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B94" w:rsidRDefault="00AC5B94" w:rsidP="00DB597C">
      <w:pPr>
        <w:jc w:val="center"/>
        <w:rPr>
          <w:rFonts w:ascii="Times New Roman" w:hAnsi="Times New Roman"/>
          <w:b/>
          <w:color w:val="ED7D31"/>
          <w:sz w:val="28"/>
          <w:szCs w:val="28"/>
        </w:rPr>
      </w:pPr>
      <w:r w:rsidRPr="00DB597C">
        <w:rPr>
          <w:rFonts w:ascii="Times New Roman" w:hAnsi="Times New Roman"/>
          <w:b/>
          <w:sz w:val="28"/>
          <w:szCs w:val="28"/>
        </w:rPr>
        <w:t xml:space="preserve">Submission by </w:t>
      </w:r>
      <w:bookmarkStart w:id="0" w:name="_GoBack"/>
      <w:r w:rsidRPr="00DB597C">
        <w:rPr>
          <w:rFonts w:ascii="Times New Roman" w:hAnsi="Times New Roman"/>
          <w:b/>
          <w:sz w:val="28"/>
          <w:szCs w:val="28"/>
        </w:rPr>
        <w:t xml:space="preserve">Protect Education in </w:t>
      </w:r>
      <w:r>
        <w:rPr>
          <w:rFonts w:ascii="Times New Roman" w:hAnsi="Times New Roman"/>
          <w:b/>
          <w:sz w:val="28"/>
          <w:szCs w:val="28"/>
        </w:rPr>
        <w:t xml:space="preserve">Insecurity and </w:t>
      </w:r>
      <w:r w:rsidRPr="00DB597C">
        <w:rPr>
          <w:rFonts w:ascii="Times New Roman" w:hAnsi="Times New Roman"/>
          <w:b/>
          <w:sz w:val="28"/>
          <w:szCs w:val="28"/>
        </w:rPr>
        <w:t>Conflict</w:t>
      </w:r>
      <w:bookmarkEnd w:id="0"/>
      <w:r>
        <w:rPr>
          <w:rFonts w:ascii="Times New Roman" w:hAnsi="Times New Roman"/>
          <w:b/>
          <w:sz w:val="28"/>
          <w:szCs w:val="28"/>
        </w:rPr>
        <w:t xml:space="preserve">: </w:t>
      </w:r>
    </w:p>
    <w:p w:rsidR="00AC5B94" w:rsidRPr="00DB597C" w:rsidRDefault="00AC5B94" w:rsidP="00DB597C">
      <w:pPr>
        <w:jc w:val="center"/>
        <w:rPr>
          <w:rFonts w:ascii="Times New Roman" w:hAnsi="Times New Roman"/>
          <w:b/>
          <w:sz w:val="28"/>
          <w:szCs w:val="28"/>
        </w:rPr>
      </w:pPr>
      <w:r>
        <w:rPr>
          <w:rFonts w:ascii="Times New Roman" w:hAnsi="Times New Roman"/>
          <w:b/>
          <w:sz w:val="28"/>
          <w:szCs w:val="28"/>
        </w:rPr>
        <w:t xml:space="preserve"> T</w:t>
      </w:r>
      <w:r w:rsidRPr="00DB597C">
        <w:rPr>
          <w:rFonts w:ascii="Times New Roman" w:hAnsi="Times New Roman"/>
          <w:b/>
          <w:sz w:val="28"/>
          <w:szCs w:val="28"/>
        </w:rPr>
        <w:t>he right to education and persons with disabilities</w:t>
      </w:r>
      <w:r>
        <w:rPr>
          <w:rFonts w:ascii="Times New Roman" w:hAnsi="Times New Roman"/>
          <w:b/>
          <w:sz w:val="28"/>
          <w:szCs w:val="28"/>
        </w:rPr>
        <w:t xml:space="preserve"> in times of insecurity and conflict </w:t>
      </w:r>
    </w:p>
    <w:p w:rsidR="00AC5B94" w:rsidRPr="00FD1C39" w:rsidRDefault="00AC5B94" w:rsidP="00DB597C">
      <w:pPr>
        <w:jc w:val="center"/>
        <w:rPr>
          <w:rFonts w:ascii="Times New Roman" w:hAnsi="Times New Roman"/>
          <w:b/>
          <w:sz w:val="28"/>
          <w:szCs w:val="28"/>
        </w:rPr>
      </w:pPr>
    </w:p>
    <w:p w:rsidR="00AC5B94" w:rsidRPr="00FD1C39" w:rsidRDefault="00AC5B94" w:rsidP="00FD1C39">
      <w:pPr>
        <w:jc w:val="left"/>
        <w:rPr>
          <w:rFonts w:ascii="Times New Roman" w:hAnsi="Times New Roman"/>
        </w:rPr>
      </w:pPr>
    </w:p>
    <w:p w:rsidR="00AC5B94" w:rsidRDefault="00AC5B94" w:rsidP="00E662A0">
      <w:pPr>
        <w:jc w:val="left"/>
        <w:rPr>
          <w:rFonts w:ascii="Times New Roman" w:hAnsi="Times New Roman"/>
          <w:sz w:val="24"/>
          <w:szCs w:val="24"/>
        </w:rPr>
      </w:pPr>
      <w:r w:rsidRPr="00B8360A">
        <w:rPr>
          <w:rFonts w:ascii="Times New Roman" w:hAnsi="Times New Roman"/>
          <w:sz w:val="24"/>
          <w:szCs w:val="24"/>
        </w:rPr>
        <w:t xml:space="preserve">The impact of insecurity and armed conflict is particularly grave on people with disabilities. </w:t>
      </w:r>
      <w:r>
        <w:rPr>
          <w:rFonts w:ascii="Times New Roman" w:hAnsi="Times New Roman"/>
          <w:sz w:val="24"/>
          <w:szCs w:val="24"/>
        </w:rPr>
        <w:t xml:space="preserve">The report of the expert of the Secretary-General, </w:t>
      </w:r>
      <w:proofErr w:type="spellStart"/>
      <w:r>
        <w:rPr>
          <w:rFonts w:ascii="Times New Roman" w:hAnsi="Times New Roman"/>
          <w:sz w:val="24"/>
          <w:szCs w:val="24"/>
        </w:rPr>
        <w:t>Graça</w:t>
      </w:r>
      <w:proofErr w:type="spellEnd"/>
      <w:r>
        <w:rPr>
          <w:rFonts w:ascii="Times New Roman" w:hAnsi="Times New Roman"/>
          <w:sz w:val="24"/>
          <w:szCs w:val="24"/>
        </w:rPr>
        <w:t xml:space="preserve"> </w:t>
      </w:r>
      <w:proofErr w:type="spellStart"/>
      <w:r>
        <w:rPr>
          <w:rFonts w:ascii="Times New Roman" w:hAnsi="Times New Roman"/>
          <w:sz w:val="24"/>
          <w:szCs w:val="24"/>
        </w:rPr>
        <w:t>Machel</w:t>
      </w:r>
      <w:proofErr w:type="spellEnd"/>
      <w:r>
        <w:rPr>
          <w:rFonts w:ascii="Times New Roman" w:hAnsi="Times New Roman"/>
          <w:sz w:val="24"/>
          <w:szCs w:val="24"/>
        </w:rPr>
        <w:t>,</w:t>
      </w:r>
      <w:r w:rsidRPr="00B8360A">
        <w:rPr>
          <w:rFonts w:ascii="Times New Roman" w:hAnsi="Times New Roman"/>
          <w:sz w:val="24"/>
          <w:szCs w:val="24"/>
        </w:rPr>
        <w:t xml:space="preserve"> </w:t>
      </w:r>
      <w:proofErr w:type="gramStart"/>
      <w:r w:rsidRPr="00B8360A">
        <w:rPr>
          <w:rFonts w:ascii="Times New Roman" w:hAnsi="Times New Roman"/>
          <w:sz w:val="24"/>
          <w:szCs w:val="24"/>
        </w:rPr>
        <w:t>‘</w:t>
      </w:r>
      <w:r w:rsidRPr="00B8360A">
        <w:rPr>
          <w:rFonts w:ascii="Times New Roman" w:hAnsi="Times New Roman"/>
          <w:i/>
          <w:sz w:val="24"/>
          <w:szCs w:val="24"/>
        </w:rPr>
        <w:t>Impact</w:t>
      </w:r>
      <w:proofErr w:type="gramEnd"/>
      <w:r w:rsidRPr="00B8360A">
        <w:rPr>
          <w:rFonts w:ascii="Times New Roman" w:hAnsi="Times New Roman"/>
          <w:i/>
          <w:sz w:val="24"/>
          <w:szCs w:val="24"/>
        </w:rPr>
        <w:t xml:space="preserve"> of armed conflict on children’</w:t>
      </w:r>
      <w:r w:rsidRPr="00B8360A">
        <w:rPr>
          <w:rFonts w:ascii="Times New Roman" w:hAnsi="Times New Roman"/>
          <w:sz w:val="24"/>
          <w:szCs w:val="24"/>
        </w:rPr>
        <w:t xml:space="preserve"> noted that ‘[m]</w:t>
      </w:r>
      <w:proofErr w:type="spellStart"/>
      <w:r w:rsidRPr="00B8360A">
        <w:rPr>
          <w:rFonts w:ascii="Times New Roman" w:hAnsi="Times New Roman"/>
          <w:sz w:val="24"/>
          <w:szCs w:val="24"/>
        </w:rPr>
        <w:t>illions</w:t>
      </w:r>
      <w:proofErr w:type="spellEnd"/>
      <w:r w:rsidRPr="00B8360A">
        <w:rPr>
          <w:rFonts w:ascii="Times New Roman" w:hAnsi="Times New Roman"/>
          <w:sz w:val="24"/>
          <w:szCs w:val="24"/>
        </w:rPr>
        <w:t xml:space="preserve"> of children are killed by armed conflict, but three times as many are seriously injured or permanently disabled by it’.</w:t>
      </w:r>
      <w:r w:rsidRPr="00FD1C39">
        <w:rPr>
          <w:rFonts w:ascii="Times New Roman" w:hAnsi="Times New Roman"/>
          <w:sz w:val="24"/>
          <w:szCs w:val="24"/>
          <w:vertAlign w:val="superscript"/>
          <w:lang w:eastAsia="fr-FR"/>
        </w:rPr>
        <w:footnoteReference w:id="1"/>
      </w:r>
    </w:p>
    <w:p w:rsidR="00AC5B94" w:rsidRDefault="00AC5B94" w:rsidP="00E662A0">
      <w:pPr>
        <w:jc w:val="left"/>
        <w:rPr>
          <w:rFonts w:ascii="Times New Roman" w:hAnsi="Times New Roman"/>
          <w:sz w:val="24"/>
          <w:szCs w:val="24"/>
        </w:rPr>
      </w:pPr>
    </w:p>
    <w:p w:rsidR="00AC5B94" w:rsidRPr="00B8360A" w:rsidRDefault="00AC5B94" w:rsidP="00305CAA">
      <w:pPr>
        <w:jc w:val="left"/>
        <w:rPr>
          <w:rFonts w:ascii="Times New Roman" w:hAnsi="Times New Roman"/>
          <w:sz w:val="24"/>
          <w:szCs w:val="24"/>
        </w:rPr>
      </w:pPr>
      <w:r>
        <w:rPr>
          <w:rFonts w:ascii="Times New Roman" w:hAnsi="Times New Roman"/>
          <w:sz w:val="24"/>
          <w:szCs w:val="24"/>
        </w:rPr>
        <w:t xml:space="preserve">The United Special Rapporteur on the right to education noted also that </w:t>
      </w:r>
      <w:r w:rsidRPr="00B8360A">
        <w:rPr>
          <w:rFonts w:ascii="Times New Roman" w:hAnsi="Times New Roman"/>
          <w:sz w:val="24"/>
          <w:szCs w:val="24"/>
        </w:rPr>
        <w:t>‘[</w:t>
      </w:r>
      <w:r>
        <w:rPr>
          <w:rFonts w:ascii="Times New Roman" w:hAnsi="Times New Roman"/>
          <w:sz w:val="24"/>
          <w:szCs w:val="24"/>
        </w:rPr>
        <w:t>p</w:t>
      </w:r>
      <w:r w:rsidRPr="00B8360A">
        <w:rPr>
          <w:rFonts w:ascii="Times New Roman" w:hAnsi="Times New Roman"/>
          <w:sz w:val="24"/>
          <w:szCs w:val="24"/>
        </w:rPr>
        <w:t>]</w:t>
      </w:r>
      <w:proofErr w:type="spellStart"/>
      <w:r w:rsidRPr="00B8360A">
        <w:rPr>
          <w:rFonts w:ascii="Times New Roman" w:hAnsi="Times New Roman"/>
          <w:sz w:val="24"/>
          <w:szCs w:val="24"/>
        </w:rPr>
        <w:t>eople</w:t>
      </w:r>
      <w:proofErr w:type="spellEnd"/>
      <w:r w:rsidRPr="00B8360A">
        <w:rPr>
          <w:rFonts w:ascii="Times New Roman" w:hAnsi="Times New Roman"/>
          <w:sz w:val="24"/>
          <w:szCs w:val="24"/>
        </w:rPr>
        <w:t xml:space="preserve"> with disabilities, of either sex and of all ages, and in most parts of the world suffer from a pervasive and disproportionate denial of their right to education’ and ‘[</w:t>
      </w:r>
      <w:proofErr w:type="spellStart"/>
      <w:r w:rsidRPr="00B8360A">
        <w:rPr>
          <w:rFonts w:ascii="Times New Roman" w:hAnsi="Times New Roman"/>
          <w:sz w:val="24"/>
          <w:szCs w:val="24"/>
        </w:rPr>
        <w:t>i</w:t>
      </w:r>
      <w:proofErr w:type="spellEnd"/>
      <w:r w:rsidRPr="00B8360A">
        <w:rPr>
          <w:rFonts w:ascii="Times New Roman" w:hAnsi="Times New Roman"/>
          <w:sz w:val="24"/>
          <w:szCs w:val="24"/>
        </w:rPr>
        <w:t>]n emergencies, however, particularly during conflicts and the post-conflict period, their right to receive special support and care is not always recognized by communities or States’.</w:t>
      </w:r>
      <w:r w:rsidRPr="00C02B44">
        <w:rPr>
          <w:rFonts w:ascii="Times New Roman" w:hAnsi="Times New Roman"/>
          <w:sz w:val="24"/>
          <w:szCs w:val="24"/>
          <w:vertAlign w:val="superscript"/>
          <w:lang w:eastAsia="fr-FR"/>
        </w:rPr>
        <w:footnoteReference w:id="2"/>
      </w:r>
    </w:p>
    <w:p w:rsidR="00AC5B94" w:rsidRDefault="00AC5B94" w:rsidP="00FD1C39">
      <w:pPr>
        <w:jc w:val="left"/>
        <w:rPr>
          <w:rFonts w:ascii="Times New Roman" w:hAnsi="Times New Roman"/>
          <w:sz w:val="24"/>
          <w:szCs w:val="24"/>
        </w:rPr>
      </w:pPr>
    </w:p>
    <w:p w:rsidR="00AC5B94" w:rsidRPr="00950A58" w:rsidRDefault="00AC5B94" w:rsidP="00FD1C39">
      <w:pPr>
        <w:jc w:val="left"/>
        <w:rPr>
          <w:rFonts w:ascii="Times New Roman" w:hAnsi="Times New Roman"/>
          <w:sz w:val="24"/>
          <w:szCs w:val="24"/>
        </w:rPr>
      </w:pPr>
      <w:r>
        <w:rPr>
          <w:rFonts w:ascii="Times New Roman" w:hAnsi="Times New Roman"/>
          <w:sz w:val="24"/>
          <w:szCs w:val="24"/>
        </w:rPr>
        <w:t>In 2012, Dame Rosalyn Higgins DBE QC wrote that ‘scholarly literature is exceedingly sparse as regards education, especially when the focus is protection of the right in times of insecurity and armed conflict’</w:t>
      </w:r>
      <w:r>
        <w:rPr>
          <w:rStyle w:val="FootnoteReference"/>
          <w:rFonts w:ascii="Times New Roman" w:hAnsi="Times New Roman"/>
          <w:sz w:val="24"/>
          <w:szCs w:val="24"/>
        </w:rPr>
        <w:footnoteReference w:id="3"/>
      </w:r>
      <w:r>
        <w:rPr>
          <w:rFonts w:ascii="Times New Roman" w:hAnsi="Times New Roman"/>
          <w:sz w:val="24"/>
          <w:szCs w:val="24"/>
        </w:rPr>
        <w:t xml:space="preserve"> and </w:t>
      </w:r>
      <w:r w:rsidRPr="00950A58">
        <w:rPr>
          <w:rFonts w:ascii="Times New Roman" w:hAnsi="Times New Roman"/>
          <w:sz w:val="24"/>
          <w:szCs w:val="24"/>
        </w:rPr>
        <w:t xml:space="preserve">in 2013, a report of the </w:t>
      </w:r>
      <w:r w:rsidRPr="00950A58">
        <w:rPr>
          <w:rFonts w:ascii="Times New Roman" w:hAnsi="Times New Roman"/>
          <w:iCs/>
          <w:sz w:val="24"/>
          <w:szCs w:val="24"/>
        </w:rPr>
        <w:t>Geneva Academy of International Humanitarian Law and Human Rights</w:t>
      </w:r>
      <w:r w:rsidRPr="00950A58">
        <w:rPr>
          <w:rFonts w:ascii="Times New Roman" w:hAnsi="Times New Roman"/>
          <w:sz w:val="24"/>
          <w:szCs w:val="24"/>
        </w:rPr>
        <w:t xml:space="preserve"> recorded ‘scant attention’ paid by UN human rights monitoring mechanisms to </w:t>
      </w:r>
      <w:r>
        <w:rPr>
          <w:rFonts w:ascii="Times New Roman" w:hAnsi="Times New Roman"/>
          <w:sz w:val="24"/>
          <w:szCs w:val="24"/>
        </w:rPr>
        <w:t>‘</w:t>
      </w:r>
      <w:r w:rsidRPr="00B8360A">
        <w:rPr>
          <w:rFonts w:ascii="Times New Roman" w:hAnsi="Times New Roman"/>
          <w:sz w:val="24"/>
          <w:szCs w:val="24"/>
        </w:rPr>
        <w:t>the right to education of persons with disabilities in the context of armed conflict</w:t>
      </w:r>
      <w:r w:rsidRPr="00950A58">
        <w:rPr>
          <w:rFonts w:ascii="Times New Roman" w:hAnsi="Times New Roman"/>
          <w:sz w:val="24"/>
          <w:szCs w:val="24"/>
        </w:rPr>
        <w:t>’.</w:t>
      </w:r>
      <w:r w:rsidRPr="00950A58">
        <w:rPr>
          <w:rStyle w:val="FootnoteReference"/>
          <w:rFonts w:ascii="Times New Roman" w:hAnsi="Times New Roman"/>
          <w:sz w:val="24"/>
          <w:szCs w:val="24"/>
        </w:rPr>
        <w:footnoteReference w:id="4"/>
      </w:r>
      <w:r w:rsidRPr="00950A58">
        <w:rPr>
          <w:rFonts w:ascii="Times New Roman" w:hAnsi="Times New Roman"/>
          <w:sz w:val="24"/>
          <w:szCs w:val="24"/>
        </w:rPr>
        <w:t xml:space="preserve"> </w:t>
      </w:r>
    </w:p>
    <w:p w:rsidR="00AC5B94" w:rsidRDefault="00AC5B94" w:rsidP="00FD1C39">
      <w:pPr>
        <w:jc w:val="left"/>
        <w:rPr>
          <w:rFonts w:ascii="Times New Roman" w:hAnsi="Times New Roman"/>
          <w:sz w:val="24"/>
          <w:szCs w:val="24"/>
        </w:rPr>
      </w:pPr>
    </w:p>
    <w:p w:rsidR="00AC5B94" w:rsidRDefault="00AC5B94" w:rsidP="000B267C">
      <w:pPr>
        <w:jc w:val="left"/>
        <w:rPr>
          <w:rFonts w:ascii="Times New Roman" w:hAnsi="Times New Roman"/>
          <w:sz w:val="24"/>
          <w:szCs w:val="24"/>
        </w:rPr>
      </w:pPr>
      <w:r>
        <w:rPr>
          <w:rFonts w:ascii="Times New Roman" w:hAnsi="Times New Roman"/>
          <w:sz w:val="24"/>
          <w:szCs w:val="24"/>
        </w:rPr>
        <w:t>Finally, the British Institute of International and Comparative Law has recently argued that ‘[m]</w:t>
      </w:r>
      <w:r w:rsidRPr="009E5C2D">
        <w:rPr>
          <w:rFonts w:ascii="Times New Roman" w:hAnsi="Times New Roman"/>
          <w:sz w:val="24"/>
          <w:szCs w:val="24"/>
          <w:lang w:val="en-US"/>
        </w:rPr>
        <w:t>ore attention should be placed on the potential transformative component of reparations, in particular to address structural inequalities which may render some categories of victims as the on-going targets of education-related violations</w:t>
      </w:r>
      <w:r>
        <w:rPr>
          <w:rFonts w:ascii="Times New Roman" w:hAnsi="Times New Roman"/>
          <w:sz w:val="24"/>
          <w:szCs w:val="24"/>
          <w:lang w:val="en-US"/>
        </w:rPr>
        <w:t>’ of international law</w:t>
      </w:r>
      <w:r w:rsidRPr="009E5C2D">
        <w:rPr>
          <w:rFonts w:ascii="Times New Roman" w:hAnsi="Times New Roman"/>
          <w:sz w:val="24"/>
          <w:szCs w:val="24"/>
          <w:lang w:val="en-US"/>
        </w:rPr>
        <w:t>.</w:t>
      </w:r>
      <w:r>
        <w:rPr>
          <w:rStyle w:val="FootnoteReference"/>
          <w:rFonts w:ascii="Times New Roman" w:hAnsi="Times New Roman"/>
          <w:sz w:val="24"/>
          <w:szCs w:val="24"/>
        </w:rPr>
        <w:footnoteReference w:id="5"/>
      </w:r>
      <w:r>
        <w:rPr>
          <w:rFonts w:ascii="Times New Roman" w:hAnsi="Times New Roman"/>
          <w:sz w:val="24"/>
          <w:szCs w:val="24"/>
        </w:rPr>
        <w:t xml:space="preserve">  </w:t>
      </w:r>
    </w:p>
    <w:p w:rsidR="00AC5B94" w:rsidRDefault="00AC5B94" w:rsidP="00FD1C39">
      <w:pPr>
        <w:jc w:val="left"/>
        <w:rPr>
          <w:rFonts w:ascii="Times New Roman" w:hAnsi="Times New Roman"/>
          <w:sz w:val="24"/>
          <w:szCs w:val="24"/>
        </w:rPr>
      </w:pPr>
    </w:p>
    <w:p w:rsidR="00AC5B94" w:rsidRDefault="00AC5B94" w:rsidP="00FD1C39">
      <w:pPr>
        <w:jc w:val="left"/>
        <w:rPr>
          <w:rFonts w:ascii="Times New Roman" w:hAnsi="Times New Roman"/>
          <w:sz w:val="24"/>
          <w:szCs w:val="24"/>
        </w:rPr>
      </w:pPr>
      <w:r>
        <w:rPr>
          <w:rFonts w:ascii="Times New Roman" w:hAnsi="Times New Roman"/>
          <w:sz w:val="24"/>
          <w:szCs w:val="24"/>
        </w:rPr>
        <w:t>It is with the above in mind that Protect Education in Insecurity and Conflict (PEIC) submits this paper to inform the report of the OHCHR on the right to education for persons with disabilities.  The research institutions referenced within the paper, the British Institute of International and Comparative Law and the Geneva Academy of International Humanitarian Law and Human Rights</w:t>
      </w:r>
      <w:proofErr w:type="gramStart"/>
      <w:r>
        <w:rPr>
          <w:rFonts w:ascii="Times New Roman" w:hAnsi="Times New Roman"/>
          <w:sz w:val="24"/>
          <w:szCs w:val="24"/>
        </w:rPr>
        <w:t>,  and</w:t>
      </w:r>
      <w:proofErr w:type="gramEnd"/>
      <w:r>
        <w:rPr>
          <w:rFonts w:ascii="Times New Roman" w:hAnsi="Times New Roman"/>
          <w:sz w:val="24"/>
          <w:szCs w:val="24"/>
        </w:rPr>
        <w:t xml:space="preserve"> also PEIC would be happy to provide further information to OHCHR if sought. </w:t>
      </w:r>
    </w:p>
    <w:p w:rsidR="00AC5B94" w:rsidRDefault="00AC5B94" w:rsidP="00FD1C39">
      <w:pPr>
        <w:jc w:val="left"/>
        <w:rPr>
          <w:rFonts w:ascii="Times New Roman" w:hAnsi="Times New Roman"/>
          <w:sz w:val="24"/>
          <w:szCs w:val="24"/>
        </w:rPr>
      </w:pPr>
    </w:p>
    <w:p w:rsidR="00AC5B94" w:rsidRDefault="00AC5B94" w:rsidP="00FD1C39">
      <w:pPr>
        <w:jc w:val="left"/>
        <w:rPr>
          <w:rFonts w:ascii="Times New Roman" w:hAnsi="Times New Roman"/>
          <w:sz w:val="24"/>
          <w:szCs w:val="24"/>
        </w:rPr>
      </w:pPr>
    </w:p>
    <w:p w:rsidR="00AC5B94" w:rsidRDefault="00AC5B94" w:rsidP="00FD1C39">
      <w:pPr>
        <w:jc w:val="left"/>
        <w:rPr>
          <w:rFonts w:ascii="Times New Roman" w:hAnsi="Times New Roman"/>
          <w:sz w:val="24"/>
          <w:szCs w:val="24"/>
        </w:rPr>
      </w:pPr>
    </w:p>
    <w:p w:rsidR="00AC5B94" w:rsidRDefault="00AC5B94" w:rsidP="000B47B6">
      <w:pPr>
        <w:jc w:val="center"/>
        <w:rPr>
          <w:rFonts w:ascii="Times New Roman" w:hAnsi="Times New Roman"/>
          <w:b/>
          <w:sz w:val="24"/>
          <w:szCs w:val="24"/>
        </w:rPr>
      </w:pPr>
      <w:r w:rsidRPr="00950A58">
        <w:rPr>
          <w:rFonts w:ascii="Times New Roman" w:hAnsi="Times New Roman"/>
          <w:b/>
          <w:sz w:val="24"/>
          <w:szCs w:val="24"/>
        </w:rPr>
        <w:lastRenderedPageBreak/>
        <w:t>______________</w:t>
      </w:r>
      <w:r w:rsidRPr="003D0922">
        <w:rPr>
          <w:rFonts w:ascii="Times New Roman" w:hAnsi="Times New Roman"/>
          <w:b/>
          <w:sz w:val="28"/>
          <w:szCs w:val="28"/>
        </w:rPr>
        <w:t xml:space="preserve"> </w:t>
      </w:r>
      <w:r w:rsidRPr="00DB597C">
        <w:rPr>
          <w:rFonts w:ascii="Times New Roman" w:hAnsi="Times New Roman"/>
          <w:b/>
          <w:sz w:val="28"/>
          <w:szCs w:val="28"/>
        </w:rPr>
        <w:t>Submission</w:t>
      </w:r>
      <w:r w:rsidRPr="00950A58">
        <w:rPr>
          <w:rFonts w:ascii="Times New Roman" w:hAnsi="Times New Roman"/>
          <w:b/>
          <w:sz w:val="24"/>
          <w:szCs w:val="24"/>
        </w:rPr>
        <w:t xml:space="preserve"> ______________</w:t>
      </w:r>
    </w:p>
    <w:p w:rsidR="00AC5B94" w:rsidRDefault="00AC5B94" w:rsidP="000B47B6">
      <w:pPr>
        <w:jc w:val="center"/>
        <w:rPr>
          <w:rFonts w:ascii="Times New Roman" w:hAnsi="Times New Roman"/>
          <w:b/>
          <w:sz w:val="24"/>
          <w:szCs w:val="24"/>
        </w:rPr>
      </w:pPr>
    </w:p>
    <w:p w:rsidR="00AC5B94" w:rsidRDefault="00AC5B94" w:rsidP="000B47B6">
      <w:pPr>
        <w:jc w:val="center"/>
        <w:rPr>
          <w:rFonts w:ascii="Times New Roman" w:hAnsi="Times New Roman"/>
          <w:sz w:val="24"/>
          <w:szCs w:val="24"/>
        </w:rPr>
      </w:pPr>
    </w:p>
    <w:p w:rsidR="00AC5B94" w:rsidRPr="00FD1C39" w:rsidRDefault="00AC5B94" w:rsidP="00FD1C39">
      <w:pPr>
        <w:jc w:val="left"/>
        <w:rPr>
          <w:rFonts w:ascii="Times New Roman" w:hAnsi="Times New Roman"/>
          <w:sz w:val="24"/>
          <w:szCs w:val="24"/>
        </w:rPr>
      </w:pPr>
      <w:r w:rsidRPr="00FD1C39">
        <w:rPr>
          <w:rFonts w:ascii="Times New Roman" w:hAnsi="Times New Roman"/>
          <w:sz w:val="24"/>
          <w:szCs w:val="24"/>
        </w:rPr>
        <w:t xml:space="preserve">Protect Education in </w:t>
      </w:r>
      <w:r>
        <w:rPr>
          <w:rFonts w:ascii="Times New Roman" w:hAnsi="Times New Roman"/>
          <w:sz w:val="24"/>
          <w:szCs w:val="24"/>
        </w:rPr>
        <w:t xml:space="preserve">Insecurity and </w:t>
      </w:r>
      <w:r w:rsidRPr="00FD1C39">
        <w:rPr>
          <w:rFonts w:ascii="Times New Roman" w:hAnsi="Times New Roman"/>
          <w:sz w:val="24"/>
          <w:szCs w:val="24"/>
        </w:rPr>
        <w:t xml:space="preserve">Conflict (PEIC) is a programme of the Education Above All Foundation, an independent organization chaired by Her Highness </w:t>
      </w:r>
      <w:proofErr w:type="spellStart"/>
      <w:r w:rsidRPr="00FD1C39">
        <w:rPr>
          <w:rFonts w:ascii="Times New Roman" w:hAnsi="Times New Roman"/>
          <w:sz w:val="24"/>
          <w:szCs w:val="24"/>
        </w:rPr>
        <w:t>Sheikha</w:t>
      </w:r>
      <w:proofErr w:type="spellEnd"/>
      <w:r w:rsidRPr="00FD1C39">
        <w:rPr>
          <w:rFonts w:ascii="Times New Roman" w:hAnsi="Times New Roman"/>
          <w:sz w:val="24"/>
          <w:szCs w:val="24"/>
        </w:rPr>
        <w:t xml:space="preserve"> </w:t>
      </w:r>
      <w:proofErr w:type="spellStart"/>
      <w:r w:rsidRPr="00FD1C39">
        <w:rPr>
          <w:rFonts w:ascii="Times New Roman" w:hAnsi="Times New Roman"/>
          <w:sz w:val="24"/>
          <w:szCs w:val="24"/>
        </w:rPr>
        <w:t>Moza</w:t>
      </w:r>
      <w:proofErr w:type="spellEnd"/>
      <w:r w:rsidRPr="00FD1C39">
        <w:rPr>
          <w:rFonts w:ascii="Times New Roman" w:hAnsi="Times New Roman"/>
          <w:sz w:val="24"/>
          <w:szCs w:val="24"/>
        </w:rPr>
        <w:t xml:space="preserve"> Bint Nasser of Qatar, UNESCO Special Envoy for Basic and Higher Education. A policy, research, and advocacy organization, PEIC is concerned with the protection of education during insecurity and armed conflict. PEIC’s Legal Programme contributes to such protection through the strategic use of international and national law. Its legal research papers are authored by academics and/or practicing lawyers. They are aimed at a varied audience, including int</w:t>
      </w:r>
      <w:r>
        <w:rPr>
          <w:rFonts w:ascii="Times New Roman" w:hAnsi="Times New Roman"/>
          <w:sz w:val="24"/>
          <w:szCs w:val="24"/>
        </w:rPr>
        <w:t>ernational and national lawyers;</w:t>
      </w:r>
      <w:r w:rsidRPr="00FD1C39">
        <w:rPr>
          <w:rFonts w:ascii="Times New Roman" w:hAnsi="Times New Roman"/>
          <w:sz w:val="24"/>
          <w:szCs w:val="24"/>
        </w:rPr>
        <w:t xml:space="preserve"> non-le</w:t>
      </w:r>
      <w:r>
        <w:rPr>
          <w:rFonts w:ascii="Times New Roman" w:hAnsi="Times New Roman"/>
          <w:sz w:val="24"/>
          <w:szCs w:val="24"/>
        </w:rPr>
        <w:t>gally trained education experts</w:t>
      </w:r>
      <w:r w:rsidRPr="00FD1C39">
        <w:rPr>
          <w:rFonts w:ascii="Times New Roman" w:hAnsi="Times New Roman"/>
          <w:sz w:val="24"/>
          <w:szCs w:val="24"/>
        </w:rPr>
        <w:t xml:space="preserve"> and policy-makers within governments; political, social, and cultural bodies; and civil society.</w:t>
      </w:r>
    </w:p>
    <w:p w:rsidR="00AC5B94" w:rsidRPr="00FD1C39" w:rsidRDefault="00AC5B94" w:rsidP="00FD1C39">
      <w:pPr>
        <w:jc w:val="left"/>
        <w:rPr>
          <w:rFonts w:ascii="Times New Roman" w:hAnsi="Times New Roman"/>
          <w:sz w:val="24"/>
          <w:szCs w:val="24"/>
        </w:rPr>
      </w:pPr>
    </w:p>
    <w:p w:rsidR="00AC5B94" w:rsidRPr="00FD1C39" w:rsidRDefault="00AC5B94" w:rsidP="00FD1C39">
      <w:pPr>
        <w:shd w:val="clear" w:color="auto" w:fill="FFFFFF"/>
        <w:jc w:val="left"/>
        <w:rPr>
          <w:rFonts w:ascii="Times New Roman" w:hAnsi="Times New Roman"/>
          <w:sz w:val="24"/>
          <w:szCs w:val="24"/>
        </w:rPr>
      </w:pPr>
      <w:r w:rsidRPr="00FD1C39">
        <w:rPr>
          <w:rFonts w:ascii="Times New Roman" w:hAnsi="Times New Roman"/>
          <w:sz w:val="24"/>
          <w:szCs w:val="24"/>
        </w:rPr>
        <w:t xml:space="preserve">This submission draws, by way of </w:t>
      </w:r>
      <w:proofErr w:type="gramStart"/>
      <w:r w:rsidRPr="00FD1C39">
        <w:rPr>
          <w:rFonts w:ascii="Times New Roman" w:hAnsi="Times New Roman"/>
          <w:sz w:val="24"/>
          <w:szCs w:val="24"/>
        </w:rPr>
        <w:t>extract,</w:t>
      </w:r>
      <w:proofErr w:type="gramEnd"/>
      <w:r w:rsidRPr="00FD1C39">
        <w:rPr>
          <w:rFonts w:ascii="Times New Roman" w:hAnsi="Times New Roman"/>
          <w:sz w:val="24"/>
          <w:szCs w:val="24"/>
        </w:rPr>
        <w:t xml:space="preserve"> from PEIC’s legal research series comprising three reports:</w:t>
      </w:r>
    </w:p>
    <w:p w:rsidR="00AC5B94" w:rsidRPr="00FD1C39" w:rsidRDefault="00AC5B94" w:rsidP="00FD1C39">
      <w:pPr>
        <w:shd w:val="clear" w:color="auto" w:fill="FFFFFF"/>
        <w:jc w:val="left"/>
        <w:rPr>
          <w:rFonts w:ascii="Times New Roman" w:hAnsi="Times New Roman"/>
          <w:sz w:val="24"/>
          <w:szCs w:val="24"/>
        </w:rPr>
      </w:pPr>
      <w:r w:rsidRPr="00FD1C39">
        <w:rPr>
          <w:rFonts w:ascii="Times New Roman" w:hAnsi="Times New Roman"/>
          <w:sz w:val="24"/>
          <w:szCs w:val="24"/>
        </w:rPr>
        <w:t xml:space="preserve"> </w:t>
      </w:r>
    </w:p>
    <w:p w:rsidR="00AC5B94" w:rsidRPr="00FD1C39" w:rsidRDefault="00AC5B94" w:rsidP="00FD1C39">
      <w:pPr>
        <w:pStyle w:val="ListParagraph"/>
        <w:numPr>
          <w:ilvl w:val="0"/>
          <w:numId w:val="8"/>
        </w:numPr>
        <w:shd w:val="clear" w:color="auto" w:fill="FFFFFF"/>
        <w:jc w:val="left"/>
        <w:rPr>
          <w:rFonts w:ascii="Times New Roman" w:hAnsi="Times New Roman"/>
          <w:color w:val="000000"/>
          <w:sz w:val="24"/>
          <w:szCs w:val="24"/>
          <w:lang w:eastAsia="en-GB"/>
        </w:rPr>
      </w:pPr>
      <w:r w:rsidRPr="00FD1C39">
        <w:rPr>
          <w:rFonts w:ascii="Times New Roman" w:hAnsi="Times New Roman"/>
          <w:i/>
          <w:iCs/>
          <w:color w:val="000000"/>
          <w:sz w:val="24"/>
          <w:szCs w:val="24"/>
          <w:lang w:val="en-US" w:eastAsia="en-GB"/>
        </w:rPr>
        <w:t xml:space="preserve">Protecting Education in Insecurity and Armed Conflict: An International Law Handbook </w:t>
      </w:r>
      <w:r w:rsidRPr="00FD1C39">
        <w:rPr>
          <w:rFonts w:ascii="Times New Roman" w:hAnsi="Times New Roman"/>
          <w:color w:val="000000"/>
          <w:sz w:val="24"/>
          <w:szCs w:val="24"/>
          <w:lang w:val="en-US" w:eastAsia="en-GB"/>
        </w:rPr>
        <w:t xml:space="preserve">(available at </w:t>
      </w:r>
      <w:hyperlink r:id="rId8" w:history="1">
        <w:r w:rsidRPr="00101AFD">
          <w:rPr>
            <w:rStyle w:val="Hyperlink"/>
            <w:rFonts w:ascii="Times New Roman" w:hAnsi="Times New Roman"/>
            <w:sz w:val="24"/>
            <w:szCs w:val="24"/>
            <w:lang w:val="en-US" w:eastAsia="en-GB"/>
          </w:rPr>
          <w:t>www.educationaboveall.org</w:t>
        </w:r>
      </w:hyperlink>
      <w:r w:rsidRPr="00FD1C39">
        <w:rPr>
          <w:rFonts w:ascii="Times New Roman" w:hAnsi="Times New Roman"/>
          <w:color w:val="000000"/>
          <w:sz w:val="24"/>
          <w:szCs w:val="24"/>
          <w:lang w:val="en-US" w:eastAsia="en-GB"/>
        </w:rPr>
        <w:t xml:space="preserve"> and </w:t>
      </w:r>
      <w:hyperlink r:id="rId9" w:history="1">
        <w:r w:rsidRPr="00FD1C39">
          <w:rPr>
            <w:rStyle w:val="Hyperlink"/>
            <w:rFonts w:ascii="Times New Roman" w:hAnsi="Times New Roman"/>
            <w:sz w:val="24"/>
            <w:szCs w:val="24"/>
            <w:lang w:val="en-US" w:eastAsia="en-GB"/>
          </w:rPr>
          <w:t>www.biicl.org/org/research/education</w:t>
        </w:r>
      </w:hyperlink>
      <w:r w:rsidRPr="00FD1C39">
        <w:rPr>
          <w:rFonts w:ascii="Times New Roman" w:hAnsi="Times New Roman"/>
          <w:color w:val="000000"/>
          <w:sz w:val="24"/>
          <w:szCs w:val="24"/>
          <w:lang w:val="en-US" w:eastAsia="en-GB"/>
        </w:rPr>
        <w:t xml:space="preserve"> )</w:t>
      </w:r>
      <w:r w:rsidRPr="00FD1C39">
        <w:rPr>
          <w:rStyle w:val="FootnoteReference"/>
          <w:rFonts w:ascii="Times New Roman" w:hAnsi="Times New Roman"/>
          <w:color w:val="000000"/>
          <w:sz w:val="24"/>
          <w:szCs w:val="24"/>
          <w:lang w:val="en-US" w:eastAsia="en-GB"/>
        </w:rPr>
        <w:footnoteReference w:id="6"/>
      </w:r>
      <w:r w:rsidRPr="00FD1C39">
        <w:rPr>
          <w:rFonts w:ascii="Times New Roman" w:hAnsi="Times New Roman"/>
          <w:color w:val="000000"/>
          <w:sz w:val="24"/>
          <w:szCs w:val="24"/>
          <w:lang w:val="en-US" w:eastAsia="en-GB"/>
        </w:rPr>
        <w:t xml:space="preserve"> </w:t>
      </w:r>
    </w:p>
    <w:p w:rsidR="00AC5B94" w:rsidRPr="009D01F9" w:rsidRDefault="00AC5B94" w:rsidP="00FD1C39">
      <w:pPr>
        <w:shd w:val="clear" w:color="auto" w:fill="FFFFFF"/>
        <w:ind w:left="57"/>
        <w:jc w:val="left"/>
        <w:rPr>
          <w:rFonts w:ascii="Times New Roman" w:hAnsi="Times New Roman"/>
          <w:color w:val="000000"/>
          <w:sz w:val="24"/>
          <w:szCs w:val="24"/>
          <w:lang w:eastAsia="en-GB"/>
        </w:rPr>
      </w:pPr>
    </w:p>
    <w:p w:rsidR="00AC5B94" w:rsidRPr="00FD1C39" w:rsidRDefault="00AC5B94" w:rsidP="00FD1C39">
      <w:pPr>
        <w:pStyle w:val="ListParagraph"/>
        <w:numPr>
          <w:ilvl w:val="0"/>
          <w:numId w:val="8"/>
        </w:numPr>
        <w:jc w:val="left"/>
        <w:rPr>
          <w:rFonts w:ascii="Times New Roman" w:hAnsi="Times New Roman"/>
          <w:i/>
          <w:iCs/>
          <w:color w:val="000000"/>
          <w:sz w:val="24"/>
          <w:szCs w:val="24"/>
          <w:lang w:val="en-US"/>
        </w:rPr>
      </w:pPr>
      <w:r w:rsidRPr="00FD1C39">
        <w:rPr>
          <w:rFonts w:ascii="Times New Roman" w:hAnsi="Times New Roman"/>
          <w:i/>
          <w:iCs/>
          <w:color w:val="000000"/>
          <w:sz w:val="24"/>
          <w:szCs w:val="24"/>
          <w:lang w:val="en-US"/>
        </w:rPr>
        <w:t xml:space="preserve">United Nations Human Rights Mechanisms and the Right to Education in Insecurity and Armed Conflict </w:t>
      </w:r>
      <w:r w:rsidRPr="00FD1C39">
        <w:rPr>
          <w:rFonts w:ascii="Times New Roman" w:hAnsi="Times New Roman"/>
          <w:iCs/>
          <w:color w:val="000000"/>
          <w:sz w:val="24"/>
          <w:szCs w:val="24"/>
          <w:lang w:val="en-US"/>
        </w:rPr>
        <w:t>(to be published in October 2013)</w:t>
      </w:r>
      <w:r w:rsidRPr="00FD1C39">
        <w:rPr>
          <w:rStyle w:val="FootnoteReference"/>
          <w:rFonts w:ascii="Times New Roman" w:hAnsi="Times New Roman"/>
          <w:iCs/>
          <w:color w:val="000000"/>
          <w:sz w:val="24"/>
          <w:szCs w:val="24"/>
          <w:lang w:val="en-US"/>
        </w:rPr>
        <w:footnoteReference w:id="7"/>
      </w:r>
    </w:p>
    <w:p w:rsidR="00AC5B94" w:rsidRPr="00FD1C39" w:rsidRDefault="00AC5B94" w:rsidP="00FD1C39">
      <w:pPr>
        <w:pStyle w:val="ListParagraph"/>
        <w:jc w:val="left"/>
        <w:rPr>
          <w:rFonts w:ascii="Times New Roman" w:hAnsi="Times New Roman"/>
          <w:i/>
          <w:iCs/>
          <w:color w:val="000000"/>
          <w:sz w:val="24"/>
          <w:szCs w:val="24"/>
          <w:lang w:val="en-US"/>
        </w:rPr>
      </w:pPr>
    </w:p>
    <w:p w:rsidR="00AC5B94" w:rsidRPr="00FD1C39" w:rsidRDefault="00AC5B94" w:rsidP="00FD1C39">
      <w:pPr>
        <w:pStyle w:val="ListParagraph"/>
        <w:numPr>
          <w:ilvl w:val="0"/>
          <w:numId w:val="8"/>
        </w:numPr>
        <w:jc w:val="left"/>
        <w:rPr>
          <w:rFonts w:ascii="Times New Roman" w:hAnsi="Times New Roman"/>
          <w:sz w:val="24"/>
          <w:szCs w:val="24"/>
        </w:rPr>
      </w:pPr>
      <w:r w:rsidRPr="00FD1C39">
        <w:rPr>
          <w:rFonts w:ascii="Times New Roman" w:hAnsi="Times New Roman"/>
          <w:i/>
          <w:iCs/>
          <w:sz w:val="24"/>
          <w:szCs w:val="24"/>
        </w:rPr>
        <w:t xml:space="preserve">Education and the Law of Reparations in Insecurity and Armed Conflict </w:t>
      </w:r>
      <w:r w:rsidRPr="00FD1C39">
        <w:rPr>
          <w:rFonts w:ascii="Times New Roman" w:hAnsi="Times New Roman"/>
          <w:iCs/>
          <w:color w:val="000000"/>
          <w:sz w:val="24"/>
          <w:szCs w:val="24"/>
          <w:lang w:val="en-US"/>
        </w:rPr>
        <w:t>(to be published in October 2013)</w:t>
      </w:r>
      <w:r w:rsidRPr="00FD1C39">
        <w:rPr>
          <w:rStyle w:val="FootnoteReference"/>
          <w:rFonts w:ascii="Times New Roman" w:hAnsi="Times New Roman"/>
          <w:iCs/>
          <w:color w:val="000000"/>
          <w:sz w:val="24"/>
          <w:szCs w:val="24"/>
          <w:lang w:val="en-US"/>
        </w:rPr>
        <w:footnoteReference w:id="8"/>
      </w:r>
    </w:p>
    <w:p w:rsidR="00AC5B94" w:rsidRDefault="00AC5B94" w:rsidP="00FD1C39">
      <w:pPr>
        <w:pStyle w:val="ListParagraph"/>
        <w:jc w:val="left"/>
        <w:rPr>
          <w:rFonts w:ascii="Times New Roman" w:hAnsi="Times New Roman"/>
        </w:rPr>
      </w:pPr>
    </w:p>
    <w:p w:rsidR="00AC5B94" w:rsidRDefault="00AC5B94" w:rsidP="00FD1C39">
      <w:pPr>
        <w:pStyle w:val="ListParagraph"/>
        <w:ind w:left="0"/>
        <w:jc w:val="left"/>
        <w:rPr>
          <w:rFonts w:ascii="Times New Roman" w:hAnsi="Times New Roman"/>
          <w:sz w:val="24"/>
          <w:szCs w:val="24"/>
        </w:rPr>
      </w:pPr>
      <w:r w:rsidRPr="003D0922">
        <w:rPr>
          <w:rFonts w:ascii="Times New Roman" w:hAnsi="Times New Roman"/>
          <w:sz w:val="24"/>
          <w:szCs w:val="24"/>
        </w:rPr>
        <w:t xml:space="preserve">The extracts combine </w:t>
      </w:r>
      <w:r>
        <w:rPr>
          <w:rFonts w:ascii="Times New Roman" w:hAnsi="Times New Roman"/>
          <w:sz w:val="24"/>
          <w:szCs w:val="24"/>
        </w:rPr>
        <w:t xml:space="preserve">objective and fully evidenced </w:t>
      </w:r>
      <w:r w:rsidRPr="003D0922">
        <w:rPr>
          <w:rFonts w:ascii="Times New Roman" w:hAnsi="Times New Roman"/>
          <w:sz w:val="24"/>
          <w:szCs w:val="24"/>
        </w:rPr>
        <w:t xml:space="preserve">background information, legal analysis, examples of good practice and recommendations regarding the right to education for persons with disabilities in times of insecurity and conflict. </w:t>
      </w:r>
      <w:proofErr w:type="gramStart"/>
      <w:r w:rsidRPr="003D0922">
        <w:rPr>
          <w:rFonts w:ascii="Times New Roman" w:hAnsi="Times New Roman"/>
          <w:sz w:val="24"/>
          <w:szCs w:val="24"/>
        </w:rPr>
        <w:t>PEIC hopes that OHCHR will draw from these in preparation of its report pursuant to resolution 22/3.</w:t>
      </w:r>
      <w:proofErr w:type="gramEnd"/>
      <w:r w:rsidRPr="003D0922">
        <w:rPr>
          <w:rFonts w:ascii="Times New Roman" w:hAnsi="Times New Roman"/>
          <w:sz w:val="24"/>
          <w:szCs w:val="24"/>
        </w:rPr>
        <w:t xml:space="preserve">  </w:t>
      </w:r>
    </w:p>
    <w:p w:rsidR="00AC5B94" w:rsidRPr="003D0922" w:rsidRDefault="00AC5B94" w:rsidP="00FD1C39">
      <w:pPr>
        <w:pStyle w:val="ListParagraph"/>
        <w:ind w:left="0"/>
        <w:jc w:val="left"/>
        <w:rPr>
          <w:rFonts w:ascii="Times New Roman" w:hAnsi="Times New Roman"/>
          <w:sz w:val="24"/>
          <w:szCs w:val="24"/>
        </w:rPr>
      </w:pPr>
    </w:p>
    <w:p w:rsidR="00AC5B94" w:rsidRDefault="00AC5B94" w:rsidP="00FD1C39">
      <w:pPr>
        <w:pStyle w:val="ListParagraph"/>
        <w:ind w:left="0"/>
        <w:jc w:val="left"/>
        <w:rPr>
          <w:rFonts w:ascii="Times New Roman" w:hAnsi="Times New Roman"/>
          <w:b/>
          <w:color w:val="44546A"/>
          <w:sz w:val="28"/>
          <w:szCs w:val="28"/>
        </w:rPr>
      </w:pPr>
    </w:p>
    <w:p w:rsidR="00AC5B94" w:rsidRPr="00BC2D76" w:rsidRDefault="00AC5B94" w:rsidP="00FD1C39">
      <w:pPr>
        <w:pStyle w:val="ListParagraph"/>
        <w:ind w:left="0"/>
        <w:jc w:val="left"/>
        <w:rPr>
          <w:rFonts w:ascii="Times New Roman" w:hAnsi="Times New Roman"/>
          <w:b/>
          <w:color w:val="44546A"/>
          <w:sz w:val="28"/>
          <w:szCs w:val="28"/>
        </w:rPr>
      </w:pPr>
      <w:r w:rsidRPr="00BC2D76">
        <w:rPr>
          <w:rFonts w:ascii="Times New Roman" w:hAnsi="Times New Roman"/>
          <w:b/>
          <w:color w:val="44546A"/>
          <w:sz w:val="28"/>
          <w:szCs w:val="28"/>
        </w:rPr>
        <w:t>1. Protecting Education in Insecurity and Armed Conflict: An International Law Handbook</w:t>
      </w:r>
    </w:p>
    <w:p w:rsidR="00AC5B94" w:rsidRPr="00BC2D76" w:rsidRDefault="00AC5B94" w:rsidP="00216798">
      <w:pPr>
        <w:rPr>
          <w:rFonts w:ascii="Times New Roman" w:hAnsi="Times New Roman"/>
          <w:b/>
          <w:color w:val="44546A"/>
        </w:rPr>
      </w:pPr>
    </w:p>
    <w:p w:rsidR="00AC5B94" w:rsidRDefault="00AC5B94" w:rsidP="00216798">
      <w:pPr>
        <w:rPr>
          <w:rFonts w:ascii="Times New Roman" w:hAnsi="Times New Roman"/>
          <w:sz w:val="24"/>
          <w:szCs w:val="24"/>
        </w:rPr>
      </w:pPr>
      <w:r w:rsidRPr="00FD1C39">
        <w:rPr>
          <w:rFonts w:ascii="Times New Roman" w:hAnsi="Times New Roman"/>
          <w:b/>
          <w:i/>
          <w:sz w:val="24"/>
          <w:szCs w:val="24"/>
        </w:rPr>
        <w:t xml:space="preserve">The material below comprises </w:t>
      </w:r>
      <w:r>
        <w:rPr>
          <w:rFonts w:ascii="Times New Roman" w:hAnsi="Times New Roman"/>
          <w:b/>
          <w:i/>
          <w:sz w:val="24"/>
          <w:szCs w:val="24"/>
        </w:rPr>
        <w:t xml:space="preserve">relevant </w:t>
      </w:r>
      <w:r w:rsidRPr="00FD1C39">
        <w:rPr>
          <w:rFonts w:ascii="Times New Roman" w:hAnsi="Times New Roman"/>
          <w:b/>
          <w:i/>
          <w:sz w:val="24"/>
          <w:szCs w:val="24"/>
        </w:rPr>
        <w:t>extracts drawn from the above research paper.</w:t>
      </w:r>
    </w:p>
    <w:p w:rsidR="00AC5B94" w:rsidRDefault="00AC5B94" w:rsidP="00216798">
      <w:pPr>
        <w:rPr>
          <w:rFonts w:ascii="Times New Roman" w:hAnsi="Times New Roman"/>
          <w:sz w:val="24"/>
          <w:szCs w:val="24"/>
        </w:rPr>
      </w:pPr>
    </w:p>
    <w:p w:rsidR="00AC5B94" w:rsidRPr="00BC2D76" w:rsidRDefault="00AC5B94" w:rsidP="00216798">
      <w:pPr>
        <w:rPr>
          <w:rFonts w:ascii="Times New Roman" w:hAnsi="Times New Roman"/>
          <w:i/>
          <w:sz w:val="24"/>
          <w:szCs w:val="24"/>
        </w:rPr>
      </w:pPr>
      <w:r w:rsidRPr="00BC2D76">
        <w:rPr>
          <w:rFonts w:ascii="Times New Roman" w:hAnsi="Times New Roman"/>
          <w:sz w:val="24"/>
          <w:szCs w:val="24"/>
        </w:rPr>
        <w:t xml:space="preserve">p. 15 … International Human Rights Law </w:t>
      </w:r>
      <w:r>
        <w:rPr>
          <w:rFonts w:ascii="Times New Roman" w:hAnsi="Times New Roman"/>
          <w:sz w:val="24"/>
          <w:szCs w:val="24"/>
        </w:rPr>
        <w:t xml:space="preserve">(IHRL) </w:t>
      </w:r>
      <w:r w:rsidRPr="00BC2D76">
        <w:rPr>
          <w:rFonts w:ascii="Times New Roman" w:hAnsi="Times New Roman"/>
          <w:sz w:val="24"/>
          <w:szCs w:val="24"/>
        </w:rPr>
        <w:t xml:space="preserve">applies at all times. While primarily applied in peace-time, IHRL also applies to situation of insecurity and armed conflict.  </w:t>
      </w:r>
      <w:r w:rsidRPr="00BC2D76">
        <w:rPr>
          <w:rFonts w:ascii="Times New Roman" w:hAnsi="Times New Roman"/>
          <w:i/>
          <w:sz w:val="24"/>
          <w:szCs w:val="24"/>
        </w:rPr>
        <w:t>Note: the publication references</w:t>
      </w:r>
      <w:r>
        <w:rPr>
          <w:rFonts w:ascii="Times New Roman" w:hAnsi="Times New Roman"/>
          <w:i/>
          <w:sz w:val="24"/>
          <w:szCs w:val="24"/>
        </w:rPr>
        <w:t xml:space="preserve"> and discusses</w:t>
      </w:r>
      <w:r w:rsidRPr="00BC2D76">
        <w:rPr>
          <w:rFonts w:ascii="Times New Roman" w:hAnsi="Times New Roman"/>
          <w:i/>
          <w:sz w:val="24"/>
          <w:szCs w:val="24"/>
        </w:rPr>
        <w:t xml:space="preserve"> the right to education for persons with disability frequently: such references are not repeated within this submission.  </w:t>
      </w:r>
    </w:p>
    <w:p w:rsidR="00AC5B94" w:rsidRPr="00BC2D76" w:rsidRDefault="00AC5B94" w:rsidP="00216798">
      <w:pPr>
        <w:rPr>
          <w:rFonts w:ascii="Times New Roman" w:hAnsi="Times New Roman"/>
          <w:i/>
          <w:sz w:val="24"/>
          <w:szCs w:val="24"/>
        </w:rPr>
      </w:pPr>
    </w:p>
    <w:p w:rsidR="00AC5B94" w:rsidRPr="00216798" w:rsidRDefault="00AC5B94" w:rsidP="00216798">
      <w:pPr>
        <w:rPr>
          <w:rFonts w:ascii="Times New Roman" w:hAnsi="Times New Roman"/>
          <w:sz w:val="24"/>
          <w:szCs w:val="24"/>
          <w:lang w:eastAsia="fr-FR"/>
        </w:rPr>
      </w:pPr>
      <w:r w:rsidRPr="00BC2D76">
        <w:rPr>
          <w:rFonts w:ascii="Times New Roman" w:hAnsi="Times New Roman"/>
          <w:sz w:val="24"/>
          <w:szCs w:val="24"/>
        </w:rPr>
        <w:t>p. 148</w:t>
      </w:r>
      <w:r>
        <w:rPr>
          <w:rFonts w:ascii="Times New Roman" w:hAnsi="Times New Roman"/>
          <w:sz w:val="24"/>
          <w:szCs w:val="24"/>
        </w:rPr>
        <w:t>/150</w:t>
      </w:r>
      <w:r>
        <w:rPr>
          <w:rFonts w:ascii="Times New Roman" w:hAnsi="Times New Roman"/>
        </w:rPr>
        <w:t xml:space="preserve"> …</w:t>
      </w:r>
      <w:r w:rsidRPr="00216798">
        <w:rPr>
          <w:rFonts w:ascii="Times New Roman" w:hAnsi="Times New Roman"/>
          <w:sz w:val="24"/>
          <w:szCs w:val="24"/>
          <w:lang w:eastAsia="fr-FR"/>
        </w:rPr>
        <w:t>I</w:t>
      </w:r>
      <w:r>
        <w:rPr>
          <w:rFonts w:ascii="Times New Roman" w:hAnsi="Times New Roman"/>
          <w:sz w:val="24"/>
          <w:szCs w:val="24"/>
          <w:lang w:eastAsia="fr-FR"/>
        </w:rPr>
        <w:t xml:space="preserve">nternational </w:t>
      </w:r>
      <w:r w:rsidRPr="00216798">
        <w:rPr>
          <w:rFonts w:ascii="Times New Roman" w:hAnsi="Times New Roman"/>
          <w:sz w:val="24"/>
          <w:szCs w:val="24"/>
          <w:lang w:eastAsia="fr-FR"/>
        </w:rPr>
        <w:t>H</w:t>
      </w:r>
      <w:r>
        <w:rPr>
          <w:rFonts w:ascii="Times New Roman" w:hAnsi="Times New Roman"/>
          <w:sz w:val="24"/>
          <w:szCs w:val="24"/>
          <w:lang w:eastAsia="fr-FR"/>
        </w:rPr>
        <w:t xml:space="preserve">umanitarian </w:t>
      </w:r>
      <w:r w:rsidRPr="00216798">
        <w:rPr>
          <w:rFonts w:ascii="Times New Roman" w:hAnsi="Times New Roman"/>
          <w:sz w:val="24"/>
          <w:szCs w:val="24"/>
          <w:lang w:eastAsia="fr-FR"/>
        </w:rPr>
        <w:t>L</w:t>
      </w:r>
      <w:r>
        <w:rPr>
          <w:rFonts w:ascii="Times New Roman" w:hAnsi="Times New Roman"/>
          <w:sz w:val="24"/>
          <w:szCs w:val="24"/>
          <w:lang w:eastAsia="fr-FR"/>
        </w:rPr>
        <w:t>aw</w:t>
      </w:r>
      <w:r w:rsidRPr="00216798">
        <w:rPr>
          <w:rFonts w:ascii="Times New Roman" w:hAnsi="Times New Roman"/>
          <w:sz w:val="24"/>
          <w:szCs w:val="24"/>
          <w:lang w:eastAsia="fr-FR"/>
        </w:rPr>
        <w:t xml:space="preserve"> </w:t>
      </w:r>
      <w:r>
        <w:rPr>
          <w:rFonts w:ascii="Times New Roman" w:hAnsi="Times New Roman"/>
          <w:sz w:val="24"/>
          <w:szCs w:val="24"/>
          <w:lang w:eastAsia="fr-FR"/>
        </w:rPr>
        <w:t xml:space="preserve">(IHL) </w:t>
      </w:r>
      <w:r w:rsidRPr="00216798">
        <w:rPr>
          <w:rFonts w:ascii="Times New Roman" w:hAnsi="Times New Roman"/>
          <w:sz w:val="24"/>
          <w:szCs w:val="24"/>
          <w:lang w:eastAsia="fr-FR"/>
        </w:rPr>
        <w:t>provides special protection to the sick and wounded in both international and non-international armed conflict.</w:t>
      </w:r>
      <w:r w:rsidRPr="00216798">
        <w:rPr>
          <w:rFonts w:ascii="Times New Roman" w:eastAsia="MS Mincho" w:hAnsi="Times New Roman"/>
          <w:sz w:val="24"/>
          <w:szCs w:val="24"/>
          <w:vertAlign w:val="superscript"/>
          <w:lang w:eastAsia="fr-FR"/>
        </w:rPr>
        <w:footnoteReference w:id="9"/>
      </w:r>
      <w:r w:rsidRPr="00216798">
        <w:rPr>
          <w:rFonts w:ascii="Times New Roman" w:hAnsi="Times New Roman"/>
          <w:sz w:val="24"/>
          <w:szCs w:val="24"/>
          <w:lang w:eastAsia="fr-FR"/>
        </w:rPr>
        <w:t xml:space="preserve"> This forms part of customary international law,</w:t>
      </w:r>
      <w:r w:rsidRPr="00216798">
        <w:rPr>
          <w:rFonts w:ascii="Times New Roman" w:hAnsi="Times New Roman"/>
          <w:sz w:val="24"/>
          <w:szCs w:val="24"/>
          <w:vertAlign w:val="superscript"/>
          <w:lang w:eastAsia="fr-FR"/>
        </w:rPr>
        <w:footnoteReference w:id="10"/>
      </w:r>
      <w:r w:rsidRPr="00216798">
        <w:rPr>
          <w:rFonts w:ascii="Times New Roman" w:hAnsi="Times New Roman"/>
          <w:sz w:val="24"/>
          <w:szCs w:val="24"/>
          <w:lang w:eastAsia="fr-FR"/>
        </w:rPr>
        <w:t xml:space="preserve"> and includes the protection of persons with disabilities in need of medical attention.</w:t>
      </w:r>
      <w:r w:rsidRPr="00216798">
        <w:rPr>
          <w:rFonts w:ascii="Times New Roman" w:hAnsi="Times New Roman"/>
          <w:sz w:val="24"/>
          <w:szCs w:val="24"/>
          <w:vertAlign w:val="superscript"/>
          <w:lang w:eastAsia="fr-FR"/>
        </w:rPr>
        <w:footnoteReference w:id="11"/>
      </w:r>
      <w:r w:rsidRPr="00216798">
        <w:rPr>
          <w:rFonts w:ascii="Times New Roman" w:hAnsi="Times New Roman"/>
          <w:sz w:val="24"/>
          <w:szCs w:val="24"/>
          <w:lang w:eastAsia="fr-FR"/>
        </w:rPr>
        <w:t xml:space="preserve"> Thus, where students and education staff are sick, wounded or in need of medical attention, whether or not this is the result of a disability, they benefit from this special protection. Further, medical personnel,</w:t>
      </w:r>
      <w:r w:rsidRPr="00216798">
        <w:rPr>
          <w:rFonts w:ascii="Times New Roman" w:eastAsia="MS Mincho" w:hAnsi="Times New Roman"/>
          <w:sz w:val="24"/>
          <w:szCs w:val="24"/>
          <w:vertAlign w:val="superscript"/>
          <w:lang w:eastAsia="fr-FR"/>
        </w:rPr>
        <w:footnoteReference w:id="12"/>
      </w:r>
      <w:r w:rsidRPr="00216798">
        <w:rPr>
          <w:rFonts w:ascii="Times New Roman" w:hAnsi="Times New Roman"/>
          <w:sz w:val="24"/>
          <w:szCs w:val="24"/>
          <w:lang w:eastAsia="fr-FR"/>
        </w:rPr>
        <w:t xml:space="preserve"> who may also be teachers in teaching hospitals or stationed in educational facilities, benefit from special status under IHL.</w:t>
      </w:r>
      <w:r w:rsidRPr="00216798">
        <w:rPr>
          <w:rFonts w:ascii="Times New Roman" w:eastAsia="MS Mincho" w:hAnsi="Times New Roman"/>
          <w:sz w:val="24"/>
          <w:szCs w:val="24"/>
          <w:vertAlign w:val="superscript"/>
          <w:lang w:eastAsia="fr-FR"/>
        </w:rPr>
        <w:footnoteReference w:id="13"/>
      </w:r>
      <w:r w:rsidRPr="00216798">
        <w:rPr>
          <w:rFonts w:ascii="Times New Roman" w:hAnsi="Times New Roman"/>
          <w:sz w:val="24"/>
          <w:szCs w:val="24"/>
          <w:lang w:eastAsia="fr-FR"/>
        </w:rPr>
        <w:t xml:space="preserve"> </w:t>
      </w:r>
    </w:p>
    <w:p w:rsidR="00AC5B94" w:rsidRPr="00216798" w:rsidRDefault="00AC5B94" w:rsidP="00216798">
      <w:pPr>
        <w:rPr>
          <w:rFonts w:ascii="Times New Roman" w:hAnsi="Times New Roman"/>
          <w:sz w:val="24"/>
          <w:szCs w:val="24"/>
          <w:lang w:eastAsia="fr-FR"/>
        </w:rPr>
      </w:pPr>
    </w:p>
    <w:p w:rsidR="00AC5B94" w:rsidRPr="00216798" w:rsidRDefault="00AC5B94" w:rsidP="00216798">
      <w:pPr>
        <w:rPr>
          <w:rFonts w:ascii="Times New Roman" w:hAnsi="Times New Roman"/>
          <w:sz w:val="24"/>
          <w:szCs w:val="24"/>
          <w:lang w:eastAsia="fr-FR"/>
        </w:rPr>
      </w:pPr>
      <w:r w:rsidRPr="00216798">
        <w:rPr>
          <w:rFonts w:ascii="Times New Roman" w:hAnsi="Times New Roman"/>
          <w:sz w:val="24"/>
          <w:szCs w:val="24"/>
          <w:lang w:eastAsia="fr-FR"/>
        </w:rPr>
        <w:t>Parties to a conflict are obliged to respect and protect the sick, wounded and infirm, and the medical personnel who treat them in all circumstances. This means that parties are under both negative obligations not to attack the wounded, sick or medical personnel, and also positive obligations to ensure their protection, to minimize the effect on them of hostilities,</w:t>
      </w:r>
      <w:r w:rsidRPr="00216798">
        <w:rPr>
          <w:rFonts w:ascii="Times New Roman" w:hAnsi="Times New Roman"/>
          <w:sz w:val="24"/>
          <w:szCs w:val="24"/>
          <w:vertAlign w:val="superscript"/>
          <w:lang w:eastAsia="fr-FR"/>
        </w:rPr>
        <w:footnoteReference w:id="14"/>
      </w:r>
      <w:r w:rsidRPr="00216798">
        <w:rPr>
          <w:rFonts w:ascii="Times New Roman" w:hAnsi="Times New Roman"/>
          <w:sz w:val="24"/>
          <w:szCs w:val="24"/>
          <w:lang w:eastAsia="fr-FR"/>
        </w:rPr>
        <w:t xml:space="preserve"> and to treat them without discrimination.</w:t>
      </w:r>
      <w:r w:rsidRPr="00216798">
        <w:rPr>
          <w:rFonts w:ascii="Times New Roman" w:eastAsia="MS Mincho" w:hAnsi="Times New Roman"/>
          <w:sz w:val="24"/>
          <w:szCs w:val="24"/>
          <w:vertAlign w:val="superscript"/>
          <w:lang w:eastAsia="fr-FR"/>
        </w:rPr>
        <w:footnoteReference w:id="15"/>
      </w:r>
      <w:r w:rsidRPr="00216798">
        <w:rPr>
          <w:rFonts w:ascii="Times New Roman" w:hAnsi="Times New Roman"/>
          <w:sz w:val="24"/>
          <w:szCs w:val="24"/>
          <w:lang w:eastAsia="fr-FR"/>
        </w:rPr>
        <w:t xml:space="preserve"> This protection applies in both international and non-international armed conflict.</w:t>
      </w:r>
      <w:r w:rsidRPr="00216798">
        <w:rPr>
          <w:rFonts w:ascii="Times New Roman" w:eastAsia="MS Mincho" w:hAnsi="Times New Roman"/>
          <w:sz w:val="24"/>
          <w:szCs w:val="24"/>
          <w:vertAlign w:val="superscript"/>
          <w:lang w:eastAsia="fr-FR"/>
        </w:rPr>
        <w:footnoteReference w:id="16"/>
      </w:r>
      <w:r w:rsidRPr="00216798">
        <w:rPr>
          <w:rFonts w:ascii="Times New Roman" w:hAnsi="Times New Roman"/>
          <w:sz w:val="24"/>
          <w:szCs w:val="24"/>
          <w:lang w:eastAsia="fr-FR"/>
        </w:rPr>
        <w:t xml:space="preserve"> </w:t>
      </w:r>
    </w:p>
    <w:p w:rsidR="00AC5B94" w:rsidRPr="00216798" w:rsidRDefault="00AC5B94" w:rsidP="00216798">
      <w:pPr>
        <w:rPr>
          <w:rFonts w:ascii="Times New Roman" w:hAnsi="Times New Roman"/>
          <w:sz w:val="24"/>
          <w:szCs w:val="24"/>
          <w:lang w:eastAsia="fr-FR"/>
        </w:rPr>
      </w:pPr>
    </w:p>
    <w:p w:rsidR="00AC5B94" w:rsidRPr="00216798" w:rsidRDefault="00AC5B94" w:rsidP="00216798">
      <w:pPr>
        <w:jc w:val="left"/>
        <w:rPr>
          <w:rFonts w:ascii="Times New Roman" w:hAnsi="Times New Roman"/>
          <w:sz w:val="24"/>
          <w:szCs w:val="24"/>
          <w:lang w:eastAsia="fr-FR"/>
        </w:rPr>
      </w:pPr>
      <w:r w:rsidRPr="00216798">
        <w:rPr>
          <w:rFonts w:ascii="Times New Roman" w:hAnsi="Times New Roman"/>
          <w:sz w:val="24"/>
          <w:szCs w:val="24"/>
          <w:lang w:eastAsia="fr-FR"/>
        </w:rPr>
        <w:t>Unlike IHRL,</w:t>
      </w:r>
      <w:r w:rsidRPr="00216798">
        <w:rPr>
          <w:rFonts w:ascii="Times New Roman" w:hAnsi="Times New Roman"/>
          <w:sz w:val="24"/>
          <w:szCs w:val="24"/>
          <w:vertAlign w:val="superscript"/>
          <w:lang w:eastAsia="fr-FR"/>
        </w:rPr>
        <w:footnoteReference w:id="17"/>
      </w:r>
      <w:r w:rsidRPr="00216798">
        <w:rPr>
          <w:rFonts w:ascii="Times New Roman" w:hAnsi="Times New Roman"/>
          <w:sz w:val="24"/>
          <w:szCs w:val="24"/>
          <w:lang w:eastAsia="fr-FR"/>
        </w:rPr>
        <w:t xml:space="preserve"> IHL does not make specific reference to people with disabilities outside the general provisions protecting the “sick and wounded”.</w:t>
      </w:r>
      <w:r w:rsidRPr="00216798">
        <w:rPr>
          <w:rFonts w:ascii="Times New Roman" w:hAnsi="Times New Roman"/>
          <w:sz w:val="24"/>
          <w:szCs w:val="24"/>
          <w:vertAlign w:val="superscript"/>
          <w:lang w:eastAsia="fr-FR"/>
        </w:rPr>
        <w:footnoteReference w:id="18"/>
      </w:r>
      <w:r w:rsidRPr="00216798">
        <w:rPr>
          <w:rFonts w:ascii="Times New Roman" w:hAnsi="Times New Roman"/>
          <w:sz w:val="24"/>
          <w:szCs w:val="24"/>
          <w:lang w:eastAsia="fr-FR"/>
        </w:rPr>
        <w:t xml:space="preserve"> It is not clear, therefore, the extent to which “disability”, as opposed to the need for medical treatment as a result of a disability, is its own grounds for special protection under IHL.</w:t>
      </w:r>
    </w:p>
    <w:p w:rsidR="00AC5B94" w:rsidRPr="007264ED" w:rsidRDefault="00AC5B94" w:rsidP="007264ED">
      <w:pPr>
        <w:keepNext/>
        <w:spacing w:before="240" w:after="60"/>
        <w:jc w:val="left"/>
        <w:outlineLvl w:val="3"/>
        <w:rPr>
          <w:rFonts w:ascii="Times New Roman" w:hAnsi="Times New Roman"/>
          <w:sz w:val="24"/>
          <w:szCs w:val="24"/>
          <w:lang w:eastAsia="fr-FR"/>
        </w:rPr>
      </w:pPr>
      <w:bookmarkStart w:id="1" w:name="_Toc328991200"/>
      <w:bookmarkStart w:id="2" w:name="_Toc323581927"/>
      <w:bookmarkStart w:id="3" w:name="_Toc322901478"/>
      <w:r w:rsidRPr="007264ED">
        <w:rPr>
          <w:rFonts w:ascii="Times New Roman" w:eastAsia="MS Minngs" w:hAnsi="Times New Roman"/>
          <w:b/>
          <w:bCs/>
          <w:sz w:val="24"/>
          <w:szCs w:val="24"/>
          <w:lang w:eastAsia="fr-FR"/>
        </w:rPr>
        <w:t>Anti-discrimination in IHL</w:t>
      </w:r>
      <w:bookmarkEnd w:id="1"/>
      <w:bookmarkEnd w:id="2"/>
      <w:bookmarkEnd w:id="3"/>
      <w:r>
        <w:rPr>
          <w:rFonts w:ascii="Times New Roman" w:eastAsia="MS Minngs" w:hAnsi="Times New Roman"/>
          <w:b/>
          <w:bCs/>
          <w:sz w:val="24"/>
          <w:szCs w:val="24"/>
          <w:lang w:eastAsia="fr-FR"/>
        </w:rPr>
        <w:t xml:space="preserve">: </w:t>
      </w:r>
      <w:r w:rsidRPr="007264ED">
        <w:rPr>
          <w:rFonts w:ascii="Times New Roman" w:hAnsi="Times New Roman"/>
          <w:sz w:val="24"/>
          <w:szCs w:val="24"/>
          <w:lang w:eastAsia="fr-FR"/>
        </w:rPr>
        <w:t>IHL focuses predominantly on the physical protection of vulnerable groups and does not address issues such as the implementation of broader non-discrimination measures and policies including issues relating to ensuring equal access to education. This is because IHL is an area of law that aims to mit</w:t>
      </w:r>
      <w:r>
        <w:rPr>
          <w:rFonts w:ascii="Times New Roman" w:hAnsi="Times New Roman"/>
          <w:sz w:val="24"/>
          <w:szCs w:val="24"/>
          <w:lang w:eastAsia="fr-FR"/>
        </w:rPr>
        <w:t>i</w:t>
      </w:r>
      <w:r w:rsidRPr="007264ED">
        <w:rPr>
          <w:rFonts w:ascii="Times New Roman" w:hAnsi="Times New Roman"/>
          <w:sz w:val="24"/>
          <w:szCs w:val="24"/>
          <w:lang w:eastAsia="fr-FR"/>
        </w:rPr>
        <w:t xml:space="preserve">gate the consequences of armed conflict on the civilian population and, therefore, focuses only on these effects and not broader issues. </w:t>
      </w:r>
    </w:p>
    <w:p w:rsidR="00AC5B94" w:rsidRPr="007264ED" w:rsidRDefault="00AC5B94" w:rsidP="007264ED">
      <w:pPr>
        <w:rPr>
          <w:rFonts w:ascii="Times New Roman" w:hAnsi="Times New Roman"/>
          <w:sz w:val="24"/>
          <w:szCs w:val="24"/>
          <w:lang w:eastAsia="fr-FR"/>
        </w:rPr>
      </w:pPr>
    </w:p>
    <w:p w:rsidR="00AC5B94" w:rsidRPr="007264ED" w:rsidRDefault="00AC5B94" w:rsidP="007264ED">
      <w:pPr>
        <w:rPr>
          <w:rFonts w:ascii="Times New Roman" w:hAnsi="Times New Roman"/>
          <w:sz w:val="24"/>
          <w:szCs w:val="24"/>
          <w:lang w:eastAsia="fr-FR"/>
        </w:rPr>
      </w:pPr>
      <w:r w:rsidRPr="007264ED">
        <w:rPr>
          <w:rFonts w:ascii="Times New Roman" w:hAnsi="Times New Roman"/>
          <w:sz w:val="24"/>
          <w:szCs w:val="24"/>
          <w:lang w:eastAsia="fr-FR"/>
        </w:rPr>
        <w:t>Despite the absence of express rules dealing with anti-discrimination in IHL, the aims and purposes of anti-discrimination law are not inconsistent with the object</w:t>
      </w:r>
      <w:r>
        <w:rPr>
          <w:rFonts w:ascii="Times New Roman" w:hAnsi="Times New Roman"/>
          <w:sz w:val="24"/>
          <w:szCs w:val="24"/>
          <w:lang w:eastAsia="fr-FR"/>
        </w:rPr>
        <w:t>ive</w:t>
      </w:r>
      <w:r w:rsidRPr="007264ED">
        <w:rPr>
          <w:rFonts w:ascii="Times New Roman" w:hAnsi="Times New Roman"/>
          <w:sz w:val="24"/>
          <w:szCs w:val="24"/>
          <w:lang w:eastAsia="fr-FR"/>
        </w:rPr>
        <w:t xml:space="preserve"> of IHL: to ensure humanity and dignity of victims of armed conflict. In fact, IHRL continues to apply during conflicts</w:t>
      </w:r>
      <w:r w:rsidRPr="007264ED">
        <w:rPr>
          <w:rFonts w:ascii="Times New Roman" w:hAnsi="Times New Roman"/>
          <w:sz w:val="24"/>
          <w:szCs w:val="24"/>
          <w:vertAlign w:val="superscript"/>
          <w:lang w:eastAsia="fr-FR"/>
        </w:rPr>
        <w:footnoteReference w:id="19"/>
      </w:r>
      <w:r w:rsidRPr="007264ED">
        <w:rPr>
          <w:rFonts w:ascii="Times New Roman" w:hAnsi="Times New Roman"/>
          <w:sz w:val="24"/>
          <w:szCs w:val="24"/>
          <w:lang w:eastAsia="fr-FR"/>
        </w:rPr>
        <w:t xml:space="preserve"> and its comprehensive anti-discrimination provisions may be a useful framework for addressing broader issues, including equal access to education, in conflict situations where IHL does not address such issues. Further, the comprehensive gender and disability discrimination rules set out in many IHRL instruments can be useful tools to inform and develop the content of the principle of no adverse distinction in both IHL</w:t>
      </w:r>
      <w:r w:rsidRPr="007264ED">
        <w:rPr>
          <w:rFonts w:ascii="Times New Roman" w:hAnsi="Times New Roman"/>
          <w:sz w:val="24"/>
          <w:szCs w:val="24"/>
          <w:vertAlign w:val="superscript"/>
          <w:lang w:eastAsia="fr-FR"/>
        </w:rPr>
        <w:footnoteReference w:id="20"/>
      </w:r>
      <w:r w:rsidRPr="007264ED">
        <w:rPr>
          <w:rFonts w:ascii="Times New Roman" w:hAnsi="Times New Roman"/>
          <w:sz w:val="24"/>
          <w:szCs w:val="24"/>
          <w:lang w:eastAsia="fr-FR"/>
        </w:rPr>
        <w:t xml:space="preserve"> and I</w:t>
      </w:r>
      <w:r>
        <w:rPr>
          <w:rFonts w:ascii="Times New Roman" w:hAnsi="Times New Roman"/>
          <w:sz w:val="24"/>
          <w:szCs w:val="24"/>
          <w:lang w:eastAsia="fr-FR"/>
        </w:rPr>
        <w:t xml:space="preserve">nternational </w:t>
      </w:r>
      <w:r w:rsidRPr="007264ED">
        <w:rPr>
          <w:rFonts w:ascii="Times New Roman" w:hAnsi="Times New Roman"/>
          <w:sz w:val="24"/>
          <w:szCs w:val="24"/>
          <w:lang w:eastAsia="fr-FR"/>
        </w:rPr>
        <w:t>C</w:t>
      </w:r>
      <w:r>
        <w:rPr>
          <w:rFonts w:ascii="Times New Roman" w:hAnsi="Times New Roman"/>
          <w:sz w:val="24"/>
          <w:szCs w:val="24"/>
          <w:lang w:eastAsia="fr-FR"/>
        </w:rPr>
        <w:t xml:space="preserve">riminal </w:t>
      </w:r>
      <w:r w:rsidRPr="007264ED">
        <w:rPr>
          <w:rFonts w:ascii="Times New Roman" w:hAnsi="Times New Roman"/>
          <w:sz w:val="24"/>
          <w:szCs w:val="24"/>
          <w:lang w:eastAsia="fr-FR"/>
        </w:rPr>
        <w:t>L</w:t>
      </w:r>
      <w:r>
        <w:rPr>
          <w:rFonts w:ascii="Times New Roman" w:hAnsi="Times New Roman"/>
          <w:sz w:val="24"/>
          <w:szCs w:val="24"/>
          <w:lang w:eastAsia="fr-FR"/>
        </w:rPr>
        <w:t>aw</w:t>
      </w:r>
      <w:r w:rsidRPr="007264ED">
        <w:rPr>
          <w:rFonts w:ascii="Times New Roman" w:hAnsi="Times New Roman"/>
          <w:sz w:val="24"/>
          <w:szCs w:val="24"/>
          <w:lang w:eastAsia="fr-FR"/>
        </w:rPr>
        <w:t xml:space="preserve">. </w:t>
      </w:r>
    </w:p>
    <w:p w:rsidR="00AC5B94" w:rsidRPr="00FD1C39" w:rsidRDefault="00AC5B94" w:rsidP="00FD1C39">
      <w:pPr>
        <w:pStyle w:val="ListParagraph"/>
        <w:ind w:left="0"/>
        <w:jc w:val="left"/>
        <w:rPr>
          <w:rFonts w:ascii="Times New Roman" w:hAnsi="Times New Roman"/>
        </w:rPr>
      </w:pPr>
    </w:p>
    <w:p w:rsidR="00AC5B94" w:rsidRDefault="00AC5B94" w:rsidP="00065B82">
      <w:pPr>
        <w:rPr>
          <w:rFonts w:ascii="Times New Roman" w:hAnsi="Times New Roman"/>
          <w:sz w:val="24"/>
          <w:szCs w:val="24"/>
          <w:lang w:eastAsia="fr-FR"/>
        </w:rPr>
      </w:pPr>
      <w:r>
        <w:rPr>
          <w:rFonts w:ascii="Times New Roman" w:hAnsi="Times New Roman"/>
        </w:rPr>
        <w:t>p. 189 …</w:t>
      </w:r>
      <w:r w:rsidRPr="00065B82">
        <w:rPr>
          <w:rFonts w:ascii="Times New Roman" w:hAnsi="Times New Roman"/>
          <w:sz w:val="24"/>
          <w:szCs w:val="24"/>
          <w:lang w:eastAsia="fr-FR"/>
        </w:rPr>
        <w:t xml:space="preserve">States must </w:t>
      </w:r>
      <w:r>
        <w:rPr>
          <w:rFonts w:ascii="Times New Roman" w:hAnsi="Times New Roman"/>
          <w:sz w:val="24"/>
          <w:szCs w:val="24"/>
          <w:lang w:eastAsia="fr-FR"/>
        </w:rPr>
        <w:t>…</w:t>
      </w:r>
      <w:r w:rsidRPr="00065B82">
        <w:rPr>
          <w:rFonts w:ascii="Times New Roman" w:hAnsi="Times New Roman"/>
          <w:sz w:val="24"/>
          <w:szCs w:val="24"/>
          <w:lang w:eastAsia="fr-FR"/>
        </w:rPr>
        <w:t xml:space="preserve"> take all measures necessary for students and education staff with disabilities to access and enjoy educational facilities, on an equal basis with others. As human rights are applicable at all times, States must protect the rights of persons with disabilities with regard to educational facilities even during insecurity and armed conflict. </w:t>
      </w:r>
    </w:p>
    <w:p w:rsidR="00AC5B94" w:rsidRDefault="00AC5B94" w:rsidP="00065B82">
      <w:pPr>
        <w:rPr>
          <w:rFonts w:ascii="Times New Roman" w:hAnsi="Times New Roman"/>
          <w:sz w:val="24"/>
          <w:szCs w:val="24"/>
          <w:lang w:eastAsia="fr-FR"/>
        </w:rPr>
      </w:pPr>
    </w:p>
    <w:p w:rsidR="00AC5B94" w:rsidRDefault="00AC5B94" w:rsidP="00D24902">
      <w:pPr>
        <w:autoSpaceDE w:val="0"/>
        <w:autoSpaceDN w:val="0"/>
        <w:adjustRightInd w:val="0"/>
        <w:rPr>
          <w:rFonts w:ascii="Times New Roman" w:hAnsi="Times New Roman"/>
          <w:sz w:val="24"/>
          <w:szCs w:val="24"/>
          <w:lang w:eastAsia="fr-FR"/>
        </w:rPr>
      </w:pPr>
      <w:r>
        <w:rPr>
          <w:rFonts w:ascii="Times New Roman" w:hAnsi="Times New Roman"/>
          <w:sz w:val="24"/>
          <w:szCs w:val="24"/>
          <w:lang w:eastAsia="fr-FR"/>
        </w:rPr>
        <w:t xml:space="preserve">p. 263 … </w:t>
      </w:r>
      <w:r w:rsidRPr="00D24902">
        <w:rPr>
          <w:rFonts w:ascii="Times New Roman" w:hAnsi="Times New Roman"/>
          <w:sz w:val="24"/>
          <w:szCs w:val="24"/>
          <w:lang w:eastAsia="fr-FR"/>
        </w:rPr>
        <w:t xml:space="preserve">Persons with disabilities are also more vulnerable to human rights violations in situations of insecurity and armed conflict. Moreover, these situations are also often the cause of disabilities, both physical and mental. In order to ensure that persons with disabilities benefit from the same educational opportunities as others, the Convention on the Rights of Persons with Disabilities provides specific protection and seeks to ensure that the needs of persons with disabilities are met in both insecurity and armed conflict. While all the rules of IHL apply without adverse distinction (which may </w:t>
      </w:r>
      <w:r w:rsidRPr="00D24902">
        <w:rPr>
          <w:rFonts w:ascii="Times New Roman" w:hAnsi="Times New Roman"/>
          <w:sz w:val="24"/>
          <w:szCs w:val="24"/>
          <w:lang w:eastAsia="fr-FR"/>
        </w:rPr>
        <w:lastRenderedPageBreak/>
        <w:t xml:space="preserve">include disability), and set out special protection for the sick and wounded and those in need of medical care, they do not specifically address the needs of people with disability. Improved recognition of the vulnerability and needs of people with disability is needed in IHL. </w:t>
      </w:r>
    </w:p>
    <w:p w:rsidR="00AC5B94" w:rsidRPr="00D24902" w:rsidRDefault="00AC5B94" w:rsidP="00D24902">
      <w:pPr>
        <w:autoSpaceDE w:val="0"/>
        <w:autoSpaceDN w:val="0"/>
        <w:adjustRightInd w:val="0"/>
        <w:rPr>
          <w:rFonts w:ascii="Times New Roman" w:hAnsi="Times New Roman"/>
          <w:sz w:val="24"/>
          <w:szCs w:val="24"/>
          <w:lang w:eastAsia="fr-FR"/>
        </w:rPr>
      </w:pPr>
    </w:p>
    <w:p w:rsidR="00AC5B94" w:rsidRPr="00FD1C39" w:rsidRDefault="00AC5B94" w:rsidP="00FD1C39">
      <w:pPr>
        <w:pStyle w:val="ListParagraph"/>
        <w:ind w:left="0"/>
        <w:jc w:val="left"/>
        <w:rPr>
          <w:rFonts w:ascii="Times New Roman" w:hAnsi="Times New Roman"/>
        </w:rPr>
      </w:pPr>
    </w:p>
    <w:p w:rsidR="00AC5B94" w:rsidRPr="00FD1C39" w:rsidRDefault="00AC5B94" w:rsidP="00FD1C39">
      <w:pPr>
        <w:jc w:val="left"/>
        <w:rPr>
          <w:rFonts w:ascii="Times New Roman" w:hAnsi="Times New Roman"/>
          <w:b/>
          <w:iCs/>
          <w:color w:val="44546A"/>
          <w:sz w:val="28"/>
          <w:szCs w:val="28"/>
          <w:lang w:val="en-US"/>
        </w:rPr>
      </w:pPr>
      <w:r w:rsidRPr="00FD1C39">
        <w:rPr>
          <w:rFonts w:ascii="Times New Roman" w:hAnsi="Times New Roman"/>
          <w:b/>
          <w:iCs/>
          <w:color w:val="44546A"/>
          <w:sz w:val="28"/>
          <w:szCs w:val="28"/>
          <w:lang w:val="en-US"/>
        </w:rPr>
        <w:t>2. United Nations Human Rights Mechanisms and the Right to Education in Insecurity and Armed Conflict</w:t>
      </w:r>
    </w:p>
    <w:p w:rsidR="00AC5B94" w:rsidRPr="00FD1C39" w:rsidRDefault="00AC5B94" w:rsidP="00FD1C39">
      <w:pPr>
        <w:pStyle w:val="ListParagraph"/>
        <w:ind w:left="0"/>
        <w:jc w:val="left"/>
        <w:rPr>
          <w:rFonts w:ascii="Times New Roman" w:hAnsi="Times New Roman"/>
          <w:b/>
          <w:iCs/>
          <w:color w:val="44546A"/>
          <w:sz w:val="28"/>
          <w:szCs w:val="28"/>
          <w:lang w:val="en-US"/>
        </w:rPr>
      </w:pPr>
    </w:p>
    <w:p w:rsidR="00AC5B94" w:rsidRPr="00FD1C39" w:rsidRDefault="00AC5B94" w:rsidP="00FD1C39">
      <w:pPr>
        <w:jc w:val="left"/>
        <w:rPr>
          <w:rFonts w:ascii="Times New Roman" w:hAnsi="Times New Roman"/>
          <w:b/>
          <w:i/>
          <w:sz w:val="24"/>
          <w:szCs w:val="24"/>
        </w:rPr>
      </w:pPr>
      <w:r w:rsidRPr="00FD1C39">
        <w:rPr>
          <w:rFonts w:ascii="Times New Roman" w:hAnsi="Times New Roman"/>
          <w:b/>
          <w:i/>
          <w:sz w:val="24"/>
          <w:szCs w:val="24"/>
        </w:rPr>
        <w:t>The material below comprises</w:t>
      </w:r>
      <w:r>
        <w:rPr>
          <w:rFonts w:ascii="Times New Roman" w:hAnsi="Times New Roman"/>
          <w:b/>
          <w:i/>
          <w:sz w:val="24"/>
          <w:szCs w:val="24"/>
        </w:rPr>
        <w:t xml:space="preserve"> relevant </w:t>
      </w:r>
      <w:r w:rsidRPr="00FD1C39">
        <w:rPr>
          <w:rFonts w:ascii="Times New Roman" w:hAnsi="Times New Roman"/>
          <w:b/>
          <w:i/>
          <w:sz w:val="24"/>
          <w:szCs w:val="24"/>
        </w:rPr>
        <w:t xml:space="preserve">extracts drawn from the above research paper. As its publication date is October 2013, page numbers are as yet unavailable.  </w:t>
      </w:r>
    </w:p>
    <w:p w:rsidR="00AC5B94" w:rsidRPr="00FD1C39" w:rsidRDefault="00AC5B94" w:rsidP="00FD1C39">
      <w:pPr>
        <w:pStyle w:val="ListParagraph"/>
        <w:ind w:left="0"/>
        <w:jc w:val="left"/>
        <w:rPr>
          <w:rFonts w:ascii="Times New Roman" w:hAnsi="Times New Roman"/>
          <w:sz w:val="24"/>
          <w:szCs w:val="24"/>
        </w:rPr>
      </w:pPr>
    </w:p>
    <w:p w:rsidR="00AC5B94" w:rsidRPr="00FD1C39" w:rsidRDefault="00AC5B94" w:rsidP="00FD1C39">
      <w:pPr>
        <w:jc w:val="left"/>
        <w:rPr>
          <w:rFonts w:ascii="Times New Roman" w:hAnsi="Times New Roman"/>
          <w:sz w:val="24"/>
          <w:szCs w:val="24"/>
        </w:rPr>
      </w:pPr>
      <w:r w:rsidRPr="00FD1C39">
        <w:rPr>
          <w:rFonts w:ascii="Times New Roman" w:hAnsi="Times New Roman"/>
          <w:b/>
          <w:sz w:val="24"/>
          <w:szCs w:val="24"/>
        </w:rPr>
        <w:t>…</w:t>
      </w:r>
      <w:r w:rsidRPr="00FD1C39">
        <w:rPr>
          <w:rFonts w:ascii="Times New Roman" w:hAnsi="Times New Roman"/>
          <w:sz w:val="24"/>
          <w:szCs w:val="24"/>
        </w:rPr>
        <w:t xml:space="preserve">Far greater attention needs to be paid to the impact of disability on access to education in situations of insecurity and armed conflict. </w:t>
      </w:r>
    </w:p>
    <w:p w:rsidR="00AC5B94" w:rsidRPr="00FD1C39" w:rsidRDefault="00AC5B94" w:rsidP="00FD1C39">
      <w:pPr>
        <w:autoSpaceDE w:val="0"/>
        <w:autoSpaceDN w:val="0"/>
        <w:adjustRightInd w:val="0"/>
        <w:jc w:val="left"/>
        <w:rPr>
          <w:rFonts w:ascii="Times New Roman" w:hAnsi="Times New Roman"/>
          <w:b/>
          <w:sz w:val="24"/>
          <w:szCs w:val="24"/>
        </w:rPr>
      </w:pPr>
    </w:p>
    <w:p w:rsidR="00AC5B94" w:rsidRPr="00FD1C39" w:rsidRDefault="00AC5B94" w:rsidP="00FD1C39">
      <w:pPr>
        <w:autoSpaceDE w:val="0"/>
        <w:autoSpaceDN w:val="0"/>
        <w:adjustRightInd w:val="0"/>
        <w:jc w:val="left"/>
        <w:rPr>
          <w:rFonts w:ascii="Times New Roman" w:hAnsi="Times New Roman"/>
          <w:sz w:val="24"/>
          <w:szCs w:val="24"/>
        </w:rPr>
      </w:pPr>
      <w:r w:rsidRPr="00FD1C39">
        <w:rPr>
          <w:rFonts w:ascii="Times New Roman" w:hAnsi="Times New Roman"/>
          <w:sz w:val="24"/>
          <w:szCs w:val="24"/>
        </w:rPr>
        <w:t>Challenges posed by insecurity and armed conflict on the right of persons with disabilities to education are particularly serious and complex. In 1994, the Committee on Economic, Social and Cultural Rights in its general comment No. 5 on persons with disabilities stated that ‘’[t]he effects of disability-based discrimination have been particularly severe in the fields of education, employment, housing, transport, cultural life, and access to public places and services’.</w:t>
      </w:r>
      <w:r w:rsidRPr="00FD1C39">
        <w:rPr>
          <w:rFonts w:ascii="Times New Roman" w:hAnsi="Times New Roman"/>
          <w:sz w:val="24"/>
          <w:szCs w:val="24"/>
          <w:vertAlign w:val="superscript"/>
          <w:lang w:eastAsia="fr-FR"/>
        </w:rPr>
        <w:footnoteReference w:id="21"/>
      </w:r>
      <w:r w:rsidRPr="00FD1C39">
        <w:rPr>
          <w:rFonts w:ascii="Times New Roman" w:hAnsi="Times New Roman"/>
          <w:sz w:val="24"/>
          <w:szCs w:val="24"/>
        </w:rPr>
        <w:t xml:space="preserve"> </w:t>
      </w:r>
    </w:p>
    <w:p w:rsidR="00AC5B94" w:rsidRPr="00B8360A" w:rsidRDefault="00AC5B94" w:rsidP="00FD1C39">
      <w:pPr>
        <w:autoSpaceDE w:val="0"/>
        <w:autoSpaceDN w:val="0"/>
        <w:adjustRightInd w:val="0"/>
        <w:jc w:val="left"/>
        <w:rPr>
          <w:rFonts w:ascii="Times New Roman" w:hAnsi="Times New Roman"/>
          <w:sz w:val="24"/>
          <w:szCs w:val="24"/>
        </w:rPr>
      </w:pPr>
    </w:p>
    <w:p w:rsidR="00AC5B94" w:rsidRPr="00B8360A" w:rsidRDefault="00AC5B94" w:rsidP="00FD1C39">
      <w:pPr>
        <w:autoSpaceDE w:val="0"/>
        <w:autoSpaceDN w:val="0"/>
        <w:adjustRightInd w:val="0"/>
        <w:jc w:val="left"/>
        <w:rPr>
          <w:rFonts w:ascii="Times New Roman" w:hAnsi="Times New Roman"/>
          <w:sz w:val="24"/>
          <w:szCs w:val="24"/>
        </w:rPr>
      </w:pPr>
      <w:r w:rsidRPr="00B8360A">
        <w:rPr>
          <w:rFonts w:ascii="Times New Roman" w:hAnsi="Times New Roman"/>
          <w:sz w:val="24"/>
          <w:szCs w:val="24"/>
        </w:rPr>
        <w:t xml:space="preserve">The impact of insecurity and armed conflict is particularly grave on people with disabilities. </w:t>
      </w:r>
      <w:proofErr w:type="spellStart"/>
      <w:r w:rsidRPr="00B8360A">
        <w:rPr>
          <w:rFonts w:ascii="Times New Roman" w:hAnsi="Times New Roman"/>
          <w:sz w:val="24"/>
          <w:szCs w:val="24"/>
        </w:rPr>
        <w:t>Graça</w:t>
      </w:r>
      <w:proofErr w:type="spellEnd"/>
      <w:r w:rsidRPr="00B8360A">
        <w:rPr>
          <w:rFonts w:ascii="Times New Roman" w:hAnsi="Times New Roman"/>
          <w:sz w:val="24"/>
          <w:szCs w:val="24"/>
        </w:rPr>
        <w:t xml:space="preserve"> </w:t>
      </w:r>
      <w:proofErr w:type="spellStart"/>
      <w:r w:rsidRPr="00B8360A">
        <w:rPr>
          <w:rFonts w:ascii="Times New Roman" w:hAnsi="Times New Roman"/>
          <w:sz w:val="24"/>
          <w:szCs w:val="24"/>
        </w:rPr>
        <w:t>Machel’s</w:t>
      </w:r>
      <w:proofErr w:type="spellEnd"/>
      <w:r w:rsidRPr="00B8360A">
        <w:rPr>
          <w:rFonts w:ascii="Times New Roman" w:hAnsi="Times New Roman"/>
          <w:sz w:val="24"/>
          <w:szCs w:val="24"/>
        </w:rPr>
        <w:t xml:space="preserve"> report ‘Impact of armed conflict on children’ noted that ‘[m]</w:t>
      </w:r>
      <w:proofErr w:type="spellStart"/>
      <w:r w:rsidRPr="00B8360A">
        <w:rPr>
          <w:rFonts w:ascii="Times New Roman" w:hAnsi="Times New Roman"/>
          <w:sz w:val="24"/>
          <w:szCs w:val="24"/>
        </w:rPr>
        <w:t>illions</w:t>
      </w:r>
      <w:proofErr w:type="spellEnd"/>
      <w:r w:rsidRPr="00B8360A">
        <w:rPr>
          <w:rFonts w:ascii="Times New Roman" w:hAnsi="Times New Roman"/>
          <w:sz w:val="24"/>
          <w:szCs w:val="24"/>
        </w:rPr>
        <w:t xml:space="preserve"> of children are killed by armed conflict, but three times as many are seriously injured or permanently disabled by it’.</w:t>
      </w:r>
      <w:r w:rsidRPr="00FD1C39">
        <w:rPr>
          <w:rFonts w:ascii="Times New Roman" w:hAnsi="Times New Roman"/>
          <w:sz w:val="24"/>
          <w:szCs w:val="24"/>
          <w:vertAlign w:val="superscript"/>
          <w:lang w:eastAsia="fr-FR"/>
        </w:rPr>
        <w:footnoteReference w:id="22"/>
      </w:r>
      <w:r w:rsidRPr="00B8360A">
        <w:rPr>
          <w:rFonts w:ascii="Times New Roman" w:hAnsi="Times New Roman"/>
          <w:sz w:val="24"/>
          <w:szCs w:val="24"/>
        </w:rPr>
        <w:t xml:space="preserve"> The report also noted that armed conflicts and political violence are ‘the leading causes of injury, impairment and physical disability’.</w:t>
      </w:r>
      <w:r w:rsidRPr="00FD1C39">
        <w:rPr>
          <w:rFonts w:ascii="Times New Roman" w:hAnsi="Times New Roman"/>
          <w:sz w:val="24"/>
          <w:szCs w:val="24"/>
          <w:vertAlign w:val="superscript"/>
          <w:lang w:eastAsia="fr-FR"/>
        </w:rPr>
        <w:footnoteReference w:id="23"/>
      </w:r>
      <w:r>
        <w:rPr>
          <w:rFonts w:ascii="Times New Roman" w:hAnsi="Times New Roman"/>
          <w:sz w:val="24"/>
          <w:szCs w:val="24"/>
        </w:rPr>
        <w:t xml:space="preserve"> Destruction of</w:t>
      </w:r>
      <w:r w:rsidRPr="00B8360A">
        <w:rPr>
          <w:rFonts w:ascii="Times New Roman" w:hAnsi="Times New Roman"/>
          <w:sz w:val="24"/>
          <w:szCs w:val="24"/>
        </w:rPr>
        <w:t xml:space="preserve"> health and other vital infrastructure caused by armed conflict further aggravate</w:t>
      </w:r>
      <w:r>
        <w:rPr>
          <w:rFonts w:ascii="Times New Roman" w:hAnsi="Times New Roman"/>
          <w:sz w:val="24"/>
          <w:szCs w:val="24"/>
        </w:rPr>
        <w:t>s</w:t>
      </w:r>
      <w:r w:rsidRPr="00B8360A">
        <w:rPr>
          <w:rFonts w:ascii="Times New Roman" w:hAnsi="Times New Roman"/>
          <w:sz w:val="24"/>
          <w:szCs w:val="24"/>
        </w:rPr>
        <w:t xml:space="preserve"> the care and support for children with disabilities.</w:t>
      </w:r>
    </w:p>
    <w:p w:rsidR="00AC5B94" w:rsidRPr="00B8360A" w:rsidRDefault="00AC5B94" w:rsidP="00FD1C39">
      <w:pPr>
        <w:autoSpaceDE w:val="0"/>
        <w:autoSpaceDN w:val="0"/>
        <w:adjustRightInd w:val="0"/>
        <w:jc w:val="left"/>
        <w:rPr>
          <w:rFonts w:ascii="Times New Roman" w:hAnsi="Times New Roman"/>
          <w:sz w:val="24"/>
          <w:szCs w:val="24"/>
        </w:rPr>
      </w:pPr>
    </w:p>
    <w:p w:rsidR="00AC5B94" w:rsidRPr="00B8360A" w:rsidRDefault="00AC5B94" w:rsidP="00FD1C39">
      <w:pPr>
        <w:jc w:val="left"/>
        <w:rPr>
          <w:rFonts w:ascii="Times New Roman" w:hAnsi="Times New Roman"/>
          <w:sz w:val="24"/>
          <w:szCs w:val="24"/>
        </w:rPr>
      </w:pPr>
      <w:r w:rsidRPr="00B8360A">
        <w:rPr>
          <w:rFonts w:ascii="Times New Roman" w:hAnsi="Times New Roman"/>
          <w:sz w:val="24"/>
          <w:szCs w:val="24"/>
        </w:rPr>
        <w:t>According to the UN Special Rapporteur on the right to education, in times of emergency, the levels of inequality and discrimination increase for marginalized groups including persons with disabilities.</w:t>
      </w:r>
      <w:r w:rsidRPr="00FD1C39">
        <w:rPr>
          <w:rFonts w:ascii="Times New Roman" w:hAnsi="Times New Roman"/>
          <w:sz w:val="24"/>
          <w:szCs w:val="24"/>
          <w:vertAlign w:val="superscript"/>
          <w:lang w:eastAsia="fr-FR"/>
        </w:rPr>
        <w:footnoteReference w:id="24"/>
      </w:r>
      <w:r w:rsidRPr="00B8360A">
        <w:rPr>
          <w:rFonts w:ascii="Times New Roman" w:hAnsi="Times New Roman"/>
          <w:sz w:val="24"/>
          <w:szCs w:val="24"/>
        </w:rPr>
        <w:t xml:space="preserve"> He also noted that ‘[p]</w:t>
      </w:r>
      <w:proofErr w:type="spellStart"/>
      <w:r w:rsidRPr="00B8360A">
        <w:rPr>
          <w:rFonts w:ascii="Times New Roman" w:hAnsi="Times New Roman"/>
          <w:sz w:val="24"/>
          <w:szCs w:val="24"/>
        </w:rPr>
        <w:t>eople</w:t>
      </w:r>
      <w:proofErr w:type="spellEnd"/>
      <w:r w:rsidRPr="00B8360A">
        <w:rPr>
          <w:rFonts w:ascii="Times New Roman" w:hAnsi="Times New Roman"/>
          <w:sz w:val="24"/>
          <w:szCs w:val="24"/>
        </w:rPr>
        <w:t xml:space="preserve"> with disabilities, of either sex and of all ages, and in most parts of the world suffer from a pervasive and disproportionate denial of their right to education’ and ‘[</w:t>
      </w:r>
      <w:proofErr w:type="spellStart"/>
      <w:r w:rsidRPr="00B8360A">
        <w:rPr>
          <w:rFonts w:ascii="Times New Roman" w:hAnsi="Times New Roman"/>
          <w:sz w:val="24"/>
          <w:szCs w:val="24"/>
        </w:rPr>
        <w:t>i</w:t>
      </w:r>
      <w:proofErr w:type="spellEnd"/>
      <w:r w:rsidRPr="00B8360A">
        <w:rPr>
          <w:rFonts w:ascii="Times New Roman" w:hAnsi="Times New Roman"/>
          <w:sz w:val="24"/>
          <w:szCs w:val="24"/>
        </w:rPr>
        <w:t>]n emergencies, however, particularly during conflicts and the post-conflict period, their right to receive special support and care is not always recognized by communities or States’.</w:t>
      </w:r>
      <w:r w:rsidRPr="00FD1C39">
        <w:rPr>
          <w:rFonts w:ascii="Times New Roman" w:hAnsi="Times New Roman"/>
          <w:sz w:val="24"/>
          <w:szCs w:val="24"/>
          <w:vertAlign w:val="superscript"/>
          <w:lang w:eastAsia="fr-FR"/>
        </w:rPr>
        <w:footnoteReference w:id="25"/>
      </w:r>
    </w:p>
    <w:p w:rsidR="00AC5B94" w:rsidRPr="00B8360A" w:rsidRDefault="00AC5B94" w:rsidP="00FD1C39">
      <w:pPr>
        <w:jc w:val="left"/>
        <w:rPr>
          <w:rFonts w:ascii="Times New Roman" w:hAnsi="Times New Roman"/>
          <w:sz w:val="24"/>
          <w:szCs w:val="24"/>
        </w:rPr>
      </w:pPr>
    </w:p>
    <w:p w:rsidR="00AC5B94" w:rsidRPr="00B8360A" w:rsidRDefault="00AC5B94" w:rsidP="00FD1C39">
      <w:pPr>
        <w:jc w:val="left"/>
        <w:rPr>
          <w:rFonts w:ascii="Times New Roman" w:hAnsi="Times New Roman"/>
          <w:sz w:val="24"/>
          <w:szCs w:val="24"/>
        </w:rPr>
      </w:pPr>
      <w:r w:rsidRPr="00B8360A">
        <w:rPr>
          <w:rFonts w:ascii="Times New Roman" w:hAnsi="Times New Roman"/>
          <w:sz w:val="24"/>
          <w:szCs w:val="24"/>
        </w:rPr>
        <w:t xml:space="preserve">No relevant information on disabilities in armed conflict was found within the work of the CRPD Committee or the UN Special Rapporteur on persons with disabilities. This is explained by the fact that the states parties under review were not experiencing </w:t>
      </w:r>
      <w:r w:rsidRPr="00B8360A">
        <w:rPr>
          <w:rFonts w:ascii="Times New Roman" w:hAnsi="Times New Roman"/>
          <w:sz w:val="24"/>
          <w:szCs w:val="24"/>
        </w:rPr>
        <w:lastRenderedPageBreak/>
        <w:t>a situation of armed conflict or insecurity. Under the Convention on the Rights of the Child, states are requested to report taking into account the CRC Committee’s general comment on the rights of children with disabilities.</w:t>
      </w:r>
      <w:r w:rsidRPr="00FD1C39">
        <w:rPr>
          <w:rFonts w:ascii="Times New Roman" w:hAnsi="Times New Roman"/>
          <w:sz w:val="24"/>
          <w:szCs w:val="24"/>
          <w:vertAlign w:val="superscript"/>
          <w:lang w:eastAsia="fr-FR"/>
        </w:rPr>
        <w:footnoteReference w:id="26"/>
      </w:r>
    </w:p>
    <w:p w:rsidR="00AC5B94" w:rsidRPr="00B8360A" w:rsidRDefault="00AC5B94" w:rsidP="00FD1C39">
      <w:pPr>
        <w:jc w:val="left"/>
        <w:rPr>
          <w:rFonts w:ascii="Times New Roman" w:hAnsi="Times New Roman"/>
          <w:sz w:val="24"/>
          <w:szCs w:val="24"/>
        </w:rPr>
      </w:pPr>
    </w:p>
    <w:p w:rsidR="00AC5B94" w:rsidRPr="00B8360A" w:rsidRDefault="00AC5B94" w:rsidP="00FD1C39">
      <w:pPr>
        <w:jc w:val="left"/>
        <w:rPr>
          <w:rFonts w:ascii="Times New Roman" w:hAnsi="Times New Roman"/>
          <w:sz w:val="24"/>
          <w:szCs w:val="24"/>
        </w:rPr>
      </w:pPr>
      <w:r w:rsidRPr="00B8360A">
        <w:rPr>
          <w:rFonts w:ascii="Times New Roman" w:hAnsi="Times New Roman"/>
          <w:sz w:val="24"/>
          <w:szCs w:val="24"/>
        </w:rPr>
        <w:t xml:space="preserve">In this context, other monitoring mechanisms have dealt with disability in situations of armed violence. For instance, on Pakistan, the CRC Committee, concerned about the vulnerability of displaced children to malnutrition, disease, and harsh weather threatening their health and survival, recommended with the assistance of the United Nations and NGOs, to </w:t>
      </w:r>
    </w:p>
    <w:p w:rsidR="00AC5B94" w:rsidRPr="00B8360A" w:rsidRDefault="00AC5B94" w:rsidP="00FD1C39">
      <w:pPr>
        <w:jc w:val="left"/>
        <w:rPr>
          <w:rFonts w:ascii="Times New Roman" w:hAnsi="Times New Roman"/>
          <w:sz w:val="24"/>
          <w:szCs w:val="24"/>
        </w:rPr>
      </w:pPr>
    </w:p>
    <w:p w:rsidR="00AC5B94" w:rsidRPr="00B8360A" w:rsidRDefault="00AC5B94" w:rsidP="00530088">
      <w:pPr>
        <w:autoSpaceDE w:val="0"/>
        <w:autoSpaceDN w:val="0"/>
        <w:adjustRightInd w:val="0"/>
        <w:ind w:left="851"/>
        <w:jc w:val="left"/>
        <w:rPr>
          <w:rFonts w:ascii="Times New Roman" w:hAnsi="Times New Roman"/>
          <w:sz w:val="24"/>
          <w:szCs w:val="24"/>
        </w:rPr>
      </w:pPr>
      <w:r w:rsidRPr="00B8360A">
        <w:rPr>
          <w:rFonts w:ascii="Times New Roman" w:hAnsi="Times New Roman"/>
          <w:sz w:val="24"/>
          <w:szCs w:val="24"/>
        </w:rPr>
        <w:t>Ensure that displaced children are provided with shelter, nutrition, sanitation, health care and education, as well as with physical and psychological recovery, and pay special attention to particularly vulnerable groups, especially unaccompanied and separated children, children with disabilities, and children suffering from malnutrition and diseases.</w:t>
      </w:r>
      <w:r w:rsidRPr="00FD1C39">
        <w:rPr>
          <w:rFonts w:ascii="Times New Roman" w:hAnsi="Times New Roman"/>
          <w:sz w:val="24"/>
          <w:szCs w:val="24"/>
          <w:vertAlign w:val="superscript"/>
          <w:lang w:eastAsia="fr-FR"/>
        </w:rPr>
        <w:footnoteReference w:id="27"/>
      </w:r>
    </w:p>
    <w:p w:rsidR="00AC5B94" w:rsidRPr="00B8360A" w:rsidRDefault="00AC5B94" w:rsidP="00FD1C39">
      <w:pPr>
        <w:spacing w:line="276" w:lineRule="auto"/>
        <w:jc w:val="left"/>
        <w:rPr>
          <w:rFonts w:ascii="Times New Roman" w:hAnsi="Times New Roman"/>
          <w:b/>
          <w:bCs/>
          <w:sz w:val="24"/>
          <w:szCs w:val="24"/>
        </w:rPr>
      </w:pPr>
    </w:p>
    <w:p w:rsidR="00AC5B94" w:rsidRPr="00B8360A" w:rsidRDefault="00AC5B94" w:rsidP="00FD1C39">
      <w:pPr>
        <w:jc w:val="left"/>
        <w:rPr>
          <w:rFonts w:ascii="Times New Roman" w:hAnsi="Times New Roman"/>
          <w:sz w:val="24"/>
          <w:szCs w:val="24"/>
        </w:rPr>
      </w:pPr>
      <w:r w:rsidRPr="00B8360A">
        <w:rPr>
          <w:rFonts w:ascii="Times New Roman" w:hAnsi="Times New Roman"/>
          <w:sz w:val="24"/>
          <w:szCs w:val="24"/>
        </w:rPr>
        <w:t>Similarly, on Sri Lanka, the CRC Committee expressed deep concern over the poor living conditions of children, including unaccompanied children and children with disabilities, who have been kept for months in IDP camps.</w:t>
      </w:r>
      <w:r w:rsidRPr="00FD1C39">
        <w:rPr>
          <w:rFonts w:ascii="Times New Roman" w:hAnsi="Times New Roman"/>
          <w:sz w:val="24"/>
          <w:szCs w:val="24"/>
          <w:vertAlign w:val="superscript"/>
          <w:lang w:eastAsia="fr-FR"/>
        </w:rPr>
        <w:footnoteReference w:id="28"/>
      </w:r>
      <w:r w:rsidRPr="00B8360A">
        <w:rPr>
          <w:rFonts w:ascii="Times New Roman" w:hAnsi="Times New Roman"/>
          <w:sz w:val="24"/>
          <w:szCs w:val="24"/>
        </w:rPr>
        <w:t xml:space="preserve"> On Afghanistan, it recommended that the state party ‘[a]</w:t>
      </w:r>
      <w:proofErr w:type="spellStart"/>
      <w:r w:rsidRPr="00B8360A">
        <w:rPr>
          <w:rFonts w:ascii="Times New Roman" w:hAnsi="Times New Roman"/>
          <w:sz w:val="24"/>
          <w:szCs w:val="24"/>
        </w:rPr>
        <w:t>llocate</w:t>
      </w:r>
      <w:proofErr w:type="spellEnd"/>
      <w:r w:rsidRPr="00B8360A">
        <w:rPr>
          <w:rFonts w:ascii="Times New Roman" w:hAnsi="Times New Roman"/>
          <w:sz w:val="24"/>
          <w:szCs w:val="24"/>
        </w:rPr>
        <w:t xml:space="preserve"> increased resources to the education sector in order to expand, build and reconstruct adequate school facilities throughout the State party, and create a truly inclusive educational system welcoming children with disabilities as well as children from all minorities’</w:t>
      </w:r>
      <w:r w:rsidRPr="00FD1C39">
        <w:rPr>
          <w:rFonts w:ascii="Times New Roman" w:hAnsi="Times New Roman"/>
          <w:sz w:val="24"/>
          <w:szCs w:val="24"/>
          <w:vertAlign w:val="superscript"/>
          <w:lang w:eastAsia="fr-FR"/>
        </w:rPr>
        <w:footnoteReference w:id="29"/>
      </w:r>
      <w:r w:rsidRPr="00B8360A">
        <w:rPr>
          <w:rFonts w:ascii="Times New Roman" w:hAnsi="Times New Roman"/>
          <w:sz w:val="24"/>
          <w:szCs w:val="24"/>
        </w:rPr>
        <w:t xml:space="preserve"> The CEDAW Committee has also raised the issue of disability requesting information on the measures taken by the state party ‘to improve particularly the enrolment and literacy rates of girls and young women, including women and girls with disabilities, internally displaced women and girls’.</w:t>
      </w:r>
      <w:r w:rsidRPr="00FD1C39">
        <w:rPr>
          <w:rFonts w:ascii="Times New Roman" w:hAnsi="Times New Roman"/>
          <w:sz w:val="24"/>
          <w:szCs w:val="24"/>
          <w:vertAlign w:val="superscript"/>
          <w:lang w:eastAsia="fr-FR"/>
        </w:rPr>
        <w:footnoteReference w:id="30"/>
      </w:r>
      <w:r w:rsidRPr="00B8360A">
        <w:rPr>
          <w:rFonts w:ascii="Times New Roman" w:hAnsi="Times New Roman"/>
          <w:sz w:val="24"/>
          <w:szCs w:val="24"/>
        </w:rPr>
        <w:t xml:space="preserve"> </w:t>
      </w:r>
    </w:p>
    <w:p w:rsidR="00AC5B94" w:rsidRPr="00B8360A" w:rsidRDefault="00AC5B94" w:rsidP="00FD1C39">
      <w:pPr>
        <w:jc w:val="left"/>
        <w:rPr>
          <w:rFonts w:ascii="Times New Roman" w:hAnsi="Times New Roman"/>
          <w:sz w:val="24"/>
          <w:szCs w:val="24"/>
        </w:rPr>
      </w:pPr>
    </w:p>
    <w:p w:rsidR="00AC5B94" w:rsidRPr="00B8360A" w:rsidRDefault="00AC5B94" w:rsidP="00FD1C39">
      <w:pPr>
        <w:jc w:val="left"/>
        <w:rPr>
          <w:rFonts w:ascii="Times New Roman" w:hAnsi="Times New Roman"/>
          <w:sz w:val="24"/>
          <w:szCs w:val="24"/>
        </w:rPr>
      </w:pPr>
      <w:r w:rsidRPr="00B8360A">
        <w:rPr>
          <w:rFonts w:ascii="Times New Roman" w:hAnsi="Times New Roman"/>
          <w:sz w:val="24"/>
          <w:szCs w:val="24"/>
        </w:rPr>
        <w:t>States have frequently raised the right to education of persons with disabilities in the context of the Universal Periodic Review focusing mainly on improving access to education and prevention of their dropouts from education systems.</w:t>
      </w:r>
      <w:r w:rsidRPr="00FD1C39">
        <w:rPr>
          <w:rFonts w:ascii="Times New Roman" w:hAnsi="Times New Roman"/>
          <w:sz w:val="24"/>
          <w:szCs w:val="24"/>
          <w:vertAlign w:val="superscript"/>
          <w:lang w:eastAsia="fr-FR"/>
        </w:rPr>
        <w:footnoteReference w:id="31"/>
      </w:r>
      <w:r w:rsidRPr="00B8360A">
        <w:rPr>
          <w:rFonts w:ascii="Times New Roman" w:hAnsi="Times New Roman"/>
          <w:sz w:val="24"/>
          <w:szCs w:val="24"/>
        </w:rPr>
        <w:t xml:space="preserve"> </w:t>
      </w:r>
    </w:p>
    <w:p w:rsidR="00AC5B94" w:rsidRPr="00B8360A" w:rsidRDefault="00AC5B94" w:rsidP="00FD1C39">
      <w:pPr>
        <w:jc w:val="left"/>
        <w:rPr>
          <w:rFonts w:ascii="Times New Roman" w:hAnsi="Times New Roman"/>
          <w:sz w:val="24"/>
          <w:szCs w:val="24"/>
        </w:rPr>
      </w:pPr>
    </w:p>
    <w:p w:rsidR="00AC5B94" w:rsidRPr="00B8360A" w:rsidRDefault="00AC5B94" w:rsidP="00FD1C39">
      <w:pPr>
        <w:jc w:val="left"/>
        <w:rPr>
          <w:rFonts w:ascii="Times New Roman" w:hAnsi="Times New Roman"/>
          <w:sz w:val="24"/>
          <w:szCs w:val="24"/>
        </w:rPr>
      </w:pPr>
      <w:r w:rsidRPr="00B8360A">
        <w:rPr>
          <w:rFonts w:ascii="Times New Roman" w:hAnsi="Times New Roman"/>
          <w:sz w:val="24"/>
          <w:szCs w:val="24"/>
        </w:rPr>
        <w:t>The Working Group on Children and Armed Conflict, having examined the first report of the Secretary-General on children and armed conflict in Iraq for the period from 2008 to 2010, has called for ‘an end to recruitment and use of children by armed groups, and in particular called for an immediate stop to use of children with mental disabilities as suicide bombers’.</w:t>
      </w:r>
      <w:r w:rsidRPr="00FD1C39">
        <w:rPr>
          <w:rFonts w:ascii="Times New Roman" w:hAnsi="Times New Roman"/>
          <w:sz w:val="24"/>
          <w:szCs w:val="24"/>
          <w:vertAlign w:val="superscript"/>
          <w:lang w:eastAsia="fr-FR"/>
        </w:rPr>
        <w:footnoteReference w:id="32"/>
      </w:r>
      <w:r w:rsidRPr="00B8360A">
        <w:rPr>
          <w:rFonts w:ascii="Times New Roman" w:hAnsi="Times New Roman"/>
          <w:sz w:val="24"/>
          <w:szCs w:val="24"/>
        </w:rPr>
        <w:t xml:space="preserve"> The Chair of the Working Group subsequently </w:t>
      </w:r>
      <w:r w:rsidRPr="00B8360A">
        <w:rPr>
          <w:rFonts w:ascii="Times New Roman" w:hAnsi="Times New Roman"/>
          <w:sz w:val="24"/>
          <w:szCs w:val="24"/>
        </w:rPr>
        <w:lastRenderedPageBreak/>
        <w:t>issued a statement ‘[c]</w:t>
      </w:r>
      <w:proofErr w:type="spellStart"/>
      <w:r w:rsidRPr="00B8360A">
        <w:rPr>
          <w:rFonts w:ascii="Times New Roman" w:hAnsi="Times New Roman"/>
          <w:sz w:val="24"/>
          <w:szCs w:val="24"/>
        </w:rPr>
        <w:t>ondemning</w:t>
      </w:r>
      <w:proofErr w:type="spellEnd"/>
      <w:r w:rsidRPr="00B8360A">
        <w:rPr>
          <w:rFonts w:ascii="Times New Roman" w:hAnsi="Times New Roman"/>
          <w:sz w:val="24"/>
          <w:szCs w:val="24"/>
        </w:rPr>
        <w:t xml:space="preserve"> in the strongest possible terms the practice of armed groups, such as Al-Qaida, of recruiting and using children, including those with mental disabilities, as suicide bombers, and calling for the immediate disbandment of its so-called youth wing “Birds of Paradise”’.</w:t>
      </w:r>
      <w:r w:rsidRPr="00FD1C39">
        <w:rPr>
          <w:rFonts w:ascii="Times New Roman" w:hAnsi="Times New Roman"/>
          <w:sz w:val="24"/>
          <w:szCs w:val="24"/>
          <w:vertAlign w:val="superscript"/>
          <w:lang w:eastAsia="fr-FR"/>
        </w:rPr>
        <w:footnoteReference w:id="33"/>
      </w:r>
    </w:p>
    <w:p w:rsidR="00AC5B94" w:rsidRPr="00B8360A" w:rsidRDefault="00AC5B94" w:rsidP="00FD1C39">
      <w:pPr>
        <w:jc w:val="left"/>
        <w:rPr>
          <w:rFonts w:ascii="Times New Roman" w:hAnsi="Times New Roman"/>
          <w:sz w:val="24"/>
          <w:szCs w:val="24"/>
        </w:rPr>
      </w:pPr>
    </w:p>
    <w:p w:rsidR="00AC5B94" w:rsidRDefault="00AC5B94" w:rsidP="00FD1C39">
      <w:pPr>
        <w:jc w:val="left"/>
        <w:rPr>
          <w:rFonts w:ascii="Times New Roman" w:hAnsi="Times New Roman"/>
          <w:sz w:val="24"/>
          <w:szCs w:val="24"/>
        </w:rPr>
      </w:pPr>
      <w:r w:rsidRPr="00B8360A">
        <w:rPr>
          <w:rFonts w:ascii="Times New Roman" w:hAnsi="Times New Roman"/>
          <w:sz w:val="24"/>
          <w:szCs w:val="24"/>
        </w:rPr>
        <w:t xml:space="preserve">Beyond these scant references, however, the right to education of persons with disabilities in the context of armed conflict has not received sufficient attention. </w:t>
      </w:r>
      <w:r w:rsidRPr="00FD1C39">
        <w:rPr>
          <w:rFonts w:ascii="Times New Roman" w:hAnsi="Times New Roman"/>
          <w:sz w:val="24"/>
          <w:szCs w:val="24"/>
        </w:rPr>
        <w:t>… Accordingly</w:t>
      </w:r>
      <w:r w:rsidRPr="00DB597C">
        <w:rPr>
          <w:rFonts w:ascii="Times New Roman" w:hAnsi="Times New Roman"/>
          <w:sz w:val="24"/>
          <w:szCs w:val="24"/>
        </w:rPr>
        <w:t>, recourse should be made to the individual complaints mechanism of relevant treaty bodies, in particular the one established under the 2006 Convention on the Rights of Persons with Disabilities.</w:t>
      </w:r>
      <w:r w:rsidRPr="00FD1C39">
        <w:rPr>
          <w:rFonts w:ascii="Times New Roman" w:hAnsi="Times New Roman"/>
          <w:sz w:val="24"/>
          <w:szCs w:val="24"/>
        </w:rPr>
        <w:t xml:space="preserve"> In addition, organizations could usefully advocate for a General Comment or Statement on the protection of education for those with disabilities by, among others, the Committee on the Rights of Persons with Disabilities.</w:t>
      </w:r>
    </w:p>
    <w:p w:rsidR="00AC5B94" w:rsidRDefault="00AC5B94" w:rsidP="00FD1C39">
      <w:pPr>
        <w:jc w:val="left"/>
        <w:rPr>
          <w:rFonts w:ascii="Times New Roman" w:hAnsi="Times New Roman"/>
          <w:sz w:val="24"/>
          <w:szCs w:val="24"/>
        </w:rPr>
      </w:pPr>
    </w:p>
    <w:p w:rsidR="00AC5B94" w:rsidRPr="00B8360A" w:rsidRDefault="00AC5B94" w:rsidP="00FD1C39">
      <w:pPr>
        <w:jc w:val="left"/>
        <w:rPr>
          <w:rFonts w:ascii="Times New Roman" w:hAnsi="Times New Roman"/>
        </w:rPr>
      </w:pPr>
    </w:p>
    <w:p w:rsidR="00AC5B94" w:rsidRPr="00FD1C39" w:rsidRDefault="00AC5B94" w:rsidP="00FD1C39">
      <w:pPr>
        <w:jc w:val="left"/>
        <w:rPr>
          <w:rFonts w:ascii="Times New Roman" w:hAnsi="Times New Roman"/>
          <w:b/>
          <w:iCs/>
          <w:color w:val="44546A"/>
          <w:sz w:val="28"/>
          <w:szCs w:val="28"/>
        </w:rPr>
      </w:pPr>
      <w:r w:rsidRPr="00FD1C39">
        <w:rPr>
          <w:rFonts w:ascii="Times New Roman" w:hAnsi="Times New Roman"/>
          <w:b/>
          <w:iCs/>
          <w:color w:val="44546A"/>
          <w:sz w:val="28"/>
          <w:szCs w:val="28"/>
        </w:rPr>
        <w:t>3. Education and the Law of Reparations in Insecurity and Armed Conflict</w:t>
      </w:r>
    </w:p>
    <w:p w:rsidR="00AC5B94" w:rsidRPr="00FD1C39" w:rsidRDefault="00AC5B94" w:rsidP="00FD1C39">
      <w:pPr>
        <w:jc w:val="left"/>
        <w:rPr>
          <w:rFonts w:ascii="Times New Roman" w:hAnsi="Times New Roman"/>
          <w:i/>
        </w:rPr>
      </w:pPr>
    </w:p>
    <w:p w:rsidR="00AC5B94" w:rsidRPr="00620146" w:rsidRDefault="00AC5B94" w:rsidP="00FD1C39">
      <w:pPr>
        <w:jc w:val="left"/>
        <w:rPr>
          <w:rFonts w:ascii="Times New Roman" w:hAnsi="Times New Roman"/>
          <w:b/>
          <w:i/>
          <w:sz w:val="24"/>
          <w:szCs w:val="24"/>
        </w:rPr>
      </w:pPr>
      <w:r w:rsidRPr="00620146">
        <w:rPr>
          <w:rFonts w:ascii="Times New Roman" w:hAnsi="Times New Roman"/>
          <w:b/>
          <w:i/>
          <w:sz w:val="24"/>
          <w:szCs w:val="24"/>
        </w:rPr>
        <w:t>The material below comprises relevant extracts drawn from the above research paper. As its publication date is October 201</w:t>
      </w:r>
      <w:r>
        <w:rPr>
          <w:rFonts w:ascii="Times New Roman" w:hAnsi="Times New Roman"/>
          <w:b/>
          <w:i/>
          <w:sz w:val="24"/>
          <w:szCs w:val="24"/>
        </w:rPr>
        <w:t>3</w:t>
      </w:r>
      <w:r w:rsidRPr="00620146">
        <w:rPr>
          <w:rFonts w:ascii="Times New Roman" w:hAnsi="Times New Roman"/>
          <w:b/>
          <w:i/>
          <w:sz w:val="24"/>
          <w:szCs w:val="24"/>
        </w:rPr>
        <w:t xml:space="preserve"> page numbers are as yet unavailable.  </w:t>
      </w:r>
    </w:p>
    <w:p w:rsidR="00AC5B94" w:rsidRPr="00B1177F" w:rsidRDefault="00AC5B94" w:rsidP="00FD1C39">
      <w:pPr>
        <w:spacing w:before="100" w:beforeAutospacing="1"/>
        <w:jc w:val="left"/>
        <w:rPr>
          <w:rFonts w:ascii="Times New Roman" w:eastAsia="PMingLiU" w:hAnsi="Times New Roman"/>
          <w:sz w:val="24"/>
          <w:szCs w:val="24"/>
        </w:rPr>
      </w:pPr>
      <w:r w:rsidRPr="00FD1C39">
        <w:rPr>
          <w:rFonts w:ascii="Times New Roman" w:eastAsia="PMingLiU" w:hAnsi="Times New Roman"/>
          <w:sz w:val="24"/>
          <w:szCs w:val="24"/>
        </w:rPr>
        <w:t>… [</w:t>
      </w:r>
      <w:proofErr w:type="gramStart"/>
      <w:r w:rsidRPr="00B1177F">
        <w:rPr>
          <w:rFonts w:ascii="Times New Roman" w:eastAsia="PMingLiU" w:hAnsi="Times New Roman"/>
          <w:sz w:val="24"/>
          <w:szCs w:val="24"/>
        </w:rPr>
        <w:t>w</w:t>
      </w:r>
      <w:r w:rsidRPr="00FD1C39">
        <w:rPr>
          <w:rFonts w:ascii="Times New Roman" w:eastAsia="PMingLiU" w:hAnsi="Times New Roman"/>
          <w:sz w:val="24"/>
          <w:szCs w:val="24"/>
        </w:rPr>
        <w:t>]</w:t>
      </w:r>
      <w:proofErr w:type="spellStart"/>
      <w:proofErr w:type="gramEnd"/>
      <w:r w:rsidRPr="00B1177F">
        <w:rPr>
          <w:rFonts w:ascii="Times New Roman" w:eastAsia="PMingLiU" w:hAnsi="Times New Roman"/>
          <w:sz w:val="24"/>
          <w:szCs w:val="24"/>
        </w:rPr>
        <w:t>henever</w:t>
      </w:r>
      <w:proofErr w:type="spellEnd"/>
      <w:r w:rsidRPr="00B1177F">
        <w:rPr>
          <w:rFonts w:ascii="Times New Roman" w:eastAsia="PMingLiU" w:hAnsi="Times New Roman"/>
          <w:sz w:val="24"/>
          <w:szCs w:val="24"/>
        </w:rPr>
        <w:t xml:space="preserve"> possible, reparation should restore a victim to the position he or she would be in, if the violation did not occur. However, it should never restore a victim to a prior situation,</w:t>
      </w:r>
      <w:r w:rsidRPr="00B1177F">
        <w:rPr>
          <w:rFonts w:ascii="Times New Roman" w:eastAsia="PMingLiU" w:hAnsi="Times New Roman"/>
          <w:sz w:val="24"/>
          <w:szCs w:val="24"/>
          <w:lang w:val="en-US"/>
        </w:rPr>
        <w:t xml:space="preserve"> </w:t>
      </w:r>
      <w:r w:rsidRPr="00B1177F">
        <w:rPr>
          <w:rFonts w:ascii="Times New Roman" w:eastAsia="PMingLiU" w:hAnsi="Times New Roman"/>
          <w:sz w:val="24"/>
          <w:szCs w:val="24"/>
        </w:rPr>
        <w:t>which amounted to a human rights violation.</w:t>
      </w:r>
      <w:r w:rsidRPr="00B1177F">
        <w:rPr>
          <w:rFonts w:ascii="Times New Roman" w:eastAsia="PMingLiU" w:hAnsi="Times New Roman"/>
          <w:sz w:val="24"/>
          <w:szCs w:val="24"/>
          <w:vertAlign w:val="superscript"/>
        </w:rPr>
        <w:footnoteReference w:id="34"/>
      </w:r>
      <w:r w:rsidRPr="00B1177F">
        <w:rPr>
          <w:rFonts w:ascii="Times New Roman" w:eastAsia="PMingLiU" w:hAnsi="Times New Roman"/>
          <w:sz w:val="24"/>
          <w:szCs w:val="24"/>
        </w:rPr>
        <w:t xml:space="preserve"> In addition, reparations may also have a </w:t>
      </w:r>
      <w:r w:rsidRPr="00B1177F">
        <w:rPr>
          <w:rFonts w:ascii="Times New Roman" w:eastAsia="PMingLiU" w:hAnsi="Times New Roman"/>
          <w:i/>
          <w:iCs/>
          <w:sz w:val="24"/>
          <w:szCs w:val="24"/>
        </w:rPr>
        <w:t xml:space="preserve">transformative </w:t>
      </w:r>
      <w:r w:rsidRPr="00B1177F">
        <w:rPr>
          <w:rFonts w:ascii="Times New Roman" w:eastAsia="PMingLiU" w:hAnsi="Times New Roman"/>
          <w:iCs/>
          <w:sz w:val="24"/>
          <w:szCs w:val="24"/>
        </w:rPr>
        <w:t>role and</w:t>
      </w:r>
      <w:r w:rsidRPr="00B1177F">
        <w:rPr>
          <w:rFonts w:ascii="Times New Roman" w:eastAsia="PMingLiU" w:hAnsi="Times New Roman"/>
          <w:i/>
          <w:iCs/>
          <w:sz w:val="24"/>
          <w:szCs w:val="24"/>
        </w:rPr>
        <w:t xml:space="preserve"> </w:t>
      </w:r>
      <w:r w:rsidRPr="00B1177F">
        <w:rPr>
          <w:rFonts w:ascii="Times New Roman" w:eastAsia="PMingLiU" w:hAnsi="Times New Roman"/>
          <w:sz w:val="24"/>
          <w:szCs w:val="24"/>
        </w:rPr>
        <w:t>improve a prior situation.</w:t>
      </w:r>
      <w:r w:rsidRPr="00B1177F">
        <w:rPr>
          <w:rFonts w:ascii="Times New Roman" w:eastAsia="PMingLiU" w:hAnsi="Times New Roman"/>
          <w:sz w:val="24"/>
          <w:szCs w:val="24"/>
          <w:vertAlign w:val="superscript"/>
        </w:rPr>
        <w:footnoteReference w:id="35"/>
      </w:r>
      <w:r w:rsidRPr="00B1177F">
        <w:rPr>
          <w:rFonts w:ascii="Times New Roman" w:eastAsia="PMingLiU" w:hAnsi="Times New Roman"/>
          <w:sz w:val="24"/>
          <w:szCs w:val="24"/>
        </w:rPr>
        <w:t xml:space="preserve"> For example, the Committee </w:t>
      </w:r>
      <w:proofErr w:type="gramStart"/>
      <w:r w:rsidRPr="00B1177F">
        <w:rPr>
          <w:rFonts w:ascii="Times New Roman" w:eastAsia="PMingLiU" w:hAnsi="Times New Roman"/>
          <w:sz w:val="24"/>
          <w:szCs w:val="24"/>
        </w:rPr>
        <w:t>Against</w:t>
      </w:r>
      <w:proofErr w:type="gramEnd"/>
      <w:r w:rsidRPr="00B1177F">
        <w:rPr>
          <w:rFonts w:ascii="Times New Roman" w:eastAsia="PMingLiU" w:hAnsi="Times New Roman"/>
          <w:sz w:val="24"/>
          <w:szCs w:val="24"/>
        </w:rPr>
        <w:t xml:space="preserve"> Torture mentions that </w:t>
      </w:r>
    </w:p>
    <w:p w:rsidR="00AC5B94" w:rsidRPr="00B1177F" w:rsidRDefault="00AC5B94" w:rsidP="00FD1C39">
      <w:pPr>
        <w:ind w:left="720" w:right="720"/>
        <w:jc w:val="left"/>
        <w:rPr>
          <w:rFonts w:ascii="Times New Roman" w:eastAsia="PMingLiU" w:hAnsi="Times New Roman"/>
          <w:sz w:val="24"/>
          <w:szCs w:val="24"/>
        </w:rPr>
      </w:pPr>
      <w:r w:rsidRPr="00B1177F">
        <w:rPr>
          <w:rFonts w:ascii="Times New Roman" w:eastAsia="PMingLiU" w:hAnsi="Times New Roman"/>
          <w:sz w:val="24"/>
          <w:szCs w:val="24"/>
        </w:rPr>
        <w:t>[F]or restitution to be effective, efforts should be made to address structural causes to the violation, including any kind of discrimination related to, for example, gender, sexual orientation, disability, political or other opinion, ethnicity, age and religion, and all other grounds of discrimination.</w:t>
      </w:r>
      <w:r w:rsidRPr="00B1177F">
        <w:rPr>
          <w:rFonts w:ascii="Times New Roman" w:eastAsia="PMingLiU" w:hAnsi="Times New Roman"/>
          <w:sz w:val="24"/>
          <w:szCs w:val="24"/>
          <w:vertAlign w:val="superscript"/>
        </w:rPr>
        <w:footnoteReference w:id="36"/>
      </w:r>
    </w:p>
    <w:p w:rsidR="00AC5B94" w:rsidRPr="00B1177F" w:rsidRDefault="00AC5B94" w:rsidP="00FD1C39">
      <w:pPr>
        <w:autoSpaceDE w:val="0"/>
        <w:autoSpaceDN w:val="0"/>
        <w:adjustRightInd w:val="0"/>
        <w:jc w:val="left"/>
        <w:rPr>
          <w:rFonts w:ascii="Times New Roman" w:eastAsia="PMingLiU" w:hAnsi="Times New Roman"/>
          <w:sz w:val="24"/>
          <w:szCs w:val="24"/>
        </w:rPr>
      </w:pPr>
    </w:p>
    <w:p w:rsidR="00AC5B94" w:rsidRPr="00FD1C39" w:rsidRDefault="00AC5B94" w:rsidP="00FD1C39">
      <w:pPr>
        <w:autoSpaceDE w:val="0"/>
        <w:autoSpaceDN w:val="0"/>
        <w:adjustRightInd w:val="0"/>
        <w:jc w:val="left"/>
        <w:rPr>
          <w:rFonts w:ascii="Times New Roman" w:eastAsia="PMingLiU" w:hAnsi="Times New Roman"/>
          <w:sz w:val="24"/>
          <w:szCs w:val="24"/>
        </w:rPr>
      </w:pPr>
      <w:r w:rsidRPr="00B1177F">
        <w:rPr>
          <w:rFonts w:ascii="Times New Roman" w:eastAsia="PMingLiU" w:hAnsi="Times New Roman"/>
          <w:sz w:val="24"/>
          <w:szCs w:val="24"/>
        </w:rPr>
        <w:t>The aim of transformative reparations is to address and correct the root causes behind the violations. Therefore, transformative forms of reparations are particularly relevant for violations which occurred in situations of insecurity and armed conflict because these contexts are fertile grounds for I</w:t>
      </w:r>
      <w:r w:rsidRPr="00FD1C39">
        <w:rPr>
          <w:rFonts w:ascii="Times New Roman" w:eastAsia="PMingLiU" w:hAnsi="Times New Roman"/>
          <w:sz w:val="24"/>
          <w:szCs w:val="24"/>
        </w:rPr>
        <w:t xml:space="preserve">nternational </w:t>
      </w:r>
      <w:r w:rsidRPr="00B1177F">
        <w:rPr>
          <w:rFonts w:ascii="Times New Roman" w:eastAsia="PMingLiU" w:hAnsi="Times New Roman"/>
          <w:sz w:val="24"/>
          <w:szCs w:val="24"/>
        </w:rPr>
        <w:t>H</w:t>
      </w:r>
      <w:r w:rsidRPr="00FD1C39">
        <w:rPr>
          <w:rFonts w:ascii="Times New Roman" w:eastAsia="PMingLiU" w:hAnsi="Times New Roman"/>
          <w:sz w:val="24"/>
          <w:szCs w:val="24"/>
        </w:rPr>
        <w:t xml:space="preserve">uman </w:t>
      </w:r>
      <w:r w:rsidRPr="00B1177F">
        <w:rPr>
          <w:rFonts w:ascii="Times New Roman" w:eastAsia="PMingLiU" w:hAnsi="Times New Roman"/>
          <w:sz w:val="24"/>
          <w:szCs w:val="24"/>
        </w:rPr>
        <w:t>R</w:t>
      </w:r>
      <w:r w:rsidRPr="00FD1C39">
        <w:rPr>
          <w:rFonts w:ascii="Times New Roman" w:eastAsia="PMingLiU" w:hAnsi="Times New Roman"/>
          <w:sz w:val="24"/>
          <w:szCs w:val="24"/>
        </w:rPr>
        <w:t xml:space="preserve">ights </w:t>
      </w:r>
      <w:r w:rsidRPr="00B1177F">
        <w:rPr>
          <w:rFonts w:ascii="Times New Roman" w:eastAsia="PMingLiU" w:hAnsi="Times New Roman"/>
          <w:sz w:val="24"/>
          <w:szCs w:val="24"/>
        </w:rPr>
        <w:t>L</w:t>
      </w:r>
      <w:r w:rsidRPr="00FD1C39">
        <w:rPr>
          <w:rFonts w:ascii="Times New Roman" w:eastAsia="PMingLiU" w:hAnsi="Times New Roman"/>
          <w:sz w:val="24"/>
          <w:szCs w:val="24"/>
        </w:rPr>
        <w:t>aw</w:t>
      </w:r>
      <w:r w:rsidRPr="00B1177F">
        <w:rPr>
          <w:rFonts w:ascii="Times New Roman" w:eastAsia="PMingLiU" w:hAnsi="Times New Roman"/>
          <w:sz w:val="24"/>
          <w:szCs w:val="24"/>
        </w:rPr>
        <w:t xml:space="preserve"> and I</w:t>
      </w:r>
      <w:r w:rsidRPr="00FD1C39">
        <w:rPr>
          <w:rFonts w:ascii="Times New Roman" w:eastAsia="PMingLiU" w:hAnsi="Times New Roman"/>
          <w:sz w:val="24"/>
          <w:szCs w:val="24"/>
        </w:rPr>
        <w:t xml:space="preserve">nternational </w:t>
      </w:r>
      <w:r w:rsidRPr="00B1177F">
        <w:rPr>
          <w:rFonts w:ascii="Times New Roman" w:eastAsia="PMingLiU" w:hAnsi="Times New Roman"/>
          <w:sz w:val="24"/>
          <w:szCs w:val="24"/>
        </w:rPr>
        <w:t>H</w:t>
      </w:r>
      <w:r w:rsidRPr="00FD1C39">
        <w:rPr>
          <w:rFonts w:ascii="Times New Roman" w:eastAsia="PMingLiU" w:hAnsi="Times New Roman"/>
          <w:sz w:val="24"/>
          <w:szCs w:val="24"/>
        </w:rPr>
        <w:t xml:space="preserve">umanitarian </w:t>
      </w:r>
      <w:r w:rsidRPr="00B1177F">
        <w:rPr>
          <w:rFonts w:ascii="Times New Roman" w:eastAsia="PMingLiU" w:hAnsi="Times New Roman"/>
          <w:sz w:val="24"/>
          <w:szCs w:val="24"/>
        </w:rPr>
        <w:t>L</w:t>
      </w:r>
      <w:r w:rsidRPr="00FD1C39">
        <w:rPr>
          <w:rFonts w:ascii="Times New Roman" w:eastAsia="PMingLiU" w:hAnsi="Times New Roman"/>
          <w:sz w:val="24"/>
          <w:szCs w:val="24"/>
        </w:rPr>
        <w:t>aw</w:t>
      </w:r>
      <w:r w:rsidRPr="00B1177F">
        <w:rPr>
          <w:rFonts w:ascii="Times New Roman" w:eastAsia="PMingLiU" w:hAnsi="Times New Roman"/>
          <w:sz w:val="24"/>
          <w:szCs w:val="24"/>
        </w:rPr>
        <w:t xml:space="preserve"> violations. In areas prone to violence, certain categories of individuals generally already suffer from structural inequality because they are socially and economically disadvantaged; these may include children, women, </w:t>
      </w:r>
      <w:r w:rsidRPr="00B1177F">
        <w:rPr>
          <w:rFonts w:ascii="Times New Roman" w:eastAsia="PMingLiU" w:hAnsi="Times New Roman"/>
          <w:b/>
          <w:i/>
          <w:sz w:val="24"/>
          <w:szCs w:val="24"/>
        </w:rPr>
        <w:t>persons with</w:t>
      </w:r>
      <w:r w:rsidRPr="00B1177F">
        <w:rPr>
          <w:rFonts w:ascii="Times New Roman" w:eastAsia="PMingLiU" w:hAnsi="Times New Roman"/>
          <w:sz w:val="24"/>
          <w:szCs w:val="24"/>
        </w:rPr>
        <w:t xml:space="preserve"> </w:t>
      </w:r>
      <w:r w:rsidRPr="00B1177F">
        <w:rPr>
          <w:rFonts w:ascii="Times New Roman" w:eastAsia="PMingLiU" w:hAnsi="Times New Roman"/>
          <w:b/>
          <w:i/>
          <w:sz w:val="24"/>
          <w:szCs w:val="24"/>
        </w:rPr>
        <w:t>disabilities,</w:t>
      </w:r>
      <w:r w:rsidRPr="00B1177F">
        <w:rPr>
          <w:rFonts w:ascii="Times New Roman" w:eastAsia="PMingLiU" w:hAnsi="Times New Roman"/>
          <w:sz w:val="24"/>
          <w:szCs w:val="24"/>
        </w:rPr>
        <w:t xml:space="preserve"> IDPs or refugees, or persons stemming from minority groups. As a result of structural inequality, these persons may not be able to enjoy their right to education. Therefore, when these individuals suffer from </w:t>
      </w:r>
      <w:r w:rsidRPr="00B1177F">
        <w:rPr>
          <w:rFonts w:ascii="Times New Roman" w:eastAsia="PMingLiU" w:hAnsi="Times New Roman"/>
          <w:sz w:val="24"/>
          <w:szCs w:val="24"/>
        </w:rPr>
        <w:lastRenderedPageBreak/>
        <w:t xml:space="preserve">violations </w:t>
      </w:r>
      <w:r w:rsidRPr="00FD1C39">
        <w:rPr>
          <w:rFonts w:ascii="Times New Roman" w:eastAsia="PMingLiU" w:hAnsi="Times New Roman"/>
          <w:sz w:val="24"/>
          <w:szCs w:val="24"/>
        </w:rPr>
        <w:t>…</w:t>
      </w:r>
      <w:r w:rsidRPr="00B1177F">
        <w:rPr>
          <w:rFonts w:ascii="Times New Roman" w:eastAsia="PMingLiU" w:hAnsi="Times New Roman"/>
          <w:sz w:val="24"/>
          <w:szCs w:val="24"/>
        </w:rPr>
        <w:t xml:space="preserve">, restoring these victims to the position they would be in (had an unlawful act not been committed) may not only be unsatisfactory but also reinforce the pre-existing inequality. </w:t>
      </w:r>
    </w:p>
    <w:p w:rsidR="00AC5B94" w:rsidRPr="00FD1C39" w:rsidRDefault="00AC5B94" w:rsidP="00FD1C39">
      <w:pPr>
        <w:autoSpaceDE w:val="0"/>
        <w:autoSpaceDN w:val="0"/>
        <w:adjustRightInd w:val="0"/>
        <w:jc w:val="left"/>
        <w:rPr>
          <w:rFonts w:ascii="Times New Roman" w:eastAsia="PMingLiU" w:hAnsi="Times New Roman"/>
          <w:sz w:val="24"/>
          <w:szCs w:val="24"/>
        </w:rPr>
      </w:pPr>
    </w:p>
    <w:p w:rsidR="00AC5B94" w:rsidRPr="001A6579" w:rsidRDefault="00AC5B94" w:rsidP="00FD1C39">
      <w:pPr>
        <w:autoSpaceDE w:val="0"/>
        <w:autoSpaceDN w:val="0"/>
        <w:adjustRightInd w:val="0"/>
        <w:jc w:val="left"/>
        <w:rPr>
          <w:rFonts w:ascii="Times New Roman" w:eastAsia="PMingLiU" w:hAnsi="Times New Roman"/>
          <w:sz w:val="24"/>
          <w:szCs w:val="24"/>
        </w:rPr>
      </w:pPr>
      <w:r w:rsidRPr="001A6579">
        <w:rPr>
          <w:rFonts w:ascii="Times New Roman" w:eastAsia="PMingLiU" w:hAnsi="Times New Roman"/>
          <w:sz w:val="24"/>
          <w:szCs w:val="24"/>
        </w:rPr>
        <w:t>The concept of transformative reparations has been applied, to a limited extent, in a number of national reparations programmes, which are presented in Section 3.</w:t>
      </w:r>
      <w:r w:rsidRPr="001A6579">
        <w:rPr>
          <w:rFonts w:ascii="Times New Roman" w:eastAsia="PMingLiU" w:hAnsi="Times New Roman"/>
          <w:sz w:val="24"/>
          <w:szCs w:val="24"/>
          <w:vertAlign w:val="superscript"/>
        </w:rPr>
        <w:footnoteReference w:id="37"/>
      </w:r>
      <w:r w:rsidRPr="001A6579">
        <w:rPr>
          <w:rFonts w:ascii="Times New Roman" w:eastAsia="PMingLiU" w:hAnsi="Times New Roman"/>
          <w:sz w:val="24"/>
          <w:szCs w:val="24"/>
        </w:rPr>
        <w:t xml:space="preserve"> With regard to international courts and tribunals, the concept of transformative reparation has not (yet) been adopted, with the exception of the I</w:t>
      </w:r>
      <w:r w:rsidRPr="00FD1C39">
        <w:rPr>
          <w:rFonts w:ascii="Times New Roman" w:eastAsia="PMingLiU" w:hAnsi="Times New Roman"/>
          <w:sz w:val="24"/>
          <w:szCs w:val="24"/>
        </w:rPr>
        <w:t xml:space="preserve">nter </w:t>
      </w:r>
      <w:r w:rsidRPr="001A6579">
        <w:rPr>
          <w:rFonts w:ascii="Times New Roman" w:eastAsia="PMingLiU" w:hAnsi="Times New Roman"/>
          <w:sz w:val="24"/>
          <w:szCs w:val="24"/>
        </w:rPr>
        <w:t>A</w:t>
      </w:r>
      <w:r w:rsidRPr="00FD1C39">
        <w:rPr>
          <w:rFonts w:ascii="Times New Roman" w:eastAsia="PMingLiU" w:hAnsi="Times New Roman"/>
          <w:sz w:val="24"/>
          <w:szCs w:val="24"/>
        </w:rPr>
        <w:t xml:space="preserve">merican </w:t>
      </w:r>
      <w:r w:rsidRPr="001A6579">
        <w:rPr>
          <w:rFonts w:ascii="Times New Roman" w:eastAsia="PMingLiU" w:hAnsi="Times New Roman"/>
          <w:sz w:val="24"/>
          <w:szCs w:val="24"/>
        </w:rPr>
        <w:t>C</w:t>
      </w:r>
      <w:r w:rsidRPr="00FD1C39">
        <w:rPr>
          <w:rFonts w:ascii="Times New Roman" w:eastAsia="PMingLiU" w:hAnsi="Times New Roman"/>
          <w:sz w:val="24"/>
          <w:szCs w:val="24"/>
        </w:rPr>
        <w:t xml:space="preserve">ourt of </w:t>
      </w:r>
      <w:r w:rsidRPr="001A6579">
        <w:rPr>
          <w:rFonts w:ascii="Times New Roman" w:eastAsia="PMingLiU" w:hAnsi="Times New Roman"/>
          <w:sz w:val="24"/>
          <w:szCs w:val="24"/>
        </w:rPr>
        <w:t>H</w:t>
      </w:r>
      <w:r w:rsidRPr="00FD1C39">
        <w:rPr>
          <w:rFonts w:ascii="Times New Roman" w:eastAsia="PMingLiU" w:hAnsi="Times New Roman"/>
          <w:sz w:val="24"/>
          <w:szCs w:val="24"/>
        </w:rPr>
        <w:t xml:space="preserve">uman </w:t>
      </w:r>
      <w:r w:rsidRPr="001A6579">
        <w:rPr>
          <w:rFonts w:ascii="Times New Roman" w:eastAsia="PMingLiU" w:hAnsi="Times New Roman"/>
          <w:sz w:val="24"/>
          <w:szCs w:val="24"/>
        </w:rPr>
        <w:t>R</w:t>
      </w:r>
      <w:r w:rsidRPr="00FD1C39">
        <w:rPr>
          <w:rFonts w:ascii="Times New Roman" w:eastAsia="PMingLiU" w:hAnsi="Times New Roman"/>
          <w:sz w:val="24"/>
          <w:szCs w:val="24"/>
        </w:rPr>
        <w:t>ights (</w:t>
      </w:r>
      <w:proofErr w:type="spellStart"/>
      <w:r w:rsidRPr="00FD1C39">
        <w:rPr>
          <w:rFonts w:ascii="Times New Roman" w:eastAsia="PMingLiU" w:hAnsi="Times New Roman"/>
          <w:sz w:val="24"/>
          <w:szCs w:val="24"/>
        </w:rPr>
        <w:t>IACtHR</w:t>
      </w:r>
      <w:proofErr w:type="spellEnd"/>
      <w:r w:rsidRPr="00FD1C39">
        <w:rPr>
          <w:rFonts w:ascii="Times New Roman" w:eastAsia="PMingLiU" w:hAnsi="Times New Roman"/>
          <w:sz w:val="24"/>
          <w:szCs w:val="24"/>
        </w:rPr>
        <w:t>)</w:t>
      </w:r>
      <w:r w:rsidRPr="001A6579">
        <w:rPr>
          <w:rFonts w:ascii="Times New Roman" w:eastAsia="PMingLiU" w:hAnsi="Times New Roman"/>
          <w:sz w:val="24"/>
          <w:szCs w:val="24"/>
        </w:rPr>
        <w:t xml:space="preserve">. </w:t>
      </w:r>
    </w:p>
    <w:p w:rsidR="00AC5B94" w:rsidRPr="001A6579" w:rsidRDefault="00AC5B94" w:rsidP="00FD1C39">
      <w:pPr>
        <w:autoSpaceDE w:val="0"/>
        <w:autoSpaceDN w:val="0"/>
        <w:adjustRightInd w:val="0"/>
        <w:jc w:val="left"/>
        <w:rPr>
          <w:rFonts w:ascii="Times New Roman" w:eastAsia="PMingLiU" w:hAnsi="Times New Roman"/>
          <w:sz w:val="24"/>
          <w:szCs w:val="24"/>
        </w:rPr>
      </w:pPr>
    </w:p>
    <w:p w:rsidR="00AC5B94" w:rsidRPr="001A6579" w:rsidRDefault="00AC5B94" w:rsidP="00FD1C39">
      <w:pPr>
        <w:autoSpaceDE w:val="0"/>
        <w:autoSpaceDN w:val="0"/>
        <w:adjustRightInd w:val="0"/>
        <w:jc w:val="left"/>
        <w:rPr>
          <w:rFonts w:ascii="Times New Roman" w:eastAsia="PMingLiU" w:hAnsi="Times New Roman"/>
          <w:sz w:val="24"/>
          <w:szCs w:val="24"/>
        </w:rPr>
      </w:pPr>
      <w:r w:rsidRPr="001A6579">
        <w:rPr>
          <w:rFonts w:ascii="Times New Roman" w:eastAsia="PMingLiU" w:hAnsi="Times New Roman"/>
          <w:sz w:val="24"/>
          <w:szCs w:val="24"/>
        </w:rPr>
        <w:t xml:space="preserve">When determining the most appropriate forms of reparation to be awarded, the </w:t>
      </w:r>
      <w:proofErr w:type="spellStart"/>
      <w:r w:rsidRPr="001A6579">
        <w:rPr>
          <w:rFonts w:ascii="Times New Roman" w:eastAsia="PMingLiU" w:hAnsi="Times New Roman"/>
          <w:sz w:val="24"/>
          <w:szCs w:val="24"/>
        </w:rPr>
        <w:t>IACtHR</w:t>
      </w:r>
      <w:proofErr w:type="spellEnd"/>
      <w:r w:rsidRPr="001A6579">
        <w:rPr>
          <w:rFonts w:ascii="Times New Roman" w:eastAsia="PMingLiU" w:hAnsi="Times New Roman"/>
          <w:sz w:val="24"/>
          <w:szCs w:val="24"/>
        </w:rPr>
        <w:t xml:space="preserve"> emphasises any particular vulnerability (or existing structural inequality) associated with the victims as a result of their position in society. For example, in </w:t>
      </w:r>
      <w:proofErr w:type="spellStart"/>
      <w:r w:rsidRPr="001A6579">
        <w:rPr>
          <w:rFonts w:ascii="Times New Roman" w:eastAsia="PMingLiU" w:hAnsi="Times New Roman"/>
          <w:i/>
          <w:iCs/>
          <w:sz w:val="24"/>
          <w:szCs w:val="24"/>
        </w:rPr>
        <w:t>Rosendo</w:t>
      </w:r>
      <w:proofErr w:type="spellEnd"/>
      <w:r w:rsidRPr="001A6579">
        <w:rPr>
          <w:rFonts w:ascii="Times New Roman" w:eastAsia="PMingLiU" w:hAnsi="Times New Roman"/>
          <w:i/>
          <w:iCs/>
          <w:sz w:val="24"/>
          <w:szCs w:val="24"/>
        </w:rPr>
        <w:t xml:space="preserve"> </w:t>
      </w:r>
      <w:proofErr w:type="spellStart"/>
      <w:r w:rsidRPr="001A6579">
        <w:rPr>
          <w:rFonts w:ascii="Times New Roman" w:eastAsia="PMingLiU" w:hAnsi="Times New Roman"/>
          <w:i/>
          <w:iCs/>
          <w:sz w:val="24"/>
          <w:szCs w:val="24"/>
        </w:rPr>
        <w:t>Cantú</w:t>
      </w:r>
      <w:proofErr w:type="spellEnd"/>
      <w:r w:rsidRPr="001A6579">
        <w:rPr>
          <w:rFonts w:ascii="Times New Roman" w:eastAsia="PMingLiU" w:hAnsi="Times New Roman"/>
          <w:i/>
          <w:iCs/>
          <w:sz w:val="24"/>
          <w:szCs w:val="24"/>
        </w:rPr>
        <w:t xml:space="preserve"> et al v Mexico</w:t>
      </w:r>
      <w:r w:rsidRPr="001A6579">
        <w:rPr>
          <w:rFonts w:ascii="Times New Roman" w:eastAsia="PMingLiU" w:hAnsi="Times New Roman"/>
          <w:sz w:val="24"/>
          <w:szCs w:val="24"/>
        </w:rPr>
        <w:t xml:space="preserve">, it observed that </w:t>
      </w:r>
    </w:p>
    <w:p w:rsidR="00AC5B94" w:rsidRPr="001A6579" w:rsidRDefault="00AC5B94" w:rsidP="00FD1C39">
      <w:pPr>
        <w:autoSpaceDE w:val="0"/>
        <w:autoSpaceDN w:val="0"/>
        <w:adjustRightInd w:val="0"/>
        <w:ind w:left="720" w:right="720"/>
        <w:jc w:val="left"/>
        <w:rPr>
          <w:rFonts w:ascii="Times New Roman" w:eastAsia="PMingLiU" w:hAnsi="Times New Roman"/>
          <w:sz w:val="24"/>
          <w:szCs w:val="24"/>
        </w:rPr>
      </w:pPr>
      <w:r w:rsidRPr="001A6579">
        <w:rPr>
          <w:rFonts w:ascii="Times New Roman" w:eastAsia="PMingLiU" w:hAnsi="Times New Roman"/>
          <w:sz w:val="24"/>
          <w:szCs w:val="24"/>
        </w:rPr>
        <w:t xml:space="preserve">it does not lose sight that </w:t>
      </w:r>
      <w:proofErr w:type="spellStart"/>
      <w:r w:rsidRPr="001A6579">
        <w:rPr>
          <w:rFonts w:ascii="Times New Roman" w:eastAsia="PMingLiU" w:hAnsi="Times New Roman"/>
          <w:sz w:val="24"/>
          <w:szCs w:val="24"/>
        </w:rPr>
        <w:t>Rosendo</w:t>
      </w:r>
      <w:proofErr w:type="spellEnd"/>
      <w:r w:rsidRPr="001A6579">
        <w:rPr>
          <w:rFonts w:ascii="Times New Roman" w:eastAsia="PMingLiU" w:hAnsi="Times New Roman"/>
          <w:sz w:val="24"/>
          <w:szCs w:val="24"/>
        </w:rPr>
        <w:t xml:space="preserve"> </w:t>
      </w:r>
      <w:proofErr w:type="spellStart"/>
      <w:r w:rsidRPr="001A6579">
        <w:rPr>
          <w:rFonts w:ascii="Times New Roman" w:eastAsia="PMingLiU" w:hAnsi="Times New Roman"/>
          <w:sz w:val="24"/>
          <w:szCs w:val="24"/>
        </w:rPr>
        <w:t>Cantú</w:t>
      </w:r>
      <w:proofErr w:type="spellEnd"/>
      <w:r w:rsidRPr="001A6579">
        <w:rPr>
          <w:rFonts w:ascii="Times New Roman" w:eastAsia="PMingLiU" w:hAnsi="Times New Roman"/>
          <w:sz w:val="24"/>
          <w:szCs w:val="24"/>
        </w:rPr>
        <w:t xml:space="preserve"> is an Indigenous woman, a girl child at the time the violations occurred, and whose situation of particular vulnerability will be taken into account in the reparations awarded in this judgment.</w:t>
      </w:r>
      <w:r w:rsidRPr="001A6579">
        <w:rPr>
          <w:rFonts w:ascii="Times New Roman" w:eastAsia="PMingLiU" w:hAnsi="Times New Roman"/>
          <w:sz w:val="24"/>
          <w:szCs w:val="24"/>
          <w:vertAlign w:val="superscript"/>
        </w:rPr>
        <w:footnoteReference w:id="38"/>
      </w:r>
      <w:r w:rsidRPr="001A6579">
        <w:rPr>
          <w:rFonts w:ascii="Times New Roman" w:eastAsia="PMingLiU" w:hAnsi="Times New Roman"/>
          <w:sz w:val="24"/>
          <w:szCs w:val="24"/>
        </w:rPr>
        <w:t xml:space="preserve"> </w:t>
      </w:r>
    </w:p>
    <w:p w:rsidR="00AC5B94" w:rsidRPr="001A6579" w:rsidRDefault="00AC5B94" w:rsidP="00FD1C39">
      <w:pPr>
        <w:autoSpaceDE w:val="0"/>
        <w:autoSpaceDN w:val="0"/>
        <w:adjustRightInd w:val="0"/>
        <w:jc w:val="left"/>
        <w:rPr>
          <w:rFonts w:ascii="Times New Roman" w:eastAsia="PMingLiU" w:hAnsi="Times New Roman"/>
          <w:sz w:val="24"/>
          <w:szCs w:val="24"/>
        </w:rPr>
      </w:pPr>
    </w:p>
    <w:p w:rsidR="00AC5B94" w:rsidRPr="001A6579" w:rsidRDefault="00AC5B94" w:rsidP="00FD1C39">
      <w:pPr>
        <w:autoSpaceDE w:val="0"/>
        <w:autoSpaceDN w:val="0"/>
        <w:adjustRightInd w:val="0"/>
        <w:jc w:val="left"/>
        <w:rPr>
          <w:rFonts w:ascii="Times New Roman" w:eastAsia="PMingLiU" w:hAnsi="Times New Roman"/>
          <w:sz w:val="24"/>
          <w:szCs w:val="24"/>
        </w:rPr>
      </w:pPr>
      <w:r w:rsidRPr="001A6579">
        <w:rPr>
          <w:rFonts w:ascii="Times New Roman" w:eastAsia="PMingLiU" w:hAnsi="Times New Roman"/>
          <w:sz w:val="24"/>
          <w:szCs w:val="24"/>
        </w:rPr>
        <w:t xml:space="preserve">The </w:t>
      </w:r>
      <w:proofErr w:type="spellStart"/>
      <w:r w:rsidRPr="001A6579">
        <w:rPr>
          <w:rFonts w:ascii="Times New Roman" w:eastAsia="PMingLiU" w:hAnsi="Times New Roman"/>
          <w:sz w:val="24"/>
          <w:szCs w:val="24"/>
        </w:rPr>
        <w:t>IACtHR</w:t>
      </w:r>
      <w:proofErr w:type="spellEnd"/>
      <w:r w:rsidRPr="001A6579">
        <w:rPr>
          <w:rFonts w:ascii="Times New Roman" w:eastAsia="PMingLiU" w:hAnsi="Times New Roman"/>
          <w:sz w:val="24"/>
          <w:szCs w:val="24"/>
        </w:rPr>
        <w:t xml:space="preserve"> then built on the acknowledgment of pre-existing structural inequality to develop its transformative approach to reparations. In </w:t>
      </w:r>
      <w:r w:rsidRPr="001A6579">
        <w:rPr>
          <w:rFonts w:ascii="Times New Roman" w:eastAsia="PMingLiU" w:hAnsi="Times New Roman"/>
          <w:i/>
          <w:iCs/>
          <w:sz w:val="24"/>
          <w:szCs w:val="24"/>
        </w:rPr>
        <w:t>González et al v Mexico</w:t>
      </w:r>
      <w:r w:rsidRPr="001A6579">
        <w:rPr>
          <w:rFonts w:ascii="Times New Roman" w:eastAsia="PMingLiU" w:hAnsi="Times New Roman"/>
          <w:sz w:val="24"/>
          <w:szCs w:val="24"/>
        </w:rPr>
        <w:t>,</w:t>
      </w:r>
      <w:r w:rsidRPr="001A6579">
        <w:rPr>
          <w:rFonts w:ascii="Times New Roman" w:eastAsia="PMingLiU" w:hAnsi="Times New Roman"/>
          <w:sz w:val="24"/>
          <w:szCs w:val="24"/>
          <w:vertAlign w:val="superscript"/>
        </w:rPr>
        <w:footnoteReference w:id="39"/>
      </w:r>
      <w:r w:rsidRPr="001A6579">
        <w:rPr>
          <w:rFonts w:ascii="Times New Roman" w:eastAsia="PMingLiU" w:hAnsi="Times New Roman"/>
          <w:sz w:val="24"/>
          <w:szCs w:val="24"/>
        </w:rPr>
        <w:t xml:space="preserve"> which concerned crimes of sexual violence perpetrated against women in a particular region in Mexico, it stated that </w:t>
      </w:r>
    </w:p>
    <w:p w:rsidR="00AC5B94" w:rsidRPr="001A6579" w:rsidRDefault="00AC5B94" w:rsidP="00FD1C39">
      <w:pPr>
        <w:autoSpaceDE w:val="0"/>
        <w:autoSpaceDN w:val="0"/>
        <w:adjustRightInd w:val="0"/>
        <w:ind w:left="720" w:right="720"/>
        <w:jc w:val="left"/>
        <w:rPr>
          <w:rFonts w:ascii="Times New Roman" w:eastAsia="PMingLiU" w:hAnsi="Times New Roman"/>
          <w:sz w:val="24"/>
          <w:szCs w:val="24"/>
        </w:rPr>
      </w:pPr>
      <w:r w:rsidRPr="001A6579">
        <w:rPr>
          <w:rFonts w:ascii="Times New Roman" w:eastAsia="PMingLiU" w:hAnsi="Times New Roman"/>
          <w:sz w:val="24"/>
          <w:szCs w:val="24"/>
        </w:rPr>
        <w:t xml:space="preserve">Bearing in mind the context of structural discrimination in which the facts of this case occurred … the reparations must be designed to change this situation, so that their effect is not only of restitution, but also of </w:t>
      </w:r>
      <w:r w:rsidRPr="001A6579">
        <w:rPr>
          <w:rFonts w:ascii="Times New Roman" w:eastAsia="PMingLiU" w:hAnsi="Times New Roman"/>
          <w:i/>
          <w:iCs/>
          <w:sz w:val="24"/>
          <w:szCs w:val="24"/>
        </w:rPr>
        <w:t>rectification</w:t>
      </w:r>
      <w:r w:rsidRPr="001A6579">
        <w:rPr>
          <w:rFonts w:ascii="Times New Roman" w:eastAsia="PMingLiU" w:hAnsi="Times New Roman"/>
          <w:sz w:val="24"/>
          <w:szCs w:val="24"/>
        </w:rPr>
        <w:t>. In this regard, re-establishment of the same structural context of violence and discrimination is not acceptable.</w:t>
      </w:r>
      <w:r w:rsidRPr="001A6579">
        <w:rPr>
          <w:rFonts w:ascii="Times New Roman" w:eastAsia="PMingLiU" w:hAnsi="Times New Roman"/>
          <w:sz w:val="24"/>
          <w:szCs w:val="24"/>
          <w:vertAlign w:val="superscript"/>
        </w:rPr>
        <w:t xml:space="preserve"> </w:t>
      </w:r>
      <w:r w:rsidRPr="001A6579">
        <w:rPr>
          <w:rFonts w:ascii="Times New Roman" w:eastAsia="PMingLiU" w:hAnsi="Times New Roman"/>
          <w:sz w:val="24"/>
          <w:szCs w:val="24"/>
          <w:vertAlign w:val="superscript"/>
        </w:rPr>
        <w:footnoteReference w:id="40"/>
      </w:r>
      <w:r w:rsidRPr="001A6579">
        <w:rPr>
          <w:rFonts w:ascii="Times New Roman" w:eastAsia="PMingLiU" w:hAnsi="Times New Roman"/>
          <w:sz w:val="24"/>
          <w:szCs w:val="24"/>
        </w:rPr>
        <w:t xml:space="preserve"> </w:t>
      </w:r>
    </w:p>
    <w:p w:rsidR="00AC5B94" w:rsidRPr="001A6579" w:rsidRDefault="00AC5B94" w:rsidP="00FD1C39">
      <w:pPr>
        <w:autoSpaceDE w:val="0"/>
        <w:autoSpaceDN w:val="0"/>
        <w:adjustRightInd w:val="0"/>
        <w:ind w:left="720" w:right="720"/>
        <w:jc w:val="left"/>
        <w:rPr>
          <w:rFonts w:ascii="Times New Roman" w:eastAsia="PMingLiU" w:hAnsi="Times New Roman"/>
          <w:sz w:val="24"/>
          <w:szCs w:val="24"/>
        </w:rPr>
      </w:pPr>
    </w:p>
    <w:p w:rsidR="00AC5B94" w:rsidRPr="001A6579" w:rsidRDefault="00AC5B94" w:rsidP="00FD1C39">
      <w:pPr>
        <w:jc w:val="left"/>
        <w:rPr>
          <w:rFonts w:ascii="Times New Roman" w:eastAsia="PMingLiU" w:hAnsi="Times New Roman"/>
          <w:sz w:val="24"/>
          <w:szCs w:val="24"/>
        </w:rPr>
      </w:pPr>
      <w:r w:rsidRPr="001A6579">
        <w:rPr>
          <w:rFonts w:ascii="Times New Roman" w:eastAsia="PMingLiU" w:hAnsi="Times New Roman"/>
          <w:sz w:val="24"/>
          <w:szCs w:val="24"/>
        </w:rPr>
        <w:t xml:space="preserve">This was the first time an international court or tribunal had departed from the notion of reparation set out by the PCIJ in </w:t>
      </w:r>
      <w:r w:rsidRPr="001A6579">
        <w:rPr>
          <w:rFonts w:ascii="Times New Roman" w:eastAsia="PMingLiU" w:hAnsi="Times New Roman"/>
          <w:i/>
          <w:iCs/>
          <w:sz w:val="24"/>
          <w:szCs w:val="24"/>
        </w:rPr>
        <w:t>Factory at</w:t>
      </w:r>
      <w:r w:rsidRPr="001A6579">
        <w:rPr>
          <w:rFonts w:ascii="Times New Roman" w:eastAsia="PMingLiU" w:hAnsi="Times New Roman"/>
          <w:sz w:val="24"/>
          <w:szCs w:val="24"/>
        </w:rPr>
        <w:t xml:space="preserve"> </w:t>
      </w:r>
      <w:proofErr w:type="spellStart"/>
      <w:r w:rsidRPr="001A6579">
        <w:rPr>
          <w:rFonts w:ascii="Times New Roman" w:eastAsia="PMingLiU" w:hAnsi="Times New Roman"/>
          <w:i/>
          <w:iCs/>
          <w:sz w:val="24"/>
          <w:szCs w:val="24"/>
        </w:rPr>
        <w:t>Chorzów</w:t>
      </w:r>
      <w:proofErr w:type="spellEnd"/>
      <w:r w:rsidRPr="001A6579">
        <w:rPr>
          <w:rFonts w:ascii="Times New Roman" w:eastAsia="PMingLiU" w:hAnsi="Times New Roman"/>
          <w:sz w:val="24"/>
          <w:szCs w:val="24"/>
        </w:rPr>
        <w:t xml:space="preserve">. </w:t>
      </w:r>
    </w:p>
    <w:p w:rsidR="00AC5B94" w:rsidRPr="001A6579" w:rsidRDefault="00AC5B94" w:rsidP="00FD1C39">
      <w:pPr>
        <w:jc w:val="left"/>
        <w:rPr>
          <w:rFonts w:ascii="Times New Roman" w:eastAsia="PMingLiU" w:hAnsi="Times New Roman"/>
          <w:sz w:val="24"/>
          <w:szCs w:val="24"/>
        </w:rPr>
      </w:pPr>
    </w:p>
    <w:p w:rsidR="00AC5B94" w:rsidRPr="001A6579" w:rsidRDefault="00AC5B94" w:rsidP="00FD1C39">
      <w:pPr>
        <w:jc w:val="left"/>
        <w:rPr>
          <w:rFonts w:ascii="Times New Roman" w:eastAsia="PMingLiU" w:hAnsi="Times New Roman"/>
          <w:sz w:val="24"/>
          <w:szCs w:val="24"/>
        </w:rPr>
      </w:pPr>
      <w:r w:rsidRPr="001A6579">
        <w:rPr>
          <w:rFonts w:ascii="Times New Roman" w:eastAsia="PMingLiU" w:hAnsi="Times New Roman"/>
          <w:sz w:val="24"/>
          <w:szCs w:val="24"/>
        </w:rPr>
        <w:t xml:space="preserve">There are two elements to this transformative approach to reparations which mark a potentially significant shift. The </w:t>
      </w:r>
      <w:proofErr w:type="spellStart"/>
      <w:r w:rsidRPr="001A6579">
        <w:rPr>
          <w:rFonts w:ascii="Times New Roman" w:eastAsia="PMingLiU" w:hAnsi="Times New Roman"/>
          <w:sz w:val="24"/>
          <w:szCs w:val="24"/>
        </w:rPr>
        <w:t>IACtHR</w:t>
      </w:r>
      <w:proofErr w:type="spellEnd"/>
      <w:r w:rsidRPr="001A6579">
        <w:rPr>
          <w:rFonts w:ascii="Times New Roman" w:eastAsia="PMingLiU" w:hAnsi="Times New Roman"/>
          <w:sz w:val="24"/>
          <w:szCs w:val="24"/>
        </w:rPr>
        <w:t xml:space="preserve"> first suggests that victims must not be placed in the position they would have been in (had the unlawful act not occurred) where this would serve to reinforce or perpetuate discrimination. This means that those victims who suffered from pre-existing structural inequality must be provided with reparations that rectify the pre-existing circumsta</w:t>
      </w:r>
      <w:r>
        <w:rPr>
          <w:rFonts w:ascii="Times New Roman" w:eastAsia="PMingLiU" w:hAnsi="Times New Roman"/>
          <w:sz w:val="24"/>
          <w:szCs w:val="24"/>
        </w:rPr>
        <w:t>n</w:t>
      </w:r>
      <w:r w:rsidRPr="001A6579">
        <w:rPr>
          <w:rFonts w:ascii="Times New Roman" w:eastAsia="PMingLiU" w:hAnsi="Times New Roman"/>
          <w:sz w:val="24"/>
          <w:szCs w:val="24"/>
        </w:rPr>
        <w:t xml:space="preserve">ce. The </w:t>
      </w:r>
      <w:proofErr w:type="spellStart"/>
      <w:r w:rsidRPr="001A6579">
        <w:rPr>
          <w:rFonts w:ascii="Times New Roman" w:eastAsia="PMingLiU" w:hAnsi="Times New Roman"/>
          <w:sz w:val="24"/>
          <w:szCs w:val="24"/>
        </w:rPr>
        <w:t>IACtHR</w:t>
      </w:r>
      <w:proofErr w:type="spellEnd"/>
      <w:r w:rsidRPr="001A6579">
        <w:rPr>
          <w:rFonts w:ascii="Times New Roman" w:eastAsia="PMingLiU" w:hAnsi="Times New Roman"/>
          <w:sz w:val="24"/>
          <w:szCs w:val="24"/>
        </w:rPr>
        <w:t xml:space="preserve"> indicates that reparations ought to be designed “to identify and eliminate the factors that cause discrimination”. </w:t>
      </w:r>
    </w:p>
    <w:p w:rsidR="00AC5B94" w:rsidRPr="001A6579" w:rsidRDefault="00AC5B94" w:rsidP="00FD1C39">
      <w:pPr>
        <w:jc w:val="left"/>
        <w:rPr>
          <w:rFonts w:ascii="Times New Roman" w:eastAsia="PMingLiU" w:hAnsi="Times New Roman"/>
          <w:sz w:val="24"/>
          <w:szCs w:val="24"/>
        </w:rPr>
      </w:pPr>
    </w:p>
    <w:p w:rsidR="00AC5B94" w:rsidRPr="001A6579" w:rsidRDefault="00AC5B94" w:rsidP="00FD1C39">
      <w:pPr>
        <w:jc w:val="left"/>
        <w:rPr>
          <w:rFonts w:ascii="Times New Roman" w:eastAsia="PMingLiU" w:hAnsi="Times New Roman"/>
          <w:sz w:val="24"/>
          <w:szCs w:val="24"/>
        </w:rPr>
      </w:pPr>
      <w:r w:rsidRPr="001A6579">
        <w:rPr>
          <w:rFonts w:ascii="Times New Roman" w:eastAsia="PMingLiU" w:hAnsi="Times New Roman"/>
          <w:sz w:val="24"/>
          <w:szCs w:val="24"/>
        </w:rPr>
        <w:t xml:space="preserve">The purpose of reparation is then broader than merely addressing the consequences of the wrongful act. This understanding of reparation blurs the distinction between </w:t>
      </w:r>
      <w:r w:rsidRPr="001A6579">
        <w:rPr>
          <w:rFonts w:ascii="Times New Roman" w:eastAsia="PMingLiU" w:hAnsi="Times New Roman"/>
          <w:sz w:val="24"/>
          <w:szCs w:val="24"/>
        </w:rPr>
        <w:lastRenderedPageBreak/>
        <w:t>reparation and development, which also seeks to address structural social and economic inequality, a process wh</w:t>
      </w:r>
      <w:r>
        <w:rPr>
          <w:rFonts w:ascii="Times New Roman" w:eastAsia="PMingLiU" w:hAnsi="Times New Roman"/>
          <w:sz w:val="24"/>
          <w:szCs w:val="24"/>
        </w:rPr>
        <w:t>ere the provision of education</w:t>
      </w:r>
      <w:r w:rsidRPr="001A6579">
        <w:rPr>
          <w:rFonts w:ascii="Times New Roman" w:eastAsia="PMingLiU" w:hAnsi="Times New Roman"/>
          <w:sz w:val="24"/>
          <w:szCs w:val="24"/>
        </w:rPr>
        <w:t xml:space="preserve"> often plays an important role.</w:t>
      </w:r>
      <w:r w:rsidRPr="001A6579">
        <w:rPr>
          <w:rFonts w:ascii="Times New Roman" w:eastAsia="PMingLiU" w:hAnsi="Times New Roman"/>
          <w:sz w:val="24"/>
          <w:szCs w:val="24"/>
          <w:vertAlign w:val="superscript"/>
        </w:rPr>
        <w:footnoteReference w:id="41"/>
      </w:r>
      <w:r w:rsidRPr="001A6579">
        <w:rPr>
          <w:rFonts w:ascii="Times New Roman" w:eastAsia="PMingLiU" w:hAnsi="Times New Roman"/>
          <w:sz w:val="24"/>
          <w:szCs w:val="24"/>
        </w:rPr>
        <w:t xml:space="preserve"> The blurring of these two notions may be particular problematic with regard to the allocation (and prioritization) of resources, as discussed in Section 4. </w:t>
      </w:r>
    </w:p>
    <w:p w:rsidR="00AC5B94" w:rsidRPr="001A6579" w:rsidRDefault="00AC5B94" w:rsidP="00FD1C39">
      <w:pPr>
        <w:jc w:val="left"/>
        <w:rPr>
          <w:rFonts w:ascii="Times New Roman" w:eastAsia="PMingLiU" w:hAnsi="Times New Roman"/>
          <w:sz w:val="24"/>
          <w:szCs w:val="24"/>
        </w:rPr>
      </w:pPr>
    </w:p>
    <w:p w:rsidR="00AC5B94" w:rsidRPr="001A6579" w:rsidRDefault="00AC5B94" w:rsidP="00FD1C39">
      <w:pPr>
        <w:jc w:val="left"/>
        <w:rPr>
          <w:rFonts w:ascii="Times New Roman" w:eastAsia="PMingLiU" w:hAnsi="Times New Roman"/>
          <w:sz w:val="24"/>
          <w:szCs w:val="24"/>
        </w:rPr>
      </w:pPr>
      <w:r w:rsidRPr="001A6579">
        <w:rPr>
          <w:rFonts w:ascii="Times New Roman" w:eastAsia="PMingLiU" w:hAnsi="Times New Roman"/>
          <w:sz w:val="24"/>
          <w:szCs w:val="24"/>
        </w:rPr>
        <w:t xml:space="preserve">In addition to the issues associated with resources, the identification of structural inequalities and the role of those awarding reparations in determining how to address those inequalities are also problematic. The ways structural inequalities should be addressed are complex political questions, which courts and administrative reparations decision-makers are often not in a good position to answer.  </w:t>
      </w:r>
    </w:p>
    <w:p w:rsidR="00AC5B94" w:rsidRPr="001A6579" w:rsidRDefault="00AC5B94" w:rsidP="00FD1C39">
      <w:pPr>
        <w:jc w:val="left"/>
        <w:rPr>
          <w:rFonts w:ascii="Times New Roman" w:eastAsia="PMingLiU" w:hAnsi="Times New Roman"/>
          <w:sz w:val="24"/>
          <w:szCs w:val="24"/>
        </w:rPr>
      </w:pPr>
    </w:p>
    <w:p w:rsidR="00AC5B94" w:rsidRPr="001A6579" w:rsidRDefault="00AC5B94" w:rsidP="00FD1C39">
      <w:pPr>
        <w:autoSpaceDE w:val="0"/>
        <w:autoSpaceDN w:val="0"/>
        <w:adjustRightInd w:val="0"/>
        <w:jc w:val="left"/>
        <w:rPr>
          <w:rFonts w:ascii="Times New Roman" w:eastAsia="PMingLiU" w:hAnsi="Times New Roman"/>
          <w:sz w:val="24"/>
          <w:szCs w:val="24"/>
        </w:rPr>
      </w:pPr>
      <w:r w:rsidRPr="001A6579">
        <w:rPr>
          <w:rFonts w:ascii="Times New Roman" w:eastAsia="PMingLiU" w:hAnsi="Times New Roman"/>
          <w:sz w:val="24"/>
          <w:szCs w:val="24"/>
        </w:rPr>
        <w:t xml:space="preserve">In addition to the </w:t>
      </w:r>
      <w:proofErr w:type="spellStart"/>
      <w:r w:rsidRPr="001A6579">
        <w:rPr>
          <w:rFonts w:ascii="Times New Roman" w:eastAsia="PMingLiU" w:hAnsi="Times New Roman"/>
          <w:sz w:val="24"/>
          <w:szCs w:val="24"/>
        </w:rPr>
        <w:t>IACtHR</w:t>
      </w:r>
      <w:proofErr w:type="spellEnd"/>
      <w:r w:rsidRPr="001A6579">
        <w:rPr>
          <w:rFonts w:ascii="Times New Roman" w:eastAsia="PMingLiU" w:hAnsi="Times New Roman"/>
          <w:sz w:val="24"/>
          <w:szCs w:val="24"/>
        </w:rPr>
        <w:t>, the I</w:t>
      </w:r>
      <w:r w:rsidRPr="00FD1C39">
        <w:rPr>
          <w:rFonts w:ascii="Times New Roman" w:eastAsia="PMingLiU" w:hAnsi="Times New Roman"/>
          <w:sz w:val="24"/>
          <w:szCs w:val="24"/>
        </w:rPr>
        <w:t xml:space="preserve">nternational Criminal Court </w:t>
      </w:r>
      <w:r w:rsidRPr="001A6579">
        <w:rPr>
          <w:rFonts w:ascii="Times New Roman" w:eastAsia="PMingLiU" w:hAnsi="Times New Roman"/>
          <w:sz w:val="24"/>
          <w:szCs w:val="24"/>
        </w:rPr>
        <w:t xml:space="preserve">has also referred to transformative reparation in its decision on reparations in the </w:t>
      </w:r>
      <w:proofErr w:type="spellStart"/>
      <w:r w:rsidRPr="001A6579">
        <w:rPr>
          <w:rFonts w:ascii="Times New Roman" w:eastAsia="PMingLiU" w:hAnsi="Times New Roman"/>
          <w:i/>
          <w:iCs/>
          <w:sz w:val="24"/>
          <w:szCs w:val="24"/>
        </w:rPr>
        <w:t>Lubanga</w:t>
      </w:r>
      <w:proofErr w:type="spellEnd"/>
      <w:r w:rsidRPr="001A6579">
        <w:rPr>
          <w:rFonts w:ascii="Times New Roman" w:eastAsia="PMingLiU" w:hAnsi="Times New Roman"/>
          <w:sz w:val="24"/>
          <w:szCs w:val="24"/>
        </w:rPr>
        <w:t xml:space="preserve"> case, stressing that “reparations need to address any underlying injustices and in their implementation the Court should avoid replicating discriminatory practices or structures that predated the commission of the crimes”.</w:t>
      </w:r>
      <w:r w:rsidRPr="001A6579">
        <w:rPr>
          <w:rFonts w:ascii="Times New Roman" w:eastAsia="PMingLiU" w:hAnsi="Times New Roman"/>
          <w:sz w:val="24"/>
          <w:szCs w:val="24"/>
          <w:vertAlign w:val="superscript"/>
        </w:rPr>
        <w:footnoteReference w:id="42"/>
      </w:r>
      <w:r w:rsidRPr="001A6579">
        <w:rPr>
          <w:rFonts w:ascii="Times New Roman" w:eastAsia="PMingLiU" w:hAnsi="Times New Roman"/>
          <w:sz w:val="24"/>
          <w:szCs w:val="24"/>
        </w:rPr>
        <w:t xml:space="preserve"> The T</w:t>
      </w:r>
      <w:r w:rsidRPr="00FD1C39">
        <w:rPr>
          <w:rFonts w:ascii="Times New Roman" w:eastAsia="PMingLiU" w:hAnsi="Times New Roman"/>
          <w:sz w:val="24"/>
          <w:szCs w:val="24"/>
        </w:rPr>
        <w:t xml:space="preserve">rust </w:t>
      </w:r>
      <w:r w:rsidRPr="001A6579">
        <w:rPr>
          <w:rFonts w:ascii="Times New Roman" w:eastAsia="PMingLiU" w:hAnsi="Times New Roman"/>
          <w:sz w:val="24"/>
          <w:szCs w:val="24"/>
        </w:rPr>
        <w:t>F</w:t>
      </w:r>
      <w:r w:rsidRPr="00FD1C39">
        <w:rPr>
          <w:rFonts w:ascii="Times New Roman" w:eastAsia="PMingLiU" w:hAnsi="Times New Roman"/>
          <w:sz w:val="24"/>
          <w:szCs w:val="24"/>
        </w:rPr>
        <w:t xml:space="preserve">und for </w:t>
      </w:r>
      <w:r w:rsidRPr="001A6579">
        <w:rPr>
          <w:rFonts w:ascii="Times New Roman" w:eastAsia="PMingLiU" w:hAnsi="Times New Roman"/>
          <w:sz w:val="24"/>
          <w:szCs w:val="24"/>
        </w:rPr>
        <w:t>V</w:t>
      </w:r>
      <w:r w:rsidRPr="00FD1C39">
        <w:rPr>
          <w:rFonts w:ascii="Times New Roman" w:eastAsia="PMingLiU" w:hAnsi="Times New Roman"/>
          <w:sz w:val="24"/>
          <w:szCs w:val="24"/>
        </w:rPr>
        <w:t>ictims (TFV)</w:t>
      </w:r>
      <w:r w:rsidRPr="001A6579">
        <w:rPr>
          <w:rFonts w:ascii="Times New Roman" w:eastAsia="PMingLiU" w:hAnsi="Times New Roman"/>
          <w:sz w:val="24"/>
          <w:szCs w:val="24"/>
        </w:rPr>
        <w:t xml:space="preserve"> noted that the transformative quality of reparation may empower victims and that transformative reparation may serve as an opportunity to overcome structural conditions of inequality and exclusion.</w:t>
      </w:r>
      <w:r w:rsidRPr="001A6579">
        <w:rPr>
          <w:rFonts w:ascii="Times New Roman" w:eastAsia="PMingLiU" w:hAnsi="Times New Roman"/>
          <w:sz w:val="24"/>
          <w:szCs w:val="24"/>
          <w:vertAlign w:val="superscript"/>
        </w:rPr>
        <w:footnoteReference w:id="43"/>
      </w:r>
      <w:r w:rsidRPr="001A6579">
        <w:rPr>
          <w:rFonts w:ascii="Times New Roman" w:eastAsia="PMingLiU" w:hAnsi="Times New Roman"/>
          <w:sz w:val="24"/>
          <w:szCs w:val="24"/>
        </w:rPr>
        <w:t xml:space="preserve"> Following in the footsteps of the </w:t>
      </w:r>
      <w:proofErr w:type="spellStart"/>
      <w:r w:rsidRPr="001A6579">
        <w:rPr>
          <w:rFonts w:ascii="Times New Roman" w:eastAsia="PMingLiU" w:hAnsi="Times New Roman"/>
          <w:sz w:val="24"/>
          <w:szCs w:val="24"/>
        </w:rPr>
        <w:t>IACtHR</w:t>
      </w:r>
      <w:proofErr w:type="spellEnd"/>
      <w:r w:rsidRPr="001A6579">
        <w:rPr>
          <w:rFonts w:ascii="Times New Roman" w:eastAsia="PMingLiU" w:hAnsi="Times New Roman"/>
          <w:sz w:val="24"/>
          <w:szCs w:val="24"/>
        </w:rPr>
        <w:t>, which applied the concept of transformative reparations to address human rights violations committed against women, the TFV also linked this concept to gender-based violence as it “generally feeds into patterns of pre-existing and often cross-cutting structural subordination and systemic marginalization”.</w:t>
      </w:r>
      <w:r w:rsidRPr="001A6579">
        <w:rPr>
          <w:rFonts w:ascii="Times New Roman" w:eastAsia="PMingLiU" w:hAnsi="Times New Roman"/>
          <w:sz w:val="24"/>
          <w:szCs w:val="24"/>
          <w:vertAlign w:val="superscript"/>
        </w:rPr>
        <w:footnoteReference w:id="44"/>
      </w:r>
      <w:r w:rsidRPr="001A6579">
        <w:rPr>
          <w:rFonts w:ascii="Times New Roman" w:eastAsia="PMingLiU" w:hAnsi="Times New Roman"/>
          <w:sz w:val="24"/>
          <w:szCs w:val="24"/>
        </w:rPr>
        <w:t xml:space="preserve"> </w:t>
      </w:r>
    </w:p>
    <w:p w:rsidR="00AC5B94" w:rsidRPr="00FD1C39" w:rsidRDefault="00AC5B94" w:rsidP="00FD1C39">
      <w:pPr>
        <w:autoSpaceDE w:val="0"/>
        <w:autoSpaceDN w:val="0"/>
        <w:adjustRightInd w:val="0"/>
        <w:jc w:val="left"/>
        <w:rPr>
          <w:rFonts w:ascii="Times New Roman" w:eastAsia="PMingLiU" w:hAnsi="Times New Roman"/>
          <w:sz w:val="24"/>
          <w:szCs w:val="24"/>
        </w:rPr>
      </w:pPr>
    </w:p>
    <w:p w:rsidR="00AC5B94" w:rsidRPr="00FD1C39" w:rsidRDefault="00AC5B94" w:rsidP="00FD1C39">
      <w:pPr>
        <w:jc w:val="left"/>
        <w:rPr>
          <w:rFonts w:ascii="Times New Roman" w:eastAsia="PMingLiU" w:hAnsi="Times New Roman"/>
          <w:b/>
          <w:sz w:val="24"/>
          <w:szCs w:val="24"/>
          <w:lang w:val="en-US"/>
        </w:rPr>
      </w:pPr>
      <w:r w:rsidRPr="00FD1C39">
        <w:rPr>
          <w:rFonts w:ascii="Times New Roman" w:eastAsia="PMingLiU" w:hAnsi="Times New Roman"/>
          <w:sz w:val="24"/>
          <w:szCs w:val="24"/>
        </w:rPr>
        <w:t xml:space="preserve">… </w:t>
      </w:r>
      <w:r w:rsidRPr="00FD1C39">
        <w:rPr>
          <w:rFonts w:ascii="Times New Roman" w:eastAsia="PMingLiU" w:hAnsi="Times New Roman"/>
          <w:b/>
          <w:sz w:val="24"/>
          <w:szCs w:val="24"/>
          <w:lang w:val="en-US"/>
        </w:rPr>
        <w:t>Transformative Potential of Reparations</w:t>
      </w:r>
    </w:p>
    <w:p w:rsidR="00AC5B94" w:rsidRPr="00FD1C39" w:rsidRDefault="00AC5B94" w:rsidP="00FD1C39">
      <w:pPr>
        <w:jc w:val="left"/>
        <w:rPr>
          <w:rFonts w:ascii="Times New Roman" w:hAnsi="Times New Roman"/>
          <w:sz w:val="24"/>
          <w:szCs w:val="24"/>
          <w:lang w:val="en-US"/>
        </w:rPr>
      </w:pPr>
      <w:r w:rsidRPr="009E5C2D">
        <w:rPr>
          <w:rFonts w:ascii="Times New Roman" w:hAnsi="Times New Roman"/>
          <w:sz w:val="24"/>
          <w:szCs w:val="24"/>
          <w:lang w:val="en-US"/>
        </w:rPr>
        <w:t>More attention should be placed on the potential transformative component of reparations, in particular to address structural inequalities which may render some categories of victims as the on-going targets of education-related violations. When determining the more appropriate forms of reparation to be awarded, the actors invested with this task should take into account any particular vulnerability (or existing structural inequality) associated with the victims as a result of their position in society.</w:t>
      </w:r>
    </w:p>
    <w:p w:rsidR="00AC5B94" w:rsidRPr="009E5C2D" w:rsidRDefault="00AC5B94" w:rsidP="00FD1C39">
      <w:pPr>
        <w:jc w:val="left"/>
        <w:rPr>
          <w:rFonts w:ascii="Times New Roman" w:hAnsi="Times New Roman"/>
          <w:sz w:val="24"/>
          <w:szCs w:val="24"/>
          <w:lang w:val="en-US"/>
        </w:rPr>
      </w:pPr>
    </w:p>
    <w:p w:rsidR="00AC5B94" w:rsidRDefault="00AC5B94" w:rsidP="00FD1C39">
      <w:pPr>
        <w:tabs>
          <w:tab w:val="left" w:pos="1408"/>
        </w:tabs>
        <w:contextualSpacing/>
        <w:jc w:val="left"/>
        <w:rPr>
          <w:rFonts w:ascii="Times New Roman" w:eastAsia="SimSun" w:hAnsi="Times New Roman"/>
          <w:sz w:val="24"/>
          <w:szCs w:val="24"/>
          <w:lang w:val="en-US" w:eastAsia="zh-CN"/>
        </w:rPr>
      </w:pPr>
      <w:r w:rsidRPr="00FD1C39">
        <w:rPr>
          <w:rFonts w:ascii="Times New Roman" w:eastAsia="SimSun" w:hAnsi="Times New Roman"/>
          <w:sz w:val="24"/>
          <w:szCs w:val="24"/>
          <w:lang w:val="en-US" w:eastAsia="zh-CN"/>
        </w:rPr>
        <w:t xml:space="preserve">… </w:t>
      </w:r>
      <w:r w:rsidRPr="00B1177F">
        <w:rPr>
          <w:rFonts w:ascii="Times New Roman" w:eastAsia="SimSun" w:hAnsi="Times New Roman"/>
          <w:sz w:val="24"/>
          <w:szCs w:val="24"/>
          <w:lang w:val="en-US" w:eastAsia="zh-CN"/>
        </w:rPr>
        <w:t>Concerning people with disabilities, there are common barriers that limit their access to justice and, therefore, reparations.</w:t>
      </w:r>
      <w:r w:rsidRPr="00B1177F">
        <w:rPr>
          <w:rFonts w:ascii="Times New Roman" w:eastAsia="SimSun" w:hAnsi="Times New Roman"/>
          <w:sz w:val="24"/>
          <w:szCs w:val="24"/>
          <w:vertAlign w:val="superscript"/>
          <w:lang w:val="en-US" w:eastAsia="zh-CN"/>
        </w:rPr>
        <w:footnoteReference w:id="45"/>
      </w:r>
      <w:r w:rsidRPr="00B1177F">
        <w:rPr>
          <w:rFonts w:ascii="Times New Roman" w:eastAsia="SimSun" w:hAnsi="Times New Roman"/>
          <w:sz w:val="24"/>
          <w:szCs w:val="24"/>
          <w:lang w:val="en-US" w:eastAsia="zh-CN"/>
        </w:rPr>
        <w:t xml:space="preserve"> People with disabilities have expressed </w:t>
      </w:r>
      <w:r w:rsidRPr="00B1177F">
        <w:rPr>
          <w:rFonts w:ascii="Times New Roman" w:eastAsia="SimSun" w:hAnsi="Times New Roman"/>
          <w:sz w:val="24"/>
          <w:szCs w:val="24"/>
          <w:lang w:val="en-US" w:eastAsia="zh-CN"/>
        </w:rPr>
        <w:lastRenderedPageBreak/>
        <w:t>their concern about the fact that reparation processes do not properly reach and include them. In Liberia for example, persons with disabilities have explicitly asked for individual reparation including a monthly compensation and the establishment of academic and</w:t>
      </w:r>
      <w:r w:rsidRPr="00B1177F">
        <w:rPr>
          <w:rFonts w:ascii="Times New Roman" w:eastAsia="PMingLiU" w:hAnsi="Times New Roman"/>
          <w:sz w:val="24"/>
          <w:szCs w:val="24"/>
          <w:lang w:val="en-US"/>
        </w:rPr>
        <w:t xml:space="preserve"> </w:t>
      </w:r>
      <w:r w:rsidRPr="00B1177F">
        <w:rPr>
          <w:rFonts w:ascii="Times New Roman" w:eastAsia="SimSun" w:hAnsi="Times New Roman"/>
          <w:sz w:val="24"/>
          <w:szCs w:val="24"/>
          <w:lang w:val="en-US" w:eastAsia="zh-CN"/>
        </w:rPr>
        <w:t>vocational schools to assist those with disability caused by conflict.</w:t>
      </w:r>
      <w:r w:rsidRPr="00B1177F">
        <w:rPr>
          <w:rFonts w:ascii="Times New Roman" w:eastAsia="SimSun" w:hAnsi="Times New Roman"/>
          <w:sz w:val="24"/>
          <w:szCs w:val="24"/>
          <w:vertAlign w:val="superscript"/>
          <w:lang w:val="en-US" w:eastAsia="zh-CN"/>
        </w:rPr>
        <w:footnoteReference w:id="46"/>
      </w:r>
      <w:r w:rsidRPr="00B1177F">
        <w:rPr>
          <w:rFonts w:ascii="Times New Roman" w:eastAsia="SimSun" w:hAnsi="Times New Roman"/>
          <w:sz w:val="24"/>
          <w:szCs w:val="24"/>
          <w:lang w:val="en-US" w:eastAsia="zh-CN"/>
        </w:rPr>
        <w:t xml:space="preserve">  In Sierra Leone, it has been reported that over half of all disabled respondents cannot read, write or count. Equally striking, 12% of respondents with severe or very severe disabilities did not believe that education was useful (compared to less than 3.4% of non-disabled respondents) and more than double the number of non-disabled people (22.9%) thought that education would improve their chances of getting a job compared to persons with disabilities (10.5%).</w:t>
      </w:r>
      <w:r w:rsidRPr="00B1177F">
        <w:rPr>
          <w:rFonts w:ascii="Times New Roman" w:eastAsia="SimSun" w:hAnsi="Times New Roman"/>
          <w:sz w:val="24"/>
          <w:szCs w:val="24"/>
          <w:vertAlign w:val="superscript"/>
          <w:lang w:val="en-US" w:eastAsia="zh-CN"/>
        </w:rPr>
        <w:footnoteReference w:id="47"/>
      </w:r>
      <w:r w:rsidRPr="00B1177F">
        <w:rPr>
          <w:rFonts w:ascii="Times New Roman" w:eastAsia="SimSun" w:hAnsi="Times New Roman"/>
          <w:sz w:val="24"/>
          <w:szCs w:val="24"/>
          <w:lang w:val="en-US" w:eastAsia="zh-CN"/>
        </w:rPr>
        <w:t xml:space="preserve"> This highlights once again their particular vulnerability, which creates a number of additional challenges in resorting to reparations mechanisms. </w:t>
      </w:r>
    </w:p>
    <w:p w:rsidR="00AC5B94" w:rsidRPr="00B1177F" w:rsidRDefault="00AC5B94" w:rsidP="00FD1C39">
      <w:pPr>
        <w:tabs>
          <w:tab w:val="left" w:pos="1408"/>
        </w:tabs>
        <w:contextualSpacing/>
        <w:jc w:val="left"/>
        <w:rPr>
          <w:rFonts w:ascii="Times New Roman" w:eastAsia="SimSun" w:hAnsi="Times New Roman"/>
          <w:sz w:val="24"/>
          <w:szCs w:val="24"/>
          <w:lang w:val="en-US" w:eastAsia="zh-CN"/>
        </w:rPr>
      </w:pPr>
    </w:p>
    <w:p w:rsidR="00AC5B94" w:rsidRDefault="00AC5B94" w:rsidP="00FD1C39">
      <w:pPr>
        <w:jc w:val="left"/>
        <w:rPr>
          <w:rFonts w:ascii="Times New Roman" w:hAnsi="Times New Roman"/>
          <w:b/>
          <w:sz w:val="28"/>
          <w:szCs w:val="28"/>
        </w:rPr>
      </w:pPr>
    </w:p>
    <w:p w:rsidR="00AC5B94" w:rsidRDefault="00AC5B94" w:rsidP="000B47B6">
      <w:pPr>
        <w:jc w:val="center"/>
        <w:rPr>
          <w:rFonts w:ascii="Times New Roman" w:hAnsi="Times New Roman"/>
          <w:b/>
          <w:sz w:val="24"/>
          <w:szCs w:val="24"/>
        </w:rPr>
      </w:pPr>
      <w:r w:rsidRPr="00950A58">
        <w:rPr>
          <w:rFonts w:ascii="Times New Roman" w:hAnsi="Times New Roman"/>
          <w:b/>
          <w:sz w:val="24"/>
          <w:szCs w:val="24"/>
        </w:rPr>
        <w:t>______________</w:t>
      </w:r>
      <w:r>
        <w:rPr>
          <w:rFonts w:ascii="Times New Roman" w:hAnsi="Times New Roman"/>
          <w:b/>
          <w:sz w:val="28"/>
          <w:szCs w:val="28"/>
        </w:rPr>
        <w:t>PEIC Request</w:t>
      </w:r>
      <w:r w:rsidRPr="00950A58">
        <w:rPr>
          <w:rFonts w:ascii="Times New Roman" w:hAnsi="Times New Roman"/>
          <w:b/>
          <w:sz w:val="24"/>
          <w:szCs w:val="24"/>
        </w:rPr>
        <w:t xml:space="preserve"> ______________</w:t>
      </w:r>
    </w:p>
    <w:p w:rsidR="00AC5B94" w:rsidRDefault="00AC5B94" w:rsidP="000B47B6">
      <w:pPr>
        <w:jc w:val="center"/>
        <w:rPr>
          <w:rFonts w:ascii="Times New Roman" w:hAnsi="Times New Roman"/>
          <w:b/>
          <w:sz w:val="24"/>
          <w:szCs w:val="24"/>
        </w:rPr>
      </w:pPr>
    </w:p>
    <w:p w:rsidR="00AC5B94" w:rsidRDefault="00AC5B94" w:rsidP="00FD1C39">
      <w:pPr>
        <w:jc w:val="left"/>
        <w:rPr>
          <w:rFonts w:ascii="Times New Roman" w:hAnsi="Times New Roman"/>
          <w:b/>
          <w:sz w:val="28"/>
          <w:szCs w:val="28"/>
        </w:rPr>
      </w:pPr>
    </w:p>
    <w:p w:rsidR="00AC5B94" w:rsidRDefault="00AC5B94" w:rsidP="00FD1C39">
      <w:pPr>
        <w:jc w:val="left"/>
        <w:rPr>
          <w:rFonts w:ascii="Times New Roman" w:hAnsi="Times New Roman"/>
          <w:b/>
          <w:sz w:val="28"/>
          <w:szCs w:val="28"/>
        </w:rPr>
      </w:pPr>
      <w:r>
        <w:rPr>
          <w:rFonts w:ascii="Times New Roman" w:hAnsi="Times New Roman"/>
          <w:b/>
          <w:sz w:val="28"/>
          <w:szCs w:val="28"/>
        </w:rPr>
        <w:t xml:space="preserve">With the above research findings in mind, PEIC would be grateful if the OHCHR would consider addressing specifically within its deliberations and subsequent report: </w:t>
      </w:r>
    </w:p>
    <w:p w:rsidR="00AC5B94" w:rsidRDefault="00AC5B94" w:rsidP="00FD1C39">
      <w:pPr>
        <w:jc w:val="left"/>
        <w:rPr>
          <w:rFonts w:ascii="Times New Roman" w:hAnsi="Times New Roman"/>
          <w:b/>
          <w:sz w:val="28"/>
          <w:szCs w:val="28"/>
        </w:rPr>
      </w:pPr>
    </w:p>
    <w:p w:rsidR="00AC5B94" w:rsidRDefault="00AC5B94" w:rsidP="001363C4">
      <w:pPr>
        <w:numPr>
          <w:ilvl w:val="0"/>
          <w:numId w:val="9"/>
        </w:numPr>
        <w:jc w:val="left"/>
        <w:rPr>
          <w:rFonts w:ascii="Times New Roman" w:hAnsi="Times New Roman"/>
          <w:sz w:val="24"/>
          <w:szCs w:val="24"/>
        </w:rPr>
      </w:pPr>
      <w:r w:rsidRPr="00510BB9">
        <w:rPr>
          <w:rFonts w:ascii="Times New Roman" w:hAnsi="Times New Roman"/>
          <w:sz w:val="24"/>
          <w:szCs w:val="24"/>
        </w:rPr>
        <w:t xml:space="preserve">the right to education of persons with disabilities in times </w:t>
      </w:r>
      <w:r>
        <w:rPr>
          <w:rFonts w:ascii="Times New Roman" w:hAnsi="Times New Roman"/>
          <w:sz w:val="24"/>
          <w:szCs w:val="24"/>
        </w:rPr>
        <w:t xml:space="preserve">of insecurity and  </w:t>
      </w:r>
      <w:r w:rsidRPr="00510BB9">
        <w:rPr>
          <w:rFonts w:ascii="Times New Roman" w:hAnsi="Times New Roman"/>
          <w:sz w:val="24"/>
          <w:szCs w:val="24"/>
        </w:rPr>
        <w:t>conflict</w:t>
      </w:r>
    </w:p>
    <w:p w:rsidR="00AC5B94" w:rsidRDefault="00AC5B94" w:rsidP="00FD1C39">
      <w:pPr>
        <w:jc w:val="left"/>
        <w:rPr>
          <w:rFonts w:ascii="Times New Roman" w:hAnsi="Times New Roman"/>
          <w:sz w:val="24"/>
          <w:szCs w:val="24"/>
        </w:rPr>
      </w:pPr>
    </w:p>
    <w:p w:rsidR="00AC5B94" w:rsidRDefault="00AC5B94" w:rsidP="001363C4">
      <w:pPr>
        <w:numPr>
          <w:ilvl w:val="0"/>
          <w:numId w:val="9"/>
        </w:numPr>
        <w:jc w:val="left"/>
        <w:rPr>
          <w:rFonts w:ascii="Times New Roman" w:hAnsi="Times New Roman"/>
          <w:sz w:val="24"/>
          <w:szCs w:val="24"/>
        </w:rPr>
      </w:pPr>
      <w:r>
        <w:rPr>
          <w:rFonts w:ascii="Times New Roman" w:hAnsi="Times New Roman"/>
          <w:sz w:val="24"/>
          <w:szCs w:val="24"/>
        </w:rPr>
        <w:t>the clarity and adequacy – or otherwise - of the relevant international legal framework</w:t>
      </w:r>
      <w:r w:rsidRPr="00510BB9">
        <w:rPr>
          <w:rFonts w:ascii="Times New Roman" w:hAnsi="Times New Roman"/>
          <w:sz w:val="24"/>
          <w:szCs w:val="24"/>
        </w:rPr>
        <w:t xml:space="preserve"> </w:t>
      </w:r>
    </w:p>
    <w:p w:rsidR="00AC5B94" w:rsidRDefault="00AC5B94" w:rsidP="00FD1C39">
      <w:pPr>
        <w:jc w:val="left"/>
        <w:rPr>
          <w:rFonts w:ascii="Times New Roman" w:hAnsi="Times New Roman"/>
          <w:sz w:val="24"/>
          <w:szCs w:val="24"/>
        </w:rPr>
      </w:pPr>
    </w:p>
    <w:p w:rsidR="00AC5B94" w:rsidRDefault="00AC5B94" w:rsidP="001363C4">
      <w:pPr>
        <w:numPr>
          <w:ilvl w:val="0"/>
          <w:numId w:val="9"/>
        </w:numPr>
        <w:jc w:val="left"/>
        <w:rPr>
          <w:rFonts w:ascii="Times New Roman" w:hAnsi="Times New Roman"/>
          <w:sz w:val="24"/>
          <w:szCs w:val="24"/>
        </w:rPr>
      </w:pPr>
      <w:r>
        <w:rPr>
          <w:rFonts w:ascii="Times New Roman" w:hAnsi="Times New Roman"/>
          <w:sz w:val="24"/>
          <w:szCs w:val="24"/>
        </w:rPr>
        <w:t xml:space="preserve">the failure of UN human rights mechanisms to pay adequate attention to the right to education of persons with disabilities in times of insecurity and conflict </w:t>
      </w:r>
    </w:p>
    <w:p w:rsidR="00AC5B94" w:rsidRDefault="00AC5B94" w:rsidP="00FD1C39">
      <w:pPr>
        <w:jc w:val="left"/>
        <w:rPr>
          <w:rFonts w:ascii="Times New Roman" w:hAnsi="Times New Roman"/>
          <w:sz w:val="24"/>
          <w:szCs w:val="24"/>
        </w:rPr>
      </w:pPr>
    </w:p>
    <w:p w:rsidR="00AC5B94" w:rsidRDefault="00AC5B94" w:rsidP="001363C4">
      <w:pPr>
        <w:numPr>
          <w:ilvl w:val="0"/>
          <w:numId w:val="9"/>
        </w:numPr>
        <w:jc w:val="left"/>
        <w:rPr>
          <w:rFonts w:ascii="Times New Roman" w:hAnsi="Times New Roman"/>
          <w:sz w:val="24"/>
          <w:szCs w:val="24"/>
        </w:rPr>
      </w:pPr>
      <w:r>
        <w:rPr>
          <w:rFonts w:ascii="Times New Roman" w:hAnsi="Times New Roman"/>
          <w:sz w:val="24"/>
          <w:szCs w:val="24"/>
        </w:rPr>
        <w:t>the right to, and form of, reparation for persons with disabilities for education related violations of law in times of conflict and their potential transformative impact</w:t>
      </w:r>
    </w:p>
    <w:p w:rsidR="00AC5B94" w:rsidRDefault="00AC5B94" w:rsidP="00FD1C39">
      <w:pPr>
        <w:jc w:val="left"/>
        <w:rPr>
          <w:rFonts w:ascii="Times New Roman" w:hAnsi="Times New Roman"/>
          <w:sz w:val="24"/>
          <w:szCs w:val="24"/>
        </w:rPr>
      </w:pPr>
    </w:p>
    <w:p w:rsidR="00AC5B94" w:rsidRDefault="00AC5B94" w:rsidP="001363C4">
      <w:pPr>
        <w:numPr>
          <w:ilvl w:val="0"/>
          <w:numId w:val="9"/>
        </w:numPr>
        <w:jc w:val="left"/>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role of, and strengthening, the international community and civil society at all levels, in their protection of the right to education for persons with disabilities in times of insecurity and conflict.  </w:t>
      </w:r>
      <w:r w:rsidRPr="00510BB9">
        <w:rPr>
          <w:rFonts w:ascii="Times New Roman" w:hAnsi="Times New Roman"/>
          <w:sz w:val="24"/>
          <w:szCs w:val="24"/>
        </w:rPr>
        <w:t xml:space="preserve"> </w:t>
      </w:r>
    </w:p>
    <w:p w:rsidR="00AC5B94" w:rsidRDefault="00AC5B94" w:rsidP="00FD1C39">
      <w:pPr>
        <w:jc w:val="left"/>
        <w:rPr>
          <w:rFonts w:ascii="Times New Roman" w:hAnsi="Times New Roman"/>
          <w:sz w:val="24"/>
          <w:szCs w:val="24"/>
        </w:rPr>
      </w:pPr>
    </w:p>
    <w:p w:rsidR="00AC5B94" w:rsidRPr="00510BB9" w:rsidRDefault="00AC5B94" w:rsidP="00FD1C39">
      <w:pPr>
        <w:jc w:val="left"/>
        <w:rPr>
          <w:rFonts w:ascii="Times New Roman" w:hAnsi="Times New Roman"/>
          <w:sz w:val="24"/>
          <w:szCs w:val="24"/>
        </w:rPr>
      </w:pPr>
    </w:p>
    <w:sectPr w:rsidR="00AC5B94" w:rsidRPr="00510BB9" w:rsidSect="00EE129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417" w:rsidRDefault="00360417" w:rsidP="0042242E">
      <w:r>
        <w:separator/>
      </w:r>
    </w:p>
  </w:endnote>
  <w:endnote w:type="continuationSeparator" w:id="0">
    <w:p w:rsidR="00360417" w:rsidRDefault="00360417" w:rsidP="0042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Minngs">
    <w:altName w:val="MS Mincho"/>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B94" w:rsidRDefault="00360417">
    <w:pPr>
      <w:pStyle w:val="Footer"/>
      <w:jc w:val="center"/>
    </w:pPr>
    <w:r>
      <w:fldChar w:fldCharType="begin"/>
    </w:r>
    <w:r>
      <w:instrText xml:space="preserve"> PAGE   \* MERGEFORMAT </w:instrText>
    </w:r>
    <w:r>
      <w:fldChar w:fldCharType="separate"/>
    </w:r>
    <w:r w:rsidR="001C7EFC">
      <w:rPr>
        <w:noProof/>
      </w:rPr>
      <w:t>1</w:t>
    </w:r>
    <w:r>
      <w:rPr>
        <w:noProof/>
      </w:rPr>
      <w:fldChar w:fldCharType="end"/>
    </w:r>
  </w:p>
  <w:p w:rsidR="00AC5B94" w:rsidRDefault="00AC5B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417" w:rsidRDefault="00360417" w:rsidP="0042242E">
      <w:r>
        <w:separator/>
      </w:r>
    </w:p>
  </w:footnote>
  <w:footnote w:type="continuationSeparator" w:id="0">
    <w:p w:rsidR="00360417" w:rsidRDefault="00360417" w:rsidP="0042242E">
      <w:r>
        <w:continuationSeparator/>
      </w:r>
    </w:p>
  </w:footnote>
  <w:footnote w:id="1">
    <w:p w:rsidR="00AC5B94" w:rsidRPr="00995945" w:rsidRDefault="00AC5B94" w:rsidP="00C02B44">
      <w:pPr>
        <w:pStyle w:val="FootnoteText"/>
        <w:rPr>
          <w:lang w:val="en-US"/>
        </w:rPr>
      </w:pPr>
      <w:r w:rsidRPr="00FD1C39">
        <w:rPr>
          <w:rStyle w:val="FootnoteReference"/>
          <w:rFonts w:ascii="Times New Roman" w:hAnsi="Times New Roman"/>
        </w:rPr>
        <w:footnoteRef/>
      </w:r>
      <w:r w:rsidRPr="00FD1C39">
        <w:rPr>
          <w:rFonts w:ascii="Times New Roman" w:hAnsi="Times New Roman"/>
          <w:lang w:val="en-GB"/>
        </w:rPr>
        <w:t xml:space="preserve"> </w:t>
      </w:r>
      <w:r w:rsidRPr="000B267C">
        <w:rPr>
          <w:rFonts w:ascii="Times New Roman" w:hAnsi="Times New Roman"/>
          <w:lang w:val="en-GB"/>
        </w:rPr>
        <w:t xml:space="preserve">Report of the expert of the Secretary-General, Ms </w:t>
      </w:r>
      <w:proofErr w:type="spellStart"/>
      <w:r w:rsidRPr="000B267C">
        <w:rPr>
          <w:rFonts w:ascii="Times New Roman" w:hAnsi="Times New Roman"/>
          <w:lang w:val="en-GB"/>
        </w:rPr>
        <w:t>Graça</w:t>
      </w:r>
      <w:proofErr w:type="spellEnd"/>
      <w:r w:rsidRPr="000B267C">
        <w:rPr>
          <w:rFonts w:ascii="Times New Roman" w:hAnsi="Times New Roman"/>
          <w:lang w:val="en-GB"/>
        </w:rPr>
        <w:t xml:space="preserve"> </w:t>
      </w:r>
      <w:proofErr w:type="spellStart"/>
      <w:r w:rsidRPr="000B267C">
        <w:rPr>
          <w:rFonts w:ascii="Times New Roman" w:hAnsi="Times New Roman"/>
          <w:lang w:val="en-GB"/>
        </w:rPr>
        <w:t>Machel</w:t>
      </w:r>
      <w:proofErr w:type="spellEnd"/>
      <w:r w:rsidRPr="000B267C">
        <w:rPr>
          <w:rFonts w:ascii="Times New Roman" w:hAnsi="Times New Roman"/>
          <w:lang w:val="en-GB"/>
        </w:rPr>
        <w:t xml:space="preserve">, submitted pursuant to General Assembly resolution 48/157, UN doc. </w:t>
      </w:r>
      <w:proofErr w:type="gramStart"/>
      <w:r w:rsidRPr="000B267C">
        <w:rPr>
          <w:rFonts w:ascii="Times New Roman" w:hAnsi="Times New Roman"/>
          <w:lang w:val="en-GB"/>
        </w:rPr>
        <w:t>A/51/306, 26 August 1996, §145.</w:t>
      </w:r>
      <w:proofErr w:type="gramEnd"/>
    </w:p>
  </w:footnote>
  <w:footnote w:id="2">
    <w:p w:rsidR="00AC5B94" w:rsidRPr="00995945" w:rsidRDefault="00AC5B94" w:rsidP="00E662A0">
      <w:pPr>
        <w:pStyle w:val="FootnoteText"/>
        <w:rPr>
          <w:lang w:val="en-US"/>
        </w:rPr>
      </w:pPr>
      <w:r w:rsidRPr="000B267C">
        <w:rPr>
          <w:rStyle w:val="FootnoteReference"/>
          <w:rFonts w:ascii="Times New Roman" w:hAnsi="Times New Roman"/>
        </w:rPr>
        <w:footnoteRef/>
      </w:r>
      <w:r w:rsidRPr="000B267C">
        <w:rPr>
          <w:rFonts w:ascii="Times New Roman" w:hAnsi="Times New Roman"/>
          <w:lang w:val="en-GB"/>
        </w:rPr>
        <w:t xml:space="preserve"> </w:t>
      </w:r>
      <w:proofErr w:type="gramStart"/>
      <w:r w:rsidRPr="000B267C">
        <w:rPr>
          <w:rFonts w:ascii="Times New Roman" w:hAnsi="Times New Roman"/>
          <w:lang w:val="en-GB"/>
        </w:rPr>
        <w:t xml:space="preserve">Report of the Special Rapporteur on the right to education, </w:t>
      </w:r>
      <w:proofErr w:type="spellStart"/>
      <w:r w:rsidRPr="000B267C">
        <w:rPr>
          <w:rFonts w:ascii="Times New Roman" w:hAnsi="Times New Roman"/>
          <w:lang w:val="en-GB"/>
        </w:rPr>
        <w:t>Vernor</w:t>
      </w:r>
      <w:proofErr w:type="spellEnd"/>
      <w:r w:rsidRPr="000B267C">
        <w:rPr>
          <w:rFonts w:ascii="Times New Roman" w:hAnsi="Times New Roman"/>
          <w:lang w:val="en-GB"/>
        </w:rPr>
        <w:t xml:space="preserve"> Muñoz, ‘Right to Education in Emergency Situations’, UN doc.</w:t>
      </w:r>
      <w:proofErr w:type="gramEnd"/>
      <w:r w:rsidRPr="000B267C">
        <w:rPr>
          <w:rFonts w:ascii="Times New Roman" w:hAnsi="Times New Roman"/>
          <w:lang w:val="en-GB"/>
        </w:rPr>
        <w:t xml:space="preserve"> </w:t>
      </w:r>
      <w:proofErr w:type="gramStart"/>
      <w:r w:rsidRPr="000B267C">
        <w:rPr>
          <w:rFonts w:ascii="Times New Roman" w:hAnsi="Times New Roman"/>
          <w:lang w:val="en-GB"/>
        </w:rPr>
        <w:t>A/HRC/8/10, 20 May 2008, §99.</w:t>
      </w:r>
      <w:proofErr w:type="gramEnd"/>
    </w:p>
  </w:footnote>
  <w:footnote w:id="3">
    <w:p w:rsidR="00AC5B94" w:rsidRPr="00995945" w:rsidRDefault="00AC5B94">
      <w:pPr>
        <w:pStyle w:val="FootnoteText"/>
        <w:rPr>
          <w:lang w:val="en-US"/>
        </w:rPr>
      </w:pPr>
      <w:r w:rsidRPr="000B267C">
        <w:rPr>
          <w:rStyle w:val="FootnoteReference"/>
        </w:rPr>
        <w:footnoteRef/>
      </w:r>
      <w:r w:rsidRPr="000B267C">
        <w:rPr>
          <w:lang w:val="en-US"/>
        </w:rPr>
        <w:t xml:space="preserve"> </w:t>
      </w:r>
      <w:proofErr w:type="gramStart"/>
      <w:r w:rsidRPr="000B267C">
        <w:rPr>
          <w:rFonts w:ascii="Times New Roman" w:hAnsi="Times New Roman"/>
          <w:i/>
          <w:iCs/>
          <w:color w:val="000000"/>
          <w:lang w:val="en-US" w:eastAsia="en-GB"/>
        </w:rPr>
        <w:t xml:space="preserve">Protecting Education in Insecurity and Armed Conflict: An International Law Handbook </w:t>
      </w:r>
      <w:r w:rsidRPr="000B267C">
        <w:rPr>
          <w:rFonts w:ascii="Times New Roman" w:hAnsi="Times New Roman"/>
          <w:iCs/>
          <w:color w:val="000000"/>
          <w:lang w:val="en-US" w:eastAsia="en-GB"/>
        </w:rPr>
        <w:t>p. xviii</w:t>
      </w:r>
      <w:r w:rsidRPr="000B267C">
        <w:rPr>
          <w:rFonts w:ascii="Times New Roman" w:hAnsi="Times New Roman"/>
          <w:i/>
          <w:iCs/>
          <w:color w:val="000000"/>
          <w:lang w:val="en-US" w:eastAsia="en-GB"/>
        </w:rPr>
        <w:t xml:space="preserve"> </w:t>
      </w:r>
      <w:r w:rsidRPr="000B267C">
        <w:rPr>
          <w:rFonts w:ascii="Times New Roman" w:hAnsi="Times New Roman"/>
          <w:iCs/>
          <w:color w:val="000000"/>
          <w:lang w:val="en-US" w:eastAsia="en-GB"/>
        </w:rPr>
        <w:t>available</w:t>
      </w:r>
      <w:r w:rsidRPr="000B267C">
        <w:rPr>
          <w:rFonts w:ascii="Times New Roman" w:hAnsi="Times New Roman"/>
          <w:i/>
          <w:iCs/>
          <w:color w:val="000000"/>
          <w:lang w:val="en-US" w:eastAsia="en-GB"/>
        </w:rPr>
        <w:t xml:space="preserve"> </w:t>
      </w:r>
      <w:r w:rsidRPr="000B267C">
        <w:rPr>
          <w:rFonts w:ascii="Times New Roman" w:hAnsi="Times New Roman"/>
          <w:iCs/>
          <w:color w:val="000000"/>
          <w:lang w:val="en-US" w:eastAsia="en-GB"/>
        </w:rPr>
        <w:t xml:space="preserve">at </w:t>
      </w:r>
      <w:r w:rsidR="001C7EFC">
        <w:fldChar w:fldCharType="begin"/>
      </w:r>
      <w:r w:rsidR="001C7EFC" w:rsidRPr="001C7EFC">
        <w:rPr>
          <w:lang w:val="en-GB"/>
        </w:rPr>
        <w:instrText xml:space="preserve"> HYPERLINK "http://www.educationaboveall.org" </w:instrText>
      </w:r>
      <w:r w:rsidR="001C7EFC">
        <w:fldChar w:fldCharType="separate"/>
      </w:r>
      <w:r w:rsidRPr="00101AFD">
        <w:rPr>
          <w:rStyle w:val="Hyperlink"/>
          <w:rFonts w:ascii="Times New Roman" w:hAnsi="Times New Roman"/>
          <w:lang w:val="en-US" w:eastAsia="en-GB"/>
        </w:rPr>
        <w:t>www.educationaboveall.org</w:t>
      </w:r>
      <w:r w:rsidR="001C7EFC">
        <w:rPr>
          <w:rStyle w:val="Hyperlink"/>
          <w:rFonts w:ascii="Times New Roman" w:hAnsi="Times New Roman"/>
          <w:lang w:val="en-US" w:eastAsia="en-GB"/>
        </w:rPr>
        <w:fldChar w:fldCharType="end"/>
      </w:r>
      <w:r w:rsidRPr="000B267C">
        <w:rPr>
          <w:rFonts w:ascii="Times New Roman" w:hAnsi="Times New Roman"/>
          <w:color w:val="000000"/>
          <w:lang w:val="en-US" w:eastAsia="en-GB"/>
        </w:rPr>
        <w:t xml:space="preserve"> and </w:t>
      </w:r>
      <w:r w:rsidR="001C7EFC">
        <w:fldChar w:fldCharType="begin"/>
      </w:r>
      <w:r w:rsidR="001C7EFC" w:rsidRPr="001C7EFC">
        <w:rPr>
          <w:lang w:val="en-GB"/>
        </w:rPr>
        <w:instrText xml:space="preserve"> HYPERLINK "http://www.biicl.org/org/research/education" </w:instrText>
      </w:r>
      <w:r w:rsidR="001C7EFC">
        <w:fldChar w:fldCharType="separate"/>
      </w:r>
      <w:r w:rsidRPr="000B267C">
        <w:rPr>
          <w:rStyle w:val="Hyperlink"/>
          <w:rFonts w:ascii="Times New Roman" w:hAnsi="Times New Roman"/>
          <w:lang w:val="en-US" w:eastAsia="en-GB"/>
        </w:rPr>
        <w:t>www.biicl.org/org/research/education</w:t>
      </w:r>
      <w:r w:rsidR="001C7EFC">
        <w:rPr>
          <w:rStyle w:val="Hyperlink"/>
          <w:rFonts w:ascii="Times New Roman" w:hAnsi="Times New Roman"/>
          <w:lang w:val="en-US" w:eastAsia="en-GB"/>
        </w:rPr>
        <w:fldChar w:fldCharType="end"/>
      </w:r>
      <w:r>
        <w:rPr>
          <w:rStyle w:val="Hyperlink"/>
          <w:rFonts w:ascii="Times New Roman" w:hAnsi="Times New Roman"/>
          <w:lang w:val="en-US" w:eastAsia="en-GB"/>
        </w:rPr>
        <w:t>.</w:t>
      </w:r>
      <w:proofErr w:type="gramEnd"/>
    </w:p>
  </w:footnote>
  <w:footnote w:id="4">
    <w:p w:rsidR="00AC5B94" w:rsidRPr="00995945" w:rsidRDefault="00AC5B94">
      <w:pPr>
        <w:pStyle w:val="FootnoteText"/>
        <w:rPr>
          <w:lang w:val="en-US"/>
        </w:rPr>
      </w:pPr>
      <w:r w:rsidRPr="000B267C">
        <w:rPr>
          <w:rStyle w:val="FootnoteReference"/>
        </w:rPr>
        <w:footnoteRef/>
      </w:r>
      <w:r w:rsidRPr="000B267C">
        <w:rPr>
          <w:lang w:val="en-US"/>
        </w:rPr>
        <w:t xml:space="preserve"> </w:t>
      </w:r>
      <w:proofErr w:type="gramStart"/>
      <w:r w:rsidRPr="000B267C">
        <w:rPr>
          <w:rFonts w:ascii="Times New Roman" w:hAnsi="Times New Roman"/>
          <w:i/>
          <w:iCs/>
          <w:color w:val="000000"/>
          <w:lang w:val="en-US"/>
        </w:rPr>
        <w:t xml:space="preserve">United Nations Human Rights Mechanisms and the Right to Education in Insecurity and Armed Conflict </w:t>
      </w:r>
      <w:r w:rsidRPr="000B267C">
        <w:rPr>
          <w:rFonts w:ascii="Times New Roman" w:hAnsi="Times New Roman"/>
          <w:iCs/>
          <w:color w:val="000000"/>
          <w:lang w:val="en-US"/>
        </w:rPr>
        <w:t>(to be published in October 2013)</w:t>
      </w:r>
      <w:r>
        <w:rPr>
          <w:rFonts w:ascii="Times New Roman" w:hAnsi="Times New Roman"/>
          <w:iCs/>
          <w:color w:val="000000"/>
          <w:lang w:val="en-US"/>
        </w:rPr>
        <w:t>.</w:t>
      </w:r>
      <w:proofErr w:type="gramEnd"/>
    </w:p>
  </w:footnote>
  <w:footnote w:id="5">
    <w:p w:rsidR="00AC5B94" w:rsidRPr="000B267C" w:rsidRDefault="00AC5B94" w:rsidP="00891F8B">
      <w:pPr>
        <w:jc w:val="left"/>
        <w:rPr>
          <w:rFonts w:ascii="Times New Roman" w:hAnsi="Times New Roman"/>
          <w:sz w:val="20"/>
          <w:szCs w:val="20"/>
        </w:rPr>
      </w:pPr>
      <w:r w:rsidRPr="000B267C">
        <w:rPr>
          <w:rStyle w:val="FootnoteReference"/>
          <w:sz w:val="20"/>
          <w:szCs w:val="20"/>
        </w:rPr>
        <w:footnoteRef/>
      </w:r>
      <w:r w:rsidRPr="000B267C">
        <w:rPr>
          <w:sz w:val="20"/>
          <w:szCs w:val="20"/>
        </w:rPr>
        <w:t xml:space="preserve"> </w:t>
      </w:r>
      <w:proofErr w:type="gramStart"/>
      <w:r w:rsidRPr="000B267C">
        <w:rPr>
          <w:rFonts w:ascii="Times New Roman" w:hAnsi="Times New Roman"/>
          <w:i/>
          <w:iCs/>
          <w:sz w:val="20"/>
          <w:szCs w:val="20"/>
        </w:rPr>
        <w:t xml:space="preserve">Education and the Law of Reparations in Insecurity and Armed Conflict </w:t>
      </w:r>
      <w:r w:rsidRPr="000B267C">
        <w:rPr>
          <w:rFonts w:ascii="Times New Roman" w:hAnsi="Times New Roman"/>
          <w:iCs/>
          <w:color w:val="000000"/>
          <w:sz w:val="20"/>
          <w:szCs w:val="20"/>
          <w:lang w:val="en-US"/>
        </w:rPr>
        <w:t>(to be published in October 2013)</w:t>
      </w:r>
      <w:r>
        <w:rPr>
          <w:rFonts w:ascii="Times New Roman" w:hAnsi="Times New Roman"/>
          <w:iCs/>
          <w:color w:val="000000"/>
          <w:sz w:val="20"/>
          <w:szCs w:val="20"/>
          <w:lang w:val="en-US"/>
        </w:rPr>
        <w:t>.</w:t>
      </w:r>
      <w:proofErr w:type="gramEnd"/>
    </w:p>
    <w:p w:rsidR="00AC5B94" w:rsidRDefault="00AC5B94" w:rsidP="00891F8B">
      <w:pPr>
        <w:jc w:val="left"/>
      </w:pPr>
    </w:p>
  </w:footnote>
  <w:footnote w:id="6">
    <w:p w:rsidR="00AC5B94" w:rsidRPr="000B267C" w:rsidRDefault="00AC5B94" w:rsidP="000B267C">
      <w:pPr>
        <w:shd w:val="clear" w:color="auto" w:fill="FFFFFF"/>
        <w:jc w:val="left"/>
        <w:rPr>
          <w:rFonts w:ascii="Times New Roman" w:hAnsi="Times New Roman"/>
          <w:color w:val="000000"/>
          <w:sz w:val="20"/>
          <w:szCs w:val="20"/>
          <w:lang w:val="en-US" w:eastAsia="en-GB"/>
        </w:rPr>
      </w:pPr>
      <w:r w:rsidRPr="000B267C">
        <w:rPr>
          <w:rStyle w:val="FootnoteReference"/>
          <w:rFonts w:ascii="Times New Roman" w:hAnsi="Times New Roman"/>
          <w:sz w:val="20"/>
          <w:szCs w:val="20"/>
        </w:rPr>
        <w:footnoteRef/>
      </w:r>
      <w:r w:rsidRPr="000B267C">
        <w:rPr>
          <w:rFonts w:ascii="Times New Roman" w:hAnsi="Times New Roman"/>
          <w:sz w:val="20"/>
          <w:szCs w:val="20"/>
        </w:rPr>
        <w:t xml:space="preserve"> </w:t>
      </w:r>
      <w:r w:rsidRPr="000B267C">
        <w:rPr>
          <w:rFonts w:ascii="Times New Roman" w:hAnsi="Times New Roman"/>
          <w:i/>
          <w:iCs/>
          <w:color w:val="000000"/>
          <w:sz w:val="20"/>
          <w:szCs w:val="20"/>
          <w:lang w:val="en-US" w:eastAsia="en-GB"/>
        </w:rPr>
        <w:t xml:space="preserve">Protecting Education in Insecurity and Armed Conflict: An International Law Handbook </w:t>
      </w:r>
      <w:r w:rsidRPr="000B267C">
        <w:rPr>
          <w:rFonts w:ascii="Times New Roman" w:hAnsi="Times New Roman"/>
          <w:color w:val="000000"/>
          <w:sz w:val="20"/>
          <w:szCs w:val="20"/>
          <w:lang w:val="en-US" w:eastAsia="en-GB"/>
        </w:rPr>
        <w:t>provides a detailed analysis of the international legal framework (international human rights, criminal and humanitarian law) pertinent to the protection of education in times of insecurity and armed conflict. In so doing it begins to address the exceedingly sparse scholarly literature as regards education at such times.         </w:t>
      </w:r>
    </w:p>
    <w:p w:rsidR="00AC5B94" w:rsidRDefault="00AC5B94" w:rsidP="000B267C">
      <w:pPr>
        <w:shd w:val="clear" w:color="auto" w:fill="FFFFFF"/>
      </w:pPr>
      <w:r w:rsidRPr="000B267C">
        <w:rPr>
          <w:rFonts w:ascii="Times New Roman" w:hAnsi="Times New Roman"/>
          <w:iCs/>
          <w:color w:val="000000"/>
          <w:sz w:val="20"/>
          <w:szCs w:val="20"/>
          <w:lang w:val="en-US" w:eastAsia="en-GB"/>
        </w:rPr>
        <w:t>It is the result of a one-year research project commissioned by PEIC</w:t>
      </w:r>
      <w:r>
        <w:rPr>
          <w:rFonts w:ascii="Times New Roman" w:hAnsi="Times New Roman"/>
          <w:iCs/>
          <w:color w:val="000000"/>
          <w:sz w:val="20"/>
          <w:szCs w:val="20"/>
          <w:lang w:val="en-US" w:eastAsia="en-GB"/>
        </w:rPr>
        <w:t xml:space="preserve"> and carried out by Kristin </w:t>
      </w:r>
      <w:proofErr w:type="spellStart"/>
      <w:r>
        <w:rPr>
          <w:rFonts w:ascii="Times New Roman" w:hAnsi="Times New Roman"/>
          <w:iCs/>
          <w:color w:val="000000"/>
          <w:sz w:val="20"/>
          <w:szCs w:val="20"/>
          <w:lang w:val="en-US" w:eastAsia="en-GB"/>
        </w:rPr>
        <w:t>Hau</w:t>
      </w:r>
      <w:r w:rsidRPr="000B267C">
        <w:rPr>
          <w:rFonts w:ascii="Times New Roman" w:hAnsi="Times New Roman"/>
          <w:iCs/>
          <w:color w:val="000000"/>
          <w:sz w:val="20"/>
          <w:szCs w:val="20"/>
          <w:lang w:val="en-US" w:eastAsia="en-GB"/>
        </w:rPr>
        <w:t>s</w:t>
      </w:r>
      <w:r>
        <w:rPr>
          <w:rFonts w:ascii="Times New Roman" w:hAnsi="Times New Roman"/>
          <w:iCs/>
          <w:color w:val="000000"/>
          <w:sz w:val="20"/>
          <w:szCs w:val="20"/>
          <w:lang w:val="en-US" w:eastAsia="en-GB"/>
        </w:rPr>
        <w:t>l</w:t>
      </w:r>
      <w:r w:rsidRPr="000B267C">
        <w:rPr>
          <w:rFonts w:ascii="Times New Roman" w:hAnsi="Times New Roman"/>
          <w:iCs/>
          <w:color w:val="000000"/>
          <w:sz w:val="20"/>
          <w:szCs w:val="20"/>
          <w:lang w:val="en-US" w:eastAsia="en-GB"/>
        </w:rPr>
        <w:t>er</w:t>
      </w:r>
      <w:proofErr w:type="spellEnd"/>
      <w:r w:rsidRPr="000B267C">
        <w:rPr>
          <w:rFonts w:ascii="Times New Roman" w:hAnsi="Times New Roman"/>
          <w:iCs/>
          <w:color w:val="000000"/>
          <w:sz w:val="20"/>
          <w:szCs w:val="20"/>
          <w:lang w:val="en-US" w:eastAsia="en-GB"/>
        </w:rPr>
        <w:t xml:space="preserve">, Nicole Urban and Robert McCorquodale of the British Institute of International </w:t>
      </w:r>
      <w:r>
        <w:rPr>
          <w:rFonts w:ascii="Times New Roman" w:hAnsi="Times New Roman"/>
          <w:iCs/>
          <w:color w:val="000000"/>
          <w:sz w:val="20"/>
          <w:szCs w:val="20"/>
          <w:lang w:val="en-US" w:eastAsia="en-GB"/>
        </w:rPr>
        <w:t xml:space="preserve">and Comparative </w:t>
      </w:r>
      <w:r w:rsidRPr="000B267C">
        <w:rPr>
          <w:rFonts w:ascii="Times New Roman" w:hAnsi="Times New Roman"/>
          <w:iCs/>
          <w:color w:val="000000"/>
          <w:sz w:val="20"/>
          <w:szCs w:val="20"/>
          <w:lang w:val="en-US" w:eastAsia="en-GB"/>
        </w:rPr>
        <w:t>Law. The research was overseen by an advisory board of legal experts and subject to a multi-disciplinary peer review. Accompany</w:t>
      </w:r>
      <w:r>
        <w:rPr>
          <w:rFonts w:ascii="Times New Roman" w:hAnsi="Times New Roman"/>
          <w:iCs/>
          <w:color w:val="000000"/>
          <w:sz w:val="20"/>
          <w:szCs w:val="20"/>
          <w:lang w:val="en-US" w:eastAsia="en-GB"/>
        </w:rPr>
        <w:t xml:space="preserve">ing the publication is a </w:t>
      </w:r>
      <w:r w:rsidRPr="000B267C">
        <w:rPr>
          <w:rFonts w:ascii="Times New Roman" w:hAnsi="Times New Roman"/>
          <w:iCs/>
          <w:color w:val="000000"/>
          <w:sz w:val="20"/>
          <w:szCs w:val="20"/>
          <w:lang w:val="en-US" w:eastAsia="en-GB"/>
        </w:rPr>
        <w:t xml:space="preserve">summary document intended as a complement to the legal analysis and guide future work in this area.  </w:t>
      </w:r>
      <w:r w:rsidRPr="000B267C">
        <w:rPr>
          <w:rFonts w:ascii="Times New Roman" w:hAnsi="Times New Roman"/>
          <w:color w:val="000000"/>
          <w:sz w:val="20"/>
          <w:szCs w:val="20"/>
          <w:lang w:val="en-US" w:eastAsia="en-GB"/>
        </w:rPr>
        <w:t> </w:t>
      </w:r>
    </w:p>
  </w:footnote>
  <w:footnote w:id="7">
    <w:p w:rsidR="00AC5B94" w:rsidRPr="000B267C" w:rsidRDefault="00AC5B94" w:rsidP="000B267C">
      <w:pPr>
        <w:rPr>
          <w:rFonts w:ascii="Times New Roman" w:hAnsi="Times New Roman"/>
          <w:iCs/>
          <w:sz w:val="20"/>
          <w:szCs w:val="20"/>
        </w:rPr>
      </w:pPr>
      <w:r w:rsidRPr="000B267C">
        <w:rPr>
          <w:rStyle w:val="FootnoteReference"/>
          <w:rFonts w:ascii="Times New Roman" w:hAnsi="Times New Roman"/>
          <w:sz w:val="20"/>
          <w:szCs w:val="20"/>
        </w:rPr>
        <w:footnoteRef/>
      </w:r>
      <w:r w:rsidRPr="000B267C">
        <w:rPr>
          <w:rFonts w:ascii="Times New Roman" w:hAnsi="Times New Roman"/>
          <w:sz w:val="20"/>
          <w:szCs w:val="20"/>
        </w:rPr>
        <w:t xml:space="preserve"> </w:t>
      </w:r>
      <w:r w:rsidRPr="000B267C">
        <w:rPr>
          <w:rFonts w:ascii="Times New Roman" w:hAnsi="Times New Roman"/>
          <w:i/>
          <w:iCs/>
          <w:color w:val="000000"/>
          <w:sz w:val="20"/>
          <w:szCs w:val="20"/>
          <w:lang w:val="en-US"/>
        </w:rPr>
        <w:t>United Nations Human Rights Mechanisms and the Right to Education in Insecurity and Armed Conflict</w:t>
      </w:r>
      <w:r w:rsidRPr="000B267C">
        <w:rPr>
          <w:rFonts w:ascii="Times New Roman" w:hAnsi="Times New Roman"/>
          <w:iCs/>
          <w:color w:val="000000"/>
          <w:sz w:val="20"/>
          <w:szCs w:val="20"/>
        </w:rPr>
        <w:t xml:space="preserve"> seeks to </w:t>
      </w:r>
      <w:r w:rsidRPr="000B267C">
        <w:rPr>
          <w:rFonts w:ascii="Times New Roman" w:hAnsi="Times New Roman"/>
          <w:iCs/>
          <w:sz w:val="20"/>
          <w:szCs w:val="20"/>
        </w:rPr>
        <w:t>respond to the acute need to identify trends in the practice, and contribution, of United Nations human rights mechanisms to the protection of education in times of insecurity and conflict.</w:t>
      </w:r>
    </w:p>
    <w:p w:rsidR="00AC5B94" w:rsidRDefault="00AC5B94" w:rsidP="000B267C">
      <w:r w:rsidRPr="000B267C">
        <w:rPr>
          <w:rFonts w:ascii="Times New Roman" w:hAnsi="Times New Roman"/>
          <w:iCs/>
          <w:sz w:val="20"/>
          <w:szCs w:val="20"/>
        </w:rPr>
        <w:t xml:space="preserve">It is the result of a one-year research project commissioned by PEIC and carried out by </w:t>
      </w:r>
      <w:r w:rsidRPr="000B267C">
        <w:rPr>
          <w:rFonts w:ascii="Times New Roman" w:hAnsi="Times New Roman"/>
          <w:sz w:val="20"/>
          <w:szCs w:val="20"/>
        </w:rPr>
        <w:t xml:space="preserve">Takhmina Karimova, Gilles </w:t>
      </w:r>
      <w:proofErr w:type="spellStart"/>
      <w:r w:rsidRPr="000B267C">
        <w:rPr>
          <w:rFonts w:ascii="Times New Roman" w:hAnsi="Times New Roman"/>
          <w:sz w:val="20"/>
          <w:szCs w:val="20"/>
        </w:rPr>
        <w:t>Giacca</w:t>
      </w:r>
      <w:proofErr w:type="spellEnd"/>
      <w:r w:rsidRPr="000B267C">
        <w:rPr>
          <w:rFonts w:ascii="Times New Roman" w:hAnsi="Times New Roman"/>
          <w:sz w:val="20"/>
          <w:szCs w:val="20"/>
        </w:rPr>
        <w:t>, and Stuart Casey-</w:t>
      </w:r>
      <w:proofErr w:type="spellStart"/>
      <w:r w:rsidRPr="000B267C">
        <w:rPr>
          <w:rFonts w:ascii="Times New Roman" w:hAnsi="Times New Roman"/>
          <w:sz w:val="20"/>
          <w:szCs w:val="20"/>
        </w:rPr>
        <w:t>Maslen</w:t>
      </w:r>
      <w:proofErr w:type="spellEnd"/>
      <w:r w:rsidRPr="000B267C">
        <w:rPr>
          <w:rFonts w:ascii="Times New Roman" w:hAnsi="Times New Roman"/>
          <w:sz w:val="20"/>
          <w:szCs w:val="20"/>
        </w:rPr>
        <w:t xml:space="preserve">, </w:t>
      </w:r>
      <w:r w:rsidRPr="000B267C">
        <w:rPr>
          <w:rFonts w:ascii="Times New Roman" w:hAnsi="Times New Roman"/>
          <w:iCs/>
          <w:sz w:val="20"/>
          <w:szCs w:val="20"/>
        </w:rPr>
        <w:t>researchers at the Geneva Academy of International Humanitarian Law and Human Rights (Geneva Academy). The research was overseen by a Legal Advisory Committee and subject to multi-disciplinary peer review. </w:t>
      </w:r>
      <w:r w:rsidRPr="000B267C">
        <w:rPr>
          <w:rFonts w:ascii="Times New Roman" w:hAnsi="Times New Roman"/>
          <w:sz w:val="20"/>
          <w:szCs w:val="20"/>
        </w:rPr>
        <w:t xml:space="preserve">Accompanying the publication is a summary policy document intended to guide future work in this area. </w:t>
      </w:r>
    </w:p>
  </w:footnote>
  <w:footnote w:id="8">
    <w:p w:rsidR="00AC5B94" w:rsidRPr="000B267C" w:rsidRDefault="00AC5B94" w:rsidP="000B267C">
      <w:pPr>
        <w:rPr>
          <w:rFonts w:ascii="Times New Roman" w:hAnsi="Times New Roman"/>
          <w:sz w:val="20"/>
          <w:szCs w:val="20"/>
        </w:rPr>
      </w:pPr>
      <w:r w:rsidRPr="000B267C">
        <w:rPr>
          <w:rStyle w:val="FootnoteReference"/>
          <w:rFonts w:ascii="Times New Roman" w:hAnsi="Times New Roman"/>
          <w:sz w:val="20"/>
          <w:szCs w:val="20"/>
        </w:rPr>
        <w:footnoteRef/>
      </w:r>
      <w:r w:rsidRPr="000B267C">
        <w:rPr>
          <w:rFonts w:ascii="Times New Roman" w:hAnsi="Times New Roman"/>
          <w:sz w:val="20"/>
          <w:szCs w:val="20"/>
        </w:rPr>
        <w:t xml:space="preserve"> </w:t>
      </w:r>
      <w:r w:rsidRPr="000B267C">
        <w:rPr>
          <w:rFonts w:ascii="Times New Roman" w:hAnsi="Times New Roman"/>
          <w:i/>
          <w:iCs/>
          <w:sz w:val="20"/>
          <w:szCs w:val="20"/>
        </w:rPr>
        <w:t xml:space="preserve">Education and the Law of Reparations in Insecurity and Armed Conflict </w:t>
      </w:r>
      <w:r w:rsidRPr="000B267C">
        <w:rPr>
          <w:rFonts w:ascii="Times New Roman" w:hAnsi="Times New Roman"/>
          <w:sz w:val="20"/>
          <w:szCs w:val="20"/>
        </w:rPr>
        <w:t>address</w:t>
      </w:r>
      <w:r>
        <w:rPr>
          <w:rFonts w:ascii="Times New Roman" w:hAnsi="Times New Roman"/>
          <w:sz w:val="20"/>
          <w:szCs w:val="20"/>
        </w:rPr>
        <w:t>es</w:t>
      </w:r>
      <w:r w:rsidRPr="000B267C">
        <w:rPr>
          <w:rFonts w:ascii="Times New Roman" w:hAnsi="Times New Roman"/>
          <w:sz w:val="20"/>
          <w:szCs w:val="20"/>
        </w:rPr>
        <w:t xml:space="preserve"> the lack of attention paid to reparations for violations of international law during times of insecurity and armed conflict that affect education.  </w:t>
      </w:r>
    </w:p>
    <w:p w:rsidR="00AC5B94" w:rsidRPr="00D24902" w:rsidRDefault="00AC5B94" w:rsidP="00FD1C39">
      <w:pPr>
        <w:rPr>
          <w:rFonts w:ascii="Times New Roman" w:hAnsi="Times New Roman"/>
        </w:rPr>
      </w:pPr>
      <w:r w:rsidRPr="000B267C">
        <w:rPr>
          <w:rFonts w:ascii="Times New Roman" w:hAnsi="Times New Roman"/>
          <w:sz w:val="20"/>
          <w:szCs w:val="20"/>
        </w:rPr>
        <w:t xml:space="preserve">It is the result of a one-year project commissioned by PEIC and carried out by Francesca Capone, Kristin </w:t>
      </w:r>
      <w:proofErr w:type="spellStart"/>
      <w:r w:rsidRPr="000B267C">
        <w:rPr>
          <w:rFonts w:ascii="Times New Roman" w:hAnsi="Times New Roman"/>
          <w:sz w:val="20"/>
          <w:szCs w:val="20"/>
        </w:rPr>
        <w:t>Hausler</w:t>
      </w:r>
      <w:proofErr w:type="spellEnd"/>
      <w:r w:rsidRPr="000B267C">
        <w:rPr>
          <w:rFonts w:ascii="Times New Roman" w:hAnsi="Times New Roman"/>
          <w:sz w:val="20"/>
          <w:szCs w:val="20"/>
        </w:rPr>
        <w:t xml:space="preserve">, Duncan </w:t>
      </w:r>
      <w:proofErr w:type="spellStart"/>
      <w:r w:rsidRPr="000B267C">
        <w:rPr>
          <w:rFonts w:ascii="Times New Roman" w:hAnsi="Times New Roman"/>
          <w:sz w:val="20"/>
          <w:szCs w:val="20"/>
        </w:rPr>
        <w:t>Fairgrieve</w:t>
      </w:r>
      <w:proofErr w:type="spellEnd"/>
      <w:r w:rsidRPr="000B267C">
        <w:rPr>
          <w:rFonts w:ascii="Times New Roman" w:hAnsi="Times New Roman"/>
          <w:sz w:val="20"/>
          <w:szCs w:val="20"/>
        </w:rPr>
        <w:t xml:space="preserve"> and </w:t>
      </w:r>
      <w:proofErr w:type="spellStart"/>
      <w:r w:rsidRPr="000B267C">
        <w:rPr>
          <w:rFonts w:ascii="Times New Roman" w:hAnsi="Times New Roman"/>
          <w:sz w:val="20"/>
          <w:szCs w:val="20"/>
        </w:rPr>
        <w:t>Conor</w:t>
      </w:r>
      <w:proofErr w:type="spellEnd"/>
      <w:r w:rsidRPr="000B267C">
        <w:rPr>
          <w:rFonts w:ascii="Times New Roman" w:hAnsi="Times New Roman"/>
          <w:sz w:val="20"/>
          <w:szCs w:val="20"/>
        </w:rPr>
        <w:t xml:space="preserve"> McCarthy, researchers at the British Institute of Internation</w:t>
      </w:r>
      <w:r>
        <w:rPr>
          <w:rFonts w:ascii="Times New Roman" w:hAnsi="Times New Roman"/>
          <w:sz w:val="20"/>
          <w:szCs w:val="20"/>
        </w:rPr>
        <w:t>al and Comparative Law. T</w:t>
      </w:r>
      <w:r w:rsidRPr="000B267C">
        <w:rPr>
          <w:rFonts w:ascii="Times New Roman" w:hAnsi="Times New Roman"/>
          <w:sz w:val="20"/>
          <w:szCs w:val="20"/>
        </w:rPr>
        <w:t>he research is based on scholarly analysis as applied t</w:t>
      </w:r>
      <w:r>
        <w:rPr>
          <w:rFonts w:ascii="Times New Roman" w:hAnsi="Times New Roman"/>
          <w:sz w:val="20"/>
          <w:szCs w:val="20"/>
        </w:rPr>
        <w:t>o practical situations and</w:t>
      </w:r>
      <w:r w:rsidRPr="000B267C">
        <w:rPr>
          <w:rFonts w:ascii="Times New Roman" w:hAnsi="Times New Roman"/>
          <w:sz w:val="20"/>
          <w:szCs w:val="20"/>
        </w:rPr>
        <w:t xml:space="preserve"> was reviewed by an advisory board of experts in the field of reparations. Acc</w:t>
      </w:r>
      <w:r>
        <w:rPr>
          <w:rFonts w:ascii="Times New Roman" w:hAnsi="Times New Roman"/>
          <w:sz w:val="20"/>
          <w:szCs w:val="20"/>
        </w:rPr>
        <w:t>ompanying the publication is a s</w:t>
      </w:r>
      <w:r w:rsidRPr="000B267C">
        <w:rPr>
          <w:rFonts w:ascii="Times New Roman" w:hAnsi="Times New Roman"/>
          <w:sz w:val="20"/>
          <w:szCs w:val="20"/>
        </w:rPr>
        <w:t xml:space="preserve">ummary intended as a complement to the legal analysis and to guide future work in this area. </w:t>
      </w:r>
    </w:p>
    <w:p w:rsidR="00AC5B94" w:rsidRDefault="00AC5B94" w:rsidP="00FD1C39"/>
  </w:footnote>
  <w:footnote w:id="9">
    <w:p w:rsidR="00AC5B94" w:rsidRPr="00995945" w:rsidRDefault="00AC5B94" w:rsidP="00216798">
      <w:pPr>
        <w:pStyle w:val="FootnoteText"/>
        <w:rPr>
          <w:lang w:val="en-US"/>
        </w:rPr>
      </w:pPr>
      <w:r w:rsidRPr="00D24902">
        <w:rPr>
          <w:rStyle w:val="FootnoteReference"/>
          <w:rFonts w:ascii="Times New Roman" w:eastAsia="MS Mincho" w:hAnsi="Times New Roman"/>
        </w:rPr>
        <w:footnoteRef/>
      </w:r>
      <w:r w:rsidRPr="00F87571">
        <w:rPr>
          <w:rFonts w:ascii="Times New Roman" w:hAnsi="Times New Roman"/>
          <w:lang w:val="en-US"/>
        </w:rPr>
        <w:t xml:space="preserve"> </w:t>
      </w:r>
      <w:r w:rsidRPr="00D24902">
        <w:rPr>
          <w:rFonts w:ascii="Times New Roman" w:hAnsi="Times New Roman"/>
          <w:lang w:val="en-GB"/>
        </w:rPr>
        <w:t>See, for example, the Second Geneva Convention; Art.8 Additional Protocol I; Art.7 Additional Protocol II.</w:t>
      </w:r>
    </w:p>
  </w:footnote>
  <w:footnote w:id="10">
    <w:p w:rsidR="00AC5B94" w:rsidRPr="00995945" w:rsidRDefault="00AC5B94" w:rsidP="00216798">
      <w:pPr>
        <w:pStyle w:val="FootnoteText"/>
        <w:rPr>
          <w:lang w:val="en-US"/>
        </w:rPr>
      </w:pPr>
      <w:r w:rsidRPr="00D24902">
        <w:rPr>
          <w:rStyle w:val="FootnoteReference"/>
          <w:rFonts w:ascii="Times New Roman" w:hAnsi="Times New Roman"/>
        </w:rPr>
        <w:footnoteRef/>
      </w:r>
      <w:r w:rsidRPr="00F87571">
        <w:rPr>
          <w:rFonts w:ascii="Times New Roman" w:hAnsi="Times New Roman"/>
          <w:lang w:val="en-US"/>
        </w:rPr>
        <w:t xml:space="preserve"> </w:t>
      </w:r>
      <w:proofErr w:type="gramStart"/>
      <w:r w:rsidRPr="00F87571">
        <w:rPr>
          <w:rFonts w:ascii="Times New Roman" w:hAnsi="Times New Roman"/>
          <w:lang w:val="en-US"/>
        </w:rPr>
        <w:t xml:space="preserve">ICRC CIHL Study, Rule 110, available at </w:t>
      </w:r>
      <w:r w:rsidR="001C7EFC">
        <w:fldChar w:fldCharType="begin"/>
      </w:r>
      <w:r w:rsidR="001C7EFC" w:rsidRPr="001C7EFC">
        <w:rPr>
          <w:lang w:val="en-GB"/>
        </w:rPr>
        <w:instrText xml:space="preserve"> HYPERLINK "file:///C:\\k.hausler\\Local%20Settings\\Application%20Data\\Microsoft\\Word\\www.icrc.org\\customary-ihl\\eng\\docs\\v1_rul_rule110" </w:instrText>
      </w:r>
      <w:r w:rsidR="001C7EFC">
        <w:fldChar w:fldCharType="separate"/>
      </w:r>
      <w:r w:rsidRPr="00F87571">
        <w:rPr>
          <w:rStyle w:val="Hyperlink"/>
          <w:rFonts w:ascii="Times New Roman" w:hAnsi="Times New Roman"/>
          <w:i/>
          <w:lang w:val="en-US"/>
        </w:rPr>
        <w:t>www.icrc.org/customary-ihl/eng/docs/v1_rul_rule110</w:t>
      </w:r>
      <w:r w:rsidR="001C7EFC">
        <w:rPr>
          <w:rStyle w:val="Hyperlink"/>
          <w:rFonts w:ascii="Times New Roman" w:hAnsi="Times New Roman"/>
          <w:i/>
          <w:lang w:val="en-US"/>
        </w:rPr>
        <w:fldChar w:fldCharType="end"/>
      </w:r>
      <w:r w:rsidRPr="00D24902">
        <w:rPr>
          <w:rFonts w:ascii="Times New Roman" w:hAnsi="Times New Roman"/>
          <w:lang w:val="en-GB"/>
        </w:rPr>
        <w:t>.</w:t>
      </w:r>
      <w:proofErr w:type="gramEnd"/>
      <w:r w:rsidRPr="00D24902">
        <w:rPr>
          <w:rFonts w:ascii="Times New Roman" w:hAnsi="Times New Roman"/>
          <w:lang w:val="en-GB"/>
        </w:rPr>
        <w:t xml:space="preserve"> </w:t>
      </w:r>
    </w:p>
  </w:footnote>
  <w:footnote w:id="11">
    <w:p w:rsidR="00AC5B94" w:rsidRPr="00995945" w:rsidRDefault="00AC5B94" w:rsidP="00216798">
      <w:pPr>
        <w:pStyle w:val="FootnoteText"/>
        <w:rPr>
          <w:lang w:val="en-US"/>
        </w:rPr>
      </w:pPr>
      <w:r w:rsidRPr="00D24902">
        <w:rPr>
          <w:rStyle w:val="FootnoteReference"/>
          <w:rFonts w:ascii="Times New Roman" w:hAnsi="Times New Roman"/>
        </w:rPr>
        <w:footnoteRef/>
      </w:r>
      <w:r w:rsidRPr="00F87571">
        <w:rPr>
          <w:rFonts w:ascii="Times New Roman" w:hAnsi="Times New Roman"/>
          <w:lang w:val="en-US"/>
        </w:rPr>
        <w:t xml:space="preserve"> </w:t>
      </w:r>
      <w:proofErr w:type="gramStart"/>
      <w:r w:rsidRPr="00F87571">
        <w:rPr>
          <w:rFonts w:ascii="Times New Roman" w:hAnsi="Times New Roman"/>
          <w:lang w:val="en-US"/>
        </w:rPr>
        <w:t xml:space="preserve">Art.8 Additional Protocol I. ICRC CIHL Study, Rule 138, available at </w:t>
      </w:r>
      <w:r w:rsidR="001C7EFC">
        <w:fldChar w:fldCharType="begin"/>
      </w:r>
      <w:r w:rsidR="001C7EFC" w:rsidRPr="001C7EFC">
        <w:rPr>
          <w:lang w:val="en-GB"/>
        </w:rPr>
        <w:instrText xml:space="preserve"> HYPERLINK "http://www.icrc.org/customary-ihl/eng/docs/v1_rul_rule138" </w:instrText>
      </w:r>
      <w:r w:rsidR="001C7EFC">
        <w:fldChar w:fldCharType="separate"/>
      </w:r>
      <w:r w:rsidRPr="00F87571">
        <w:rPr>
          <w:rStyle w:val="Hyperlink"/>
          <w:rFonts w:ascii="Times New Roman" w:hAnsi="Times New Roman"/>
          <w:i/>
          <w:lang w:val="en-US"/>
        </w:rPr>
        <w:t>www.icrc.org/customary-ihl/eng/docs/v1_rul_rule138</w:t>
      </w:r>
      <w:r w:rsidR="001C7EFC">
        <w:rPr>
          <w:rStyle w:val="Hyperlink"/>
          <w:rFonts w:ascii="Times New Roman" w:hAnsi="Times New Roman"/>
          <w:i/>
          <w:lang w:val="en-US"/>
        </w:rPr>
        <w:fldChar w:fldCharType="end"/>
      </w:r>
      <w:r w:rsidRPr="00F87571">
        <w:rPr>
          <w:rFonts w:ascii="Times New Roman" w:hAnsi="Times New Roman"/>
          <w:lang w:val="en-US"/>
        </w:rPr>
        <w:t>.</w:t>
      </w:r>
      <w:proofErr w:type="gramEnd"/>
      <w:r w:rsidRPr="00F87571">
        <w:rPr>
          <w:rFonts w:ascii="Times New Roman" w:hAnsi="Times New Roman"/>
          <w:lang w:val="en-US"/>
        </w:rPr>
        <w:t xml:space="preserve"> It is not clear, however, the extent to which persons with disabilities not in need of medical attention benefit from special protection.</w:t>
      </w:r>
    </w:p>
  </w:footnote>
  <w:footnote w:id="12">
    <w:p w:rsidR="00AC5B94" w:rsidRPr="00995945" w:rsidRDefault="00AC5B94" w:rsidP="00216798">
      <w:pPr>
        <w:pStyle w:val="FootnoteText"/>
        <w:rPr>
          <w:lang w:val="en-US"/>
        </w:rPr>
      </w:pPr>
      <w:r w:rsidRPr="00D24902">
        <w:rPr>
          <w:rStyle w:val="FootnoteReference"/>
          <w:rFonts w:ascii="Times New Roman" w:eastAsia="MS Mincho" w:hAnsi="Times New Roman"/>
        </w:rPr>
        <w:footnoteRef/>
      </w:r>
      <w:r w:rsidRPr="00F87571">
        <w:rPr>
          <w:rFonts w:ascii="Times New Roman" w:hAnsi="Times New Roman"/>
          <w:lang w:val="en-US"/>
        </w:rPr>
        <w:t xml:space="preserve"> </w:t>
      </w:r>
      <w:r>
        <w:rPr>
          <w:rFonts w:ascii="Times New Roman" w:hAnsi="Times New Roman"/>
          <w:lang w:val="en-GB"/>
        </w:rPr>
        <w:t>Note that</w:t>
      </w:r>
      <w:r w:rsidRPr="00D24902">
        <w:rPr>
          <w:rFonts w:ascii="Times New Roman" w:hAnsi="Times New Roman"/>
          <w:lang w:val="en-GB"/>
        </w:rPr>
        <w:t xml:space="preserve"> religious personnel benefit from similar protection see for example ICRC CIHL Study, Rule 27, available at </w:t>
      </w:r>
      <w:hyperlink r:id="rId1" w:history="1">
        <w:r w:rsidRPr="00D24902">
          <w:rPr>
            <w:rStyle w:val="Hyperlink"/>
            <w:rFonts w:ascii="Times New Roman" w:hAnsi="Times New Roman"/>
            <w:i/>
            <w:lang w:val="en-GB"/>
          </w:rPr>
          <w:t>www.icrc.org/customary-ihl/eng/docs/v1_rul_rule27</w:t>
        </w:r>
      </w:hyperlink>
      <w:r w:rsidRPr="00D24902">
        <w:rPr>
          <w:rFonts w:ascii="Times New Roman" w:hAnsi="Times New Roman"/>
          <w:lang w:val="en-GB"/>
        </w:rPr>
        <w:t>.</w:t>
      </w:r>
    </w:p>
  </w:footnote>
  <w:footnote w:id="13">
    <w:p w:rsidR="00AC5B94" w:rsidRPr="00995945" w:rsidRDefault="00AC5B94" w:rsidP="00216798">
      <w:pPr>
        <w:pStyle w:val="FootnoteText"/>
        <w:rPr>
          <w:lang w:val="en-US"/>
        </w:rPr>
      </w:pPr>
      <w:r w:rsidRPr="00D24902">
        <w:rPr>
          <w:rStyle w:val="FootnoteReference"/>
          <w:rFonts w:ascii="Times New Roman" w:eastAsia="MS Mincho" w:hAnsi="Times New Roman"/>
        </w:rPr>
        <w:footnoteRef/>
      </w:r>
      <w:r w:rsidRPr="00F87571">
        <w:rPr>
          <w:rFonts w:ascii="Times New Roman" w:hAnsi="Times New Roman"/>
          <w:lang w:val="en-US"/>
        </w:rPr>
        <w:t xml:space="preserve"> Art.27 Hague Regulations; Art.19 First Geneva Convention; Art.18 Fourth Geneva Convention; Art.21 Additional Protoco1; Art.11 Additional Protocol II; ICRC CIHL Study, Rule 25, available at </w:t>
      </w:r>
      <w:hyperlink r:id="rId2" w:history="1">
        <w:r w:rsidRPr="00F87571">
          <w:rPr>
            <w:rStyle w:val="Hyperlink"/>
            <w:rFonts w:ascii="Times New Roman" w:hAnsi="Times New Roman"/>
            <w:i/>
            <w:lang w:val="en-US"/>
          </w:rPr>
          <w:t>www.icrc.org/customary-ihl/eng/docs/v1_rul_rule25</w:t>
        </w:r>
      </w:hyperlink>
      <w:r w:rsidRPr="00F87571">
        <w:rPr>
          <w:i/>
          <w:lang w:val="en-US"/>
        </w:rPr>
        <w:t>.</w:t>
      </w:r>
      <w:r w:rsidRPr="00F87571">
        <w:rPr>
          <w:lang w:val="en-US"/>
        </w:rPr>
        <w:t xml:space="preserve"> </w:t>
      </w:r>
    </w:p>
  </w:footnote>
  <w:footnote w:id="14">
    <w:p w:rsidR="00AC5B94" w:rsidRPr="00995945" w:rsidRDefault="00AC5B94" w:rsidP="00216798">
      <w:pPr>
        <w:pStyle w:val="FootnoteText"/>
        <w:rPr>
          <w:lang w:val="en-US"/>
        </w:rPr>
      </w:pPr>
      <w:r w:rsidRPr="00D24902">
        <w:rPr>
          <w:rStyle w:val="FootnoteReference"/>
          <w:rFonts w:ascii="Times New Roman" w:hAnsi="Times New Roman"/>
        </w:rPr>
        <w:footnoteRef/>
      </w:r>
      <w:r w:rsidRPr="00F87571">
        <w:rPr>
          <w:rFonts w:ascii="Times New Roman" w:hAnsi="Times New Roman"/>
          <w:lang w:val="en-US"/>
        </w:rPr>
        <w:t xml:space="preserve"> </w:t>
      </w:r>
      <w:proofErr w:type="gramStart"/>
      <w:r w:rsidRPr="00F87571">
        <w:rPr>
          <w:rFonts w:ascii="Times New Roman" w:hAnsi="Times New Roman"/>
          <w:lang w:val="en-US"/>
        </w:rPr>
        <w:t>Arts 16 and 17 Fourth Geneva Convention.</w:t>
      </w:r>
      <w:proofErr w:type="gramEnd"/>
      <w:r w:rsidRPr="00F87571">
        <w:rPr>
          <w:rFonts w:ascii="Times New Roman" w:hAnsi="Times New Roman"/>
          <w:lang w:val="en-US"/>
        </w:rPr>
        <w:t xml:space="preserve"> </w:t>
      </w:r>
    </w:p>
  </w:footnote>
  <w:footnote w:id="15">
    <w:p w:rsidR="00AC5B94" w:rsidRDefault="00AC5B94" w:rsidP="00216798">
      <w:pPr>
        <w:pStyle w:val="FootnoteText"/>
      </w:pPr>
      <w:r w:rsidRPr="00D24902">
        <w:rPr>
          <w:rStyle w:val="FootnoteReference"/>
          <w:rFonts w:ascii="Times New Roman" w:eastAsia="MS Mincho" w:hAnsi="Times New Roman"/>
        </w:rPr>
        <w:footnoteRef/>
      </w:r>
      <w:r w:rsidRPr="00F87571">
        <w:rPr>
          <w:rFonts w:ascii="Times New Roman" w:hAnsi="Times New Roman"/>
          <w:lang w:val="en-US"/>
        </w:rPr>
        <w:t xml:space="preserve"> </w:t>
      </w:r>
      <w:proofErr w:type="gramStart"/>
      <w:r w:rsidRPr="00F87571">
        <w:rPr>
          <w:rFonts w:ascii="Times New Roman" w:hAnsi="Times New Roman"/>
          <w:lang w:val="en-US"/>
        </w:rPr>
        <w:t>Art.12(</w:t>
      </w:r>
      <w:proofErr w:type="gramEnd"/>
      <w:r w:rsidRPr="00F87571">
        <w:rPr>
          <w:rFonts w:ascii="Times New Roman" w:hAnsi="Times New Roman"/>
          <w:lang w:val="en-US"/>
        </w:rPr>
        <w:t>2) First Geneva Convention; Art.12 (2) Second Geneva Convention, Art.10(2) Additional Protocol I and Art.7 Additional Protocol II.</w:t>
      </w:r>
      <w:r w:rsidRPr="00D24902">
        <w:rPr>
          <w:rFonts w:ascii="Times New Roman" w:hAnsi="Times New Roman"/>
          <w:lang w:val="en-GB"/>
        </w:rPr>
        <w:t xml:space="preserve"> For further discussion regarding this protection, see</w:t>
      </w:r>
      <w:r w:rsidRPr="00F87571">
        <w:rPr>
          <w:rFonts w:ascii="Times New Roman" w:hAnsi="Times New Roman"/>
          <w:lang w:val="en-US"/>
        </w:rPr>
        <w:t xml:space="preserve"> D Fleck (ed.) </w:t>
      </w:r>
      <w:r w:rsidRPr="00F87571">
        <w:rPr>
          <w:rFonts w:ascii="Times New Roman" w:hAnsi="Times New Roman"/>
          <w:i/>
          <w:iCs/>
          <w:lang w:val="en-US"/>
        </w:rPr>
        <w:t>The Handbook of International Humanitarian Law</w:t>
      </w:r>
      <w:r w:rsidRPr="00F87571">
        <w:rPr>
          <w:rFonts w:ascii="Times New Roman" w:hAnsi="Times New Roman"/>
          <w:iCs/>
          <w:lang w:val="en-US"/>
        </w:rPr>
        <w:t xml:space="preserve">, 2nd </w:t>
      </w:r>
      <w:proofErr w:type="spellStart"/>
      <w:r w:rsidRPr="00F87571">
        <w:rPr>
          <w:rFonts w:ascii="Times New Roman" w:hAnsi="Times New Roman"/>
          <w:iCs/>
          <w:lang w:val="en-US"/>
        </w:rPr>
        <w:t>ed</w:t>
      </w:r>
      <w:r>
        <w:rPr>
          <w:rFonts w:ascii="Times New Roman" w:hAnsi="Times New Roman"/>
          <w:iCs/>
          <w:lang w:val="en-US"/>
        </w:rPr>
        <w:t>n</w:t>
      </w:r>
      <w:proofErr w:type="spellEnd"/>
      <w:r w:rsidRPr="00F87571">
        <w:rPr>
          <w:rFonts w:ascii="Times New Roman" w:hAnsi="Times New Roman"/>
          <w:i/>
          <w:iCs/>
          <w:lang w:val="en-US"/>
        </w:rPr>
        <w:t xml:space="preserve"> </w:t>
      </w:r>
      <w:r w:rsidRPr="00F87571">
        <w:rPr>
          <w:rFonts w:ascii="Times New Roman" w:hAnsi="Times New Roman"/>
          <w:lang w:val="en-US"/>
        </w:rPr>
        <w:t xml:space="preserve">(Oxford: OUP, 2009), </w:t>
      </w:r>
      <w:r w:rsidRPr="00D24902">
        <w:rPr>
          <w:rFonts w:ascii="Times New Roman" w:hAnsi="Times New Roman"/>
          <w:lang w:val="en-GB"/>
        </w:rPr>
        <w:t>in particular ch.6, 329–332.</w:t>
      </w:r>
    </w:p>
  </w:footnote>
  <w:footnote w:id="16">
    <w:p w:rsidR="00AC5B94" w:rsidRPr="00D24902" w:rsidRDefault="00AC5B94" w:rsidP="00216798">
      <w:pPr>
        <w:pStyle w:val="FootnoteText"/>
        <w:rPr>
          <w:rFonts w:ascii="Times New Roman" w:hAnsi="Times New Roman"/>
          <w:lang w:val="en-GB"/>
        </w:rPr>
      </w:pPr>
      <w:r w:rsidRPr="00D24902">
        <w:rPr>
          <w:rStyle w:val="FootnoteReference"/>
          <w:rFonts w:ascii="Times New Roman" w:eastAsia="MS Mincho" w:hAnsi="Times New Roman"/>
        </w:rPr>
        <w:footnoteRef/>
      </w:r>
      <w:r w:rsidRPr="00F87571">
        <w:rPr>
          <w:rFonts w:ascii="Times New Roman" w:hAnsi="Times New Roman"/>
          <w:lang w:val="en-US"/>
        </w:rPr>
        <w:t xml:space="preserve"> </w:t>
      </w:r>
      <w:proofErr w:type="gramStart"/>
      <w:r w:rsidRPr="00D24902">
        <w:rPr>
          <w:rFonts w:ascii="Times New Roman" w:hAnsi="Times New Roman"/>
          <w:lang w:val="en-GB"/>
        </w:rPr>
        <w:t xml:space="preserve">ICRC CIHL Study, Rule 110, </w:t>
      </w:r>
      <w:r w:rsidR="001C7EFC">
        <w:fldChar w:fldCharType="begin"/>
      </w:r>
      <w:r w:rsidR="001C7EFC" w:rsidRPr="001C7EFC">
        <w:rPr>
          <w:lang w:val="en-GB"/>
        </w:rPr>
        <w:instrText xml:space="preserve"> HYPERLINK "http://www.icrc.org/customary-ihl/eng/docs/v1_rul_rule110" </w:instrText>
      </w:r>
      <w:r w:rsidR="001C7EFC">
        <w:fldChar w:fldCharType="separate"/>
      </w:r>
      <w:r w:rsidRPr="00D24902">
        <w:rPr>
          <w:rStyle w:val="Hyperlink"/>
          <w:rFonts w:ascii="Times New Roman" w:hAnsi="Times New Roman"/>
          <w:i/>
          <w:lang w:val="en-GB"/>
        </w:rPr>
        <w:t>www.icrc.org/customary-ihl/eng/docs/v1_rul_rule110</w:t>
      </w:r>
      <w:r w:rsidR="001C7EFC">
        <w:rPr>
          <w:rStyle w:val="Hyperlink"/>
          <w:rFonts w:ascii="Times New Roman" w:hAnsi="Times New Roman"/>
          <w:i/>
          <w:lang w:val="en-GB"/>
        </w:rPr>
        <w:fldChar w:fldCharType="end"/>
      </w:r>
      <w:r w:rsidRPr="00F87571">
        <w:rPr>
          <w:rFonts w:ascii="Times New Roman" w:hAnsi="Times New Roman"/>
          <w:i/>
          <w:lang w:val="en-US"/>
        </w:rPr>
        <w:t>.</w:t>
      </w:r>
      <w:proofErr w:type="gramEnd"/>
      <w:r w:rsidRPr="00F87571">
        <w:rPr>
          <w:rFonts w:ascii="Times New Roman" w:hAnsi="Times New Roman"/>
          <w:lang w:val="en-US"/>
        </w:rPr>
        <w:t xml:space="preserve"> </w:t>
      </w:r>
    </w:p>
    <w:p w:rsidR="00AC5B94" w:rsidRPr="00995945" w:rsidRDefault="00AC5B94" w:rsidP="00216798">
      <w:pPr>
        <w:pStyle w:val="FootnoteText"/>
        <w:rPr>
          <w:lang w:val="en-US"/>
        </w:rPr>
      </w:pPr>
      <w:r w:rsidRPr="00D24902">
        <w:rPr>
          <w:rFonts w:ascii="Times New Roman" w:hAnsi="Times New Roman"/>
          <w:lang w:val="en-GB"/>
        </w:rPr>
        <w:t>See also Art.7 Additional Protocol II.</w:t>
      </w:r>
    </w:p>
  </w:footnote>
  <w:footnote w:id="17">
    <w:p w:rsidR="00AC5B94" w:rsidRPr="00995945" w:rsidRDefault="00AC5B94" w:rsidP="00216798">
      <w:pPr>
        <w:pStyle w:val="FootnoteText"/>
        <w:rPr>
          <w:lang w:val="en-US"/>
        </w:rPr>
      </w:pPr>
      <w:r w:rsidRPr="00D24902">
        <w:rPr>
          <w:rStyle w:val="FootnoteReference"/>
          <w:rFonts w:ascii="Times New Roman" w:hAnsi="Times New Roman"/>
        </w:rPr>
        <w:footnoteRef/>
      </w:r>
      <w:r w:rsidRPr="00F87571">
        <w:rPr>
          <w:rFonts w:ascii="Times New Roman" w:hAnsi="Times New Roman"/>
          <w:lang w:val="en-US"/>
        </w:rPr>
        <w:t xml:space="preserve"> IHRL not only contains extensive provisions relating to disability discrimination, Art.11 of the Convention on the Rights of Persons with Disabilities requires that state parties “take all necessary measures” to ensure the protection and safety of persons with disabilities in armed conflict and other emergency situations. </w:t>
      </w:r>
    </w:p>
  </w:footnote>
  <w:footnote w:id="18">
    <w:p w:rsidR="00AC5B94" w:rsidRPr="00995945" w:rsidRDefault="00AC5B94" w:rsidP="00216798">
      <w:pPr>
        <w:pStyle w:val="FootnoteText"/>
        <w:rPr>
          <w:lang w:val="en-US"/>
        </w:rPr>
      </w:pPr>
      <w:r w:rsidRPr="00D24902">
        <w:rPr>
          <w:rStyle w:val="FootnoteReference"/>
          <w:rFonts w:ascii="Times New Roman" w:hAnsi="Times New Roman"/>
        </w:rPr>
        <w:footnoteRef/>
      </w:r>
      <w:r w:rsidRPr="00F87571">
        <w:rPr>
          <w:rFonts w:ascii="Times New Roman" w:hAnsi="Times New Roman"/>
          <w:lang w:val="en-US"/>
        </w:rPr>
        <w:t xml:space="preserve"> Although some provisions of IHL are broad enough to require the needs of children with disability to be taken into account: Art.77 Additional Protocol I and </w:t>
      </w:r>
      <w:proofErr w:type="gramStart"/>
      <w:r w:rsidRPr="00F87571">
        <w:rPr>
          <w:rFonts w:ascii="Times New Roman" w:hAnsi="Times New Roman"/>
          <w:lang w:val="en-US"/>
        </w:rPr>
        <w:t>Art.4(</w:t>
      </w:r>
      <w:proofErr w:type="gramEnd"/>
      <w:r w:rsidRPr="00F87571">
        <w:rPr>
          <w:rFonts w:ascii="Times New Roman" w:hAnsi="Times New Roman"/>
          <w:lang w:val="en-US"/>
        </w:rPr>
        <w:t>3) Additional Protocol II. See the discussion of these provisions in Chapters 3 and 4, above.</w:t>
      </w:r>
    </w:p>
  </w:footnote>
  <w:footnote w:id="19">
    <w:p w:rsidR="00AC5B94" w:rsidRPr="00995945" w:rsidRDefault="00AC5B94" w:rsidP="007264ED">
      <w:pPr>
        <w:pStyle w:val="FootnoteText"/>
        <w:rPr>
          <w:lang w:val="en-US"/>
        </w:rPr>
      </w:pPr>
      <w:r w:rsidRPr="00D24902">
        <w:rPr>
          <w:rStyle w:val="FootnoteReference"/>
          <w:rFonts w:ascii="Times New Roman" w:hAnsi="Times New Roman"/>
        </w:rPr>
        <w:footnoteRef/>
      </w:r>
      <w:r w:rsidRPr="00F87571">
        <w:rPr>
          <w:rFonts w:ascii="Times New Roman" w:hAnsi="Times New Roman"/>
          <w:lang w:val="en-US"/>
        </w:rPr>
        <w:t xml:space="preserve"> Subject to the issues of derogations and extra-territorial application outlined in Chapter 2</w:t>
      </w:r>
      <w:r>
        <w:rPr>
          <w:rFonts w:ascii="Times New Roman" w:hAnsi="Times New Roman"/>
          <w:lang w:val="en-US"/>
        </w:rPr>
        <w:t xml:space="preserve"> of the Report</w:t>
      </w:r>
      <w:r w:rsidRPr="00F87571">
        <w:rPr>
          <w:rFonts w:ascii="Times New Roman" w:hAnsi="Times New Roman"/>
          <w:lang w:val="en-US"/>
        </w:rPr>
        <w:t>.</w:t>
      </w:r>
    </w:p>
  </w:footnote>
  <w:footnote w:id="20">
    <w:p w:rsidR="00AC5B94" w:rsidRPr="00995945" w:rsidRDefault="00AC5B94" w:rsidP="007264ED">
      <w:pPr>
        <w:pStyle w:val="FootnoteText"/>
        <w:rPr>
          <w:lang w:val="en-US"/>
        </w:rPr>
      </w:pPr>
      <w:r w:rsidRPr="00D24902">
        <w:rPr>
          <w:rStyle w:val="FootnoteReference"/>
          <w:rFonts w:ascii="Times New Roman" w:hAnsi="Times New Roman"/>
        </w:rPr>
        <w:footnoteRef/>
      </w:r>
      <w:r w:rsidRPr="00F87571">
        <w:rPr>
          <w:rFonts w:ascii="Times New Roman" w:hAnsi="Times New Roman"/>
          <w:lang w:val="en-US"/>
        </w:rPr>
        <w:t xml:space="preserve"> This requirement, it has been argued, is broad enough to take into consideration, and prohibit, both direct and indirect discrimination in the implementation of IHL provisions. IHRL is a useful tool to understanding the content and application of this rule. See L </w:t>
      </w:r>
      <w:proofErr w:type="spellStart"/>
      <w:r w:rsidRPr="00F87571">
        <w:rPr>
          <w:rFonts w:ascii="Times New Roman" w:hAnsi="Times New Roman"/>
          <w:lang w:val="en-US"/>
        </w:rPr>
        <w:t>Doswald</w:t>
      </w:r>
      <w:proofErr w:type="spellEnd"/>
      <w:r w:rsidRPr="00F87571">
        <w:rPr>
          <w:rFonts w:ascii="Times New Roman" w:hAnsi="Times New Roman"/>
          <w:lang w:val="en-US"/>
        </w:rPr>
        <w:t xml:space="preserve">-Beck, </w:t>
      </w:r>
      <w:r w:rsidRPr="00F87571">
        <w:rPr>
          <w:rFonts w:ascii="Times New Roman" w:hAnsi="Times New Roman"/>
          <w:i/>
          <w:lang w:val="en-US"/>
        </w:rPr>
        <w:t>Human Rights in Times of Conflict and Terrorism</w:t>
      </w:r>
      <w:r w:rsidRPr="00F87571">
        <w:rPr>
          <w:rFonts w:ascii="Times New Roman" w:hAnsi="Times New Roman"/>
          <w:lang w:val="en-US"/>
        </w:rPr>
        <w:t xml:space="preserve"> (Oxford: OUP, 2011).</w:t>
      </w:r>
    </w:p>
  </w:footnote>
  <w:footnote w:id="21">
    <w:p w:rsidR="00AC5B94" w:rsidRPr="00995945" w:rsidRDefault="00AC5B94" w:rsidP="00B8360A">
      <w:pPr>
        <w:pStyle w:val="FootnoteText"/>
        <w:rPr>
          <w:lang w:val="en-US"/>
        </w:rPr>
      </w:pPr>
      <w:r w:rsidRPr="00FD1C39">
        <w:rPr>
          <w:rStyle w:val="FootnoteReference"/>
          <w:rFonts w:ascii="Times New Roman" w:hAnsi="Times New Roman"/>
        </w:rPr>
        <w:footnoteRef/>
      </w:r>
      <w:r w:rsidRPr="00FD1C39">
        <w:rPr>
          <w:rFonts w:ascii="Times New Roman" w:hAnsi="Times New Roman"/>
          <w:lang w:val="en-GB"/>
        </w:rPr>
        <w:t xml:space="preserve"> </w:t>
      </w:r>
      <w:proofErr w:type="gramStart"/>
      <w:r w:rsidRPr="00FD1C39">
        <w:rPr>
          <w:rFonts w:ascii="Times New Roman" w:hAnsi="Times New Roman"/>
          <w:lang w:val="en-GB"/>
        </w:rPr>
        <w:t>ESCR Committee, General Comment No. 5 on Persons with disabilities, UN doc. 9 December 1994, §15.</w:t>
      </w:r>
      <w:proofErr w:type="gramEnd"/>
      <w:r w:rsidRPr="00FD1C39">
        <w:rPr>
          <w:rFonts w:ascii="Times New Roman" w:hAnsi="Times New Roman"/>
          <w:lang w:val="en-GB"/>
        </w:rPr>
        <w:t xml:space="preserve"> </w:t>
      </w:r>
    </w:p>
  </w:footnote>
  <w:footnote w:id="22">
    <w:p w:rsidR="00AC5B94" w:rsidRPr="00995945" w:rsidRDefault="00AC5B94" w:rsidP="00B8360A">
      <w:pPr>
        <w:pStyle w:val="FootnoteText"/>
        <w:rPr>
          <w:lang w:val="en-US"/>
        </w:rPr>
      </w:pPr>
      <w:r w:rsidRPr="00FD1C39">
        <w:rPr>
          <w:rStyle w:val="FootnoteReference"/>
          <w:rFonts w:ascii="Times New Roman" w:hAnsi="Times New Roman"/>
        </w:rPr>
        <w:footnoteRef/>
      </w:r>
      <w:r w:rsidRPr="00FD1C39">
        <w:rPr>
          <w:rFonts w:ascii="Times New Roman" w:hAnsi="Times New Roman"/>
          <w:lang w:val="en-GB"/>
        </w:rPr>
        <w:t xml:space="preserve"> Report of the expert of the Secretary-General, Ms </w:t>
      </w:r>
      <w:proofErr w:type="spellStart"/>
      <w:r w:rsidRPr="00FD1C39">
        <w:rPr>
          <w:rFonts w:ascii="Times New Roman" w:hAnsi="Times New Roman"/>
          <w:lang w:val="en-GB"/>
        </w:rPr>
        <w:t>Graça</w:t>
      </w:r>
      <w:proofErr w:type="spellEnd"/>
      <w:r w:rsidRPr="00FD1C39">
        <w:rPr>
          <w:rFonts w:ascii="Times New Roman" w:hAnsi="Times New Roman"/>
          <w:lang w:val="en-GB"/>
        </w:rPr>
        <w:t xml:space="preserve"> </w:t>
      </w:r>
      <w:proofErr w:type="spellStart"/>
      <w:r w:rsidRPr="00FD1C39">
        <w:rPr>
          <w:rFonts w:ascii="Times New Roman" w:hAnsi="Times New Roman"/>
          <w:lang w:val="en-GB"/>
        </w:rPr>
        <w:t>Machel</w:t>
      </w:r>
      <w:proofErr w:type="spellEnd"/>
      <w:r w:rsidRPr="00FD1C39">
        <w:rPr>
          <w:rFonts w:ascii="Times New Roman" w:hAnsi="Times New Roman"/>
          <w:lang w:val="en-GB"/>
        </w:rPr>
        <w:t xml:space="preserve">, submitted pursuant to General Assembly resolution 48/157, UN doc. </w:t>
      </w:r>
      <w:proofErr w:type="gramStart"/>
      <w:r w:rsidRPr="00FD1C39">
        <w:rPr>
          <w:rFonts w:ascii="Times New Roman" w:hAnsi="Times New Roman"/>
          <w:lang w:val="en-GB"/>
        </w:rPr>
        <w:t>A/51/306, 26 August 1996, §145.</w:t>
      </w:r>
      <w:proofErr w:type="gramEnd"/>
    </w:p>
  </w:footnote>
  <w:footnote w:id="23">
    <w:p w:rsidR="00AC5B94" w:rsidRPr="00995945" w:rsidRDefault="00AC5B94" w:rsidP="00B8360A">
      <w:pPr>
        <w:pStyle w:val="FootnoteText"/>
        <w:rPr>
          <w:lang w:val="en-US"/>
        </w:rPr>
      </w:pPr>
      <w:r w:rsidRPr="00FD1C39">
        <w:rPr>
          <w:rStyle w:val="FootnoteReference"/>
          <w:rFonts w:ascii="Times New Roman" w:hAnsi="Times New Roman"/>
        </w:rPr>
        <w:footnoteRef/>
      </w:r>
      <w:r w:rsidRPr="00FD1C39">
        <w:rPr>
          <w:rFonts w:ascii="Times New Roman" w:hAnsi="Times New Roman"/>
          <w:lang w:val="en-GB"/>
        </w:rPr>
        <w:t xml:space="preserve"> </w:t>
      </w:r>
      <w:r w:rsidRPr="00FD1C39">
        <w:rPr>
          <w:rFonts w:ascii="Times New Roman" w:hAnsi="Times New Roman"/>
          <w:i/>
          <w:lang w:val="en-GB"/>
        </w:rPr>
        <w:t>Ibid</w:t>
      </w:r>
      <w:r w:rsidRPr="00FD1C39">
        <w:rPr>
          <w:rFonts w:ascii="Times New Roman" w:hAnsi="Times New Roman"/>
          <w:lang w:val="en-GB"/>
        </w:rPr>
        <w:t>.</w:t>
      </w:r>
    </w:p>
  </w:footnote>
  <w:footnote w:id="24">
    <w:p w:rsidR="00AC5B94" w:rsidRPr="00995945" w:rsidRDefault="00AC5B94" w:rsidP="00B8360A">
      <w:pPr>
        <w:pStyle w:val="FootnoteText"/>
        <w:rPr>
          <w:lang w:val="en-US"/>
        </w:rPr>
      </w:pPr>
      <w:r w:rsidRPr="00FD1C39">
        <w:rPr>
          <w:rStyle w:val="FootnoteReference"/>
          <w:rFonts w:ascii="Times New Roman" w:hAnsi="Times New Roman"/>
        </w:rPr>
        <w:footnoteRef/>
      </w:r>
      <w:r w:rsidRPr="00FD1C39">
        <w:rPr>
          <w:rFonts w:ascii="Times New Roman" w:hAnsi="Times New Roman"/>
          <w:lang w:val="en-GB"/>
        </w:rPr>
        <w:t xml:space="preserve"> </w:t>
      </w:r>
      <w:proofErr w:type="gramStart"/>
      <w:r w:rsidRPr="00FD1C39">
        <w:rPr>
          <w:rFonts w:ascii="Times New Roman" w:hAnsi="Times New Roman"/>
          <w:lang w:val="en-GB"/>
        </w:rPr>
        <w:t xml:space="preserve">Report of the Special Rapporteur on the right to education, </w:t>
      </w:r>
      <w:proofErr w:type="spellStart"/>
      <w:r w:rsidRPr="00FD1C39">
        <w:rPr>
          <w:rFonts w:ascii="Times New Roman" w:hAnsi="Times New Roman"/>
          <w:lang w:val="en-GB"/>
        </w:rPr>
        <w:t>Vernor</w:t>
      </w:r>
      <w:proofErr w:type="spellEnd"/>
      <w:r w:rsidRPr="00FD1C39">
        <w:rPr>
          <w:rFonts w:ascii="Times New Roman" w:hAnsi="Times New Roman"/>
          <w:lang w:val="en-GB"/>
        </w:rPr>
        <w:t xml:space="preserve"> Muñoz, ‘Right to Education in Emergency Situations’, UN doc.</w:t>
      </w:r>
      <w:proofErr w:type="gramEnd"/>
      <w:r w:rsidRPr="00FD1C39">
        <w:rPr>
          <w:rFonts w:ascii="Times New Roman" w:hAnsi="Times New Roman"/>
          <w:lang w:val="en-GB"/>
        </w:rPr>
        <w:t xml:space="preserve"> </w:t>
      </w:r>
      <w:proofErr w:type="gramStart"/>
      <w:r w:rsidRPr="00FD1C39">
        <w:rPr>
          <w:rFonts w:ascii="Times New Roman" w:hAnsi="Times New Roman"/>
          <w:lang w:val="en-GB"/>
        </w:rPr>
        <w:t>A/HRC/8/10, 20 May 2008, §88.</w:t>
      </w:r>
      <w:proofErr w:type="gramEnd"/>
      <w:r w:rsidRPr="00FD1C39">
        <w:rPr>
          <w:rFonts w:ascii="Times New Roman" w:hAnsi="Times New Roman"/>
          <w:lang w:val="en-GB"/>
        </w:rPr>
        <w:t xml:space="preserve"> </w:t>
      </w:r>
    </w:p>
  </w:footnote>
  <w:footnote w:id="25">
    <w:p w:rsidR="00AC5B94" w:rsidRPr="00995945" w:rsidRDefault="00AC5B94" w:rsidP="00B8360A">
      <w:pPr>
        <w:pStyle w:val="FootnoteText"/>
        <w:rPr>
          <w:lang w:val="en-US"/>
        </w:rPr>
      </w:pPr>
      <w:r w:rsidRPr="00FD1C39">
        <w:rPr>
          <w:rStyle w:val="FootnoteReference"/>
          <w:rFonts w:ascii="Times New Roman" w:hAnsi="Times New Roman"/>
        </w:rPr>
        <w:footnoteRef/>
      </w:r>
      <w:r w:rsidRPr="00FD1C39">
        <w:rPr>
          <w:rFonts w:ascii="Times New Roman" w:hAnsi="Times New Roman"/>
          <w:lang w:val="en-GB"/>
        </w:rPr>
        <w:t xml:space="preserve"> </w:t>
      </w:r>
      <w:proofErr w:type="gramStart"/>
      <w:r w:rsidRPr="00FD1C39">
        <w:rPr>
          <w:rFonts w:ascii="Times New Roman" w:hAnsi="Times New Roman"/>
          <w:lang w:val="en-GB"/>
        </w:rPr>
        <w:t>Ibid.,</w:t>
      </w:r>
      <w:proofErr w:type="gramEnd"/>
      <w:r w:rsidRPr="00FD1C39">
        <w:rPr>
          <w:rFonts w:ascii="Times New Roman" w:hAnsi="Times New Roman"/>
          <w:lang w:val="en-GB"/>
        </w:rPr>
        <w:t xml:space="preserve"> §99.</w:t>
      </w:r>
    </w:p>
  </w:footnote>
  <w:footnote w:id="26">
    <w:p w:rsidR="00AC5B94" w:rsidRDefault="00AC5B94" w:rsidP="00B8360A">
      <w:pPr>
        <w:pStyle w:val="FootnoteText"/>
      </w:pPr>
      <w:r w:rsidRPr="00FD1C39">
        <w:rPr>
          <w:rStyle w:val="FootnoteReference"/>
          <w:rFonts w:ascii="Times New Roman" w:hAnsi="Times New Roman"/>
        </w:rPr>
        <w:footnoteRef/>
      </w:r>
      <w:r w:rsidRPr="00FD1C39">
        <w:rPr>
          <w:rFonts w:ascii="Times New Roman" w:hAnsi="Times New Roman"/>
          <w:lang w:val="en-GB"/>
        </w:rPr>
        <w:t xml:space="preserve"> CRC Committee, General Comment No 9 (2006), </w:t>
      </w:r>
      <w:proofErr w:type="gramStart"/>
      <w:r w:rsidRPr="00FD1C39">
        <w:rPr>
          <w:rFonts w:ascii="Times New Roman" w:hAnsi="Times New Roman"/>
          <w:lang w:val="en-GB"/>
        </w:rPr>
        <w:t>The</w:t>
      </w:r>
      <w:proofErr w:type="gramEnd"/>
      <w:r w:rsidRPr="00FD1C39">
        <w:rPr>
          <w:rFonts w:ascii="Times New Roman" w:hAnsi="Times New Roman"/>
          <w:lang w:val="en-GB"/>
        </w:rPr>
        <w:t xml:space="preserve"> rights of children with disabilities, UN doc. CRC/C/GC/9, 27 February 2007.</w:t>
      </w:r>
    </w:p>
  </w:footnote>
  <w:footnote w:id="27">
    <w:p w:rsidR="00AC5B94" w:rsidRDefault="00AC5B94" w:rsidP="00B8360A">
      <w:pPr>
        <w:pStyle w:val="Heading5"/>
        <w:spacing w:before="0"/>
      </w:pPr>
      <w:r w:rsidRPr="00FD1C39">
        <w:rPr>
          <w:rStyle w:val="FootnoteReference"/>
          <w:rFonts w:ascii="Times New Roman" w:hAnsi="Times New Roman"/>
          <w:color w:val="auto"/>
          <w:sz w:val="20"/>
          <w:szCs w:val="20"/>
        </w:rPr>
        <w:footnoteRef/>
      </w:r>
      <w:r w:rsidRPr="00FD1C39">
        <w:rPr>
          <w:rFonts w:ascii="Times New Roman" w:hAnsi="Times New Roman"/>
          <w:color w:val="auto"/>
          <w:sz w:val="20"/>
          <w:szCs w:val="20"/>
        </w:rPr>
        <w:t xml:space="preserve"> CRC Committee, ‘</w:t>
      </w:r>
      <w:r w:rsidRPr="00FD1C39">
        <w:rPr>
          <w:rFonts w:ascii="Times New Roman" w:eastAsia="SimSun" w:hAnsi="Times New Roman"/>
          <w:color w:val="auto"/>
          <w:sz w:val="20"/>
          <w:szCs w:val="20"/>
        </w:rPr>
        <w:t>Concluding Observations: Pakistan’, UN doc. CRC/C/PAK/CO/4 15 October 2009, §84.</w:t>
      </w:r>
    </w:p>
  </w:footnote>
  <w:footnote w:id="28">
    <w:p w:rsidR="00AC5B94" w:rsidRDefault="00AC5B94" w:rsidP="00B8360A">
      <w:pPr>
        <w:pStyle w:val="Heading5"/>
        <w:spacing w:before="0"/>
      </w:pPr>
      <w:r w:rsidRPr="00FD1C39">
        <w:rPr>
          <w:rStyle w:val="FootnoteReference"/>
          <w:rFonts w:ascii="Times New Roman" w:hAnsi="Times New Roman"/>
          <w:color w:val="auto"/>
          <w:sz w:val="20"/>
          <w:szCs w:val="20"/>
        </w:rPr>
        <w:footnoteRef/>
      </w:r>
      <w:r w:rsidRPr="00FD1C39">
        <w:rPr>
          <w:rFonts w:ascii="Times New Roman" w:hAnsi="Times New Roman"/>
          <w:color w:val="auto"/>
          <w:sz w:val="20"/>
          <w:szCs w:val="20"/>
        </w:rPr>
        <w:t xml:space="preserve"> </w:t>
      </w:r>
      <w:bookmarkStart w:id="4" w:name="_Toc348357672"/>
      <w:r w:rsidRPr="00FD1C39">
        <w:rPr>
          <w:rFonts w:ascii="Times New Roman" w:hAnsi="Times New Roman"/>
          <w:color w:val="auto"/>
          <w:sz w:val="20"/>
          <w:szCs w:val="20"/>
        </w:rPr>
        <w:t>CRC Committee, ‘Concluding Observations: Sri Lanka’, UN doc. CRC/C/LKA/CO/3-4</w:t>
      </w:r>
      <w:bookmarkEnd w:id="4"/>
      <w:r w:rsidRPr="00FD1C39">
        <w:rPr>
          <w:rFonts w:ascii="Times New Roman" w:hAnsi="Times New Roman"/>
          <w:color w:val="auto"/>
          <w:sz w:val="20"/>
          <w:szCs w:val="20"/>
        </w:rPr>
        <w:t>, §64.</w:t>
      </w:r>
    </w:p>
  </w:footnote>
  <w:footnote w:id="29">
    <w:p w:rsidR="00AC5B94" w:rsidRDefault="00AC5B94" w:rsidP="00B8360A">
      <w:pPr>
        <w:pStyle w:val="Heading5"/>
        <w:spacing w:before="0"/>
      </w:pPr>
      <w:r w:rsidRPr="00FD1C39">
        <w:rPr>
          <w:rStyle w:val="FootnoteReference"/>
          <w:rFonts w:ascii="Times New Roman" w:hAnsi="Times New Roman"/>
          <w:color w:val="auto"/>
          <w:sz w:val="20"/>
          <w:szCs w:val="20"/>
        </w:rPr>
        <w:footnoteRef/>
      </w:r>
      <w:r w:rsidRPr="00FD1C39">
        <w:rPr>
          <w:rFonts w:ascii="Times New Roman" w:hAnsi="Times New Roman"/>
          <w:color w:val="auto"/>
          <w:sz w:val="20"/>
          <w:szCs w:val="20"/>
        </w:rPr>
        <w:t xml:space="preserve"> </w:t>
      </w:r>
      <w:bookmarkStart w:id="5" w:name="_Toc348357687"/>
      <w:r w:rsidRPr="00FD1C39">
        <w:rPr>
          <w:rFonts w:ascii="Times New Roman" w:hAnsi="Times New Roman"/>
          <w:color w:val="auto"/>
          <w:sz w:val="20"/>
          <w:szCs w:val="20"/>
        </w:rPr>
        <w:t>CRC Committee, ‘Concluding Observations: Afghanistan’, UN doc. CRC/C/AFG/CO/1</w:t>
      </w:r>
      <w:bookmarkEnd w:id="5"/>
      <w:r w:rsidRPr="00FD1C39">
        <w:rPr>
          <w:rFonts w:ascii="Times New Roman" w:hAnsi="Times New Roman"/>
          <w:color w:val="auto"/>
          <w:sz w:val="20"/>
          <w:szCs w:val="20"/>
        </w:rPr>
        <w:t>, §61.</w:t>
      </w:r>
    </w:p>
  </w:footnote>
  <w:footnote w:id="30">
    <w:p w:rsidR="00AC5B94" w:rsidRDefault="00AC5B94" w:rsidP="00B8360A">
      <w:pPr>
        <w:pStyle w:val="FootnoteText"/>
      </w:pPr>
      <w:r w:rsidRPr="00FD1C39">
        <w:rPr>
          <w:rStyle w:val="FootnoteReference"/>
          <w:rFonts w:ascii="Times New Roman" w:hAnsi="Times New Roman"/>
        </w:rPr>
        <w:footnoteRef/>
      </w:r>
      <w:r w:rsidRPr="00FD1C39">
        <w:rPr>
          <w:rFonts w:ascii="Times New Roman" w:hAnsi="Times New Roman"/>
          <w:lang w:val="en-GB"/>
        </w:rPr>
        <w:t xml:space="preserve"> CEDAW Committee, List of Issues: Chad, UN doc. CEDAW/C/TCD/Q/4, 30 March 2010, §23. </w:t>
      </w:r>
    </w:p>
  </w:footnote>
  <w:footnote w:id="31">
    <w:p w:rsidR="00AC5B94" w:rsidRPr="00995945" w:rsidRDefault="00AC5B94" w:rsidP="00B8360A">
      <w:pPr>
        <w:pStyle w:val="FootnoteText"/>
        <w:rPr>
          <w:lang w:val="en-US"/>
        </w:rPr>
      </w:pPr>
      <w:r w:rsidRPr="00FD1C39">
        <w:rPr>
          <w:rStyle w:val="FootnoteReference"/>
          <w:rFonts w:ascii="Times New Roman" w:hAnsi="Times New Roman"/>
        </w:rPr>
        <w:footnoteRef/>
      </w:r>
      <w:r w:rsidRPr="00FD1C39">
        <w:rPr>
          <w:rFonts w:ascii="Times New Roman" w:hAnsi="Times New Roman"/>
          <w:lang w:val="en-GB"/>
        </w:rPr>
        <w:t xml:space="preserve"> UPR, Report of the Working Group on the Universal Periodic Review: Eritrea, UN doc. A/HRC/13/2, 4 January 2010; Report of the Working Group on the Universal Periodic Review: Tajikistan, UN doc. A/HRC/19/3, 12 December 2011; Report of the Working Group on the Universal Periodic Review: Haiti, UN doc. A/HRC/19/19, 8 December 2011; Report of the Working Group on the Universal Periodic Review: Russian Federation, UN doc. A/HRC/11/19, 5 October 2009. </w:t>
      </w:r>
    </w:p>
  </w:footnote>
  <w:footnote w:id="32">
    <w:p w:rsidR="00AC5B94" w:rsidRDefault="00AC5B94" w:rsidP="00B8360A">
      <w:pPr>
        <w:pStyle w:val="FootnoteText"/>
      </w:pPr>
      <w:r w:rsidRPr="00FD1C39">
        <w:rPr>
          <w:rStyle w:val="FootnoteReference"/>
          <w:rFonts w:ascii="Times New Roman" w:hAnsi="Times New Roman"/>
        </w:rPr>
        <w:footnoteRef/>
      </w:r>
      <w:r w:rsidRPr="00FD1C39">
        <w:rPr>
          <w:rFonts w:ascii="Times New Roman" w:hAnsi="Times New Roman"/>
          <w:lang w:val="en-GB"/>
        </w:rPr>
        <w:t xml:space="preserve"> </w:t>
      </w:r>
      <w:proofErr w:type="gramStart"/>
      <w:r w:rsidRPr="00FD1C39">
        <w:rPr>
          <w:rFonts w:ascii="Times New Roman" w:hAnsi="Times New Roman"/>
          <w:lang w:val="en-GB"/>
        </w:rPr>
        <w:t>UN SC Working Group on Children and Armed Conflict, Conclusions on children and armed conflict in Iraq, UN doc. S/AC.51/2011/6, 3 October 2011, §6.</w:t>
      </w:r>
      <w:proofErr w:type="gramEnd"/>
    </w:p>
  </w:footnote>
  <w:footnote w:id="33">
    <w:p w:rsidR="00AC5B94" w:rsidRPr="00995945" w:rsidRDefault="00AC5B94" w:rsidP="00B8360A">
      <w:pPr>
        <w:pStyle w:val="FootnoteText"/>
        <w:rPr>
          <w:lang w:val="en-US"/>
        </w:rPr>
      </w:pPr>
      <w:r w:rsidRPr="00FD1C39">
        <w:rPr>
          <w:rStyle w:val="FootnoteReference"/>
          <w:rFonts w:ascii="Times New Roman" w:hAnsi="Times New Roman"/>
        </w:rPr>
        <w:footnoteRef/>
      </w:r>
      <w:r w:rsidRPr="00FD1C39">
        <w:rPr>
          <w:rFonts w:ascii="Times New Roman" w:hAnsi="Times New Roman"/>
          <w:lang w:val="en-GB"/>
        </w:rPr>
        <w:t xml:space="preserve"> Public statement issued by the Chair of the Working Group, </w:t>
      </w:r>
      <w:proofErr w:type="gramStart"/>
      <w:r w:rsidRPr="00FD1C39">
        <w:rPr>
          <w:rFonts w:ascii="Times New Roman" w:hAnsi="Times New Roman"/>
          <w:i/>
          <w:lang w:val="en-GB"/>
        </w:rPr>
        <w:t>ibid</w:t>
      </w:r>
      <w:r w:rsidRPr="00FD1C39">
        <w:rPr>
          <w:rFonts w:ascii="Times New Roman" w:hAnsi="Times New Roman"/>
          <w:lang w:val="en-GB"/>
        </w:rPr>
        <w:t>.,</w:t>
      </w:r>
      <w:proofErr w:type="gramEnd"/>
      <w:r w:rsidRPr="00FD1C39">
        <w:rPr>
          <w:rFonts w:ascii="Times New Roman" w:hAnsi="Times New Roman"/>
          <w:lang w:val="en-GB"/>
        </w:rPr>
        <w:t xml:space="preserve"> §12. </w:t>
      </w:r>
    </w:p>
  </w:footnote>
  <w:footnote w:id="34">
    <w:p w:rsidR="00AC5B94" w:rsidRPr="00995945" w:rsidRDefault="00AC5B94" w:rsidP="00B1177F">
      <w:pPr>
        <w:pStyle w:val="FootnoteText"/>
        <w:rPr>
          <w:lang w:val="en-US"/>
        </w:rPr>
      </w:pPr>
      <w:r w:rsidRPr="00FD1C39">
        <w:rPr>
          <w:rFonts w:ascii="Times New Roman" w:eastAsia="PMingLiU" w:hAnsi="Times New Roman"/>
          <w:vertAlign w:val="superscript"/>
        </w:rPr>
        <w:footnoteRef/>
      </w:r>
      <w:r w:rsidRPr="00F87571">
        <w:rPr>
          <w:rFonts w:ascii="Times New Roman" w:hAnsi="Times New Roman"/>
          <w:lang w:val="en-US"/>
        </w:rPr>
        <w:t xml:space="preserve"> See supra 2.3.1.</w:t>
      </w:r>
    </w:p>
  </w:footnote>
  <w:footnote w:id="35">
    <w:p w:rsidR="00AC5B94" w:rsidRPr="00FD1C39" w:rsidRDefault="00AC5B94" w:rsidP="00B1177F">
      <w:pPr>
        <w:contextualSpacing/>
        <w:rPr>
          <w:rFonts w:ascii="Times New Roman" w:hAnsi="Times New Roman"/>
          <w:sz w:val="20"/>
          <w:szCs w:val="20"/>
        </w:rPr>
      </w:pPr>
      <w:r w:rsidRPr="00FD1C39">
        <w:rPr>
          <w:rFonts w:ascii="Times New Roman" w:hAnsi="Times New Roman"/>
          <w:sz w:val="20"/>
          <w:szCs w:val="20"/>
          <w:vertAlign w:val="superscript"/>
        </w:rPr>
        <w:footnoteRef/>
      </w:r>
      <w:r w:rsidRPr="00FD1C39">
        <w:rPr>
          <w:rFonts w:ascii="Times New Roman" w:hAnsi="Times New Roman"/>
          <w:sz w:val="20"/>
          <w:szCs w:val="20"/>
        </w:rPr>
        <w:t xml:space="preserve"> See R </w:t>
      </w:r>
      <w:proofErr w:type="spellStart"/>
      <w:r w:rsidRPr="00FD1C39">
        <w:rPr>
          <w:rFonts w:ascii="Times New Roman" w:hAnsi="Times New Roman"/>
          <w:sz w:val="20"/>
          <w:szCs w:val="20"/>
        </w:rPr>
        <w:t>Yepes</w:t>
      </w:r>
      <w:proofErr w:type="spellEnd"/>
      <w:r w:rsidRPr="00FD1C39">
        <w:rPr>
          <w:rFonts w:ascii="Times New Roman" w:hAnsi="Times New Roman"/>
          <w:sz w:val="20"/>
          <w:szCs w:val="20"/>
        </w:rPr>
        <w:t xml:space="preserve">, ‘Between Corrective and Distributive Justice: Reparations of Gross Human Rights Violations in Times of Transition’ (2010) at 19, available at: </w:t>
      </w:r>
    </w:p>
    <w:p w:rsidR="00AC5B94" w:rsidRDefault="001C7EFC" w:rsidP="00B1177F">
      <w:pPr>
        <w:contextualSpacing/>
      </w:pPr>
      <w:hyperlink r:id="rId3" w:history="1">
        <w:r w:rsidR="00AC5B94" w:rsidRPr="00FD1C39">
          <w:rPr>
            <w:rFonts w:ascii="Times New Roman" w:hAnsi="Times New Roman"/>
            <w:color w:val="0000FF"/>
            <w:sz w:val="20"/>
            <w:szCs w:val="20"/>
            <w:u w:val="single"/>
          </w:rPr>
          <w:t>www.uu.nl/university/research/EN/international_collaboration/latinamerica/Documents/OratieRodrigoUprimny.pdf</w:t>
        </w:r>
      </w:hyperlink>
    </w:p>
  </w:footnote>
  <w:footnote w:id="36">
    <w:p w:rsidR="00AC5B94" w:rsidRPr="00995945" w:rsidRDefault="00AC5B94" w:rsidP="00B1177F">
      <w:pPr>
        <w:pStyle w:val="FootnoteText"/>
        <w:contextualSpacing/>
        <w:rPr>
          <w:lang w:val="en-US"/>
        </w:rPr>
      </w:pPr>
      <w:r w:rsidRPr="00FD1C39">
        <w:rPr>
          <w:rFonts w:ascii="Times New Roman" w:eastAsia="PMingLiU" w:hAnsi="Times New Roman"/>
          <w:vertAlign w:val="superscript"/>
        </w:rPr>
        <w:footnoteRef/>
      </w:r>
      <w:r w:rsidRPr="00F87571">
        <w:rPr>
          <w:rFonts w:ascii="Times New Roman" w:hAnsi="Times New Roman"/>
          <w:lang w:val="en-US"/>
        </w:rPr>
        <w:t xml:space="preserve"> </w:t>
      </w:r>
      <w:proofErr w:type="gramStart"/>
      <w:r w:rsidRPr="00F87571">
        <w:rPr>
          <w:rFonts w:ascii="Times New Roman" w:hAnsi="Times New Roman"/>
          <w:lang w:val="en-US"/>
        </w:rPr>
        <w:t xml:space="preserve">Committee against Torture, General Comment No 3 on the Implementation of Art 14 by State Parties (13 Dec 2012) at </w:t>
      </w:r>
      <w:proofErr w:type="spellStart"/>
      <w:r w:rsidRPr="00F87571">
        <w:rPr>
          <w:rFonts w:ascii="Times New Roman" w:hAnsi="Times New Roman"/>
          <w:lang w:val="en-US"/>
        </w:rPr>
        <w:t>para</w:t>
      </w:r>
      <w:proofErr w:type="spellEnd"/>
      <w:r w:rsidRPr="00F87571">
        <w:rPr>
          <w:rFonts w:ascii="Times New Roman" w:hAnsi="Times New Roman"/>
          <w:lang w:val="en-US"/>
        </w:rPr>
        <w:t xml:space="preserve"> 8.</w:t>
      </w:r>
      <w:proofErr w:type="gramEnd"/>
    </w:p>
  </w:footnote>
  <w:footnote w:id="37">
    <w:p w:rsidR="00AC5B94" w:rsidRPr="00995945" w:rsidRDefault="00AC5B94" w:rsidP="001A6579">
      <w:pPr>
        <w:pStyle w:val="FootnoteText"/>
        <w:contextualSpacing/>
        <w:rPr>
          <w:lang w:val="en-US"/>
        </w:rPr>
      </w:pPr>
      <w:r w:rsidRPr="00FD1C39">
        <w:rPr>
          <w:rFonts w:ascii="Times New Roman" w:eastAsia="PMingLiU" w:hAnsi="Times New Roman"/>
          <w:vertAlign w:val="superscript"/>
        </w:rPr>
        <w:footnoteRef/>
      </w:r>
      <w:r w:rsidRPr="00F87571">
        <w:rPr>
          <w:rFonts w:ascii="Times New Roman" w:hAnsi="Times New Roman"/>
          <w:lang w:val="en-US"/>
        </w:rPr>
        <w:t xml:space="preserve"> </w:t>
      </w:r>
      <w:r w:rsidRPr="00F87571">
        <w:rPr>
          <w:rFonts w:ascii="Times New Roman" w:hAnsi="Times New Roman"/>
          <w:iCs/>
          <w:lang w:val="en-US"/>
        </w:rPr>
        <w:t>See</w:t>
      </w:r>
      <w:r w:rsidRPr="00F87571">
        <w:rPr>
          <w:rFonts w:ascii="Times New Roman" w:hAnsi="Times New Roman"/>
          <w:lang w:val="en-US"/>
        </w:rPr>
        <w:t xml:space="preserve"> M P </w:t>
      </w:r>
      <w:proofErr w:type="spellStart"/>
      <w:r w:rsidRPr="00F87571">
        <w:rPr>
          <w:rFonts w:ascii="Times New Roman" w:hAnsi="Times New Roman"/>
          <w:lang w:val="en-US"/>
        </w:rPr>
        <w:t>Saffon</w:t>
      </w:r>
      <w:proofErr w:type="spellEnd"/>
      <w:r w:rsidRPr="00F87571">
        <w:rPr>
          <w:rFonts w:ascii="Times New Roman" w:hAnsi="Times New Roman"/>
          <w:lang w:val="en-US"/>
        </w:rPr>
        <w:t xml:space="preserve"> and R </w:t>
      </w:r>
      <w:proofErr w:type="spellStart"/>
      <w:r w:rsidRPr="00F87571">
        <w:rPr>
          <w:rFonts w:ascii="Times New Roman" w:hAnsi="Times New Roman"/>
          <w:lang w:val="en-US"/>
        </w:rPr>
        <w:t>Uprimny</w:t>
      </w:r>
      <w:proofErr w:type="spellEnd"/>
      <w:r w:rsidRPr="00F87571">
        <w:rPr>
          <w:rFonts w:ascii="Times New Roman" w:hAnsi="Times New Roman"/>
          <w:lang w:val="en-US"/>
        </w:rPr>
        <w:t xml:space="preserve"> ‘Distributive Justice and the Restitution of Dispossessed Land in Colombia’, in Morten </w:t>
      </w:r>
      <w:proofErr w:type="spellStart"/>
      <w:r w:rsidRPr="00F87571">
        <w:rPr>
          <w:rFonts w:ascii="Times New Roman" w:hAnsi="Times New Roman"/>
          <w:lang w:val="en-US"/>
        </w:rPr>
        <w:t>Bergsmo</w:t>
      </w:r>
      <w:proofErr w:type="spellEnd"/>
      <w:r w:rsidRPr="00F87571">
        <w:rPr>
          <w:rFonts w:ascii="Times New Roman" w:hAnsi="Times New Roman"/>
          <w:lang w:val="en-US"/>
        </w:rPr>
        <w:t xml:space="preserve"> </w:t>
      </w:r>
      <w:r w:rsidRPr="00F87571">
        <w:rPr>
          <w:rFonts w:ascii="Times New Roman" w:hAnsi="Times New Roman"/>
          <w:i/>
          <w:iCs/>
          <w:lang w:val="en-US"/>
        </w:rPr>
        <w:t>et al</w:t>
      </w:r>
      <w:r w:rsidRPr="00F87571">
        <w:rPr>
          <w:rFonts w:ascii="Times New Roman" w:hAnsi="Times New Roman"/>
          <w:lang w:val="en-US"/>
        </w:rPr>
        <w:t xml:space="preserve"> (</w:t>
      </w:r>
      <w:proofErr w:type="spellStart"/>
      <w:proofErr w:type="gramStart"/>
      <w:r w:rsidRPr="00F87571">
        <w:rPr>
          <w:rFonts w:ascii="Times New Roman" w:hAnsi="Times New Roman"/>
          <w:lang w:val="en-US"/>
        </w:rPr>
        <w:t>eds</w:t>
      </w:r>
      <w:proofErr w:type="spellEnd"/>
      <w:proofErr w:type="gramEnd"/>
      <w:r w:rsidRPr="00F87571">
        <w:rPr>
          <w:rFonts w:ascii="Times New Roman" w:hAnsi="Times New Roman"/>
          <w:lang w:val="en-US"/>
        </w:rPr>
        <w:t xml:space="preserve">), </w:t>
      </w:r>
      <w:r w:rsidRPr="00F87571">
        <w:rPr>
          <w:rFonts w:ascii="Times New Roman" w:hAnsi="Times New Roman"/>
          <w:i/>
          <w:iCs/>
          <w:lang w:val="en-US"/>
        </w:rPr>
        <w:t>Distributive Justice in Transitions</w:t>
      </w:r>
      <w:r w:rsidRPr="00F87571">
        <w:rPr>
          <w:rFonts w:ascii="Times New Roman" w:hAnsi="Times New Roman"/>
          <w:lang w:val="en-US"/>
        </w:rPr>
        <w:t xml:space="preserve"> (</w:t>
      </w:r>
      <w:proofErr w:type="spellStart"/>
      <w:r w:rsidRPr="00F87571">
        <w:rPr>
          <w:rFonts w:ascii="Times New Roman" w:hAnsi="Times New Roman"/>
          <w:lang w:val="en-US"/>
        </w:rPr>
        <w:t>Torkel</w:t>
      </w:r>
      <w:proofErr w:type="spellEnd"/>
      <w:r w:rsidRPr="00F87571">
        <w:rPr>
          <w:rFonts w:ascii="Times New Roman" w:hAnsi="Times New Roman"/>
          <w:lang w:val="en-US"/>
        </w:rPr>
        <w:t xml:space="preserve"> </w:t>
      </w:r>
      <w:proofErr w:type="spellStart"/>
      <w:r w:rsidRPr="00F87571">
        <w:rPr>
          <w:rFonts w:ascii="Times New Roman" w:hAnsi="Times New Roman"/>
          <w:lang w:val="en-US"/>
        </w:rPr>
        <w:t>Opsahl</w:t>
      </w:r>
      <w:proofErr w:type="spellEnd"/>
      <w:r w:rsidRPr="00F87571">
        <w:rPr>
          <w:rFonts w:ascii="Times New Roman" w:hAnsi="Times New Roman"/>
          <w:lang w:val="en-US"/>
        </w:rPr>
        <w:t xml:space="preserve"> Academic </w:t>
      </w:r>
      <w:proofErr w:type="spellStart"/>
      <w:r w:rsidRPr="00F87571">
        <w:rPr>
          <w:rFonts w:ascii="Times New Roman" w:hAnsi="Times New Roman"/>
          <w:lang w:val="en-US"/>
        </w:rPr>
        <w:t>EPublisher</w:t>
      </w:r>
      <w:proofErr w:type="spellEnd"/>
      <w:r w:rsidRPr="00F87571">
        <w:rPr>
          <w:rFonts w:ascii="Times New Roman" w:hAnsi="Times New Roman"/>
          <w:lang w:val="en-US"/>
        </w:rPr>
        <w:t xml:space="preserve">, Oslo, 2010) at 403. </w:t>
      </w:r>
    </w:p>
  </w:footnote>
  <w:footnote w:id="38">
    <w:p w:rsidR="00AC5B94" w:rsidRPr="00995945" w:rsidRDefault="00AC5B94" w:rsidP="001A6579">
      <w:pPr>
        <w:pStyle w:val="FootnoteText"/>
        <w:contextualSpacing/>
        <w:rPr>
          <w:lang w:val="en-US"/>
        </w:rPr>
      </w:pPr>
      <w:r w:rsidRPr="00FD1C39">
        <w:rPr>
          <w:rFonts w:ascii="Times New Roman" w:eastAsia="PMingLiU" w:hAnsi="Times New Roman"/>
          <w:vertAlign w:val="superscript"/>
        </w:rPr>
        <w:footnoteRef/>
      </w:r>
      <w:r w:rsidRPr="00F87571">
        <w:rPr>
          <w:rFonts w:ascii="Times New Roman" w:hAnsi="Times New Roman"/>
          <w:lang w:val="en-US"/>
        </w:rPr>
        <w:t xml:space="preserve"> </w:t>
      </w:r>
      <w:proofErr w:type="spellStart"/>
      <w:proofErr w:type="gramStart"/>
      <w:r w:rsidRPr="00F87571">
        <w:rPr>
          <w:rFonts w:ascii="Times New Roman" w:hAnsi="Times New Roman"/>
          <w:i/>
          <w:lang w:val="en-US"/>
        </w:rPr>
        <w:t>Rosendo</w:t>
      </w:r>
      <w:proofErr w:type="spellEnd"/>
      <w:r w:rsidRPr="00F87571">
        <w:rPr>
          <w:rFonts w:ascii="Times New Roman" w:hAnsi="Times New Roman"/>
          <w:i/>
          <w:lang w:val="en-US"/>
        </w:rPr>
        <w:t xml:space="preserve"> </w:t>
      </w:r>
      <w:proofErr w:type="spellStart"/>
      <w:r w:rsidRPr="00F87571">
        <w:rPr>
          <w:rFonts w:ascii="Times New Roman" w:hAnsi="Times New Roman"/>
          <w:i/>
          <w:lang w:val="en-US"/>
        </w:rPr>
        <w:t>Cantú</w:t>
      </w:r>
      <w:proofErr w:type="spellEnd"/>
      <w:r w:rsidRPr="00F87571">
        <w:rPr>
          <w:rFonts w:ascii="Times New Roman" w:hAnsi="Times New Roman"/>
          <w:i/>
          <w:lang w:val="en-US"/>
        </w:rPr>
        <w:t xml:space="preserve"> et al v Mexico</w:t>
      </w:r>
      <w:r w:rsidRPr="00F87571">
        <w:rPr>
          <w:rFonts w:ascii="Times New Roman" w:hAnsi="Times New Roman"/>
          <w:lang w:val="en-US"/>
        </w:rPr>
        <w:t xml:space="preserve"> (Judgment of 31 Aug 2010) </w:t>
      </w:r>
      <w:proofErr w:type="spellStart"/>
      <w:r w:rsidRPr="00F87571">
        <w:rPr>
          <w:rFonts w:ascii="Times New Roman" w:hAnsi="Times New Roman"/>
          <w:lang w:val="en-US"/>
        </w:rPr>
        <w:t>IACtHR</w:t>
      </w:r>
      <w:proofErr w:type="spellEnd"/>
      <w:r w:rsidRPr="00F87571">
        <w:rPr>
          <w:rFonts w:ascii="Times New Roman" w:hAnsi="Times New Roman"/>
          <w:lang w:val="en-US"/>
        </w:rPr>
        <w:t xml:space="preserve"> </w:t>
      </w:r>
      <w:proofErr w:type="spellStart"/>
      <w:r w:rsidRPr="00F87571">
        <w:rPr>
          <w:rFonts w:ascii="Times New Roman" w:hAnsi="Times New Roman"/>
          <w:lang w:val="en-US"/>
        </w:rPr>
        <w:t>Ser</w:t>
      </w:r>
      <w:proofErr w:type="spellEnd"/>
      <w:r w:rsidRPr="00F87571">
        <w:rPr>
          <w:rFonts w:ascii="Times New Roman" w:hAnsi="Times New Roman"/>
          <w:lang w:val="en-US"/>
        </w:rPr>
        <w:t xml:space="preserve"> C No 216, at </w:t>
      </w:r>
      <w:proofErr w:type="spellStart"/>
      <w:r w:rsidRPr="00F87571">
        <w:rPr>
          <w:rFonts w:ascii="Times New Roman" w:hAnsi="Times New Roman"/>
          <w:lang w:val="en-US"/>
        </w:rPr>
        <w:t>para</w:t>
      </w:r>
      <w:proofErr w:type="spellEnd"/>
      <w:r w:rsidRPr="00F87571">
        <w:rPr>
          <w:rFonts w:ascii="Times New Roman" w:hAnsi="Times New Roman"/>
          <w:lang w:val="en-US"/>
        </w:rPr>
        <w:t xml:space="preserve"> 206.</w:t>
      </w:r>
      <w:proofErr w:type="gramEnd"/>
      <w:r w:rsidRPr="00F87571">
        <w:rPr>
          <w:rFonts w:ascii="Times New Roman" w:hAnsi="Times New Roman"/>
          <w:lang w:val="en-US"/>
        </w:rPr>
        <w:t xml:space="preserve"> </w:t>
      </w:r>
    </w:p>
  </w:footnote>
  <w:footnote w:id="39">
    <w:p w:rsidR="00AC5B94" w:rsidRPr="00995945" w:rsidRDefault="00AC5B94" w:rsidP="001A6579">
      <w:pPr>
        <w:pStyle w:val="FootnoteText"/>
        <w:contextualSpacing/>
        <w:rPr>
          <w:lang w:val="en-US"/>
        </w:rPr>
      </w:pPr>
      <w:r w:rsidRPr="00FD1C39">
        <w:rPr>
          <w:rFonts w:ascii="Times New Roman" w:eastAsia="PMingLiU" w:hAnsi="Times New Roman"/>
          <w:vertAlign w:val="superscript"/>
        </w:rPr>
        <w:footnoteRef/>
      </w:r>
      <w:r w:rsidRPr="00F87571">
        <w:rPr>
          <w:rFonts w:ascii="Times New Roman" w:hAnsi="Times New Roman"/>
          <w:lang w:val="en-US"/>
        </w:rPr>
        <w:t xml:space="preserve"> </w:t>
      </w:r>
      <w:proofErr w:type="gramStart"/>
      <w:r w:rsidRPr="00F87571">
        <w:rPr>
          <w:rFonts w:ascii="Times New Roman" w:hAnsi="Times New Roman"/>
          <w:i/>
          <w:lang w:val="en-US"/>
        </w:rPr>
        <w:t>González et al (“Cotton Field”) v Mexico</w:t>
      </w:r>
      <w:r w:rsidRPr="00F87571">
        <w:rPr>
          <w:rFonts w:ascii="Times New Roman" w:hAnsi="Times New Roman"/>
          <w:lang w:val="en-US"/>
        </w:rPr>
        <w:t xml:space="preserve">, Merits, Reparations and Costs (Judgment of 16 Nov 2009) </w:t>
      </w:r>
      <w:proofErr w:type="spellStart"/>
      <w:r w:rsidRPr="00F87571">
        <w:rPr>
          <w:rFonts w:ascii="Times New Roman" w:hAnsi="Times New Roman"/>
          <w:lang w:val="en-US"/>
        </w:rPr>
        <w:t>IACtHR</w:t>
      </w:r>
      <w:proofErr w:type="spellEnd"/>
      <w:r w:rsidRPr="00F87571">
        <w:rPr>
          <w:rFonts w:ascii="Times New Roman" w:hAnsi="Times New Roman"/>
          <w:lang w:val="en-US"/>
        </w:rPr>
        <w:t xml:space="preserve"> </w:t>
      </w:r>
      <w:proofErr w:type="spellStart"/>
      <w:r w:rsidRPr="00F87571">
        <w:rPr>
          <w:rFonts w:ascii="Times New Roman" w:hAnsi="Times New Roman"/>
          <w:lang w:val="en-US"/>
        </w:rPr>
        <w:t>Ser</w:t>
      </w:r>
      <w:proofErr w:type="spellEnd"/>
      <w:r w:rsidRPr="00F87571">
        <w:rPr>
          <w:rFonts w:ascii="Times New Roman" w:hAnsi="Times New Roman"/>
          <w:lang w:val="en-US"/>
        </w:rPr>
        <w:t xml:space="preserve"> C No 205.</w:t>
      </w:r>
      <w:proofErr w:type="gramEnd"/>
      <w:r w:rsidRPr="00F87571">
        <w:rPr>
          <w:rFonts w:ascii="Times New Roman" w:hAnsi="Times New Roman"/>
          <w:lang w:val="en-US"/>
        </w:rPr>
        <w:t xml:space="preserve"> </w:t>
      </w:r>
    </w:p>
  </w:footnote>
  <w:footnote w:id="40">
    <w:p w:rsidR="00AC5B94" w:rsidRPr="00995945" w:rsidRDefault="00AC5B94" w:rsidP="001A6579">
      <w:pPr>
        <w:pStyle w:val="FootnoteText"/>
        <w:contextualSpacing/>
        <w:rPr>
          <w:lang w:val="en-US"/>
        </w:rPr>
      </w:pPr>
      <w:r w:rsidRPr="00FD1C39">
        <w:rPr>
          <w:rFonts w:ascii="Times New Roman" w:eastAsia="PMingLiU" w:hAnsi="Times New Roman"/>
          <w:vertAlign w:val="superscript"/>
        </w:rPr>
        <w:footnoteRef/>
      </w:r>
      <w:r w:rsidRPr="00F87571">
        <w:rPr>
          <w:rFonts w:ascii="Times New Roman" w:hAnsi="Times New Roman"/>
          <w:lang w:val="en-US"/>
        </w:rPr>
        <w:t xml:space="preserve"> </w:t>
      </w:r>
      <w:proofErr w:type="gramStart"/>
      <w:r w:rsidRPr="00F87571">
        <w:rPr>
          <w:rFonts w:ascii="Times New Roman" w:hAnsi="Times New Roman"/>
          <w:iCs/>
          <w:lang w:val="en-US"/>
        </w:rPr>
        <w:t>Ibid</w:t>
      </w:r>
      <w:r w:rsidRPr="00F87571">
        <w:rPr>
          <w:rFonts w:ascii="Times New Roman" w:hAnsi="Times New Roman"/>
          <w:lang w:val="en-US"/>
        </w:rPr>
        <w:t xml:space="preserve">, </w:t>
      </w:r>
      <w:proofErr w:type="spellStart"/>
      <w:r w:rsidRPr="00F87571">
        <w:rPr>
          <w:rFonts w:ascii="Times New Roman" w:hAnsi="Times New Roman"/>
          <w:lang w:val="en-US"/>
        </w:rPr>
        <w:t>para</w:t>
      </w:r>
      <w:proofErr w:type="spellEnd"/>
      <w:r w:rsidRPr="00F87571">
        <w:rPr>
          <w:rFonts w:ascii="Times New Roman" w:hAnsi="Times New Roman"/>
          <w:lang w:val="en-US"/>
        </w:rPr>
        <w:t xml:space="preserve"> 450 ss</w:t>
      </w:r>
      <w:r w:rsidRPr="00F87571">
        <w:rPr>
          <w:rFonts w:cs="Calibri"/>
          <w:lang w:val="en-US"/>
        </w:rPr>
        <w:t>.</w:t>
      </w:r>
      <w:proofErr w:type="gramEnd"/>
      <w:r w:rsidRPr="00F87571">
        <w:rPr>
          <w:rFonts w:cs="Calibri"/>
          <w:lang w:val="en-US"/>
        </w:rPr>
        <w:t xml:space="preserve"> </w:t>
      </w:r>
    </w:p>
  </w:footnote>
  <w:footnote w:id="41">
    <w:p w:rsidR="00AC5B94" w:rsidRPr="00995945" w:rsidRDefault="00AC5B94" w:rsidP="001A6579">
      <w:pPr>
        <w:pStyle w:val="FootnoteText"/>
        <w:rPr>
          <w:lang w:val="en-US"/>
        </w:rPr>
      </w:pPr>
      <w:r w:rsidRPr="00FD1C39">
        <w:rPr>
          <w:rFonts w:ascii="Times New Roman" w:eastAsia="PMingLiU" w:hAnsi="Times New Roman"/>
          <w:vertAlign w:val="superscript"/>
        </w:rPr>
        <w:footnoteRef/>
      </w:r>
      <w:r w:rsidRPr="00F87571">
        <w:rPr>
          <w:rFonts w:ascii="Times New Roman" w:hAnsi="Times New Roman"/>
          <w:lang w:val="en-US"/>
        </w:rPr>
        <w:t xml:space="preserve"> According to Art 8 of the UN Declaration on the Right to Development, adopted by General Assembly resolution 41/128 of 4 Dec 1986, “states should undertake, at the national level, all necessary measures for the realization of the right to development and shall ensure, inter alia, equality of opportunity for all in their access to basic resources, education, health services, food, housing, employment and the fair distribution of income. Effective measures should be undertaken to ensure that women have an active role in the development process.” </w:t>
      </w:r>
    </w:p>
  </w:footnote>
  <w:footnote w:id="42">
    <w:p w:rsidR="00AC5B94" w:rsidRPr="00995945" w:rsidRDefault="00AC5B94" w:rsidP="001A6579">
      <w:pPr>
        <w:pStyle w:val="FootnoteText"/>
        <w:rPr>
          <w:lang w:val="en-US"/>
        </w:rPr>
      </w:pPr>
      <w:r w:rsidRPr="00FD1C39">
        <w:rPr>
          <w:rFonts w:ascii="Times New Roman" w:eastAsia="PMingLiU" w:hAnsi="Times New Roman"/>
          <w:vertAlign w:val="superscript"/>
        </w:rPr>
        <w:footnoteRef/>
      </w:r>
      <w:r w:rsidRPr="00F87571">
        <w:rPr>
          <w:rFonts w:ascii="Times New Roman" w:hAnsi="Times New Roman"/>
          <w:lang w:val="en-US"/>
        </w:rPr>
        <w:t xml:space="preserve"> </w:t>
      </w:r>
      <w:proofErr w:type="spellStart"/>
      <w:r w:rsidRPr="00F87571">
        <w:rPr>
          <w:rFonts w:ascii="Times New Roman" w:hAnsi="Times New Roman"/>
          <w:i/>
          <w:iCs/>
          <w:lang w:val="en-US"/>
        </w:rPr>
        <w:t>Lubanga</w:t>
      </w:r>
      <w:proofErr w:type="spellEnd"/>
      <w:r w:rsidRPr="00F87571">
        <w:rPr>
          <w:rFonts w:ascii="Times New Roman" w:hAnsi="Times New Roman"/>
          <w:iCs/>
          <w:lang w:val="en-US"/>
        </w:rPr>
        <w:t xml:space="preserve">, </w:t>
      </w:r>
      <w:r w:rsidRPr="00F87571">
        <w:rPr>
          <w:rFonts w:ascii="Times New Roman" w:hAnsi="Times New Roman"/>
          <w:lang w:val="en-US"/>
        </w:rPr>
        <w:t xml:space="preserve">‘Decision establishing the principles and procedures to be applied to reparations’, 7 Aug 2012, at </w:t>
      </w:r>
      <w:proofErr w:type="spellStart"/>
      <w:r w:rsidRPr="00F87571">
        <w:rPr>
          <w:rFonts w:ascii="Times New Roman" w:hAnsi="Times New Roman"/>
          <w:lang w:val="en-US"/>
        </w:rPr>
        <w:t>para</w:t>
      </w:r>
      <w:proofErr w:type="spellEnd"/>
      <w:r w:rsidRPr="00F87571">
        <w:rPr>
          <w:rFonts w:ascii="Times New Roman" w:hAnsi="Times New Roman"/>
          <w:lang w:val="en-US"/>
        </w:rPr>
        <w:t xml:space="preserve"> 192.</w:t>
      </w:r>
    </w:p>
  </w:footnote>
  <w:footnote w:id="43">
    <w:p w:rsidR="00AC5B94" w:rsidRPr="00995945" w:rsidRDefault="00AC5B94" w:rsidP="001A6579">
      <w:pPr>
        <w:pStyle w:val="FootnoteText"/>
        <w:rPr>
          <w:lang w:val="en-US"/>
        </w:rPr>
      </w:pPr>
      <w:r w:rsidRPr="00FD1C39">
        <w:rPr>
          <w:rFonts w:ascii="Times New Roman" w:hAnsi="Times New Roman"/>
          <w:vertAlign w:val="superscript"/>
        </w:rPr>
        <w:footnoteRef/>
      </w:r>
      <w:r w:rsidRPr="00F87571">
        <w:rPr>
          <w:rFonts w:ascii="Times New Roman" w:hAnsi="Times New Roman"/>
          <w:lang w:val="en-US"/>
        </w:rPr>
        <w:t xml:space="preserve"> See </w:t>
      </w:r>
      <w:proofErr w:type="spellStart"/>
      <w:r w:rsidRPr="00F87571">
        <w:rPr>
          <w:rFonts w:ascii="Times New Roman" w:hAnsi="Times New Roman"/>
          <w:i/>
          <w:lang w:val="en-US"/>
        </w:rPr>
        <w:t>Lubanga</w:t>
      </w:r>
      <w:proofErr w:type="spellEnd"/>
      <w:r w:rsidRPr="00F87571">
        <w:rPr>
          <w:rFonts w:ascii="Times New Roman" w:hAnsi="Times New Roman"/>
          <w:lang w:val="en-US"/>
        </w:rPr>
        <w:t xml:space="preserve">, </w:t>
      </w:r>
      <w:r w:rsidRPr="00F87571">
        <w:rPr>
          <w:rFonts w:ascii="Times New Roman" w:hAnsi="Times New Roman"/>
          <w:iCs/>
          <w:lang w:val="en-US"/>
        </w:rPr>
        <w:t>‘Public Redacted Version of ICC-01/04-01/06-2803-Conf-Exp-Trust Fund for Victims’ First Report on Reparations’, 1 Sep 2011,</w:t>
      </w:r>
      <w:r w:rsidRPr="00F87571">
        <w:rPr>
          <w:rFonts w:ascii="Times New Roman" w:hAnsi="Times New Roman"/>
          <w:lang w:val="en-US"/>
        </w:rPr>
        <w:t xml:space="preserve"> at </w:t>
      </w:r>
      <w:proofErr w:type="spellStart"/>
      <w:r w:rsidRPr="00F87571">
        <w:rPr>
          <w:rFonts w:ascii="Times New Roman" w:hAnsi="Times New Roman"/>
          <w:lang w:val="en-US"/>
        </w:rPr>
        <w:t>paras</w:t>
      </w:r>
      <w:proofErr w:type="spellEnd"/>
      <w:r w:rsidRPr="00F87571">
        <w:rPr>
          <w:rFonts w:ascii="Times New Roman" w:hAnsi="Times New Roman"/>
          <w:lang w:val="en-US"/>
        </w:rPr>
        <w:t xml:space="preserve"> 72-77.</w:t>
      </w:r>
    </w:p>
  </w:footnote>
  <w:footnote w:id="44">
    <w:p w:rsidR="00AC5B94" w:rsidRDefault="00AC5B94" w:rsidP="001A6579">
      <w:pPr>
        <w:autoSpaceDE w:val="0"/>
        <w:autoSpaceDN w:val="0"/>
        <w:adjustRightInd w:val="0"/>
      </w:pPr>
      <w:r w:rsidRPr="00FD1C39">
        <w:rPr>
          <w:rFonts w:ascii="Times New Roman" w:hAnsi="Times New Roman"/>
          <w:sz w:val="20"/>
          <w:szCs w:val="20"/>
          <w:vertAlign w:val="superscript"/>
        </w:rPr>
        <w:footnoteRef/>
      </w:r>
      <w:r w:rsidRPr="00FD1C39">
        <w:rPr>
          <w:rFonts w:ascii="Times New Roman" w:hAnsi="Times New Roman"/>
          <w:sz w:val="20"/>
          <w:szCs w:val="20"/>
        </w:rPr>
        <w:t xml:space="preserve"> </w:t>
      </w:r>
      <w:proofErr w:type="gramStart"/>
      <w:r w:rsidRPr="00FD1C39">
        <w:rPr>
          <w:rFonts w:ascii="Times New Roman" w:hAnsi="Times New Roman"/>
          <w:sz w:val="20"/>
          <w:szCs w:val="20"/>
        </w:rPr>
        <w:t>Ibid.</w:t>
      </w:r>
      <w:proofErr w:type="gramEnd"/>
      <w:r w:rsidRPr="00FD1C39">
        <w:rPr>
          <w:rFonts w:ascii="Times New Roman" w:hAnsi="Times New Roman"/>
          <w:sz w:val="20"/>
          <w:szCs w:val="20"/>
        </w:rPr>
        <w:t xml:space="preserve"> </w:t>
      </w:r>
    </w:p>
  </w:footnote>
  <w:footnote w:id="45">
    <w:p w:rsidR="00AC5B94" w:rsidRDefault="00AC5B94" w:rsidP="00B1177F">
      <w:pPr>
        <w:tabs>
          <w:tab w:val="left" w:pos="1408"/>
        </w:tabs>
        <w:contextualSpacing/>
      </w:pPr>
      <w:r w:rsidRPr="00FD1C39">
        <w:rPr>
          <w:rFonts w:ascii="Times New Roman" w:hAnsi="Times New Roman"/>
          <w:sz w:val="20"/>
          <w:szCs w:val="20"/>
          <w:vertAlign w:val="superscript"/>
        </w:rPr>
        <w:footnoteRef/>
      </w:r>
      <w:r w:rsidRPr="00FD1C39">
        <w:rPr>
          <w:rFonts w:ascii="Times New Roman" w:hAnsi="Times New Roman"/>
          <w:sz w:val="20"/>
          <w:szCs w:val="20"/>
        </w:rPr>
        <w:t xml:space="preserve"> See for example, Australian Human Rights Commission, ‘Access to Justice in the Criminal Justice System for people with Disabilities’ (Issues Paper, Apr 2013) at 5, where it states that </w:t>
      </w:r>
      <w:r w:rsidRPr="00FD1C39">
        <w:rPr>
          <w:rFonts w:ascii="Times New Roman" w:eastAsia="SimSun" w:hAnsi="Times New Roman"/>
          <w:sz w:val="20"/>
          <w:szCs w:val="20"/>
          <w:lang w:eastAsia="zh-CN"/>
        </w:rPr>
        <w:t xml:space="preserve">“negative attitudes and assumptions about people with disability often resulting in people with disability being viewed as unreliable, not credible or not capable of giving evidence, making legal decisions or participating in legal proceedings.” </w:t>
      </w:r>
      <w:r w:rsidRPr="00FD1C39">
        <w:rPr>
          <w:rFonts w:ascii="Times New Roman" w:hAnsi="Times New Roman"/>
          <w:sz w:val="20"/>
          <w:szCs w:val="20"/>
        </w:rPr>
        <w:t>It is available at:</w:t>
      </w:r>
      <w:r w:rsidRPr="00B71B5C">
        <w:rPr>
          <w:rFonts w:cs="Calibri"/>
          <w:sz w:val="20"/>
          <w:szCs w:val="20"/>
        </w:rPr>
        <w:t xml:space="preserve"> </w:t>
      </w:r>
      <w:hyperlink r:id="rId4" w:history="1">
        <w:r w:rsidRPr="00FD1C39">
          <w:rPr>
            <w:rStyle w:val="Hyperlink"/>
            <w:rFonts w:ascii="Times New Roman" w:hAnsi="Times New Roman"/>
            <w:sz w:val="20"/>
            <w:szCs w:val="20"/>
          </w:rPr>
          <w:t>http://www.humanrights.gov.au/sites/default/files/document/publication/Access%20to%20Justice%20in%20the%20Criminal%20Justice%20System%20for%20People%20With%20Disability%20-%20Issues%20Paper%20April%202013.pdf</w:t>
        </w:r>
      </w:hyperlink>
      <w:r w:rsidRPr="00FD1C39">
        <w:rPr>
          <w:rFonts w:ascii="Times New Roman" w:hAnsi="Times New Roman"/>
          <w:sz w:val="20"/>
          <w:szCs w:val="20"/>
        </w:rPr>
        <w:t xml:space="preserve"> </w:t>
      </w:r>
    </w:p>
  </w:footnote>
  <w:footnote w:id="46">
    <w:p w:rsidR="00AC5B94" w:rsidRPr="00995945" w:rsidRDefault="00AC5B94" w:rsidP="00B1177F">
      <w:pPr>
        <w:pStyle w:val="FootnoteText"/>
        <w:tabs>
          <w:tab w:val="left" w:pos="0"/>
        </w:tabs>
        <w:rPr>
          <w:lang w:val="en-US"/>
        </w:rPr>
      </w:pPr>
      <w:r w:rsidRPr="00FD1C39">
        <w:rPr>
          <w:rFonts w:ascii="Times New Roman" w:eastAsia="PMingLiU" w:hAnsi="Times New Roman"/>
          <w:vertAlign w:val="superscript"/>
        </w:rPr>
        <w:footnoteRef/>
      </w:r>
      <w:r w:rsidRPr="00F87571">
        <w:rPr>
          <w:rFonts w:ascii="Times New Roman" w:hAnsi="Times New Roman"/>
          <w:lang w:val="en-US"/>
        </w:rPr>
        <w:t xml:space="preserve"> Information on the situation of Liberian persons with disabilities is available at: </w:t>
      </w:r>
      <w:hyperlink r:id="rId5" w:history="1">
        <w:r w:rsidRPr="00F87571">
          <w:rPr>
            <w:rStyle w:val="Hyperlink"/>
            <w:rFonts w:ascii="Times New Roman" w:hAnsi="Times New Roman"/>
            <w:lang w:val="en-US"/>
          </w:rPr>
          <w:t>http://newliberian.com/?p=882</w:t>
        </w:r>
      </w:hyperlink>
      <w:r w:rsidRPr="00F87571">
        <w:rPr>
          <w:rFonts w:ascii="Times New Roman" w:hAnsi="Times New Roman"/>
          <w:lang w:val="en-US"/>
        </w:rPr>
        <w:t xml:space="preserve"> </w:t>
      </w:r>
    </w:p>
  </w:footnote>
  <w:footnote w:id="47">
    <w:p w:rsidR="00AC5B94" w:rsidRPr="00995945" w:rsidRDefault="00AC5B94" w:rsidP="00B1177F">
      <w:pPr>
        <w:pStyle w:val="FootnoteText"/>
        <w:rPr>
          <w:lang w:val="en-US"/>
        </w:rPr>
      </w:pPr>
      <w:r w:rsidRPr="00FD1C39">
        <w:rPr>
          <w:rFonts w:ascii="Times New Roman" w:hAnsi="Times New Roman"/>
          <w:vertAlign w:val="superscript"/>
        </w:rPr>
        <w:footnoteRef/>
      </w:r>
      <w:r w:rsidRPr="00F87571">
        <w:rPr>
          <w:rFonts w:ascii="Times New Roman" w:hAnsi="Times New Roman"/>
          <w:lang w:val="en-US"/>
        </w:rPr>
        <w:t xml:space="preserve">M </w:t>
      </w:r>
      <w:proofErr w:type="spellStart"/>
      <w:r w:rsidRPr="00F87571">
        <w:rPr>
          <w:rFonts w:ascii="Times New Roman" w:hAnsi="Times New Roman"/>
          <w:lang w:val="en-US"/>
        </w:rPr>
        <w:t>Kett</w:t>
      </w:r>
      <w:proofErr w:type="spellEnd"/>
      <w:r w:rsidRPr="00F87571">
        <w:rPr>
          <w:rFonts w:ascii="Times New Roman" w:hAnsi="Times New Roman"/>
          <w:lang w:val="en-US"/>
        </w:rPr>
        <w:t xml:space="preserve">,  ‘Skills development for youth living with disabilities in four developing countries’ (Background paper prepared for the Education for All Global Monitoring Report, 2012) at 10, available at: </w:t>
      </w:r>
      <w:hyperlink r:id="rId6" w:history="1">
        <w:r w:rsidRPr="00F87571">
          <w:rPr>
            <w:rStyle w:val="Hyperlink"/>
            <w:rFonts w:ascii="Times New Roman" w:eastAsia="PMingLiU" w:hAnsi="Times New Roman"/>
            <w:lang w:val="en-US"/>
          </w:rPr>
          <w:t>http://unesdoc.unesco.org/images/0021/002178/217882e.pdf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705C"/>
    <w:multiLevelType w:val="hybridMultilevel"/>
    <w:tmpl w:val="A726CE06"/>
    <w:lvl w:ilvl="0" w:tplc="1586F62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F40355E"/>
    <w:multiLevelType w:val="hybridMultilevel"/>
    <w:tmpl w:val="364C7340"/>
    <w:lvl w:ilvl="0" w:tplc="E1589270">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48156AF"/>
    <w:multiLevelType w:val="hybridMultilevel"/>
    <w:tmpl w:val="606A54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B44ABC"/>
    <w:multiLevelType w:val="hybridMultilevel"/>
    <w:tmpl w:val="25D6E780"/>
    <w:lvl w:ilvl="0" w:tplc="968608F6">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AB13BC2"/>
    <w:multiLevelType w:val="hybridMultilevel"/>
    <w:tmpl w:val="6F52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5527BD"/>
    <w:multiLevelType w:val="hybridMultilevel"/>
    <w:tmpl w:val="8780A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9A26BA"/>
    <w:multiLevelType w:val="hybridMultilevel"/>
    <w:tmpl w:val="53F671BA"/>
    <w:lvl w:ilvl="0" w:tplc="448644F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5D542B80"/>
    <w:multiLevelType w:val="multilevel"/>
    <w:tmpl w:val="E7AEBE16"/>
    <w:lvl w:ilvl="0">
      <w:start w:val="1"/>
      <w:numFmt w:val="upperRoman"/>
      <w:pStyle w:val="Appelnotedebasde"/>
      <w:suff w:val="space"/>
      <w:lvlText w:val="%1.  "/>
      <w:lvlJc w:val="left"/>
      <w:rPr>
        <w:rFonts w:cs="Times New Roman"/>
        <w:strike w:val="0"/>
        <w:dstrike w:val="0"/>
        <w:u w:val="none"/>
        <w:effect w:val="none"/>
      </w:rPr>
    </w:lvl>
    <w:lvl w:ilvl="1">
      <w:start w:val="1"/>
      <w:numFmt w:val="upperLetter"/>
      <w:suff w:val="space"/>
      <w:lvlText w:val="%2.  "/>
      <w:lvlJc w:val="left"/>
      <w:rPr>
        <w:rFonts w:cs="Times New Roman"/>
        <w:b/>
        <w:i w:val="0"/>
        <w:strike w:val="0"/>
        <w:dstrike w:val="0"/>
        <w:u w:val="none"/>
        <w:effect w:val="none"/>
      </w:rPr>
    </w:lvl>
    <w:lvl w:ilvl="2">
      <w:start w:val="1"/>
      <w:numFmt w:val="decimal"/>
      <w:suff w:val="space"/>
      <w:lvlText w:val="%3.  "/>
      <w:lvlJc w:val="left"/>
      <w:rPr>
        <w:rFonts w:cs="Times New Roman"/>
        <w:strike w:val="0"/>
        <w:dstrike w:val="0"/>
        <w:u w:val="none"/>
        <w:effect w:val="none"/>
      </w:rPr>
    </w:lvl>
    <w:lvl w:ilvl="3">
      <w:start w:val="1"/>
      <w:numFmt w:val="lowerLetter"/>
      <w:suff w:val="space"/>
      <w:lvlText w:val="(%4)  "/>
      <w:lvlJc w:val="left"/>
      <w:rPr>
        <w:rFonts w:cs="Times New Roman"/>
        <w:b w:val="0"/>
        <w:i w:val="0"/>
        <w:strike w:val="0"/>
        <w:dstrike w:val="0"/>
        <w:u w:val="none"/>
        <w:effect w:val="none"/>
      </w:rPr>
    </w:lvl>
    <w:lvl w:ilvl="4">
      <w:start w:val="1"/>
      <w:numFmt w:val="lowerRoman"/>
      <w:suff w:val="space"/>
      <w:lvlText w:val="(%5)  "/>
      <w:lvlJc w:val="left"/>
      <w:pPr>
        <w:ind w:firstLine="851"/>
      </w:pPr>
      <w:rPr>
        <w:rFonts w:cs="Times New Roman"/>
        <w:caps w:val="0"/>
        <w:strike w:val="0"/>
        <w:dstrike w:val="0"/>
        <w:vanish w:val="0"/>
        <w:u w:val="none"/>
        <w:effect w:val="none"/>
        <w:vertAlign w:val="baseline"/>
      </w:rPr>
    </w:lvl>
    <w:lvl w:ilvl="5">
      <w:start w:val="1"/>
      <w:numFmt w:val="lowerLetter"/>
      <w:suff w:val="space"/>
      <w:lvlText w:val="%6.  "/>
      <w:lvlJc w:val="left"/>
      <w:pPr>
        <w:ind w:firstLine="1701"/>
      </w:pPr>
      <w:rPr>
        <w:rFonts w:cs="Times New Roman"/>
        <w:strike w:val="0"/>
        <w:dstrike w:val="0"/>
        <w:u w:val="none"/>
        <w:effect w:val="none"/>
      </w:rPr>
    </w:lvl>
    <w:lvl w:ilvl="6">
      <w:start w:val="1"/>
      <w:numFmt w:val="lowerRoman"/>
      <w:suff w:val="space"/>
      <w:lvlText w:val="%7.  "/>
      <w:lvlJc w:val="left"/>
      <w:pPr>
        <w:ind w:firstLine="2552"/>
      </w:pPr>
      <w:rPr>
        <w:rFonts w:cs="Times New Roman"/>
        <w:strike w:val="0"/>
        <w:dstrike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
    <w:nsid w:val="7EFD0A6C"/>
    <w:multiLevelType w:val="hybridMultilevel"/>
    <w:tmpl w:val="266EC258"/>
    <w:lvl w:ilvl="0" w:tplc="100C000F">
      <w:start w:val="1"/>
      <w:numFmt w:val="decimal"/>
      <w:lvlText w:val="%1."/>
      <w:lvlJc w:val="left"/>
      <w:pPr>
        <w:ind w:left="720" w:hanging="360"/>
      </w:pPr>
      <w:rPr>
        <w:rFonts w:cs="Times New Roman"/>
      </w:rPr>
    </w:lvl>
    <w:lvl w:ilvl="1" w:tplc="100C0019">
      <w:start w:val="1"/>
      <w:numFmt w:val="decimal"/>
      <w:lvlText w:val="%2."/>
      <w:lvlJc w:val="left"/>
      <w:pPr>
        <w:tabs>
          <w:tab w:val="num" w:pos="1440"/>
        </w:tabs>
        <w:ind w:left="1440" w:hanging="360"/>
      </w:pPr>
      <w:rPr>
        <w:rFonts w:cs="Times New Roman"/>
      </w:rPr>
    </w:lvl>
    <w:lvl w:ilvl="2" w:tplc="100C001B">
      <w:start w:val="1"/>
      <w:numFmt w:val="decimal"/>
      <w:lvlText w:val="%3."/>
      <w:lvlJc w:val="left"/>
      <w:pPr>
        <w:tabs>
          <w:tab w:val="num" w:pos="2160"/>
        </w:tabs>
        <w:ind w:left="2160" w:hanging="360"/>
      </w:pPr>
      <w:rPr>
        <w:rFonts w:cs="Times New Roman"/>
      </w:rPr>
    </w:lvl>
    <w:lvl w:ilvl="3" w:tplc="100C000F">
      <w:start w:val="1"/>
      <w:numFmt w:val="decimal"/>
      <w:lvlText w:val="%4."/>
      <w:lvlJc w:val="left"/>
      <w:pPr>
        <w:tabs>
          <w:tab w:val="num" w:pos="2880"/>
        </w:tabs>
        <w:ind w:left="2880" w:hanging="360"/>
      </w:pPr>
      <w:rPr>
        <w:rFonts w:cs="Times New Roman"/>
      </w:rPr>
    </w:lvl>
    <w:lvl w:ilvl="4" w:tplc="100C0019">
      <w:start w:val="1"/>
      <w:numFmt w:val="decimal"/>
      <w:lvlText w:val="%5."/>
      <w:lvlJc w:val="left"/>
      <w:pPr>
        <w:tabs>
          <w:tab w:val="num" w:pos="3600"/>
        </w:tabs>
        <w:ind w:left="3600" w:hanging="360"/>
      </w:pPr>
      <w:rPr>
        <w:rFonts w:cs="Times New Roman"/>
      </w:rPr>
    </w:lvl>
    <w:lvl w:ilvl="5" w:tplc="100C001B">
      <w:start w:val="1"/>
      <w:numFmt w:val="decimal"/>
      <w:lvlText w:val="%6."/>
      <w:lvlJc w:val="left"/>
      <w:pPr>
        <w:tabs>
          <w:tab w:val="num" w:pos="4320"/>
        </w:tabs>
        <w:ind w:left="4320" w:hanging="360"/>
      </w:pPr>
      <w:rPr>
        <w:rFonts w:cs="Times New Roman"/>
      </w:rPr>
    </w:lvl>
    <w:lvl w:ilvl="6" w:tplc="100C000F">
      <w:start w:val="1"/>
      <w:numFmt w:val="decimal"/>
      <w:lvlText w:val="%7."/>
      <w:lvlJc w:val="left"/>
      <w:pPr>
        <w:tabs>
          <w:tab w:val="num" w:pos="5040"/>
        </w:tabs>
        <w:ind w:left="5040" w:hanging="360"/>
      </w:pPr>
      <w:rPr>
        <w:rFonts w:cs="Times New Roman"/>
      </w:rPr>
    </w:lvl>
    <w:lvl w:ilvl="7" w:tplc="100C0019">
      <w:start w:val="1"/>
      <w:numFmt w:val="decimal"/>
      <w:lvlText w:val="%8."/>
      <w:lvlJc w:val="left"/>
      <w:pPr>
        <w:tabs>
          <w:tab w:val="num" w:pos="5760"/>
        </w:tabs>
        <w:ind w:left="5760" w:hanging="360"/>
      </w:pPr>
      <w:rPr>
        <w:rFonts w:cs="Times New Roman"/>
      </w:rPr>
    </w:lvl>
    <w:lvl w:ilvl="8" w:tplc="100C001B">
      <w:start w:val="1"/>
      <w:numFmt w:val="decimal"/>
      <w:lvlText w:val="%9."/>
      <w:lvlJc w:val="left"/>
      <w:pPr>
        <w:tabs>
          <w:tab w:val="num" w:pos="6480"/>
        </w:tabs>
        <w:ind w:left="648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0"/>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FCC"/>
    <w:rsid w:val="00001639"/>
    <w:rsid w:val="00011962"/>
    <w:rsid w:val="00065B82"/>
    <w:rsid w:val="00076FA5"/>
    <w:rsid w:val="000B163C"/>
    <w:rsid w:val="000B267C"/>
    <w:rsid w:val="000B47B6"/>
    <w:rsid w:val="000C5ABF"/>
    <w:rsid w:val="000E5E4C"/>
    <w:rsid w:val="00101AFD"/>
    <w:rsid w:val="001363C4"/>
    <w:rsid w:val="001554B9"/>
    <w:rsid w:val="00174A0C"/>
    <w:rsid w:val="001A6579"/>
    <w:rsid w:val="001C7EFC"/>
    <w:rsid w:val="0020685C"/>
    <w:rsid w:val="00216798"/>
    <w:rsid w:val="002E0843"/>
    <w:rsid w:val="002F4525"/>
    <w:rsid w:val="00304CCB"/>
    <w:rsid w:val="00305CAA"/>
    <w:rsid w:val="003345EA"/>
    <w:rsid w:val="00360417"/>
    <w:rsid w:val="00383DA5"/>
    <w:rsid w:val="00387DD2"/>
    <w:rsid w:val="003C64DA"/>
    <w:rsid w:val="003D0922"/>
    <w:rsid w:val="0042242E"/>
    <w:rsid w:val="004F0389"/>
    <w:rsid w:val="00510BB9"/>
    <w:rsid w:val="00530088"/>
    <w:rsid w:val="0053051B"/>
    <w:rsid w:val="00544327"/>
    <w:rsid w:val="005E6B5D"/>
    <w:rsid w:val="00620146"/>
    <w:rsid w:val="007264ED"/>
    <w:rsid w:val="0076419E"/>
    <w:rsid w:val="00846CF0"/>
    <w:rsid w:val="00885A6E"/>
    <w:rsid w:val="00886523"/>
    <w:rsid w:val="00891F8B"/>
    <w:rsid w:val="008D418C"/>
    <w:rsid w:val="008E4E73"/>
    <w:rsid w:val="00950A58"/>
    <w:rsid w:val="00992FCC"/>
    <w:rsid w:val="00995945"/>
    <w:rsid w:val="009A5F8E"/>
    <w:rsid w:val="009B69BD"/>
    <w:rsid w:val="009C5EB9"/>
    <w:rsid w:val="009D01F9"/>
    <w:rsid w:val="009E3DB3"/>
    <w:rsid w:val="009E5C2D"/>
    <w:rsid w:val="00A00B0D"/>
    <w:rsid w:val="00AB27F6"/>
    <w:rsid w:val="00AC5B94"/>
    <w:rsid w:val="00B1177F"/>
    <w:rsid w:val="00B71B5C"/>
    <w:rsid w:val="00B8360A"/>
    <w:rsid w:val="00BC2D76"/>
    <w:rsid w:val="00C02B44"/>
    <w:rsid w:val="00C27BE5"/>
    <w:rsid w:val="00C95E5B"/>
    <w:rsid w:val="00D04D4B"/>
    <w:rsid w:val="00D24902"/>
    <w:rsid w:val="00D359C7"/>
    <w:rsid w:val="00DB597C"/>
    <w:rsid w:val="00DB6B3A"/>
    <w:rsid w:val="00E662A0"/>
    <w:rsid w:val="00EB6951"/>
    <w:rsid w:val="00EC334F"/>
    <w:rsid w:val="00EC62CC"/>
    <w:rsid w:val="00EE1299"/>
    <w:rsid w:val="00F00FF8"/>
    <w:rsid w:val="00F07CE7"/>
    <w:rsid w:val="00F87571"/>
    <w:rsid w:val="00FA0AD4"/>
    <w:rsid w:val="00FD1C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92FCC"/>
    <w:pPr>
      <w:jc w:val="both"/>
    </w:pPr>
    <w:rPr>
      <w:rFonts w:ascii="Calibri" w:hAnsi="Calibri"/>
      <w:lang w:eastAsia="en-US"/>
    </w:rPr>
  </w:style>
  <w:style w:type="paragraph" w:styleId="Heading4">
    <w:name w:val="heading 4"/>
    <w:basedOn w:val="Normal"/>
    <w:next w:val="Normal"/>
    <w:link w:val="Heading4Char"/>
    <w:uiPriority w:val="99"/>
    <w:qFormat/>
    <w:rsid w:val="007264ED"/>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iPriority w:val="99"/>
    <w:qFormat/>
    <w:rsid w:val="00B8360A"/>
    <w:pPr>
      <w:keepNext/>
      <w:keepLines/>
      <w:spacing w:before="40"/>
      <w:outlineLvl w:val="4"/>
    </w:pPr>
    <w:rPr>
      <w:rFonts w:ascii="Calibri Light"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7264ED"/>
    <w:rPr>
      <w:rFonts w:ascii="Calibri Light" w:hAnsi="Calibri Light" w:cs="Times New Roman"/>
      <w:i/>
      <w:iCs/>
      <w:color w:val="2E74B5"/>
      <w:sz w:val="22"/>
      <w:szCs w:val="22"/>
      <w:lang w:eastAsia="en-US"/>
    </w:rPr>
  </w:style>
  <w:style w:type="character" w:customStyle="1" w:styleId="Heading5Char">
    <w:name w:val="Heading 5 Char"/>
    <w:basedOn w:val="DefaultParagraphFont"/>
    <w:link w:val="Heading5"/>
    <w:uiPriority w:val="99"/>
    <w:semiHidden/>
    <w:locked/>
    <w:rsid w:val="00B8360A"/>
    <w:rPr>
      <w:rFonts w:ascii="Calibri Light" w:hAnsi="Calibri Light" w:cs="Times New Roman"/>
      <w:color w:val="2E74B5"/>
      <w:sz w:val="22"/>
      <w:szCs w:val="22"/>
      <w:lang w:eastAsia="en-US"/>
    </w:rPr>
  </w:style>
  <w:style w:type="paragraph" w:styleId="ListParagraph">
    <w:name w:val="List Paragraph"/>
    <w:basedOn w:val="Normal"/>
    <w:uiPriority w:val="99"/>
    <w:qFormat/>
    <w:rsid w:val="0042242E"/>
    <w:pPr>
      <w:ind w:left="720"/>
      <w:contextualSpacing/>
    </w:pPr>
  </w:style>
  <w:style w:type="character" w:customStyle="1" w:styleId="FootnoteTextChar">
    <w:name w:val="Footnote Text Char"/>
    <w:aliases w:val="LM Footnote Char,LM Note de bas de page Char,Note de bas de page LM Char,LM footnote Char,Footnote Text LM Char,LM fo... Char Char Char,Footnote Text1 Char,LM Footnote1 Char,LM Note de bas de page1 Char,Note de bas de page LM1 Char"/>
    <w:uiPriority w:val="99"/>
    <w:locked/>
    <w:rsid w:val="0042242E"/>
    <w:rPr>
      <w:rFonts w:ascii="Calibri" w:hAnsi="Calibri"/>
      <w:lang w:val="fr-FR" w:eastAsia="fr-FR"/>
    </w:rPr>
  </w:style>
  <w:style w:type="paragraph" w:styleId="FootnoteText">
    <w:name w:val="footnote text"/>
    <w:aliases w:val="LM Footnote,LM Note de bas de page,Note de bas de page LM,LM footnote,Footnote Text LM,LM fo... Char Char,Footnote Text1,LM Footnote1,LM Note de bas de page1,Note de bas de page LM1,LM footnote1 Char Char,LM fo... Char,C,FA,fn,fn Cha"/>
    <w:basedOn w:val="Normal"/>
    <w:link w:val="FootnoteTextChar1"/>
    <w:uiPriority w:val="99"/>
    <w:rsid w:val="0042242E"/>
    <w:rPr>
      <w:sz w:val="20"/>
      <w:szCs w:val="20"/>
      <w:lang w:val="fr-FR" w:eastAsia="fr-FR"/>
    </w:rPr>
  </w:style>
  <w:style w:type="character" w:customStyle="1" w:styleId="FootnoteTextChar1">
    <w:name w:val="Footnote Text Char1"/>
    <w:aliases w:val="LM Footnote Char1,LM Note de bas de page Char1,Note de bas de page LM Char1,LM footnote Char1,Footnote Text LM Char1,LM fo... Char Char Char1,Footnote Text1 Char1,LM Footnote1 Char1,LM Note de bas de page1 Char1,LM fo... Char Char1"/>
    <w:basedOn w:val="DefaultParagraphFont"/>
    <w:link w:val="FootnoteText"/>
    <w:uiPriority w:val="99"/>
    <w:locked/>
    <w:rsid w:val="0042242E"/>
    <w:rPr>
      <w:rFonts w:ascii="Calibri" w:hAnsi="Calibri" w:cs="Times New Roman"/>
      <w:lang w:eastAsia="en-US"/>
    </w:rPr>
  </w:style>
  <w:style w:type="character" w:styleId="FootnoteReference">
    <w:name w:val="footnote reference"/>
    <w:aliases w:val="Appel note de bas de page,a Footnote Reference,FZ,Texto de nota al pie,Footnote number,Footnote Reference Char3,Footnote Reference Char1 Char,Char Char Car Char Car Char Car Char Car Char Car Char Char Char1 Char,ftref,BVI fnr,4_"/>
    <w:basedOn w:val="DefaultParagraphFont"/>
    <w:link w:val="Appelnotedebasde"/>
    <w:uiPriority w:val="99"/>
    <w:locked/>
    <w:rsid w:val="0042242E"/>
    <w:rPr>
      <w:rFonts w:cs="Times New Roman"/>
      <w:vertAlign w:val="superscript"/>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rsid w:val="0042242E"/>
    <w:pPr>
      <w:numPr>
        <w:numId w:val="2"/>
      </w:numPr>
      <w:spacing w:before="120" w:after="120"/>
    </w:pPr>
    <w:rPr>
      <w:rFonts w:ascii="Times New Roman" w:hAnsi="Times New Roman"/>
      <w:sz w:val="20"/>
      <w:szCs w:val="20"/>
      <w:vertAlign w:val="superscript"/>
      <w:lang w:eastAsia="en-GB"/>
    </w:rPr>
  </w:style>
  <w:style w:type="character" w:styleId="Hyperlink">
    <w:name w:val="Hyperlink"/>
    <w:basedOn w:val="DefaultParagraphFont"/>
    <w:uiPriority w:val="99"/>
    <w:rsid w:val="00076FA5"/>
    <w:rPr>
      <w:rFonts w:cs="Times New Roman"/>
      <w:color w:val="0563C1"/>
      <w:u w:val="single"/>
    </w:rPr>
  </w:style>
  <w:style w:type="character" w:styleId="CommentReference">
    <w:name w:val="annotation reference"/>
    <w:basedOn w:val="DefaultParagraphFont"/>
    <w:uiPriority w:val="99"/>
    <w:rsid w:val="00B8360A"/>
    <w:rPr>
      <w:rFonts w:cs="Times New Roman"/>
      <w:sz w:val="16"/>
      <w:szCs w:val="16"/>
    </w:rPr>
  </w:style>
  <w:style w:type="paragraph" w:styleId="CommentText">
    <w:name w:val="annotation text"/>
    <w:basedOn w:val="Normal"/>
    <w:link w:val="CommentTextChar"/>
    <w:uiPriority w:val="99"/>
    <w:rsid w:val="00B8360A"/>
    <w:rPr>
      <w:sz w:val="20"/>
      <w:szCs w:val="20"/>
    </w:rPr>
  </w:style>
  <w:style w:type="character" w:customStyle="1" w:styleId="CommentTextChar">
    <w:name w:val="Comment Text Char"/>
    <w:basedOn w:val="DefaultParagraphFont"/>
    <w:link w:val="CommentText"/>
    <w:uiPriority w:val="99"/>
    <w:locked/>
    <w:rsid w:val="00B8360A"/>
    <w:rPr>
      <w:rFonts w:ascii="Calibri" w:hAnsi="Calibri" w:cs="Times New Roman"/>
      <w:lang w:eastAsia="en-US"/>
    </w:rPr>
  </w:style>
  <w:style w:type="paragraph" w:styleId="CommentSubject">
    <w:name w:val="annotation subject"/>
    <w:basedOn w:val="CommentText"/>
    <w:next w:val="CommentText"/>
    <w:link w:val="CommentSubjectChar"/>
    <w:uiPriority w:val="99"/>
    <w:rsid w:val="00B8360A"/>
    <w:rPr>
      <w:b/>
      <w:bCs/>
    </w:rPr>
  </w:style>
  <w:style w:type="character" w:customStyle="1" w:styleId="CommentSubjectChar">
    <w:name w:val="Comment Subject Char"/>
    <w:basedOn w:val="CommentTextChar"/>
    <w:link w:val="CommentSubject"/>
    <w:uiPriority w:val="99"/>
    <w:locked/>
    <w:rsid w:val="00B8360A"/>
    <w:rPr>
      <w:rFonts w:ascii="Calibri" w:hAnsi="Calibri" w:cs="Times New Roman"/>
      <w:b/>
      <w:bCs/>
      <w:lang w:eastAsia="en-US"/>
    </w:rPr>
  </w:style>
  <w:style w:type="paragraph" w:styleId="BalloonText">
    <w:name w:val="Balloon Text"/>
    <w:basedOn w:val="Normal"/>
    <w:link w:val="BalloonTextChar"/>
    <w:uiPriority w:val="99"/>
    <w:rsid w:val="00B8360A"/>
    <w:rPr>
      <w:rFonts w:ascii="Segoe UI" w:hAnsi="Segoe UI" w:cs="Segoe UI"/>
      <w:sz w:val="18"/>
      <w:szCs w:val="18"/>
    </w:rPr>
  </w:style>
  <w:style w:type="character" w:customStyle="1" w:styleId="BalloonTextChar">
    <w:name w:val="Balloon Text Char"/>
    <w:basedOn w:val="DefaultParagraphFont"/>
    <w:link w:val="BalloonText"/>
    <w:uiPriority w:val="99"/>
    <w:locked/>
    <w:rsid w:val="00B8360A"/>
    <w:rPr>
      <w:rFonts w:ascii="Segoe UI" w:hAnsi="Segoe UI" w:cs="Segoe UI"/>
      <w:sz w:val="18"/>
      <w:szCs w:val="18"/>
      <w:lang w:eastAsia="en-US"/>
    </w:rPr>
  </w:style>
  <w:style w:type="paragraph" w:styleId="Header">
    <w:name w:val="header"/>
    <w:basedOn w:val="Normal"/>
    <w:link w:val="HeaderChar"/>
    <w:uiPriority w:val="99"/>
    <w:rsid w:val="00FA0AD4"/>
    <w:pPr>
      <w:tabs>
        <w:tab w:val="center" w:pos="4513"/>
        <w:tab w:val="right" w:pos="9026"/>
      </w:tabs>
    </w:pPr>
  </w:style>
  <w:style w:type="character" w:customStyle="1" w:styleId="HeaderChar">
    <w:name w:val="Header Char"/>
    <w:basedOn w:val="DefaultParagraphFont"/>
    <w:link w:val="Header"/>
    <w:uiPriority w:val="99"/>
    <w:locked/>
    <w:rsid w:val="00FA0AD4"/>
    <w:rPr>
      <w:rFonts w:ascii="Calibri" w:hAnsi="Calibri" w:cs="Times New Roman"/>
      <w:sz w:val="22"/>
      <w:szCs w:val="22"/>
      <w:lang w:eastAsia="en-US"/>
    </w:rPr>
  </w:style>
  <w:style w:type="paragraph" w:styleId="Footer">
    <w:name w:val="footer"/>
    <w:basedOn w:val="Normal"/>
    <w:link w:val="FooterChar"/>
    <w:uiPriority w:val="99"/>
    <w:rsid w:val="00FA0AD4"/>
    <w:pPr>
      <w:tabs>
        <w:tab w:val="center" w:pos="4513"/>
        <w:tab w:val="right" w:pos="9026"/>
      </w:tabs>
    </w:pPr>
  </w:style>
  <w:style w:type="character" w:customStyle="1" w:styleId="FooterChar">
    <w:name w:val="Footer Char"/>
    <w:basedOn w:val="DefaultParagraphFont"/>
    <w:link w:val="Footer"/>
    <w:uiPriority w:val="99"/>
    <w:locked/>
    <w:rsid w:val="00FA0AD4"/>
    <w:rPr>
      <w:rFonts w:ascii="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92FCC"/>
    <w:pPr>
      <w:jc w:val="both"/>
    </w:pPr>
    <w:rPr>
      <w:rFonts w:ascii="Calibri" w:hAnsi="Calibri"/>
      <w:lang w:eastAsia="en-US"/>
    </w:rPr>
  </w:style>
  <w:style w:type="paragraph" w:styleId="Heading4">
    <w:name w:val="heading 4"/>
    <w:basedOn w:val="Normal"/>
    <w:next w:val="Normal"/>
    <w:link w:val="Heading4Char"/>
    <w:uiPriority w:val="99"/>
    <w:qFormat/>
    <w:rsid w:val="007264ED"/>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iPriority w:val="99"/>
    <w:qFormat/>
    <w:rsid w:val="00B8360A"/>
    <w:pPr>
      <w:keepNext/>
      <w:keepLines/>
      <w:spacing w:before="40"/>
      <w:outlineLvl w:val="4"/>
    </w:pPr>
    <w:rPr>
      <w:rFonts w:ascii="Calibri Light"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7264ED"/>
    <w:rPr>
      <w:rFonts w:ascii="Calibri Light" w:hAnsi="Calibri Light" w:cs="Times New Roman"/>
      <w:i/>
      <w:iCs/>
      <w:color w:val="2E74B5"/>
      <w:sz w:val="22"/>
      <w:szCs w:val="22"/>
      <w:lang w:eastAsia="en-US"/>
    </w:rPr>
  </w:style>
  <w:style w:type="character" w:customStyle="1" w:styleId="Heading5Char">
    <w:name w:val="Heading 5 Char"/>
    <w:basedOn w:val="DefaultParagraphFont"/>
    <w:link w:val="Heading5"/>
    <w:uiPriority w:val="99"/>
    <w:semiHidden/>
    <w:locked/>
    <w:rsid w:val="00B8360A"/>
    <w:rPr>
      <w:rFonts w:ascii="Calibri Light" w:hAnsi="Calibri Light" w:cs="Times New Roman"/>
      <w:color w:val="2E74B5"/>
      <w:sz w:val="22"/>
      <w:szCs w:val="22"/>
      <w:lang w:eastAsia="en-US"/>
    </w:rPr>
  </w:style>
  <w:style w:type="paragraph" w:styleId="ListParagraph">
    <w:name w:val="List Paragraph"/>
    <w:basedOn w:val="Normal"/>
    <w:uiPriority w:val="99"/>
    <w:qFormat/>
    <w:rsid w:val="0042242E"/>
    <w:pPr>
      <w:ind w:left="720"/>
      <w:contextualSpacing/>
    </w:pPr>
  </w:style>
  <w:style w:type="character" w:customStyle="1" w:styleId="FootnoteTextChar">
    <w:name w:val="Footnote Text Char"/>
    <w:aliases w:val="LM Footnote Char,LM Note de bas de page Char,Note de bas de page LM Char,LM footnote Char,Footnote Text LM Char,LM fo... Char Char Char,Footnote Text1 Char,LM Footnote1 Char,LM Note de bas de page1 Char,Note de bas de page LM1 Char"/>
    <w:uiPriority w:val="99"/>
    <w:locked/>
    <w:rsid w:val="0042242E"/>
    <w:rPr>
      <w:rFonts w:ascii="Calibri" w:hAnsi="Calibri"/>
      <w:lang w:val="fr-FR" w:eastAsia="fr-FR"/>
    </w:rPr>
  </w:style>
  <w:style w:type="paragraph" w:styleId="FootnoteText">
    <w:name w:val="footnote text"/>
    <w:aliases w:val="LM Footnote,LM Note de bas de page,Note de bas de page LM,LM footnote,Footnote Text LM,LM fo... Char Char,Footnote Text1,LM Footnote1,LM Note de bas de page1,Note de bas de page LM1,LM footnote1 Char Char,LM fo... Char,C,FA,fn,fn Cha"/>
    <w:basedOn w:val="Normal"/>
    <w:link w:val="FootnoteTextChar1"/>
    <w:uiPriority w:val="99"/>
    <w:rsid w:val="0042242E"/>
    <w:rPr>
      <w:sz w:val="20"/>
      <w:szCs w:val="20"/>
      <w:lang w:val="fr-FR" w:eastAsia="fr-FR"/>
    </w:rPr>
  </w:style>
  <w:style w:type="character" w:customStyle="1" w:styleId="FootnoteTextChar1">
    <w:name w:val="Footnote Text Char1"/>
    <w:aliases w:val="LM Footnote Char1,LM Note de bas de page Char1,Note de bas de page LM Char1,LM footnote Char1,Footnote Text LM Char1,LM fo... Char Char Char1,Footnote Text1 Char1,LM Footnote1 Char1,LM Note de bas de page1 Char1,LM fo... Char Char1"/>
    <w:basedOn w:val="DefaultParagraphFont"/>
    <w:link w:val="FootnoteText"/>
    <w:uiPriority w:val="99"/>
    <w:locked/>
    <w:rsid w:val="0042242E"/>
    <w:rPr>
      <w:rFonts w:ascii="Calibri" w:hAnsi="Calibri" w:cs="Times New Roman"/>
      <w:lang w:eastAsia="en-US"/>
    </w:rPr>
  </w:style>
  <w:style w:type="character" w:styleId="FootnoteReference">
    <w:name w:val="footnote reference"/>
    <w:aliases w:val="Appel note de bas de page,a Footnote Reference,FZ,Texto de nota al pie,Footnote number,Footnote Reference Char3,Footnote Reference Char1 Char,Char Char Car Char Car Char Car Char Car Char Car Char Char Char1 Char,ftref,BVI fnr,4_"/>
    <w:basedOn w:val="DefaultParagraphFont"/>
    <w:link w:val="Appelnotedebasde"/>
    <w:uiPriority w:val="99"/>
    <w:locked/>
    <w:rsid w:val="0042242E"/>
    <w:rPr>
      <w:rFonts w:cs="Times New Roman"/>
      <w:vertAlign w:val="superscript"/>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rsid w:val="0042242E"/>
    <w:pPr>
      <w:numPr>
        <w:numId w:val="2"/>
      </w:numPr>
      <w:spacing w:before="120" w:after="120"/>
    </w:pPr>
    <w:rPr>
      <w:rFonts w:ascii="Times New Roman" w:hAnsi="Times New Roman"/>
      <w:sz w:val="20"/>
      <w:szCs w:val="20"/>
      <w:vertAlign w:val="superscript"/>
      <w:lang w:eastAsia="en-GB"/>
    </w:rPr>
  </w:style>
  <w:style w:type="character" w:styleId="Hyperlink">
    <w:name w:val="Hyperlink"/>
    <w:basedOn w:val="DefaultParagraphFont"/>
    <w:uiPriority w:val="99"/>
    <w:rsid w:val="00076FA5"/>
    <w:rPr>
      <w:rFonts w:cs="Times New Roman"/>
      <w:color w:val="0563C1"/>
      <w:u w:val="single"/>
    </w:rPr>
  </w:style>
  <w:style w:type="character" w:styleId="CommentReference">
    <w:name w:val="annotation reference"/>
    <w:basedOn w:val="DefaultParagraphFont"/>
    <w:uiPriority w:val="99"/>
    <w:rsid w:val="00B8360A"/>
    <w:rPr>
      <w:rFonts w:cs="Times New Roman"/>
      <w:sz w:val="16"/>
      <w:szCs w:val="16"/>
    </w:rPr>
  </w:style>
  <w:style w:type="paragraph" w:styleId="CommentText">
    <w:name w:val="annotation text"/>
    <w:basedOn w:val="Normal"/>
    <w:link w:val="CommentTextChar"/>
    <w:uiPriority w:val="99"/>
    <w:rsid w:val="00B8360A"/>
    <w:rPr>
      <w:sz w:val="20"/>
      <w:szCs w:val="20"/>
    </w:rPr>
  </w:style>
  <w:style w:type="character" w:customStyle="1" w:styleId="CommentTextChar">
    <w:name w:val="Comment Text Char"/>
    <w:basedOn w:val="DefaultParagraphFont"/>
    <w:link w:val="CommentText"/>
    <w:uiPriority w:val="99"/>
    <w:locked/>
    <w:rsid w:val="00B8360A"/>
    <w:rPr>
      <w:rFonts w:ascii="Calibri" w:hAnsi="Calibri" w:cs="Times New Roman"/>
      <w:lang w:eastAsia="en-US"/>
    </w:rPr>
  </w:style>
  <w:style w:type="paragraph" w:styleId="CommentSubject">
    <w:name w:val="annotation subject"/>
    <w:basedOn w:val="CommentText"/>
    <w:next w:val="CommentText"/>
    <w:link w:val="CommentSubjectChar"/>
    <w:uiPriority w:val="99"/>
    <w:rsid w:val="00B8360A"/>
    <w:rPr>
      <w:b/>
      <w:bCs/>
    </w:rPr>
  </w:style>
  <w:style w:type="character" w:customStyle="1" w:styleId="CommentSubjectChar">
    <w:name w:val="Comment Subject Char"/>
    <w:basedOn w:val="CommentTextChar"/>
    <w:link w:val="CommentSubject"/>
    <w:uiPriority w:val="99"/>
    <w:locked/>
    <w:rsid w:val="00B8360A"/>
    <w:rPr>
      <w:rFonts w:ascii="Calibri" w:hAnsi="Calibri" w:cs="Times New Roman"/>
      <w:b/>
      <w:bCs/>
      <w:lang w:eastAsia="en-US"/>
    </w:rPr>
  </w:style>
  <w:style w:type="paragraph" w:styleId="BalloonText">
    <w:name w:val="Balloon Text"/>
    <w:basedOn w:val="Normal"/>
    <w:link w:val="BalloonTextChar"/>
    <w:uiPriority w:val="99"/>
    <w:rsid w:val="00B8360A"/>
    <w:rPr>
      <w:rFonts w:ascii="Segoe UI" w:hAnsi="Segoe UI" w:cs="Segoe UI"/>
      <w:sz w:val="18"/>
      <w:szCs w:val="18"/>
    </w:rPr>
  </w:style>
  <w:style w:type="character" w:customStyle="1" w:styleId="BalloonTextChar">
    <w:name w:val="Balloon Text Char"/>
    <w:basedOn w:val="DefaultParagraphFont"/>
    <w:link w:val="BalloonText"/>
    <w:uiPriority w:val="99"/>
    <w:locked/>
    <w:rsid w:val="00B8360A"/>
    <w:rPr>
      <w:rFonts w:ascii="Segoe UI" w:hAnsi="Segoe UI" w:cs="Segoe UI"/>
      <w:sz w:val="18"/>
      <w:szCs w:val="18"/>
      <w:lang w:eastAsia="en-US"/>
    </w:rPr>
  </w:style>
  <w:style w:type="paragraph" w:styleId="Header">
    <w:name w:val="header"/>
    <w:basedOn w:val="Normal"/>
    <w:link w:val="HeaderChar"/>
    <w:uiPriority w:val="99"/>
    <w:rsid w:val="00FA0AD4"/>
    <w:pPr>
      <w:tabs>
        <w:tab w:val="center" w:pos="4513"/>
        <w:tab w:val="right" w:pos="9026"/>
      </w:tabs>
    </w:pPr>
  </w:style>
  <w:style w:type="character" w:customStyle="1" w:styleId="HeaderChar">
    <w:name w:val="Header Char"/>
    <w:basedOn w:val="DefaultParagraphFont"/>
    <w:link w:val="Header"/>
    <w:uiPriority w:val="99"/>
    <w:locked/>
    <w:rsid w:val="00FA0AD4"/>
    <w:rPr>
      <w:rFonts w:ascii="Calibri" w:hAnsi="Calibri" w:cs="Times New Roman"/>
      <w:sz w:val="22"/>
      <w:szCs w:val="22"/>
      <w:lang w:eastAsia="en-US"/>
    </w:rPr>
  </w:style>
  <w:style w:type="paragraph" w:styleId="Footer">
    <w:name w:val="footer"/>
    <w:basedOn w:val="Normal"/>
    <w:link w:val="FooterChar"/>
    <w:uiPriority w:val="99"/>
    <w:rsid w:val="00FA0AD4"/>
    <w:pPr>
      <w:tabs>
        <w:tab w:val="center" w:pos="4513"/>
        <w:tab w:val="right" w:pos="9026"/>
      </w:tabs>
    </w:pPr>
  </w:style>
  <w:style w:type="character" w:customStyle="1" w:styleId="FooterChar">
    <w:name w:val="Footer Char"/>
    <w:basedOn w:val="DefaultParagraphFont"/>
    <w:link w:val="Footer"/>
    <w:uiPriority w:val="99"/>
    <w:locked/>
    <w:rsid w:val="00FA0AD4"/>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79439">
      <w:marLeft w:val="0"/>
      <w:marRight w:val="0"/>
      <w:marTop w:val="0"/>
      <w:marBottom w:val="0"/>
      <w:divBdr>
        <w:top w:val="none" w:sz="0" w:space="0" w:color="auto"/>
        <w:left w:val="none" w:sz="0" w:space="0" w:color="auto"/>
        <w:bottom w:val="none" w:sz="0" w:space="0" w:color="auto"/>
        <w:right w:val="none" w:sz="0" w:space="0" w:color="auto"/>
      </w:divBdr>
    </w:div>
    <w:div w:id="908879440">
      <w:marLeft w:val="0"/>
      <w:marRight w:val="0"/>
      <w:marTop w:val="0"/>
      <w:marBottom w:val="0"/>
      <w:divBdr>
        <w:top w:val="none" w:sz="0" w:space="0" w:color="auto"/>
        <w:left w:val="none" w:sz="0" w:space="0" w:color="auto"/>
        <w:bottom w:val="none" w:sz="0" w:space="0" w:color="auto"/>
        <w:right w:val="none" w:sz="0" w:space="0" w:color="auto"/>
      </w:divBdr>
    </w:div>
    <w:div w:id="908879441">
      <w:marLeft w:val="0"/>
      <w:marRight w:val="0"/>
      <w:marTop w:val="0"/>
      <w:marBottom w:val="0"/>
      <w:divBdr>
        <w:top w:val="none" w:sz="0" w:space="0" w:color="auto"/>
        <w:left w:val="none" w:sz="0" w:space="0" w:color="auto"/>
        <w:bottom w:val="none" w:sz="0" w:space="0" w:color="auto"/>
        <w:right w:val="none" w:sz="0" w:space="0" w:color="auto"/>
      </w:divBdr>
    </w:div>
    <w:div w:id="908879442">
      <w:marLeft w:val="0"/>
      <w:marRight w:val="0"/>
      <w:marTop w:val="0"/>
      <w:marBottom w:val="0"/>
      <w:divBdr>
        <w:top w:val="none" w:sz="0" w:space="0" w:color="auto"/>
        <w:left w:val="none" w:sz="0" w:space="0" w:color="auto"/>
        <w:bottom w:val="none" w:sz="0" w:space="0" w:color="auto"/>
        <w:right w:val="none" w:sz="0" w:space="0" w:color="auto"/>
      </w:divBdr>
    </w:div>
    <w:div w:id="908879443">
      <w:marLeft w:val="0"/>
      <w:marRight w:val="0"/>
      <w:marTop w:val="0"/>
      <w:marBottom w:val="0"/>
      <w:divBdr>
        <w:top w:val="none" w:sz="0" w:space="0" w:color="auto"/>
        <w:left w:val="none" w:sz="0" w:space="0" w:color="auto"/>
        <w:bottom w:val="none" w:sz="0" w:space="0" w:color="auto"/>
        <w:right w:val="none" w:sz="0" w:space="0" w:color="auto"/>
      </w:divBdr>
    </w:div>
    <w:div w:id="908879444">
      <w:marLeft w:val="0"/>
      <w:marRight w:val="0"/>
      <w:marTop w:val="0"/>
      <w:marBottom w:val="0"/>
      <w:divBdr>
        <w:top w:val="none" w:sz="0" w:space="0" w:color="auto"/>
        <w:left w:val="none" w:sz="0" w:space="0" w:color="auto"/>
        <w:bottom w:val="none" w:sz="0" w:space="0" w:color="auto"/>
        <w:right w:val="none" w:sz="0" w:space="0" w:color="auto"/>
      </w:divBdr>
    </w:div>
    <w:div w:id="908879445">
      <w:marLeft w:val="0"/>
      <w:marRight w:val="0"/>
      <w:marTop w:val="0"/>
      <w:marBottom w:val="0"/>
      <w:divBdr>
        <w:top w:val="none" w:sz="0" w:space="0" w:color="auto"/>
        <w:left w:val="none" w:sz="0" w:space="0" w:color="auto"/>
        <w:bottom w:val="none" w:sz="0" w:space="0" w:color="auto"/>
        <w:right w:val="none" w:sz="0" w:space="0" w:color="auto"/>
      </w:divBdr>
    </w:div>
    <w:div w:id="908879446">
      <w:marLeft w:val="0"/>
      <w:marRight w:val="0"/>
      <w:marTop w:val="0"/>
      <w:marBottom w:val="0"/>
      <w:divBdr>
        <w:top w:val="none" w:sz="0" w:space="0" w:color="auto"/>
        <w:left w:val="none" w:sz="0" w:space="0" w:color="auto"/>
        <w:bottom w:val="none" w:sz="0" w:space="0" w:color="auto"/>
        <w:right w:val="none" w:sz="0" w:space="0" w:color="auto"/>
      </w:divBdr>
    </w:div>
    <w:div w:id="908879447">
      <w:marLeft w:val="0"/>
      <w:marRight w:val="0"/>
      <w:marTop w:val="0"/>
      <w:marBottom w:val="0"/>
      <w:divBdr>
        <w:top w:val="none" w:sz="0" w:space="0" w:color="auto"/>
        <w:left w:val="none" w:sz="0" w:space="0" w:color="auto"/>
        <w:bottom w:val="none" w:sz="0" w:space="0" w:color="auto"/>
        <w:right w:val="none" w:sz="0" w:space="0" w:color="auto"/>
      </w:divBdr>
    </w:div>
    <w:div w:id="908879448">
      <w:marLeft w:val="0"/>
      <w:marRight w:val="0"/>
      <w:marTop w:val="0"/>
      <w:marBottom w:val="0"/>
      <w:divBdr>
        <w:top w:val="none" w:sz="0" w:space="0" w:color="auto"/>
        <w:left w:val="none" w:sz="0" w:space="0" w:color="auto"/>
        <w:bottom w:val="none" w:sz="0" w:space="0" w:color="auto"/>
        <w:right w:val="none" w:sz="0" w:space="0" w:color="auto"/>
      </w:divBdr>
    </w:div>
    <w:div w:id="908879449">
      <w:marLeft w:val="0"/>
      <w:marRight w:val="0"/>
      <w:marTop w:val="0"/>
      <w:marBottom w:val="0"/>
      <w:divBdr>
        <w:top w:val="none" w:sz="0" w:space="0" w:color="auto"/>
        <w:left w:val="none" w:sz="0" w:space="0" w:color="auto"/>
        <w:bottom w:val="none" w:sz="0" w:space="0" w:color="auto"/>
        <w:right w:val="none" w:sz="0" w:space="0" w:color="auto"/>
      </w:divBdr>
    </w:div>
    <w:div w:id="908879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boveall.org"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icl.org/org/research/education"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uu.nl/university/research/EN/international_collaboration/latinamerica/Documents/OratieRodrigoUprimny.pdf" TargetMode="External"/><Relationship Id="rId2" Type="http://schemas.openxmlformats.org/officeDocument/2006/relationships/hyperlink" Target="http://www.icrc.org/customary-ihl/eng/docs/v1_rul_rule25" TargetMode="External"/><Relationship Id="rId1" Type="http://schemas.openxmlformats.org/officeDocument/2006/relationships/hyperlink" Target="http://www.icrc.org/customary-ihl/eng/docs/v1_rul_rule27" TargetMode="External"/><Relationship Id="rId6" Type="http://schemas.openxmlformats.org/officeDocument/2006/relationships/hyperlink" Target="http://unesdoc.unesco.org/images/0021/002178/217882e.pdf" TargetMode="External"/><Relationship Id="rId5" Type="http://schemas.openxmlformats.org/officeDocument/2006/relationships/hyperlink" Target="http://newliberian.com/?p=882" TargetMode="External"/><Relationship Id="rId4" Type="http://schemas.openxmlformats.org/officeDocument/2006/relationships/hyperlink" Target="http://www.humanrights.gov.au/sites/default/files/document/publication/Access%20to%20Justice%20in%20the%20Criminal%20Justice%20System%20for%20People%20With%20Disability%20-%20Issues%20Paper%20April%20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6CC706-143D-4491-AFA5-97D7531C81E6}"/>
</file>

<file path=customXml/itemProps2.xml><?xml version="1.0" encoding="utf-8"?>
<ds:datastoreItem xmlns:ds="http://schemas.openxmlformats.org/officeDocument/2006/customXml" ds:itemID="{86A1A747-0EC6-416E-B237-5F387BF0F26F}"/>
</file>

<file path=customXml/itemProps3.xml><?xml version="1.0" encoding="utf-8"?>
<ds:datastoreItem xmlns:ds="http://schemas.openxmlformats.org/officeDocument/2006/customXml" ds:itemID="{33B47921-B086-447F-85CB-C4BDB38743F0}"/>
</file>

<file path=docProps/app.xml><?xml version="1.0" encoding="utf-8"?>
<Properties xmlns="http://schemas.openxmlformats.org/officeDocument/2006/extended-properties" xmlns:vt="http://schemas.openxmlformats.org/officeDocument/2006/docPropsVTypes">
  <Template>Normal</Template>
  <TotalTime>1</TotalTime>
  <Pages>10</Pages>
  <Words>3362</Words>
  <Characters>19507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Submission by Protect Education in Insecurity and Conflict:</vt:lpstr>
    </vt:vector>
  </TitlesOfParts>
  <Company/>
  <LinksUpToDate>false</LinksUpToDate>
  <CharactersWithSpaces>22824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by Protect Education in Insecurity and Conflict:</dc:title>
  <dc:creator>sarah</dc:creator>
  <cp:lastModifiedBy>Facundo Chavez Penillas</cp:lastModifiedBy>
  <cp:revision>2</cp:revision>
  <cp:lastPrinted>2013-09-30T09:29:00Z</cp:lastPrinted>
  <dcterms:created xsi:type="dcterms:W3CDTF">2013-09-30T11:01:00Z</dcterms:created>
  <dcterms:modified xsi:type="dcterms:W3CDTF">2013-09-30T11:01:00Z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1953600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