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bookmarkStart w:id="0" w:name="_GoBack"/>
      <w:bookmarkEnd w:id="0"/>
      <w:r w:rsidRPr="005F4571">
        <w:rPr>
          <w:rFonts w:asciiTheme="majorHAnsi" w:hAnsiTheme="majorHAnsi" w:cs="Helvetica"/>
          <w:sz w:val="28"/>
          <w:szCs w:val="28"/>
        </w:rPr>
        <w:t>The answers</w:t>
      </w:r>
      <w:r w:rsidR="00A7258C" w:rsidRPr="005F4571">
        <w:rPr>
          <w:rFonts w:asciiTheme="majorHAnsi" w:hAnsiTheme="majorHAnsi" w:cs="Helvetica"/>
          <w:sz w:val="28"/>
          <w:szCs w:val="28"/>
        </w:rPr>
        <w:t xml:space="preserve"> are provided below as follows:</w:t>
      </w:r>
    </w:p>
    <w:p w:rsidR="00B069BB" w:rsidRPr="005F4571" w:rsidRDefault="00B069BB"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Answer</w:t>
      </w:r>
      <w:r w:rsidRPr="005F4571">
        <w:rPr>
          <w:rFonts w:asciiTheme="majorHAnsi" w:hAnsiTheme="majorHAnsi" w:cs="Helvetica"/>
          <w:sz w:val="28"/>
          <w:szCs w:val="28"/>
        </w:rPr>
        <w:t xml:space="preserve"> to question 1:</w:t>
      </w:r>
    </w:p>
    <w:p w:rsidR="00B069BB" w:rsidRPr="005F4571" w:rsidRDefault="00B069BB"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The</w:t>
      </w:r>
      <w:r w:rsidRPr="005F4571">
        <w:rPr>
          <w:rFonts w:asciiTheme="majorHAnsi" w:hAnsiTheme="majorHAnsi" w:cs="Helvetica"/>
          <w:sz w:val="28"/>
          <w:szCs w:val="28"/>
        </w:rPr>
        <w:t xml:space="preserve"> UAE law does </w:t>
      </w:r>
      <w:r w:rsidR="00E5093E" w:rsidRPr="005F4571">
        <w:rPr>
          <w:rFonts w:asciiTheme="majorHAnsi" w:hAnsiTheme="majorHAnsi" w:cs="Helvetica"/>
          <w:sz w:val="28"/>
          <w:szCs w:val="28"/>
        </w:rPr>
        <w:t>not contain</w:t>
      </w:r>
      <w:r w:rsidRPr="005F4571">
        <w:rPr>
          <w:rFonts w:asciiTheme="majorHAnsi" w:hAnsiTheme="majorHAnsi" w:cs="Helvetica"/>
          <w:sz w:val="28"/>
          <w:szCs w:val="28"/>
        </w:rPr>
        <w:t xml:space="preserve">   any provision that prevents or restricts access, to students with </w:t>
      </w:r>
      <w:r w:rsidR="00E5093E" w:rsidRPr="005F4571">
        <w:rPr>
          <w:rFonts w:asciiTheme="majorHAnsi" w:hAnsiTheme="majorHAnsi" w:cs="Helvetica"/>
          <w:sz w:val="28"/>
          <w:szCs w:val="28"/>
        </w:rPr>
        <w:t>disabilities to</w:t>
      </w:r>
      <w:r w:rsidRPr="005F4571">
        <w:rPr>
          <w:rFonts w:asciiTheme="majorHAnsi" w:hAnsiTheme="majorHAnsi" w:cs="Helvetica"/>
          <w:sz w:val="28"/>
          <w:szCs w:val="28"/>
        </w:rPr>
        <w:t xml:space="preserve"> regular schools at any levels,</w:t>
      </w:r>
    </w:p>
    <w:p w:rsidR="00A7258C" w:rsidRPr="005F4571" w:rsidRDefault="00E5093E" w:rsidP="00B069B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The</w:t>
      </w:r>
      <w:r w:rsidR="00A7258C" w:rsidRPr="005F4571">
        <w:rPr>
          <w:rFonts w:asciiTheme="majorHAnsi" w:hAnsiTheme="majorHAnsi" w:cs="Helvetica"/>
          <w:sz w:val="28"/>
          <w:szCs w:val="28"/>
        </w:rPr>
        <w:t xml:space="preserve"> constitution of the United Arab </w:t>
      </w:r>
      <w:r w:rsidRPr="005F4571">
        <w:rPr>
          <w:rFonts w:asciiTheme="majorHAnsi" w:hAnsiTheme="majorHAnsi" w:cs="Helvetica"/>
          <w:sz w:val="28"/>
          <w:szCs w:val="28"/>
        </w:rPr>
        <w:t>Emirates rather</w:t>
      </w:r>
      <w:r w:rsidR="00A7258C" w:rsidRPr="005F4571">
        <w:rPr>
          <w:rFonts w:asciiTheme="majorHAnsi" w:hAnsiTheme="majorHAnsi" w:cs="Helvetica"/>
          <w:sz w:val="28"/>
          <w:szCs w:val="28"/>
        </w:rPr>
        <w:t xml:space="preserve"> enshrines </w:t>
      </w:r>
      <w:r w:rsidRPr="005F4571">
        <w:rPr>
          <w:rFonts w:asciiTheme="majorHAnsi" w:hAnsiTheme="majorHAnsi" w:cs="Helvetica"/>
          <w:sz w:val="28"/>
          <w:szCs w:val="28"/>
        </w:rPr>
        <w:t>the right</w:t>
      </w:r>
      <w:r w:rsidR="00A7258C" w:rsidRPr="005F4571">
        <w:rPr>
          <w:rFonts w:asciiTheme="majorHAnsi" w:hAnsiTheme="majorHAnsi" w:cs="Helvetica"/>
          <w:sz w:val="28"/>
          <w:szCs w:val="28"/>
        </w:rPr>
        <w:t xml:space="preserve"> to education for </w:t>
      </w:r>
      <w:r w:rsidRPr="005F4571">
        <w:rPr>
          <w:rFonts w:asciiTheme="majorHAnsi" w:hAnsiTheme="majorHAnsi" w:cs="Helvetica"/>
          <w:sz w:val="28"/>
          <w:szCs w:val="28"/>
        </w:rPr>
        <w:t>all citizens</w:t>
      </w:r>
      <w:r w:rsidR="00A7258C" w:rsidRPr="005F4571">
        <w:rPr>
          <w:rFonts w:asciiTheme="majorHAnsi" w:hAnsiTheme="majorHAnsi" w:cs="Helvetica"/>
          <w:sz w:val="28"/>
          <w:szCs w:val="28"/>
        </w:rPr>
        <w:t xml:space="preserve">. Article 17 of the constitution states: "education </w:t>
      </w:r>
      <w:r w:rsidRPr="005F4571">
        <w:rPr>
          <w:rFonts w:asciiTheme="majorHAnsi" w:hAnsiTheme="majorHAnsi" w:cs="Helvetica"/>
          <w:sz w:val="28"/>
          <w:szCs w:val="28"/>
        </w:rPr>
        <w:t>is a</w:t>
      </w:r>
      <w:r w:rsidR="00A7258C" w:rsidRPr="005F4571">
        <w:rPr>
          <w:rFonts w:asciiTheme="majorHAnsi" w:hAnsiTheme="majorHAnsi" w:cs="Helvetica"/>
          <w:sz w:val="28"/>
          <w:szCs w:val="28"/>
        </w:rPr>
        <w:t xml:space="preserve"> fundamental    factor for the advancement of society. </w:t>
      </w:r>
      <w:r w:rsidRPr="005F4571">
        <w:rPr>
          <w:rFonts w:asciiTheme="majorHAnsi" w:hAnsiTheme="majorHAnsi" w:cs="Helvetica"/>
          <w:sz w:val="28"/>
          <w:szCs w:val="28"/>
        </w:rPr>
        <w:t>It</w:t>
      </w:r>
      <w:r w:rsidR="00A7258C" w:rsidRPr="005F4571">
        <w:rPr>
          <w:rFonts w:asciiTheme="majorHAnsi" w:hAnsiTheme="majorHAnsi" w:cs="Helvetica"/>
          <w:sz w:val="28"/>
          <w:szCs w:val="28"/>
        </w:rPr>
        <w:t xml:space="preserve"> is obligatory in </w:t>
      </w:r>
      <w:r w:rsidRPr="005F4571">
        <w:rPr>
          <w:rFonts w:asciiTheme="majorHAnsi" w:hAnsiTheme="majorHAnsi" w:cs="Helvetica"/>
          <w:sz w:val="28"/>
          <w:szCs w:val="28"/>
        </w:rPr>
        <w:t>its elementary</w:t>
      </w:r>
      <w:r w:rsidR="00A7258C" w:rsidRPr="005F4571">
        <w:rPr>
          <w:rFonts w:asciiTheme="majorHAnsi" w:hAnsiTheme="majorHAnsi" w:cs="Helvetica"/>
          <w:sz w:val="28"/>
          <w:szCs w:val="28"/>
        </w:rPr>
        <w:t xml:space="preserve"> stage.</w:t>
      </w:r>
      <w:r w:rsidR="002B6CAE" w:rsidRPr="005F4571">
        <w:rPr>
          <w:rFonts w:asciiTheme="majorHAnsi" w:hAnsiTheme="majorHAnsi" w:cs="Helvetica"/>
          <w:sz w:val="28"/>
          <w:szCs w:val="28"/>
        </w:rPr>
        <w:t>”</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with respect to the right of individuals with disabilities to be educated in regular schools, article 12 of federal law no 29 of 2006 amended by federal law no 14 of 2009 concerning the rights of disabled people clearly   guarantees this right to individuals  with disabilities. For instance, article 12 states "the state shall guarantee to provide for a person with disability equal </w:t>
      </w:r>
      <w:r w:rsidR="00E5093E" w:rsidRPr="005F4571">
        <w:rPr>
          <w:rFonts w:asciiTheme="majorHAnsi" w:hAnsiTheme="majorHAnsi" w:cs="Helvetica"/>
          <w:sz w:val="28"/>
          <w:szCs w:val="28"/>
        </w:rPr>
        <w:t>educational opportunities</w:t>
      </w:r>
      <w:r w:rsidRPr="005F4571">
        <w:rPr>
          <w:rFonts w:asciiTheme="majorHAnsi" w:hAnsiTheme="majorHAnsi" w:cs="Helvetica"/>
          <w:sz w:val="28"/>
          <w:szCs w:val="28"/>
        </w:rPr>
        <w:t xml:space="preserve"> in all educational institutions, </w:t>
      </w:r>
      <w:r w:rsidR="00E5093E" w:rsidRPr="005F4571">
        <w:rPr>
          <w:rFonts w:asciiTheme="majorHAnsi" w:hAnsiTheme="majorHAnsi" w:cs="Helvetica"/>
          <w:sz w:val="28"/>
          <w:szCs w:val="28"/>
        </w:rPr>
        <w:t>vocational training</w:t>
      </w:r>
      <w:r w:rsidRPr="005F4571">
        <w:rPr>
          <w:rFonts w:asciiTheme="majorHAnsi" w:hAnsiTheme="majorHAnsi" w:cs="Helvetica"/>
          <w:sz w:val="28"/>
          <w:szCs w:val="28"/>
        </w:rPr>
        <w:t xml:space="preserve"> and continuing education in </w:t>
      </w:r>
      <w:r w:rsidR="00E5093E" w:rsidRPr="005F4571">
        <w:rPr>
          <w:rFonts w:asciiTheme="majorHAnsi" w:hAnsiTheme="majorHAnsi" w:cs="Helvetica"/>
          <w:sz w:val="28"/>
          <w:szCs w:val="28"/>
        </w:rPr>
        <w:t>regular classes</w:t>
      </w:r>
      <w:r w:rsidRPr="005F4571">
        <w:rPr>
          <w:rFonts w:asciiTheme="majorHAnsi" w:hAnsiTheme="majorHAnsi" w:cs="Helvetica"/>
          <w:sz w:val="28"/>
          <w:szCs w:val="28"/>
        </w:rPr>
        <w:t xml:space="preserve"> or special classes where necessary. The academic curriculum shall be delivered in </w:t>
      </w:r>
      <w:r w:rsidR="00E5093E" w:rsidRPr="005F4571">
        <w:rPr>
          <w:rFonts w:asciiTheme="majorHAnsi" w:hAnsiTheme="majorHAnsi" w:cs="Helvetica"/>
          <w:sz w:val="28"/>
          <w:szCs w:val="28"/>
        </w:rPr>
        <w:t>Braille</w:t>
      </w:r>
      <w:r w:rsidRPr="005F4571">
        <w:rPr>
          <w:rFonts w:asciiTheme="majorHAnsi" w:hAnsiTheme="majorHAnsi" w:cs="Helvetica"/>
          <w:sz w:val="28"/>
          <w:szCs w:val="28"/>
        </w:rPr>
        <w:t xml:space="preserve"> or sign language or any other method as the case may be. </w:t>
      </w:r>
      <w:r w:rsidR="00E5093E" w:rsidRPr="005F4571">
        <w:rPr>
          <w:rFonts w:asciiTheme="majorHAnsi" w:hAnsiTheme="majorHAnsi" w:cs="Helvetica"/>
          <w:sz w:val="28"/>
          <w:szCs w:val="28"/>
        </w:rPr>
        <w:t>Disability does not represent an obstacle preventing an individual from applying to or joining any government or private educ</w:t>
      </w:r>
      <w:r w:rsidR="002B6CAE" w:rsidRPr="005F4571">
        <w:rPr>
          <w:rFonts w:asciiTheme="majorHAnsi" w:hAnsiTheme="majorHAnsi" w:cs="Helvetica"/>
          <w:sz w:val="28"/>
          <w:szCs w:val="28"/>
        </w:rPr>
        <w:t>ational institution of any kind</w:t>
      </w:r>
      <w:r w:rsidR="00E5093E" w:rsidRPr="005F4571">
        <w:rPr>
          <w:rFonts w:asciiTheme="majorHAnsi" w:hAnsiTheme="majorHAnsi" w:cs="Helvetica"/>
          <w:sz w:val="28"/>
          <w:szCs w:val="28"/>
        </w:rPr>
        <w:t>.</w:t>
      </w:r>
      <w:r w:rsidR="002B6CAE" w:rsidRPr="005F4571">
        <w:rPr>
          <w:rFonts w:asciiTheme="majorHAnsi" w:hAnsiTheme="majorHAnsi" w:cs="Helvetica"/>
          <w:sz w:val="28"/>
          <w:szCs w:val="28"/>
        </w:rPr>
        <w:t>”</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Answer</w:t>
      </w:r>
      <w:r w:rsidRPr="005F4571">
        <w:rPr>
          <w:rFonts w:asciiTheme="majorHAnsi" w:hAnsiTheme="majorHAnsi" w:cs="Helvetica"/>
          <w:sz w:val="28"/>
          <w:szCs w:val="28"/>
        </w:rPr>
        <w:t xml:space="preserve"> to question 2:</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The</w:t>
      </w:r>
      <w:r w:rsidR="00A7258C" w:rsidRPr="005F4571">
        <w:rPr>
          <w:rFonts w:asciiTheme="majorHAnsi" w:hAnsiTheme="majorHAnsi" w:cs="Helvetica"/>
          <w:sz w:val="28"/>
          <w:szCs w:val="28"/>
        </w:rPr>
        <w:t xml:space="preserve"> ministry of social affairs used to </w:t>
      </w:r>
      <w:r w:rsidRPr="005F4571">
        <w:rPr>
          <w:rFonts w:asciiTheme="majorHAnsi" w:hAnsiTheme="majorHAnsi" w:cs="Helvetica"/>
          <w:sz w:val="28"/>
          <w:szCs w:val="28"/>
        </w:rPr>
        <w:t>be the</w:t>
      </w:r>
      <w:r w:rsidR="00A7258C" w:rsidRPr="005F4571">
        <w:rPr>
          <w:rFonts w:asciiTheme="majorHAnsi" w:hAnsiTheme="majorHAnsi" w:cs="Helvetica"/>
          <w:sz w:val="28"/>
          <w:szCs w:val="28"/>
        </w:rPr>
        <w:t xml:space="preserve"> main provider of educational services for individuals with disabilities. </w:t>
      </w:r>
      <w:r w:rsidR="002B6CAE" w:rsidRPr="005F4571">
        <w:rPr>
          <w:rFonts w:asciiTheme="majorHAnsi" w:hAnsiTheme="majorHAnsi" w:cs="Helvetica"/>
          <w:sz w:val="28"/>
          <w:szCs w:val="28"/>
        </w:rPr>
        <w:t>Until recently</w:t>
      </w:r>
      <w:proofErr w:type="gramStart"/>
      <w:r w:rsidR="002B6CAE" w:rsidRPr="005F4571">
        <w:rPr>
          <w:rFonts w:asciiTheme="majorHAnsi" w:hAnsiTheme="majorHAnsi" w:cs="Helvetica"/>
          <w:sz w:val="28"/>
          <w:szCs w:val="28"/>
        </w:rPr>
        <w:t xml:space="preserve">, </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Most</w:t>
      </w:r>
      <w:proofErr w:type="gramEnd"/>
      <w:r w:rsidR="00A7258C" w:rsidRPr="005F4571">
        <w:rPr>
          <w:rFonts w:asciiTheme="majorHAnsi" w:hAnsiTheme="majorHAnsi" w:cs="Helvetica"/>
          <w:sz w:val="28"/>
          <w:szCs w:val="28"/>
        </w:rPr>
        <w:t xml:space="preserve"> individuals with disabilities were </w:t>
      </w:r>
      <w:r w:rsidRPr="005F4571">
        <w:rPr>
          <w:rFonts w:asciiTheme="majorHAnsi" w:hAnsiTheme="majorHAnsi" w:cs="Helvetica"/>
          <w:sz w:val="28"/>
          <w:szCs w:val="28"/>
        </w:rPr>
        <w:t>receiving their</w:t>
      </w:r>
      <w:r w:rsidR="00A7258C" w:rsidRPr="005F4571">
        <w:rPr>
          <w:rFonts w:asciiTheme="majorHAnsi" w:hAnsiTheme="majorHAnsi" w:cs="Helvetica"/>
          <w:sz w:val="28"/>
          <w:szCs w:val="28"/>
        </w:rPr>
        <w:t xml:space="preserve"> education in </w:t>
      </w:r>
      <w:r w:rsidRPr="005F4571">
        <w:rPr>
          <w:rFonts w:asciiTheme="majorHAnsi" w:hAnsiTheme="majorHAnsi" w:cs="Helvetica"/>
          <w:sz w:val="28"/>
          <w:szCs w:val="28"/>
        </w:rPr>
        <w:t>rehabilitation and</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care centers</w:t>
      </w:r>
      <w:r w:rsidR="00A7258C" w:rsidRPr="005F4571">
        <w:rPr>
          <w:rFonts w:asciiTheme="majorHAnsi" w:hAnsiTheme="majorHAnsi" w:cs="Helvetica"/>
          <w:sz w:val="28"/>
          <w:szCs w:val="28"/>
        </w:rPr>
        <w:t xml:space="preserve"> which are run by </w:t>
      </w:r>
      <w:r w:rsidRPr="005F4571">
        <w:rPr>
          <w:rFonts w:asciiTheme="majorHAnsi" w:hAnsiTheme="majorHAnsi" w:cs="Helvetica"/>
          <w:sz w:val="28"/>
          <w:szCs w:val="28"/>
        </w:rPr>
        <w:t>the ministry</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However, since</w:t>
      </w:r>
      <w:r w:rsidR="00A7258C" w:rsidRPr="005F4571">
        <w:rPr>
          <w:rFonts w:asciiTheme="majorHAnsi" w:hAnsiTheme="majorHAnsi" w:cs="Helvetica"/>
          <w:sz w:val="28"/>
          <w:szCs w:val="28"/>
        </w:rPr>
        <w:t xml:space="preserve"> the enactment of federal law no 29 of 2006 amended by federal </w:t>
      </w:r>
      <w:r w:rsidRPr="005F4571">
        <w:rPr>
          <w:rFonts w:asciiTheme="majorHAnsi" w:hAnsiTheme="majorHAnsi" w:cs="Helvetica"/>
          <w:sz w:val="28"/>
          <w:szCs w:val="28"/>
        </w:rPr>
        <w:t>law no</w:t>
      </w:r>
      <w:r w:rsidR="00A7258C" w:rsidRPr="005F4571">
        <w:rPr>
          <w:rFonts w:asciiTheme="majorHAnsi" w:hAnsiTheme="majorHAnsi" w:cs="Helvetica"/>
          <w:sz w:val="28"/>
          <w:szCs w:val="28"/>
        </w:rPr>
        <w:t xml:space="preserve"> 14 of </w:t>
      </w:r>
      <w:r w:rsidRPr="005F4571">
        <w:rPr>
          <w:rFonts w:asciiTheme="majorHAnsi" w:hAnsiTheme="majorHAnsi" w:cs="Helvetica"/>
          <w:sz w:val="28"/>
          <w:szCs w:val="28"/>
        </w:rPr>
        <w:t>2009 concerning</w:t>
      </w:r>
      <w:r w:rsidR="00A7258C" w:rsidRPr="005F4571">
        <w:rPr>
          <w:rFonts w:asciiTheme="majorHAnsi" w:hAnsiTheme="majorHAnsi" w:cs="Helvetica"/>
          <w:sz w:val="28"/>
          <w:szCs w:val="28"/>
        </w:rPr>
        <w:t xml:space="preserve"> the rights of disabled people, </w:t>
      </w:r>
      <w:r w:rsidRPr="005F4571">
        <w:rPr>
          <w:rFonts w:asciiTheme="majorHAnsi" w:hAnsiTheme="majorHAnsi" w:cs="Helvetica"/>
          <w:sz w:val="28"/>
          <w:szCs w:val="28"/>
        </w:rPr>
        <w:t>great emphasis</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has been</w:t>
      </w:r>
      <w:r w:rsidR="00A7258C" w:rsidRPr="005F4571">
        <w:rPr>
          <w:rFonts w:asciiTheme="majorHAnsi" w:hAnsiTheme="majorHAnsi" w:cs="Helvetica"/>
          <w:sz w:val="28"/>
          <w:szCs w:val="28"/>
        </w:rPr>
        <w:t xml:space="preserve"> placed on including disabled people in regular schools. The ministry of social affairs has </w:t>
      </w:r>
      <w:r w:rsidRPr="005F4571">
        <w:rPr>
          <w:rFonts w:asciiTheme="majorHAnsi" w:hAnsiTheme="majorHAnsi" w:cs="Helvetica"/>
          <w:sz w:val="28"/>
          <w:szCs w:val="28"/>
        </w:rPr>
        <w:t>begun its</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coordination</w:t>
      </w:r>
      <w:r w:rsidR="00A7258C" w:rsidRPr="005F4571">
        <w:rPr>
          <w:rFonts w:asciiTheme="majorHAnsi" w:hAnsiTheme="majorHAnsi" w:cs="Helvetica"/>
          <w:sz w:val="28"/>
          <w:szCs w:val="28"/>
        </w:rPr>
        <w:t xml:space="preserve"> with </w:t>
      </w:r>
      <w:r w:rsidRPr="005F4571">
        <w:rPr>
          <w:rFonts w:asciiTheme="majorHAnsi" w:hAnsiTheme="majorHAnsi" w:cs="Helvetica"/>
          <w:sz w:val="28"/>
          <w:szCs w:val="28"/>
        </w:rPr>
        <w:t>the ministry</w:t>
      </w:r>
      <w:r w:rsidR="00A7258C" w:rsidRPr="005F4571">
        <w:rPr>
          <w:rFonts w:asciiTheme="majorHAnsi" w:hAnsiTheme="majorHAnsi" w:cs="Helvetica"/>
          <w:sz w:val="28"/>
          <w:szCs w:val="28"/>
        </w:rPr>
        <w:t xml:space="preserve"> of </w:t>
      </w:r>
      <w:r w:rsidRPr="005F4571">
        <w:rPr>
          <w:rFonts w:asciiTheme="majorHAnsi" w:hAnsiTheme="majorHAnsi" w:cs="Helvetica"/>
          <w:sz w:val="28"/>
          <w:szCs w:val="28"/>
        </w:rPr>
        <w:t>education to</w:t>
      </w:r>
      <w:r w:rsidR="00A7258C" w:rsidRPr="005F4571">
        <w:rPr>
          <w:rFonts w:asciiTheme="majorHAnsi" w:hAnsiTheme="majorHAnsi" w:cs="Helvetica"/>
          <w:sz w:val="28"/>
          <w:szCs w:val="28"/>
        </w:rPr>
        <w:t xml:space="preserve"> facilitate the integration of students with disabilities in regular classes. Consequently, a long term plan has been drawn to support the inclusion of disabled people in the public educational system and various initiatives, as shown below, have been adopted for this purpose. </w:t>
      </w:r>
      <w:r w:rsidRPr="005F4571">
        <w:rPr>
          <w:rFonts w:asciiTheme="majorHAnsi" w:hAnsiTheme="majorHAnsi" w:cs="Helvetica"/>
          <w:sz w:val="28"/>
          <w:szCs w:val="28"/>
        </w:rPr>
        <w:t>By the</w:t>
      </w:r>
      <w:r w:rsidR="00A7258C" w:rsidRPr="005F4571">
        <w:rPr>
          <w:rFonts w:asciiTheme="majorHAnsi" w:hAnsiTheme="majorHAnsi" w:cs="Helvetica"/>
          <w:sz w:val="28"/>
          <w:szCs w:val="28"/>
        </w:rPr>
        <w:t xml:space="preserve"> end of 2011, all blind and visually impaired students were transformed from the governmental rehab and </w:t>
      </w:r>
      <w:r w:rsidR="00A7258C" w:rsidRPr="005F4571">
        <w:rPr>
          <w:rFonts w:asciiTheme="majorHAnsi" w:hAnsiTheme="majorHAnsi" w:cs="Helvetica"/>
          <w:sz w:val="28"/>
          <w:szCs w:val="28"/>
        </w:rPr>
        <w:lastRenderedPageBreak/>
        <w:t xml:space="preserve">care </w:t>
      </w:r>
      <w:r w:rsidRPr="005F4571">
        <w:rPr>
          <w:rFonts w:asciiTheme="majorHAnsi" w:hAnsiTheme="majorHAnsi" w:cs="Helvetica"/>
          <w:sz w:val="28"/>
          <w:szCs w:val="28"/>
        </w:rPr>
        <w:t>centers</w:t>
      </w:r>
      <w:r w:rsidR="00A7258C" w:rsidRPr="005F4571">
        <w:rPr>
          <w:rFonts w:asciiTheme="majorHAnsi" w:hAnsiTheme="majorHAnsi" w:cs="Helvetica"/>
          <w:sz w:val="28"/>
          <w:szCs w:val="28"/>
        </w:rPr>
        <w:t xml:space="preserve"> to receive their education in mainstream environments. </w:t>
      </w:r>
      <w:r w:rsidRPr="005F4571">
        <w:rPr>
          <w:rFonts w:asciiTheme="majorHAnsi" w:hAnsiTheme="majorHAnsi" w:cs="Helvetica"/>
          <w:sz w:val="28"/>
          <w:szCs w:val="28"/>
        </w:rPr>
        <w:t>This inclusion</w:t>
      </w:r>
      <w:r w:rsidR="00A7258C" w:rsidRPr="005F4571">
        <w:rPr>
          <w:rFonts w:asciiTheme="majorHAnsi" w:hAnsiTheme="majorHAnsi" w:cs="Helvetica"/>
          <w:sz w:val="28"/>
          <w:szCs w:val="28"/>
        </w:rPr>
        <w:t xml:space="preserve"> program was extended in </w:t>
      </w:r>
      <w:r w:rsidRPr="005F4571">
        <w:rPr>
          <w:rFonts w:asciiTheme="majorHAnsi" w:hAnsiTheme="majorHAnsi" w:cs="Helvetica"/>
          <w:sz w:val="28"/>
          <w:szCs w:val="28"/>
        </w:rPr>
        <w:t>2012 to</w:t>
      </w:r>
      <w:r w:rsidR="00A7258C" w:rsidRPr="005F4571">
        <w:rPr>
          <w:rFonts w:asciiTheme="majorHAnsi" w:hAnsiTheme="majorHAnsi" w:cs="Helvetica"/>
          <w:sz w:val="28"/>
          <w:szCs w:val="28"/>
        </w:rPr>
        <w:t xml:space="preserve"> cover students with hearing impairments. </w:t>
      </w:r>
      <w:r w:rsidRPr="005F4571">
        <w:rPr>
          <w:rFonts w:asciiTheme="majorHAnsi" w:hAnsiTheme="majorHAnsi" w:cs="Helvetica"/>
          <w:sz w:val="28"/>
          <w:szCs w:val="28"/>
        </w:rPr>
        <w:t>By</w:t>
      </w:r>
      <w:r w:rsidR="00A7258C" w:rsidRPr="005F4571">
        <w:rPr>
          <w:rFonts w:asciiTheme="majorHAnsi" w:hAnsiTheme="majorHAnsi" w:cs="Helvetica"/>
          <w:sz w:val="28"/>
          <w:szCs w:val="28"/>
        </w:rPr>
        <w:t xml:space="preserve"> the end of 2016, all students with hearing impairments will be included. Currently,   rehabilitation and care </w:t>
      </w:r>
      <w:r w:rsidRPr="005F4571">
        <w:rPr>
          <w:rFonts w:asciiTheme="majorHAnsi" w:hAnsiTheme="majorHAnsi" w:cs="Helvetica"/>
          <w:sz w:val="28"/>
          <w:szCs w:val="28"/>
        </w:rPr>
        <w:t>centers</w:t>
      </w:r>
      <w:r w:rsidR="00A7258C" w:rsidRPr="005F4571">
        <w:rPr>
          <w:rFonts w:asciiTheme="majorHAnsi" w:hAnsiTheme="majorHAnsi" w:cs="Helvetica"/>
          <w:sz w:val="28"/>
          <w:szCs w:val="28"/>
        </w:rPr>
        <w:t xml:space="preserve"> provide educational and vocational training programs to students   with severe disabilities including individuals with mental disabilities as well as those with hearing impairments.</w:t>
      </w:r>
    </w:p>
    <w:p w:rsidR="00B069BB" w:rsidRPr="005F4571" w:rsidRDefault="00B069BB"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Answer</w:t>
      </w:r>
      <w:r w:rsidRPr="005F4571">
        <w:rPr>
          <w:rFonts w:asciiTheme="majorHAnsi" w:hAnsiTheme="majorHAnsi" w:cs="Helvetica"/>
          <w:sz w:val="28"/>
          <w:szCs w:val="28"/>
        </w:rPr>
        <w:t xml:space="preserve"> to question 3</w:t>
      </w:r>
      <w:r w:rsidR="00B069BB" w:rsidRPr="005F4571">
        <w:rPr>
          <w:rFonts w:asciiTheme="majorHAnsi" w:hAnsiTheme="majorHAnsi" w:cs="Helvetica"/>
          <w:sz w:val="28"/>
          <w:szCs w:val="28"/>
        </w:rPr>
        <w:t>:</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Several</w:t>
      </w:r>
      <w:r w:rsidR="00A7258C" w:rsidRPr="005F4571">
        <w:rPr>
          <w:rFonts w:asciiTheme="majorHAnsi" w:hAnsiTheme="majorHAnsi" w:cs="Helvetica"/>
          <w:sz w:val="28"/>
          <w:szCs w:val="28"/>
        </w:rPr>
        <w:t xml:space="preserve"> ministerial decisions have been issued by the ministry of education to   promote </w:t>
      </w:r>
      <w:r w:rsidRPr="005F4571">
        <w:rPr>
          <w:rFonts w:asciiTheme="majorHAnsi" w:hAnsiTheme="majorHAnsi" w:cs="Helvetica"/>
          <w:sz w:val="28"/>
          <w:szCs w:val="28"/>
        </w:rPr>
        <w:t>the right</w:t>
      </w:r>
      <w:r w:rsidR="00A7258C" w:rsidRPr="005F4571">
        <w:rPr>
          <w:rFonts w:asciiTheme="majorHAnsi" w:hAnsiTheme="majorHAnsi" w:cs="Helvetica"/>
          <w:sz w:val="28"/>
          <w:szCs w:val="28"/>
        </w:rPr>
        <w:t xml:space="preserve"> to education of disabled people </w:t>
      </w:r>
      <w:r w:rsidRPr="005F4571">
        <w:rPr>
          <w:rFonts w:asciiTheme="majorHAnsi" w:hAnsiTheme="majorHAnsi" w:cs="Helvetica"/>
          <w:sz w:val="28"/>
          <w:szCs w:val="28"/>
        </w:rPr>
        <w:t>in regular</w:t>
      </w:r>
      <w:r w:rsidR="00A7258C" w:rsidRPr="005F4571">
        <w:rPr>
          <w:rFonts w:asciiTheme="majorHAnsi" w:hAnsiTheme="majorHAnsi" w:cs="Helvetica"/>
          <w:sz w:val="28"/>
          <w:szCs w:val="28"/>
        </w:rPr>
        <w:t xml:space="preserve"> schools. </w:t>
      </w:r>
      <w:r w:rsidRPr="005F4571">
        <w:rPr>
          <w:rFonts w:asciiTheme="majorHAnsi" w:hAnsiTheme="majorHAnsi" w:cs="Helvetica"/>
          <w:sz w:val="28"/>
          <w:szCs w:val="28"/>
        </w:rPr>
        <w:t>These</w:t>
      </w:r>
      <w:r w:rsidR="00A7258C" w:rsidRPr="005F4571">
        <w:rPr>
          <w:rFonts w:asciiTheme="majorHAnsi" w:hAnsiTheme="majorHAnsi" w:cs="Helvetica"/>
          <w:sz w:val="28"/>
          <w:szCs w:val="28"/>
        </w:rPr>
        <w:t xml:space="preserve"> are stated </w:t>
      </w:r>
      <w:r w:rsidRPr="005F4571">
        <w:rPr>
          <w:rFonts w:asciiTheme="majorHAnsi" w:hAnsiTheme="majorHAnsi" w:cs="Helvetica"/>
          <w:sz w:val="28"/>
          <w:szCs w:val="28"/>
        </w:rPr>
        <w:t>below as</w:t>
      </w:r>
      <w:r w:rsidR="00A7258C" w:rsidRPr="005F4571">
        <w:rPr>
          <w:rFonts w:asciiTheme="majorHAnsi" w:hAnsiTheme="majorHAnsi" w:cs="Helvetica"/>
          <w:sz w:val="28"/>
          <w:szCs w:val="28"/>
        </w:rPr>
        <w:t xml:space="preserve"> follows: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Ministerial</w:t>
      </w:r>
      <w:r w:rsidRPr="005F4571">
        <w:rPr>
          <w:rFonts w:asciiTheme="majorHAnsi" w:hAnsiTheme="majorHAnsi" w:cs="Helvetica"/>
          <w:sz w:val="28"/>
          <w:szCs w:val="28"/>
        </w:rPr>
        <w:t xml:space="preserve"> decision no 166 of 2010 concerning </w:t>
      </w:r>
      <w:r w:rsidR="00E5093E" w:rsidRPr="005F4571">
        <w:rPr>
          <w:rFonts w:asciiTheme="majorHAnsi" w:hAnsiTheme="majorHAnsi" w:cs="Helvetica"/>
          <w:sz w:val="28"/>
          <w:szCs w:val="28"/>
        </w:rPr>
        <w:t>the adoption</w:t>
      </w:r>
      <w:r w:rsidRPr="005F4571">
        <w:rPr>
          <w:rFonts w:asciiTheme="majorHAnsi" w:hAnsiTheme="majorHAnsi" w:cs="Helvetica"/>
          <w:sz w:val="28"/>
          <w:szCs w:val="28"/>
        </w:rPr>
        <w:t xml:space="preserve"> of the general provisions of special education </w:t>
      </w:r>
      <w:r w:rsidR="00E5093E" w:rsidRPr="005F4571">
        <w:rPr>
          <w:rFonts w:asciiTheme="majorHAnsi" w:hAnsiTheme="majorHAnsi" w:cs="Helvetica"/>
          <w:sz w:val="28"/>
          <w:szCs w:val="28"/>
        </w:rPr>
        <w:t>in public</w:t>
      </w:r>
      <w:r w:rsidRPr="005F4571">
        <w:rPr>
          <w:rFonts w:asciiTheme="majorHAnsi" w:hAnsiTheme="majorHAnsi" w:cs="Helvetica"/>
          <w:sz w:val="28"/>
          <w:szCs w:val="28"/>
        </w:rPr>
        <w:t xml:space="preserve"> and private schools.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Ministerial</w:t>
      </w:r>
      <w:r w:rsidR="00A7258C" w:rsidRPr="005F4571">
        <w:rPr>
          <w:rFonts w:asciiTheme="majorHAnsi" w:hAnsiTheme="majorHAnsi" w:cs="Helvetica"/>
          <w:sz w:val="28"/>
          <w:szCs w:val="28"/>
        </w:rPr>
        <w:t xml:space="preserve"> decision no 188 of 2010 concerning the promotion of the initiative "Schools For all”.</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the ministerial decision concerning the adoption  of the general provisions of special education  </w:t>
      </w:r>
      <w:r w:rsidR="00E5093E" w:rsidRPr="005F4571">
        <w:rPr>
          <w:rFonts w:asciiTheme="majorHAnsi" w:hAnsiTheme="majorHAnsi" w:cs="Helvetica"/>
          <w:sz w:val="28"/>
          <w:szCs w:val="28"/>
        </w:rPr>
        <w:t>authorized</w:t>
      </w:r>
      <w:r w:rsidRPr="005F4571">
        <w:rPr>
          <w:rFonts w:asciiTheme="majorHAnsi" w:hAnsiTheme="majorHAnsi" w:cs="Helvetica"/>
          <w:sz w:val="28"/>
          <w:szCs w:val="28"/>
        </w:rPr>
        <w:t xml:space="preserve"> the relevant departments to  provide all  the  facilities  which will enable  public schools to  </w:t>
      </w:r>
      <w:r w:rsidR="00E5093E" w:rsidRPr="005F4571">
        <w:rPr>
          <w:rFonts w:asciiTheme="majorHAnsi" w:hAnsiTheme="majorHAnsi" w:cs="Helvetica"/>
          <w:sz w:val="28"/>
          <w:szCs w:val="28"/>
        </w:rPr>
        <w:t>fulfill</w:t>
      </w:r>
      <w:r w:rsidRPr="005F4571">
        <w:rPr>
          <w:rFonts w:asciiTheme="majorHAnsi" w:hAnsiTheme="majorHAnsi" w:cs="Helvetica"/>
          <w:sz w:val="28"/>
          <w:szCs w:val="28"/>
        </w:rPr>
        <w:t xml:space="preserve">  the needs of students with disabilities  to obtain their education on an equal footing with students </w:t>
      </w:r>
      <w:r w:rsidR="00E5093E" w:rsidRPr="005F4571">
        <w:rPr>
          <w:rFonts w:asciiTheme="majorHAnsi" w:hAnsiTheme="majorHAnsi" w:cs="Helvetica"/>
          <w:sz w:val="28"/>
          <w:szCs w:val="28"/>
        </w:rPr>
        <w:t>without</w:t>
      </w:r>
      <w:r w:rsidRPr="005F4571">
        <w:rPr>
          <w:rFonts w:asciiTheme="majorHAnsi" w:hAnsiTheme="majorHAnsi" w:cs="Helvetica"/>
          <w:sz w:val="28"/>
          <w:szCs w:val="28"/>
        </w:rPr>
        <w:t xml:space="preserve"> disabilities. </w:t>
      </w:r>
      <w:r w:rsidR="00E5093E" w:rsidRPr="005F4571">
        <w:rPr>
          <w:rFonts w:asciiTheme="majorHAnsi" w:hAnsiTheme="majorHAnsi" w:cs="Helvetica"/>
          <w:sz w:val="28"/>
          <w:szCs w:val="28"/>
        </w:rPr>
        <w:t>These</w:t>
      </w:r>
      <w:r w:rsidRPr="005F4571">
        <w:rPr>
          <w:rFonts w:asciiTheme="majorHAnsi" w:hAnsiTheme="majorHAnsi" w:cs="Helvetica"/>
          <w:sz w:val="28"/>
          <w:szCs w:val="28"/>
        </w:rPr>
        <w:t xml:space="preserve"> facilities include:</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Easing</w:t>
      </w:r>
      <w:r w:rsidR="00A7258C" w:rsidRPr="005F4571">
        <w:rPr>
          <w:rFonts w:asciiTheme="majorHAnsi" w:hAnsiTheme="majorHAnsi" w:cs="Helvetica"/>
          <w:sz w:val="28"/>
          <w:szCs w:val="28"/>
        </w:rPr>
        <w:t xml:space="preserve"> access to the schools' environment to enabled disabled students to move </w:t>
      </w:r>
      <w:r w:rsidRPr="005F4571">
        <w:rPr>
          <w:rFonts w:asciiTheme="majorHAnsi" w:hAnsiTheme="majorHAnsi" w:cs="Helvetica"/>
          <w:sz w:val="28"/>
          <w:szCs w:val="28"/>
        </w:rPr>
        <w:t>around without restrictions</w:t>
      </w:r>
      <w:r w:rsidR="00A7258C" w:rsidRPr="005F4571">
        <w:rPr>
          <w:rFonts w:asciiTheme="majorHAnsi" w:hAnsiTheme="majorHAnsi" w:cs="Helvetica"/>
          <w:sz w:val="28"/>
          <w:szCs w:val="28"/>
        </w:rPr>
        <w:t>.</w:t>
      </w:r>
    </w:p>
    <w:p w:rsidR="00A7258C" w:rsidRPr="005F4571" w:rsidRDefault="00E5093E" w:rsidP="002B6C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Hiring teachers</w:t>
      </w:r>
      <w:r w:rsidR="002B6CAE" w:rsidRPr="005F4571">
        <w:rPr>
          <w:rFonts w:asciiTheme="majorHAnsi" w:hAnsiTheme="majorHAnsi" w:cs="Helvetica"/>
          <w:sz w:val="28"/>
          <w:szCs w:val="28"/>
        </w:rPr>
        <w:t xml:space="preserve"> who are </w:t>
      </w:r>
      <w:proofErr w:type="gramStart"/>
      <w:r w:rsidR="002B6CAE" w:rsidRPr="005F4571">
        <w:rPr>
          <w:rFonts w:asciiTheme="majorHAnsi" w:hAnsiTheme="majorHAnsi" w:cs="Helvetica"/>
          <w:sz w:val="28"/>
          <w:szCs w:val="28"/>
        </w:rPr>
        <w:t xml:space="preserve">qualified </w:t>
      </w:r>
      <w:r w:rsidR="00A7258C" w:rsidRPr="005F4571">
        <w:rPr>
          <w:rFonts w:asciiTheme="majorHAnsi" w:hAnsiTheme="majorHAnsi" w:cs="Helvetica"/>
          <w:sz w:val="28"/>
          <w:szCs w:val="28"/>
        </w:rPr>
        <w:t xml:space="preserve"> </w:t>
      </w:r>
      <w:r w:rsidR="002B6CAE" w:rsidRPr="005F4571">
        <w:rPr>
          <w:rFonts w:asciiTheme="majorHAnsi" w:hAnsiTheme="majorHAnsi" w:cs="Helvetica"/>
          <w:sz w:val="28"/>
          <w:szCs w:val="28"/>
        </w:rPr>
        <w:t>as</w:t>
      </w:r>
      <w:proofErr w:type="gramEnd"/>
      <w:r w:rsidR="002B6CAE" w:rsidRPr="005F4571">
        <w:rPr>
          <w:rFonts w:asciiTheme="majorHAnsi" w:hAnsiTheme="majorHAnsi" w:cs="Helvetica"/>
          <w:sz w:val="28"/>
          <w:szCs w:val="28"/>
        </w:rPr>
        <w:t xml:space="preserve"> teachers in </w:t>
      </w:r>
      <w:r w:rsidR="00A7258C" w:rsidRPr="005F4571">
        <w:rPr>
          <w:rFonts w:asciiTheme="majorHAnsi" w:hAnsiTheme="majorHAnsi" w:cs="Helvetica"/>
          <w:sz w:val="28"/>
          <w:szCs w:val="28"/>
        </w:rPr>
        <w:t>special education.</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Allocating the</w:t>
      </w:r>
      <w:r w:rsidRPr="005F4571">
        <w:rPr>
          <w:rFonts w:asciiTheme="majorHAnsi" w:hAnsiTheme="majorHAnsi" w:cs="Helvetica"/>
          <w:sz w:val="28"/>
          <w:szCs w:val="28"/>
        </w:rPr>
        <w:t xml:space="preserve"> human resources   needed to </w:t>
      </w:r>
      <w:r w:rsidR="00E5093E" w:rsidRPr="005F4571">
        <w:rPr>
          <w:rFonts w:asciiTheme="majorHAnsi" w:hAnsiTheme="majorHAnsi" w:cs="Helvetica"/>
          <w:sz w:val="28"/>
          <w:szCs w:val="28"/>
        </w:rPr>
        <w:t>fulfill</w:t>
      </w:r>
      <w:r w:rsidRPr="005F4571">
        <w:rPr>
          <w:rFonts w:asciiTheme="majorHAnsi" w:hAnsiTheme="majorHAnsi" w:cs="Helvetica"/>
          <w:sz w:val="28"/>
          <w:szCs w:val="28"/>
        </w:rPr>
        <w:t xml:space="preserve"> all </w:t>
      </w:r>
      <w:r w:rsidR="00E5093E" w:rsidRPr="005F4571">
        <w:rPr>
          <w:rFonts w:asciiTheme="majorHAnsi" w:hAnsiTheme="majorHAnsi" w:cs="Helvetica"/>
          <w:sz w:val="28"/>
          <w:szCs w:val="28"/>
        </w:rPr>
        <w:t>students’</w:t>
      </w:r>
      <w:r w:rsidRPr="005F4571">
        <w:rPr>
          <w:rFonts w:asciiTheme="majorHAnsi" w:hAnsiTheme="majorHAnsi" w:cs="Helvetica"/>
          <w:sz w:val="28"/>
          <w:szCs w:val="28"/>
        </w:rPr>
        <w:t xml:space="preserve"> needs.</w:t>
      </w:r>
    </w:p>
    <w:p w:rsidR="00A7258C" w:rsidRPr="005F4571" w:rsidRDefault="00A7258C" w:rsidP="002B6C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Providing reasonable</w:t>
      </w:r>
      <w:r w:rsidRPr="005F4571">
        <w:rPr>
          <w:rFonts w:asciiTheme="majorHAnsi" w:hAnsiTheme="majorHAnsi" w:cs="Helvetica"/>
          <w:sz w:val="28"/>
          <w:szCs w:val="28"/>
        </w:rPr>
        <w:t xml:space="preserve"> accommodation which include:</w:t>
      </w:r>
      <w:r w:rsidR="002B6CAE" w:rsidRPr="005F4571">
        <w:rPr>
          <w:rFonts w:asciiTheme="majorHAnsi" w:hAnsiTheme="majorHAnsi" w:cs="Helvetica"/>
          <w:sz w:val="28"/>
          <w:szCs w:val="28"/>
        </w:rPr>
        <w:t xml:space="preserve"> </w:t>
      </w:r>
      <w:r w:rsidR="00E5093E" w:rsidRPr="005F4571">
        <w:rPr>
          <w:rFonts w:asciiTheme="majorHAnsi" w:hAnsiTheme="majorHAnsi" w:cs="Helvetica"/>
          <w:sz w:val="28"/>
          <w:szCs w:val="28"/>
        </w:rPr>
        <w:t xml:space="preserve"> </w:t>
      </w:r>
      <w:r w:rsidR="002B6CAE" w:rsidRPr="005F4571">
        <w:rPr>
          <w:rFonts w:asciiTheme="majorHAnsi" w:hAnsiTheme="majorHAnsi" w:cs="Helvetica"/>
          <w:sz w:val="28"/>
          <w:szCs w:val="28"/>
        </w:rPr>
        <w:t xml:space="preserve">auxiliary </w:t>
      </w:r>
      <w:r w:rsidR="00E5093E" w:rsidRPr="005F4571">
        <w:rPr>
          <w:rFonts w:asciiTheme="majorHAnsi" w:hAnsiTheme="majorHAnsi" w:cs="Helvetica"/>
          <w:sz w:val="28"/>
          <w:szCs w:val="28"/>
        </w:rPr>
        <w:t>aids</w:t>
      </w: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assistive technology</w:t>
      </w:r>
      <w:r w:rsidRPr="005F4571">
        <w:rPr>
          <w:rFonts w:asciiTheme="majorHAnsi" w:hAnsiTheme="majorHAnsi" w:cs="Helvetica"/>
          <w:sz w:val="28"/>
          <w:szCs w:val="28"/>
        </w:rPr>
        <w:t xml:space="preserve"> devices, books in accessible formats etc </w:t>
      </w:r>
    </w:p>
    <w:p w:rsidR="00A7258C" w:rsidRPr="005F4571" w:rsidRDefault="00E5093E" w:rsidP="00B069B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Promoting special</w:t>
      </w:r>
      <w:r w:rsidR="00B069BB" w:rsidRPr="005F4571">
        <w:rPr>
          <w:rFonts w:asciiTheme="majorHAnsi" w:hAnsiTheme="majorHAnsi" w:cs="Helvetica"/>
          <w:sz w:val="28"/>
          <w:szCs w:val="28"/>
        </w:rPr>
        <w:t xml:space="preserve"> </w:t>
      </w:r>
      <w:r w:rsidRPr="005F4571">
        <w:rPr>
          <w:rFonts w:asciiTheme="majorHAnsi" w:hAnsiTheme="majorHAnsi" w:cs="Helvetica"/>
          <w:sz w:val="28"/>
          <w:szCs w:val="28"/>
        </w:rPr>
        <w:t>transportation for students</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with physical</w:t>
      </w:r>
      <w:r w:rsidR="00A7258C" w:rsidRPr="005F4571">
        <w:rPr>
          <w:rFonts w:asciiTheme="majorHAnsi" w:hAnsiTheme="majorHAnsi" w:cs="Helvetica"/>
          <w:sz w:val="28"/>
          <w:szCs w:val="28"/>
        </w:rPr>
        <w:t xml:space="preserve"> disabilities</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Providing access</w:t>
      </w:r>
      <w:r w:rsidR="00A7258C" w:rsidRPr="005F4571">
        <w:rPr>
          <w:rFonts w:asciiTheme="majorHAnsi" w:hAnsiTheme="majorHAnsi" w:cs="Helvetica"/>
          <w:sz w:val="28"/>
          <w:szCs w:val="28"/>
        </w:rPr>
        <w:t xml:space="preserve"> to facilities such as </w:t>
      </w:r>
      <w:r w:rsidRPr="005F4571">
        <w:rPr>
          <w:rFonts w:asciiTheme="majorHAnsi" w:hAnsiTheme="majorHAnsi" w:cs="Helvetica"/>
          <w:sz w:val="28"/>
          <w:szCs w:val="28"/>
        </w:rPr>
        <w:t>toilets and</w:t>
      </w:r>
      <w:r w:rsidR="00A7258C" w:rsidRPr="005F4571">
        <w:rPr>
          <w:rFonts w:asciiTheme="majorHAnsi" w:hAnsiTheme="majorHAnsi" w:cs="Helvetica"/>
          <w:sz w:val="28"/>
          <w:szCs w:val="28"/>
        </w:rPr>
        <w:t xml:space="preserve"> libraries</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Installing</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elevators</w:t>
      </w:r>
      <w:r w:rsidR="00B069BB" w:rsidRPr="005F4571">
        <w:rPr>
          <w:rFonts w:asciiTheme="majorHAnsi" w:hAnsiTheme="majorHAnsi" w:cs="Helvetica"/>
          <w:sz w:val="28"/>
          <w:szCs w:val="28"/>
        </w:rPr>
        <w:t xml:space="preserve"> in all newly constructed schools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the ministry of education also established 28 training </w:t>
      </w:r>
      <w:r w:rsidR="00E5093E" w:rsidRPr="005F4571">
        <w:rPr>
          <w:rFonts w:asciiTheme="majorHAnsi" w:hAnsiTheme="majorHAnsi" w:cs="Helvetica"/>
          <w:sz w:val="28"/>
          <w:szCs w:val="28"/>
        </w:rPr>
        <w:t>centers</w:t>
      </w:r>
      <w:r w:rsidRPr="005F4571">
        <w:rPr>
          <w:rFonts w:asciiTheme="majorHAnsi" w:hAnsiTheme="majorHAnsi" w:cs="Helvetica"/>
          <w:sz w:val="28"/>
          <w:szCs w:val="28"/>
        </w:rPr>
        <w:t xml:space="preserve"> to raise teachers' awareness of how to deal with disabled  students  in all aspects of education including: training teachers in classroom techniques, such as: differentiated instruction and cooperative learning.</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Federal</w:t>
      </w:r>
      <w:r w:rsidR="00A7258C" w:rsidRPr="005F4571">
        <w:rPr>
          <w:rFonts w:asciiTheme="majorHAnsi" w:hAnsiTheme="majorHAnsi" w:cs="Helvetica"/>
          <w:sz w:val="28"/>
          <w:szCs w:val="28"/>
        </w:rPr>
        <w:t xml:space="preserve"> law no 29 of 2006 amended by federal law no 14 of 2009 concerning the rights of disabled </w:t>
      </w:r>
      <w:r w:rsidRPr="005F4571">
        <w:rPr>
          <w:rFonts w:asciiTheme="majorHAnsi" w:hAnsiTheme="majorHAnsi" w:cs="Helvetica"/>
          <w:sz w:val="28"/>
          <w:szCs w:val="28"/>
        </w:rPr>
        <w:t>people also</w:t>
      </w:r>
      <w:r w:rsidR="00A7258C" w:rsidRPr="005F4571">
        <w:rPr>
          <w:rFonts w:asciiTheme="majorHAnsi" w:hAnsiTheme="majorHAnsi" w:cs="Helvetica"/>
          <w:sz w:val="28"/>
          <w:szCs w:val="28"/>
        </w:rPr>
        <w:t xml:space="preserve"> instructed the ministry </w:t>
      </w:r>
      <w:r w:rsidRPr="005F4571">
        <w:rPr>
          <w:rFonts w:asciiTheme="majorHAnsi" w:hAnsiTheme="majorHAnsi" w:cs="Helvetica"/>
          <w:sz w:val="28"/>
          <w:szCs w:val="28"/>
        </w:rPr>
        <w:t xml:space="preserve">of </w:t>
      </w:r>
      <w:r w:rsidRPr="005F4571">
        <w:rPr>
          <w:rFonts w:asciiTheme="majorHAnsi" w:hAnsiTheme="majorHAnsi" w:cs="Helvetica"/>
          <w:sz w:val="28"/>
          <w:szCs w:val="28"/>
        </w:rPr>
        <w:lastRenderedPageBreak/>
        <w:t>education</w:t>
      </w:r>
      <w:r w:rsidR="00A7258C" w:rsidRPr="005F4571">
        <w:rPr>
          <w:rFonts w:asciiTheme="majorHAnsi" w:hAnsiTheme="majorHAnsi" w:cs="Helvetica"/>
          <w:sz w:val="28"/>
          <w:szCs w:val="28"/>
        </w:rPr>
        <w:t xml:space="preserve"> </w:t>
      </w:r>
      <w:r w:rsidRPr="005F4571">
        <w:rPr>
          <w:rFonts w:asciiTheme="majorHAnsi" w:hAnsiTheme="majorHAnsi" w:cs="Helvetica"/>
          <w:sz w:val="28"/>
          <w:szCs w:val="28"/>
        </w:rPr>
        <w:t>to form</w:t>
      </w:r>
      <w:r w:rsidR="00A7258C" w:rsidRPr="005F4571">
        <w:rPr>
          <w:rFonts w:asciiTheme="majorHAnsi" w:hAnsiTheme="majorHAnsi" w:cs="Helvetica"/>
          <w:sz w:val="28"/>
          <w:szCs w:val="28"/>
        </w:rPr>
        <w:t xml:space="preserve"> the special   committee for teaching persons with disabilities.   </w:t>
      </w:r>
      <w:r w:rsidRPr="005F4571">
        <w:rPr>
          <w:rFonts w:asciiTheme="majorHAnsi" w:hAnsiTheme="majorHAnsi" w:cs="Helvetica"/>
          <w:sz w:val="28"/>
          <w:szCs w:val="28"/>
        </w:rPr>
        <w:t>In</w:t>
      </w:r>
      <w:r w:rsidR="00A7258C" w:rsidRPr="005F4571">
        <w:rPr>
          <w:rFonts w:asciiTheme="majorHAnsi" w:hAnsiTheme="majorHAnsi" w:cs="Helvetica"/>
          <w:sz w:val="28"/>
          <w:szCs w:val="28"/>
        </w:rPr>
        <w:t xml:space="preserve"> 2011</w:t>
      </w:r>
      <w:r w:rsidRPr="005F4571">
        <w:rPr>
          <w:rFonts w:asciiTheme="majorHAnsi" w:hAnsiTheme="majorHAnsi" w:cs="Helvetica"/>
          <w:sz w:val="28"/>
          <w:szCs w:val="28"/>
        </w:rPr>
        <w:t>, the</w:t>
      </w:r>
      <w:r w:rsidR="00A7258C" w:rsidRPr="005F4571">
        <w:rPr>
          <w:rFonts w:asciiTheme="majorHAnsi" w:hAnsiTheme="majorHAnsi" w:cs="Helvetica"/>
          <w:sz w:val="28"/>
          <w:szCs w:val="28"/>
        </w:rPr>
        <w:t xml:space="preserve"> committee was formed   and it </w:t>
      </w:r>
      <w:r w:rsidRPr="005F4571">
        <w:rPr>
          <w:rFonts w:asciiTheme="majorHAnsi" w:hAnsiTheme="majorHAnsi" w:cs="Helvetica"/>
          <w:sz w:val="28"/>
          <w:szCs w:val="28"/>
        </w:rPr>
        <w:t>was composed</w:t>
      </w:r>
      <w:r w:rsidR="00A7258C" w:rsidRPr="005F4571">
        <w:rPr>
          <w:rFonts w:asciiTheme="majorHAnsi" w:hAnsiTheme="majorHAnsi" w:cs="Helvetica"/>
          <w:sz w:val="28"/>
          <w:szCs w:val="28"/>
        </w:rPr>
        <w:t xml:space="preserve"> of representatives   of the relevant local and federal bodies. </w:t>
      </w:r>
    </w:p>
    <w:p w:rsidR="00A7258C" w:rsidRPr="005F4571" w:rsidRDefault="00E5093E"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The</w:t>
      </w:r>
      <w:r w:rsidR="00A7258C" w:rsidRPr="005F4571">
        <w:rPr>
          <w:rFonts w:asciiTheme="majorHAnsi" w:hAnsiTheme="majorHAnsi" w:cs="Helvetica"/>
          <w:sz w:val="28"/>
          <w:szCs w:val="28"/>
        </w:rPr>
        <w:t xml:space="preserve"> committee </w:t>
      </w:r>
      <w:r w:rsidRPr="005F4571">
        <w:rPr>
          <w:rFonts w:asciiTheme="majorHAnsi" w:hAnsiTheme="majorHAnsi" w:cs="Helvetica"/>
          <w:sz w:val="28"/>
          <w:szCs w:val="28"/>
        </w:rPr>
        <w:t>was authorized</w:t>
      </w:r>
      <w:r w:rsidR="00A7258C" w:rsidRPr="005F4571">
        <w:rPr>
          <w:rFonts w:asciiTheme="majorHAnsi" w:hAnsiTheme="majorHAnsi" w:cs="Helvetica"/>
          <w:sz w:val="28"/>
          <w:szCs w:val="28"/>
        </w:rPr>
        <w:t xml:space="preserve"> to carry out the following tasks: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1 to develop executive programs for securing equal educational opportunities for all persons with disabilities since early childhood in all educational institutions,  whether in regular classes or </w:t>
      </w:r>
      <w:r w:rsidR="00E5093E" w:rsidRPr="005F4571">
        <w:rPr>
          <w:rFonts w:asciiTheme="majorHAnsi" w:hAnsiTheme="majorHAnsi" w:cs="Helvetica"/>
          <w:sz w:val="28"/>
          <w:szCs w:val="28"/>
        </w:rPr>
        <w:t>specialized</w:t>
      </w:r>
      <w:r w:rsidRPr="005F4571">
        <w:rPr>
          <w:rFonts w:asciiTheme="majorHAnsi" w:hAnsiTheme="majorHAnsi" w:cs="Helvetica"/>
          <w:sz w:val="28"/>
          <w:szCs w:val="28"/>
        </w:rPr>
        <w:t xml:space="preserve"> education units.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2 to develop the methodologies of educational programs and develop the educational plans which </w:t>
      </w:r>
      <w:r w:rsidR="00E5093E" w:rsidRPr="005F4571">
        <w:rPr>
          <w:rFonts w:asciiTheme="majorHAnsi" w:hAnsiTheme="majorHAnsi" w:cs="Helvetica"/>
          <w:sz w:val="28"/>
          <w:szCs w:val="28"/>
        </w:rPr>
        <w:t>keep abreast technological developments and</w:t>
      </w:r>
      <w:r w:rsidRPr="005F4571">
        <w:rPr>
          <w:rFonts w:asciiTheme="majorHAnsi" w:hAnsiTheme="majorHAnsi" w:cs="Helvetica"/>
          <w:sz w:val="28"/>
          <w:szCs w:val="28"/>
        </w:rPr>
        <w:t xml:space="preserve"> are </w:t>
      </w:r>
      <w:r w:rsidR="00E5093E" w:rsidRPr="005F4571">
        <w:rPr>
          <w:rFonts w:asciiTheme="majorHAnsi" w:hAnsiTheme="majorHAnsi" w:cs="Helvetica"/>
          <w:sz w:val="28"/>
          <w:szCs w:val="28"/>
        </w:rPr>
        <w:t>compatible with</w:t>
      </w:r>
      <w:r w:rsidRPr="005F4571">
        <w:rPr>
          <w:rFonts w:asciiTheme="majorHAnsi" w:hAnsiTheme="majorHAnsi" w:cs="Helvetica"/>
          <w:sz w:val="28"/>
          <w:szCs w:val="28"/>
        </w:rPr>
        <w:t xml:space="preserve"> the psychological and developmental characteristics of persons with disabilities </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3 to regulate all matters related </w:t>
      </w:r>
      <w:r w:rsidR="00E5093E" w:rsidRPr="005F4571">
        <w:rPr>
          <w:rFonts w:asciiTheme="majorHAnsi" w:hAnsiTheme="majorHAnsi" w:cs="Helvetica"/>
          <w:sz w:val="28"/>
          <w:szCs w:val="28"/>
        </w:rPr>
        <w:t>to educating</w:t>
      </w:r>
      <w:r w:rsidRPr="005F4571">
        <w:rPr>
          <w:rFonts w:asciiTheme="majorHAnsi" w:hAnsiTheme="majorHAnsi" w:cs="Helvetica"/>
          <w:sz w:val="28"/>
          <w:szCs w:val="28"/>
        </w:rPr>
        <w:t xml:space="preserve"> persons with </w:t>
      </w:r>
      <w:r w:rsidR="00E5093E" w:rsidRPr="005F4571">
        <w:rPr>
          <w:rFonts w:asciiTheme="majorHAnsi" w:hAnsiTheme="majorHAnsi" w:cs="Helvetica"/>
          <w:sz w:val="28"/>
          <w:szCs w:val="28"/>
        </w:rPr>
        <w:t>disabilities like</w:t>
      </w:r>
      <w:r w:rsidRPr="005F4571">
        <w:rPr>
          <w:rFonts w:asciiTheme="majorHAnsi" w:hAnsiTheme="majorHAnsi" w:cs="Helvetica"/>
          <w:sz w:val="28"/>
          <w:szCs w:val="28"/>
        </w:rPr>
        <w:t xml:space="preserve"> </w:t>
      </w:r>
      <w:r w:rsidR="00E5093E" w:rsidRPr="005F4571">
        <w:rPr>
          <w:rFonts w:asciiTheme="majorHAnsi" w:hAnsiTheme="majorHAnsi" w:cs="Helvetica"/>
          <w:sz w:val="28"/>
          <w:szCs w:val="28"/>
        </w:rPr>
        <w:t>programs and admission</w:t>
      </w:r>
      <w:r w:rsidRPr="005F4571">
        <w:rPr>
          <w:rFonts w:asciiTheme="majorHAnsi" w:hAnsiTheme="majorHAnsi" w:cs="Helvetica"/>
          <w:sz w:val="28"/>
          <w:szCs w:val="28"/>
        </w:rPr>
        <w:t xml:space="preserve"> requirements and procedures in regular classes and taking tests. </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4 to make policies for the qualification and training of educational human resources working with persons with disabilities.</w:t>
      </w:r>
    </w:p>
    <w:p w:rsidR="00A7258C" w:rsidRPr="005F4571" w:rsidRDefault="00A7258C" w:rsidP="00A7258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5 to provide consultation and technological</w:t>
      </w:r>
      <w:r w:rsidR="00E5093E" w:rsidRPr="005F4571">
        <w:rPr>
          <w:rFonts w:asciiTheme="majorHAnsi" w:hAnsiTheme="majorHAnsi" w:cs="Helvetica"/>
          <w:sz w:val="28"/>
          <w:szCs w:val="28"/>
        </w:rPr>
        <w:t>,</w:t>
      </w:r>
      <w:r w:rsidRPr="005F4571">
        <w:rPr>
          <w:rFonts w:asciiTheme="majorHAnsi" w:hAnsiTheme="majorHAnsi" w:cs="Helvetica"/>
          <w:sz w:val="28"/>
          <w:szCs w:val="28"/>
        </w:rPr>
        <w:t xml:space="preserve"> technical and educational assistance to all educational institutions planning to receive students with disabilities and study the funding requests related to equipment and technologies and qualification of </w:t>
      </w:r>
      <w:r w:rsidR="00E5093E" w:rsidRPr="005F4571">
        <w:rPr>
          <w:rFonts w:asciiTheme="majorHAnsi" w:hAnsiTheme="majorHAnsi" w:cs="Helvetica"/>
          <w:sz w:val="28"/>
          <w:szCs w:val="28"/>
        </w:rPr>
        <w:t>the environment of</w:t>
      </w:r>
      <w:r w:rsidRPr="005F4571">
        <w:rPr>
          <w:rFonts w:asciiTheme="majorHAnsi" w:hAnsiTheme="majorHAnsi" w:cs="Helvetica"/>
          <w:sz w:val="28"/>
          <w:szCs w:val="28"/>
        </w:rPr>
        <w:t xml:space="preserve"> the educational institution.</w:t>
      </w:r>
    </w:p>
    <w:p w:rsidR="00AA4863" w:rsidRPr="005F4571" w:rsidRDefault="00A7258C" w:rsidP="002B6C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r w:rsidRPr="005F4571">
        <w:rPr>
          <w:rFonts w:asciiTheme="majorHAnsi" w:hAnsiTheme="majorHAnsi" w:cs="Helvetica"/>
          <w:sz w:val="28"/>
          <w:szCs w:val="28"/>
        </w:rPr>
        <w:t xml:space="preserve">Accordingly, the Special Committee of teaching individuals with disabilities </w:t>
      </w:r>
      <w:r w:rsidR="00E5093E" w:rsidRPr="005F4571">
        <w:rPr>
          <w:rFonts w:asciiTheme="majorHAnsi" w:hAnsiTheme="majorHAnsi" w:cs="Helvetica"/>
          <w:sz w:val="28"/>
          <w:szCs w:val="28"/>
        </w:rPr>
        <w:t>proposed a</w:t>
      </w:r>
      <w:r w:rsidRPr="005F4571">
        <w:rPr>
          <w:rFonts w:asciiTheme="majorHAnsi" w:hAnsiTheme="majorHAnsi" w:cs="Helvetica"/>
          <w:sz w:val="28"/>
          <w:szCs w:val="28"/>
        </w:rPr>
        <w:t xml:space="preserve"> number of   measures which have been submitt</w:t>
      </w:r>
      <w:r w:rsidR="00B069BB" w:rsidRPr="005F4571">
        <w:rPr>
          <w:rFonts w:asciiTheme="majorHAnsi" w:hAnsiTheme="majorHAnsi" w:cs="Helvetica"/>
          <w:sz w:val="28"/>
          <w:szCs w:val="28"/>
        </w:rPr>
        <w:t>ed to the</w:t>
      </w:r>
      <w:r w:rsidR="002B6CAE" w:rsidRPr="005F4571">
        <w:rPr>
          <w:rFonts w:asciiTheme="majorHAnsi" w:hAnsiTheme="majorHAnsi" w:cs="Helvetica"/>
          <w:sz w:val="28"/>
          <w:szCs w:val="28"/>
        </w:rPr>
        <w:t xml:space="preserve"> </w:t>
      </w:r>
      <w:proofErr w:type="gramStart"/>
      <w:r w:rsidR="002B6CAE" w:rsidRPr="005F4571">
        <w:rPr>
          <w:rFonts w:asciiTheme="majorHAnsi" w:hAnsiTheme="majorHAnsi" w:cs="Helvetica"/>
          <w:sz w:val="28"/>
          <w:szCs w:val="28"/>
        </w:rPr>
        <w:t xml:space="preserve">cabinet </w:t>
      </w:r>
      <w:r w:rsidR="00B069BB" w:rsidRPr="005F4571">
        <w:rPr>
          <w:rFonts w:asciiTheme="majorHAnsi" w:hAnsiTheme="majorHAnsi" w:cs="Helvetica"/>
          <w:sz w:val="28"/>
          <w:szCs w:val="28"/>
        </w:rPr>
        <w:t xml:space="preserve"> for</w:t>
      </w:r>
      <w:proofErr w:type="gramEnd"/>
      <w:r w:rsidR="00B069BB" w:rsidRPr="005F4571">
        <w:rPr>
          <w:rFonts w:asciiTheme="majorHAnsi" w:hAnsiTheme="majorHAnsi" w:cs="Helvetica"/>
          <w:sz w:val="28"/>
          <w:szCs w:val="28"/>
        </w:rPr>
        <w:t xml:space="preserve"> approval.</w:t>
      </w:r>
    </w:p>
    <w:p w:rsidR="00E5093E" w:rsidRPr="005F4571" w:rsidRDefault="00E5093E" w:rsidP="00B069B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heme="majorHAnsi" w:hAnsiTheme="majorHAnsi" w:cs="Helvetica"/>
          <w:sz w:val="28"/>
          <w:szCs w:val="28"/>
        </w:rPr>
      </w:pPr>
    </w:p>
    <w:p w:rsidR="00A7258C" w:rsidRPr="005F4571" w:rsidRDefault="00A7258C">
      <w:pPr>
        <w:rPr>
          <w:rFonts w:asciiTheme="majorHAnsi" w:hAnsiTheme="majorHAnsi"/>
          <w:sz w:val="28"/>
          <w:szCs w:val="28"/>
        </w:rPr>
      </w:pPr>
      <w:r w:rsidRPr="005F4571">
        <w:rPr>
          <w:rFonts w:asciiTheme="majorHAnsi" w:hAnsiTheme="majorHAnsi"/>
          <w:sz w:val="28"/>
          <w:szCs w:val="28"/>
        </w:rPr>
        <w:t xml:space="preserve">     Answer to question 4:</w:t>
      </w:r>
    </w:p>
    <w:p w:rsidR="00E5093E" w:rsidRPr="005F4571" w:rsidRDefault="00E5093E">
      <w:pPr>
        <w:rPr>
          <w:rFonts w:asciiTheme="majorHAnsi" w:hAnsiTheme="majorHAnsi"/>
          <w:sz w:val="28"/>
          <w:szCs w:val="28"/>
        </w:rPr>
      </w:pPr>
    </w:p>
    <w:p w:rsidR="00A7258C" w:rsidRPr="005F4571" w:rsidRDefault="00B069BB" w:rsidP="002B6CAE">
      <w:pPr>
        <w:rPr>
          <w:rFonts w:asciiTheme="majorHAnsi" w:hAnsiTheme="majorHAnsi"/>
          <w:sz w:val="28"/>
          <w:szCs w:val="28"/>
        </w:rPr>
      </w:pPr>
      <w:r w:rsidRPr="005F4571">
        <w:rPr>
          <w:rFonts w:asciiTheme="majorHAnsi" w:hAnsiTheme="majorHAnsi"/>
          <w:sz w:val="28"/>
          <w:szCs w:val="28"/>
        </w:rPr>
        <w:t xml:space="preserve">The UAE hasn’t adopted yet accountability   </w:t>
      </w:r>
      <w:r w:rsidR="00E5093E" w:rsidRPr="005F4571">
        <w:rPr>
          <w:rFonts w:asciiTheme="majorHAnsi" w:hAnsiTheme="majorHAnsi"/>
          <w:sz w:val="28"/>
          <w:szCs w:val="28"/>
        </w:rPr>
        <w:t>mechanisms to</w:t>
      </w:r>
      <w:r w:rsidRPr="005F4571">
        <w:rPr>
          <w:rFonts w:asciiTheme="majorHAnsi" w:hAnsiTheme="majorHAnsi"/>
          <w:sz w:val="28"/>
          <w:szCs w:val="28"/>
        </w:rPr>
        <w:t xml:space="preserve"> monitor exclusion, school registration </w:t>
      </w:r>
      <w:r w:rsidR="00E5093E" w:rsidRPr="005F4571">
        <w:rPr>
          <w:rFonts w:asciiTheme="majorHAnsi" w:hAnsiTheme="majorHAnsi"/>
          <w:sz w:val="28"/>
          <w:szCs w:val="28"/>
        </w:rPr>
        <w:t>and completion of</w:t>
      </w:r>
      <w:r w:rsidRPr="005F4571">
        <w:rPr>
          <w:rFonts w:asciiTheme="majorHAnsi" w:hAnsiTheme="majorHAnsi"/>
          <w:sz w:val="28"/>
          <w:szCs w:val="28"/>
        </w:rPr>
        <w:t xml:space="preserve"> education by </w:t>
      </w:r>
      <w:r w:rsidR="00E5093E" w:rsidRPr="005F4571">
        <w:rPr>
          <w:rFonts w:asciiTheme="majorHAnsi" w:hAnsiTheme="majorHAnsi"/>
          <w:sz w:val="28"/>
          <w:szCs w:val="28"/>
        </w:rPr>
        <w:t xml:space="preserve">individuals with disabilities. However, the ministry </w:t>
      </w:r>
      <w:r w:rsidRPr="005F4571">
        <w:rPr>
          <w:rFonts w:asciiTheme="majorHAnsi" w:hAnsiTheme="majorHAnsi"/>
          <w:sz w:val="28"/>
          <w:szCs w:val="28"/>
        </w:rPr>
        <w:t>of   social affairs submitted to the</w:t>
      </w:r>
      <w:r w:rsidR="002B6CAE" w:rsidRPr="005F4571">
        <w:rPr>
          <w:rFonts w:asciiTheme="majorHAnsi" w:hAnsiTheme="majorHAnsi"/>
          <w:sz w:val="28"/>
          <w:szCs w:val="28"/>
        </w:rPr>
        <w:t xml:space="preserve"> </w:t>
      </w:r>
      <w:proofErr w:type="gramStart"/>
      <w:r w:rsidR="002B6CAE" w:rsidRPr="005F4571">
        <w:rPr>
          <w:rFonts w:asciiTheme="majorHAnsi" w:hAnsiTheme="majorHAnsi"/>
          <w:sz w:val="28"/>
          <w:szCs w:val="28"/>
        </w:rPr>
        <w:t xml:space="preserve">cabinet </w:t>
      </w:r>
      <w:r w:rsidR="00E5093E" w:rsidRPr="005F4571">
        <w:rPr>
          <w:rFonts w:asciiTheme="majorHAnsi" w:hAnsiTheme="majorHAnsi"/>
          <w:sz w:val="28"/>
          <w:szCs w:val="28"/>
        </w:rPr>
        <w:t xml:space="preserve"> a</w:t>
      </w:r>
      <w:proofErr w:type="gramEnd"/>
      <w:r w:rsidR="00E5093E" w:rsidRPr="005F4571">
        <w:rPr>
          <w:rFonts w:asciiTheme="majorHAnsi" w:hAnsiTheme="majorHAnsi"/>
          <w:sz w:val="28"/>
          <w:szCs w:val="28"/>
        </w:rPr>
        <w:t xml:space="preserve"> proposal that drew up a national framework of implementing the UN CRPD as well as monitoring its implementation in the national level. Monitoring the right to education of disabled people will become part of the work of the proposed monitory body.</w:t>
      </w:r>
    </w:p>
    <w:p w:rsidR="00E5093E" w:rsidRPr="005F4571" w:rsidRDefault="00E5093E" w:rsidP="00E5093E">
      <w:pPr>
        <w:rPr>
          <w:rFonts w:asciiTheme="majorHAnsi" w:hAnsiTheme="majorHAnsi"/>
          <w:sz w:val="28"/>
          <w:szCs w:val="28"/>
        </w:rPr>
      </w:pPr>
      <w:r w:rsidRPr="005F4571">
        <w:rPr>
          <w:rFonts w:asciiTheme="majorHAnsi" w:hAnsiTheme="majorHAnsi"/>
          <w:sz w:val="28"/>
          <w:szCs w:val="28"/>
        </w:rPr>
        <w:lastRenderedPageBreak/>
        <w:t xml:space="preserve"> </w:t>
      </w:r>
    </w:p>
    <w:p w:rsidR="00E5093E" w:rsidRPr="005F4571" w:rsidRDefault="00E5093E" w:rsidP="00E5093E">
      <w:pPr>
        <w:rPr>
          <w:rFonts w:asciiTheme="majorHAnsi" w:hAnsiTheme="majorHAnsi"/>
          <w:sz w:val="28"/>
          <w:szCs w:val="28"/>
        </w:rPr>
      </w:pPr>
      <w:r w:rsidRPr="005F4571">
        <w:rPr>
          <w:rFonts w:asciiTheme="majorHAnsi" w:hAnsiTheme="majorHAnsi"/>
          <w:sz w:val="28"/>
          <w:szCs w:val="28"/>
        </w:rPr>
        <w:t xml:space="preserve">    Answer to question 5</w:t>
      </w:r>
    </w:p>
    <w:p w:rsidR="00E5093E" w:rsidRPr="005F4571" w:rsidRDefault="00E5093E" w:rsidP="00E5093E">
      <w:pPr>
        <w:rPr>
          <w:rFonts w:asciiTheme="majorHAnsi" w:hAnsiTheme="majorHAnsi"/>
          <w:sz w:val="28"/>
          <w:szCs w:val="28"/>
        </w:rPr>
      </w:pPr>
    </w:p>
    <w:p w:rsidR="00801AC8" w:rsidRPr="00801AC8" w:rsidRDefault="005F4571" w:rsidP="00801AC8">
      <w:pPr>
        <w:rPr>
          <w:rFonts w:asciiTheme="majorHAnsi" w:hAnsiTheme="majorHAnsi"/>
          <w:sz w:val="28"/>
          <w:szCs w:val="28"/>
          <w:rtl/>
        </w:rPr>
      </w:pPr>
      <w:r w:rsidRPr="005F4571">
        <w:rPr>
          <w:rFonts w:asciiTheme="majorHAnsi" w:hAnsiTheme="majorHAnsi"/>
          <w:sz w:val="28"/>
          <w:szCs w:val="28"/>
        </w:rPr>
        <w:t>Please see the following tables which provide the available data</w:t>
      </w:r>
    </w:p>
    <w:p w:rsidR="00801AC8" w:rsidRDefault="00801AC8" w:rsidP="00801AC8"/>
    <w:p w:rsidR="00801AC8" w:rsidRPr="00801AC8" w:rsidRDefault="00801AC8" w:rsidP="00801AC8">
      <w:pPr>
        <w:jc w:val="center"/>
        <w:rPr>
          <w:b/>
          <w:bCs/>
        </w:rPr>
      </w:pPr>
      <w:r w:rsidRPr="00275D24">
        <w:rPr>
          <w:b/>
          <w:bCs/>
        </w:rPr>
        <w:t xml:space="preserve">Statistics according to Ministry of Education: the number of disabled </w:t>
      </w:r>
      <w:proofErr w:type="gramStart"/>
      <w:r w:rsidRPr="00275D24">
        <w:rPr>
          <w:b/>
          <w:bCs/>
        </w:rPr>
        <w:t>students  in</w:t>
      </w:r>
      <w:proofErr w:type="gramEnd"/>
      <w:r w:rsidRPr="00275D24">
        <w:rPr>
          <w:b/>
          <w:bCs/>
        </w:rPr>
        <w:t xml:space="preserve"> mainstream schools</w:t>
      </w:r>
    </w:p>
    <w:tbl>
      <w:tblPr>
        <w:tblStyle w:val="TableWeb2"/>
        <w:bidiVisual/>
        <w:tblW w:w="7574" w:type="dxa"/>
        <w:tblLook w:val="04A0" w:firstRow="1" w:lastRow="0" w:firstColumn="1" w:lastColumn="0" w:noHBand="0" w:noVBand="1"/>
      </w:tblPr>
      <w:tblGrid>
        <w:gridCol w:w="1634"/>
        <w:gridCol w:w="5311"/>
        <w:gridCol w:w="629"/>
      </w:tblGrid>
      <w:tr w:rsidR="00801AC8" w:rsidTr="00760481">
        <w:trPr>
          <w:cnfStyle w:val="100000000000" w:firstRow="1" w:lastRow="0" w:firstColumn="0" w:lastColumn="0" w:oddVBand="0" w:evenVBand="0" w:oddHBand="0" w:evenHBand="0" w:firstRowFirstColumn="0" w:firstRowLastColumn="0" w:lastRowFirstColumn="0" w:lastRowLastColumn="0"/>
          <w:trHeight w:val="300"/>
        </w:trPr>
        <w:tc>
          <w:tcPr>
            <w:tcW w:w="1602" w:type="dxa"/>
          </w:tcPr>
          <w:p w:rsidR="00801AC8" w:rsidRPr="008711ED" w:rsidRDefault="00801AC8" w:rsidP="00760481">
            <w:pPr>
              <w:jc w:val="center"/>
              <w:rPr>
                <w:b/>
                <w:bCs/>
                <w:rtl/>
              </w:rPr>
            </w:pPr>
            <w:r w:rsidRPr="008711ED">
              <w:rPr>
                <w:b/>
                <w:bCs/>
              </w:rPr>
              <w:t>Total</w:t>
            </w:r>
          </w:p>
        </w:tc>
        <w:tc>
          <w:tcPr>
            <w:tcW w:w="5402" w:type="dxa"/>
          </w:tcPr>
          <w:p w:rsidR="00801AC8" w:rsidRPr="008711ED" w:rsidRDefault="00801AC8" w:rsidP="00760481">
            <w:pPr>
              <w:jc w:val="center"/>
              <w:rPr>
                <w:b/>
                <w:bCs/>
                <w:rtl/>
              </w:rPr>
            </w:pPr>
            <w:r w:rsidRPr="008711ED">
              <w:rPr>
                <w:b/>
                <w:bCs/>
              </w:rPr>
              <w:t>Type of disability</w:t>
            </w:r>
          </w:p>
        </w:tc>
        <w:tc>
          <w:tcPr>
            <w:tcW w:w="570" w:type="dxa"/>
          </w:tcPr>
          <w:p w:rsidR="00801AC8" w:rsidRPr="008711ED" w:rsidRDefault="00801AC8" w:rsidP="00760481">
            <w:pPr>
              <w:jc w:val="center"/>
              <w:rPr>
                <w:b/>
                <w:bCs/>
                <w:rtl/>
              </w:rPr>
            </w:pPr>
            <w:r w:rsidRPr="008711ED">
              <w:rPr>
                <w:b/>
                <w:bCs/>
              </w:rPr>
              <w:t>No.</w:t>
            </w:r>
          </w:p>
        </w:tc>
      </w:tr>
      <w:tr w:rsidR="00801AC8" w:rsidTr="00760481">
        <w:trPr>
          <w:trHeight w:val="300"/>
        </w:trPr>
        <w:tc>
          <w:tcPr>
            <w:tcW w:w="1602" w:type="dxa"/>
          </w:tcPr>
          <w:p w:rsidR="00801AC8" w:rsidRDefault="00801AC8" w:rsidP="00760481">
            <w:pPr>
              <w:jc w:val="center"/>
            </w:pPr>
            <w:r>
              <w:t>122</w:t>
            </w:r>
          </w:p>
        </w:tc>
        <w:tc>
          <w:tcPr>
            <w:tcW w:w="5402" w:type="dxa"/>
          </w:tcPr>
          <w:p w:rsidR="00801AC8" w:rsidRDefault="00801AC8" w:rsidP="00760481">
            <w:pPr>
              <w:bidi w:val="0"/>
            </w:pPr>
            <w:r>
              <w:t xml:space="preserve">Intellectual disabilities </w:t>
            </w:r>
          </w:p>
        </w:tc>
        <w:tc>
          <w:tcPr>
            <w:tcW w:w="570" w:type="dxa"/>
          </w:tcPr>
          <w:p w:rsidR="00801AC8" w:rsidRDefault="00801AC8" w:rsidP="00760481">
            <w:r>
              <w:t>1</w:t>
            </w:r>
          </w:p>
        </w:tc>
      </w:tr>
      <w:tr w:rsidR="00801AC8" w:rsidTr="00760481">
        <w:trPr>
          <w:trHeight w:val="300"/>
        </w:trPr>
        <w:tc>
          <w:tcPr>
            <w:tcW w:w="1602" w:type="dxa"/>
          </w:tcPr>
          <w:p w:rsidR="00801AC8" w:rsidRDefault="00801AC8" w:rsidP="00760481">
            <w:pPr>
              <w:jc w:val="center"/>
            </w:pPr>
            <w:r>
              <w:t>446</w:t>
            </w:r>
          </w:p>
        </w:tc>
        <w:tc>
          <w:tcPr>
            <w:tcW w:w="5402" w:type="dxa"/>
          </w:tcPr>
          <w:p w:rsidR="00801AC8" w:rsidRDefault="00801AC8" w:rsidP="00760481">
            <w:pPr>
              <w:jc w:val="right"/>
            </w:pPr>
            <w:r>
              <w:t xml:space="preserve">Vision Impairment  </w:t>
            </w:r>
          </w:p>
        </w:tc>
        <w:tc>
          <w:tcPr>
            <w:tcW w:w="570" w:type="dxa"/>
          </w:tcPr>
          <w:p w:rsidR="00801AC8" w:rsidRDefault="00801AC8" w:rsidP="00760481">
            <w:r>
              <w:t>2</w:t>
            </w:r>
          </w:p>
        </w:tc>
      </w:tr>
      <w:tr w:rsidR="00801AC8" w:rsidTr="00760481">
        <w:trPr>
          <w:trHeight w:val="300"/>
        </w:trPr>
        <w:tc>
          <w:tcPr>
            <w:tcW w:w="1602" w:type="dxa"/>
          </w:tcPr>
          <w:p w:rsidR="00801AC8" w:rsidRDefault="00801AC8" w:rsidP="00760481">
            <w:pPr>
              <w:jc w:val="center"/>
            </w:pPr>
            <w:r>
              <w:t>304</w:t>
            </w:r>
          </w:p>
        </w:tc>
        <w:tc>
          <w:tcPr>
            <w:tcW w:w="5402" w:type="dxa"/>
          </w:tcPr>
          <w:p w:rsidR="00801AC8" w:rsidRDefault="00801AC8" w:rsidP="00760481">
            <w:pPr>
              <w:jc w:val="right"/>
            </w:pPr>
            <w:r>
              <w:t xml:space="preserve">Hearing Impairment ( hearing loss and deaf) </w:t>
            </w:r>
          </w:p>
        </w:tc>
        <w:tc>
          <w:tcPr>
            <w:tcW w:w="570" w:type="dxa"/>
          </w:tcPr>
          <w:p w:rsidR="00801AC8" w:rsidRDefault="00801AC8" w:rsidP="00760481">
            <w:r>
              <w:t>3</w:t>
            </w:r>
          </w:p>
        </w:tc>
      </w:tr>
      <w:tr w:rsidR="00801AC8" w:rsidTr="00760481">
        <w:trPr>
          <w:trHeight w:val="300"/>
        </w:trPr>
        <w:tc>
          <w:tcPr>
            <w:tcW w:w="1602" w:type="dxa"/>
          </w:tcPr>
          <w:p w:rsidR="00801AC8" w:rsidRDefault="00801AC8" w:rsidP="00760481">
            <w:pPr>
              <w:jc w:val="center"/>
            </w:pPr>
            <w:r>
              <w:t>40</w:t>
            </w:r>
          </w:p>
        </w:tc>
        <w:tc>
          <w:tcPr>
            <w:tcW w:w="5402" w:type="dxa"/>
          </w:tcPr>
          <w:p w:rsidR="00801AC8" w:rsidRPr="008711ED" w:rsidRDefault="00801AC8" w:rsidP="00760481">
            <w:pPr>
              <w:jc w:val="right"/>
            </w:pPr>
            <w:r>
              <w:t>Autism</w:t>
            </w:r>
          </w:p>
        </w:tc>
        <w:tc>
          <w:tcPr>
            <w:tcW w:w="570" w:type="dxa"/>
          </w:tcPr>
          <w:p w:rsidR="00801AC8" w:rsidRDefault="00801AC8" w:rsidP="00760481">
            <w:r>
              <w:t>4</w:t>
            </w:r>
          </w:p>
        </w:tc>
      </w:tr>
      <w:tr w:rsidR="00801AC8" w:rsidTr="00760481">
        <w:trPr>
          <w:trHeight w:val="300"/>
        </w:trPr>
        <w:tc>
          <w:tcPr>
            <w:tcW w:w="1602" w:type="dxa"/>
          </w:tcPr>
          <w:p w:rsidR="00801AC8" w:rsidRDefault="00801AC8" w:rsidP="00760481">
            <w:pPr>
              <w:jc w:val="center"/>
            </w:pPr>
            <w:r>
              <w:t>10</w:t>
            </w:r>
          </w:p>
        </w:tc>
        <w:tc>
          <w:tcPr>
            <w:tcW w:w="5402" w:type="dxa"/>
          </w:tcPr>
          <w:p w:rsidR="00801AC8" w:rsidRDefault="00801AC8" w:rsidP="00760481">
            <w:pPr>
              <w:jc w:val="right"/>
            </w:pPr>
            <w:r>
              <w:t xml:space="preserve">Multiple disabilities </w:t>
            </w:r>
          </w:p>
        </w:tc>
        <w:tc>
          <w:tcPr>
            <w:tcW w:w="570" w:type="dxa"/>
          </w:tcPr>
          <w:p w:rsidR="00801AC8" w:rsidRDefault="00801AC8" w:rsidP="00760481">
            <w:r>
              <w:t>5</w:t>
            </w:r>
          </w:p>
        </w:tc>
      </w:tr>
      <w:tr w:rsidR="00801AC8" w:rsidTr="00760481">
        <w:trPr>
          <w:trHeight w:val="300"/>
        </w:trPr>
        <w:tc>
          <w:tcPr>
            <w:tcW w:w="1602" w:type="dxa"/>
          </w:tcPr>
          <w:p w:rsidR="00801AC8" w:rsidRDefault="00801AC8" w:rsidP="00760481">
            <w:pPr>
              <w:jc w:val="center"/>
            </w:pPr>
            <w:r>
              <w:t>195</w:t>
            </w:r>
          </w:p>
        </w:tc>
        <w:tc>
          <w:tcPr>
            <w:tcW w:w="5402" w:type="dxa"/>
          </w:tcPr>
          <w:p w:rsidR="00801AC8" w:rsidRDefault="00801AC8" w:rsidP="00760481">
            <w:pPr>
              <w:jc w:val="right"/>
            </w:pPr>
            <w:r>
              <w:t xml:space="preserve">Physical disabilities </w:t>
            </w:r>
          </w:p>
        </w:tc>
        <w:tc>
          <w:tcPr>
            <w:tcW w:w="570" w:type="dxa"/>
          </w:tcPr>
          <w:p w:rsidR="00801AC8" w:rsidRDefault="00801AC8" w:rsidP="00760481">
            <w:r>
              <w:t>6</w:t>
            </w:r>
          </w:p>
        </w:tc>
      </w:tr>
      <w:tr w:rsidR="00801AC8" w:rsidTr="00760481">
        <w:trPr>
          <w:trHeight w:val="300"/>
        </w:trPr>
        <w:tc>
          <w:tcPr>
            <w:tcW w:w="1602" w:type="dxa"/>
          </w:tcPr>
          <w:p w:rsidR="00801AC8" w:rsidRPr="008711ED" w:rsidRDefault="00801AC8" w:rsidP="00760481">
            <w:pPr>
              <w:jc w:val="center"/>
              <w:rPr>
                <w:b/>
                <w:bCs/>
              </w:rPr>
            </w:pPr>
            <w:r w:rsidRPr="008711ED">
              <w:rPr>
                <w:b/>
                <w:bCs/>
              </w:rPr>
              <w:t>1117</w:t>
            </w:r>
          </w:p>
        </w:tc>
        <w:tc>
          <w:tcPr>
            <w:tcW w:w="5402" w:type="dxa"/>
          </w:tcPr>
          <w:p w:rsidR="00801AC8" w:rsidRPr="008711ED" w:rsidRDefault="00801AC8" w:rsidP="00760481">
            <w:pPr>
              <w:jc w:val="right"/>
              <w:rPr>
                <w:b/>
                <w:bCs/>
              </w:rPr>
            </w:pPr>
            <w:proofErr w:type="spellStart"/>
            <w:r w:rsidRPr="008711ED">
              <w:rPr>
                <w:b/>
                <w:bCs/>
              </w:rPr>
              <w:t>G.Total</w:t>
            </w:r>
            <w:proofErr w:type="spellEnd"/>
          </w:p>
        </w:tc>
        <w:tc>
          <w:tcPr>
            <w:tcW w:w="570" w:type="dxa"/>
          </w:tcPr>
          <w:p w:rsidR="00801AC8" w:rsidRPr="008711ED" w:rsidRDefault="00801AC8" w:rsidP="00760481">
            <w:pPr>
              <w:rPr>
                <w:b/>
                <w:bCs/>
              </w:rPr>
            </w:pPr>
          </w:p>
        </w:tc>
      </w:tr>
    </w:tbl>
    <w:p w:rsidR="00801AC8" w:rsidRDefault="00801AC8" w:rsidP="00801AC8"/>
    <w:p w:rsidR="00801AC8" w:rsidRDefault="00801AC8" w:rsidP="00801AC8">
      <w:pPr>
        <w:jc w:val="center"/>
        <w:rPr>
          <w:b/>
          <w:bCs/>
        </w:rPr>
      </w:pPr>
      <w:r w:rsidRPr="00275D24">
        <w:rPr>
          <w:b/>
          <w:bCs/>
        </w:rPr>
        <w:t xml:space="preserve">Statistics according to Ministry of </w:t>
      </w:r>
      <w:r>
        <w:rPr>
          <w:b/>
          <w:bCs/>
        </w:rPr>
        <w:t>Social Affairs</w:t>
      </w:r>
      <w:r w:rsidRPr="00275D24">
        <w:rPr>
          <w:b/>
          <w:bCs/>
        </w:rPr>
        <w:t xml:space="preserve">: the number of disabled </w:t>
      </w:r>
      <w:proofErr w:type="gramStart"/>
      <w:r w:rsidRPr="00275D24">
        <w:rPr>
          <w:b/>
          <w:bCs/>
        </w:rPr>
        <w:t xml:space="preserve">students  </w:t>
      </w:r>
      <w:r>
        <w:rPr>
          <w:b/>
          <w:bCs/>
        </w:rPr>
        <w:t>in</w:t>
      </w:r>
      <w:proofErr w:type="gramEnd"/>
      <w:r>
        <w:rPr>
          <w:b/>
          <w:bCs/>
        </w:rPr>
        <w:t xml:space="preserve"> Federal government , local government and private centers</w:t>
      </w:r>
    </w:p>
    <w:p w:rsidR="00801AC8" w:rsidRPr="00801AC8" w:rsidRDefault="00801AC8" w:rsidP="00801AC8">
      <w:pPr>
        <w:jc w:val="center"/>
        <w:rPr>
          <w:b/>
          <w:bCs/>
        </w:rPr>
      </w:pPr>
      <w:r>
        <w:rPr>
          <w:b/>
          <w:bCs/>
        </w:rPr>
        <w:t>(</w:t>
      </w:r>
      <w:proofErr w:type="gramStart"/>
      <w:r>
        <w:rPr>
          <w:b/>
          <w:bCs/>
        </w:rPr>
        <w:t>type</w:t>
      </w:r>
      <w:proofErr w:type="gramEnd"/>
      <w:r>
        <w:rPr>
          <w:b/>
          <w:bCs/>
        </w:rPr>
        <w:t xml:space="preserve"> of disability and gender) </w:t>
      </w:r>
    </w:p>
    <w:tbl>
      <w:tblPr>
        <w:tblStyle w:val="TableWeb2"/>
        <w:bidiVisual/>
        <w:tblW w:w="10137" w:type="dxa"/>
        <w:tblInd w:w="-725" w:type="dxa"/>
        <w:tblLook w:val="04A0" w:firstRow="1" w:lastRow="0" w:firstColumn="1" w:lastColumn="0" w:noHBand="0" w:noVBand="1"/>
      </w:tblPr>
      <w:tblGrid>
        <w:gridCol w:w="1505"/>
        <w:gridCol w:w="1505"/>
        <w:gridCol w:w="1254"/>
        <w:gridCol w:w="5213"/>
        <w:gridCol w:w="660"/>
      </w:tblGrid>
      <w:tr w:rsidR="00801AC8" w:rsidTr="00760481">
        <w:trPr>
          <w:cnfStyle w:val="100000000000" w:firstRow="1" w:lastRow="0" w:firstColumn="0" w:lastColumn="0" w:oddVBand="0" w:evenVBand="0" w:oddHBand="0" w:evenHBand="0" w:firstRowFirstColumn="0" w:firstRowLastColumn="0" w:lastRowFirstColumn="0" w:lastRowLastColumn="0"/>
          <w:trHeight w:val="300"/>
        </w:trPr>
        <w:tc>
          <w:tcPr>
            <w:tcW w:w="1445" w:type="dxa"/>
            <w:vMerge w:val="restart"/>
          </w:tcPr>
          <w:p w:rsidR="00801AC8" w:rsidRDefault="00801AC8" w:rsidP="00760481">
            <w:pPr>
              <w:jc w:val="center"/>
            </w:pPr>
          </w:p>
          <w:p w:rsidR="00801AC8" w:rsidRDefault="00801AC8" w:rsidP="00760481">
            <w:pPr>
              <w:jc w:val="center"/>
            </w:pPr>
            <w:r>
              <w:t>Total</w:t>
            </w:r>
          </w:p>
        </w:tc>
        <w:tc>
          <w:tcPr>
            <w:tcW w:w="2719" w:type="dxa"/>
            <w:gridSpan w:val="2"/>
          </w:tcPr>
          <w:p w:rsidR="00801AC8" w:rsidRDefault="00801AC8" w:rsidP="00760481">
            <w:pPr>
              <w:jc w:val="center"/>
              <w:rPr>
                <w:rtl/>
              </w:rPr>
            </w:pPr>
            <w:r>
              <w:t>Gender</w:t>
            </w:r>
          </w:p>
        </w:tc>
        <w:tc>
          <w:tcPr>
            <w:tcW w:w="5173" w:type="dxa"/>
            <w:vMerge w:val="restart"/>
          </w:tcPr>
          <w:p w:rsidR="00801AC8" w:rsidRDefault="00801AC8" w:rsidP="00760481">
            <w:pPr>
              <w:jc w:val="center"/>
            </w:pPr>
          </w:p>
          <w:p w:rsidR="00801AC8" w:rsidRDefault="00801AC8" w:rsidP="00760481">
            <w:pPr>
              <w:jc w:val="center"/>
            </w:pPr>
            <w:r>
              <w:t>Type of disability</w:t>
            </w:r>
          </w:p>
          <w:p w:rsidR="00801AC8" w:rsidRDefault="00801AC8" w:rsidP="00760481">
            <w:pPr>
              <w:jc w:val="center"/>
            </w:pPr>
          </w:p>
        </w:tc>
        <w:tc>
          <w:tcPr>
            <w:tcW w:w="600" w:type="dxa"/>
            <w:tcBorders>
              <w:bottom w:val="nil"/>
            </w:tcBorders>
          </w:tcPr>
          <w:p w:rsidR="00801AC8" w:rsidRDefault="00801AC8" w:rsidP="00760481"/>
        </w:tc>
      </w:tr>
      <w:tr w:rsidR="00801AC8" w:rsidTr="00760481">
        <w:trPr>
          <w:trHeight w:val="300"/>
        </w:trPr>
        <w:tc>
          <w:tcPr>
            <w:tcW w:w="1445" w:type="dxa"/>
            <w:vMerge/>
          </w:tcPr>
          <w:p w:rsidR="00801AC8" w:rsidRDefault="00801AC8" w:rsidP="00760481">
            <w:pPr>
              <w:jc w:val="center"/>
            </w:pPr>
          </w:p>
        </w:tc>
        <w:tc>
          <w:tcPr>
            <w:tcW w:w="1465" w:type="dxa"/>
          </w:tcPr>
          <w:p w:rsidR="00801AC8" w:rsidRDefault="00801AC8" w:rsidP="00760481">
            <w:pPr>
              <w:jc w:val="center"/>
            </w:pPr>
            <w:r>
              <w:t>Female</w:t>
            </w:r>
          </w:p>
        </w:tc>
        <w:tc>
          <w:tcPr>
            <w:tcW w:w="1214" w:type="dxa"/>
          </w:tcPr>
          <w:p w:rsidR="00801AC8" w:rsidRDefault="00801AC8" w:rsidP="00760481">
            <w:pPr>
              <w:jc w:val="center"/>
              <w:rPr>
                <w:rtl/>
              </w:rPr>
            </w:pPr>
            <w:r>
              <w:t>Male</w:t>
            </w:r>
          </w:p>
        </w:tc>
        <w:tc>
          <w:tcPr>
            <w:tcW w:w="5173" w:type="dxa"/>
            <w:vMerge/>
          </w:tcPr>
          <w:p w:rsidR="00801AC8" w:rsidRDefault="00801AC8" w:rsidP="00760481">
            <w:pPr>
              <w:jc w:val="right"/>
              <w:rPr>
                <w:rtl/>
              </w:rPr>
            </w:pPr>
          </w:p>
        </w:tc>
        <w:tc>
          <w:tcPr>
            <w:tcW w:w="600" w:type="dxa"/>
          </w:tcPr>
          <w:p w:rsidR="00801AC8" w:rsidRDefault="00801AC8" w:rsidP="00760481">
            <w:pPr>
              <w:jc w:val="center"/>
              <w:rPr>
                <w:rtl/>
              </w:rPr>
            </w:pPr>
            <w:r>
              <w:t>No.</w:t>
            </w:r>
          </w:p>
        </w:tc>
      </w:tr>
      <w:tr w:rsidR="00801AC8" w:rsidTr="00760481">
        <w:trPr>
          <w:trHeight w:val="300"/>
        </w:trPr>
        <w:tc>
          <w:tcPr>
            <w:tcW w:w="1445" w:type="dxa"/>
          </w:tcPr>
          <w:p w:rsidR="00801AC8" w:rsidRDefault="00801AC8" w:rsidP="00760481">
            <w:pPr>
              <w:jc w:val="center"/>
            </w:pPr>
            <w:r>
              <w:t>2183</w:t>
            </w:r>
          </w:p>
        </w:tc>
        <w:tc>
          <w:tcPr>
            <w:tcW w:w="1465" w:type="dxa"/>
          </w:tcPr>
          <w:p w:rsidR="00801AC8" w:rsidRDefault="00801AC8" w:rsidP="00760481">
            <w:pPr>
              <w:jc w:val="center"/>
            </w:pPr>
            <w:r>
              <w:t>871</w:t>
            </w:r>
          </w:p>
        </w:tc>
        <w:tc>
          <w:tcPr>
            <w:tcW w:w="1214" w:type="dxa"/>
          </w:tcPr>
          <w:p w:rsidR="00801AC8" w:rsidRDefault="00801AC8" w:rsidP="00760481">
            <w:pPr>
              <w:jc w:val="center"/>
            </w:pPr>
            <w:r>
              <w:t>1312</w:t>
            </w:r>
          </w:p>
        </w:tc>
        <w:tc>
          <w:tcPr>
            <w:tcW w:w="5173" w:type="dxa"/>
          </w:tcPr>
          <w:p w:rsidR="00801AC8" w:rsidRDefault="00801AC8" w:rsidP="00760481">
            <w:pPr>
              <w:bidi w:val="0"/>
            </w:pPr>
            <w:r>
              <w:t xml:space="preserve">Intellectual disabilities ( Down Syndrome &amp; intellectual disabilities) </w:t>
            </w:r>
          </w:p>
        </w:tc>
        <w:tc>
          <w:tcPr>
            <w:tcW w:w="600" w:type="dxa"/>
          </w:tcPr>
          <w:p w:rsidR="00801AC8" w:rsidRDefault="00801AC8" w:rsidP="00760481">
            <w:pPr>
              <w:jc w:val="center"/>
            </w:pPr>
            <w:r>
              <w:t>1</w:t>
            </w:r>
          </w:p>
        </w:tc>
      </w:tr>
      <w:tr w:rsidR="00801AC8" w:rsidTr="00760481">
        <w:trPr>
          <w:trHeight w:val="300"/>
        </w:trPr>
        <w:tc>
          <w:tcPr>
            <w:tcW w:w="1445" w:type="dxa"/>
          </w:tcPr>
          <w:p w:rsidR="00801AC8" w:rsidRDefault="00801AC8" w:rsidP="00760481">
            <w:pPr>
              <w:jc w:val="center"/>
            </w:pPr>
            <w:r>
              <w:t>40</w:t>
            </w:r>
          </w:p>
        </w:tc>
        <w:tc>
          <w:tcPr>
            <w:tcW w:w="1465" w:type="dxa"/>
          </w:tcPr>
          <w:p w:rsidR="00801AC8" w:rsidRDefault="00801AC8" w:rsidP="00760481">
            <w:pPr>
              <w:jc w:val="center"/>
            </w:pPr>
            <w:r>
              <w:t>21</w:t>
            </w:r>
          </w:p>
        </w:tc>
        <w:tc>
          <w:tcPr>
            <w:tcW w:w="1214" w:type="dxa"/>
          </w:tcPr>
          <w:p w:rsidR="00801AC8" w:rsidRDefault="00801AC8" w:rsidP="00760481">
            <w:pPr>
              <w:jc w:val="center"/>
            </w:pPr>
            <w:r>
              <w:t>19</w:t>
            </w:r>
          </w:p>
        </w:tc>
        <w:tc>
          <w:tcPr>
            <w:tcW w:w="5173" w:type="dxa"/>
          </w:tcPr>
          <w:p w:rsidR="00801AC8" w:rsidRDefault="00801AC8" w:rsidP="00760481">
            <w:pPr>
              <w:jc w:val="right"/>
            </w:pPr>
            <w:r>
              <w:t xml:space="preserve">Vision Impairment  </w:t>
            </w:r>
          </w:p>
        </w:tc>
        <w:tc>
          <w:tcPr>
            <w:tcW w:w="600" w:type="dxa"/>
          </w:tcPr>
          <w:p w:rsidR="00801AC8" w:rsidRDefault="00801AC8" w:rsidP="00760481">
            <w:pPr>
              <w:jc w:val="center"/>
            </w:pPr>
            <w:r>
              <w:t>2</w:t>
            </w:r>
          </w:p>
        </w:tc>
      </w:tr>
      <w:tr w:rsidR="00801AC8" w:rsidTr="00760481">
        <w:trPr>
          <w:trHeight w:val="300"/>
        </w:trPr>
        <w:tc>
          <w:tcPr>
            <w:tcW w:w="1445" w:type="dxa"/>
          </w:tcPr>
          <w:p w:rsidR="00801AC8" w:rsidRDefault="00801AC8" w:rsidP="00760481">
            <w:pPr>
              <w:jc w:val="center"/>
            </w:pPr>
            <w:r>
              <w:t>252</w:t>
            </w:r>
          </w:p>
        </w:tc>
        <w:tc>
          <w:tcPr>
            <w:tcW w:w="1465" w:type="dxa"/>
          </w:tcPr>
          <w:p w:rsidR="00801AC8" w:rsidRDefault="00801AC8" w:rsidP="00760481">
            <w:pPr>
              <w:jc w:val="center"/>
            </w:pPr>
            <w:r>
              <w:t>114</w:t>
            </w:r>
          </w:p>
        </w:tc>
        <w:tc>
          <w:tcPr>
            <w:tcW w:w="1214" w:type="dxa"/>
          </w:tcPr>
          <w:p w:rsidR="00801AC8" w:rsidRDefault="00801AC8" w:rsidP="00760481">
            <w:pPr>
              <w:jc w:val="center"/>
            </w:pPr>
            <w:r>
              <w:t>138</w:t>
            </w:r>
          </w:p>
        </w:tc>
        <w:tc>
          <w:tcPr>
            <w:tcW w:w="5173" w:type="dxa"/>
          </w:tcPr>
          <w:p w:rsidR="00801AC8" w:rsidRDefault="00801AC8" w:rsidP="00760481">
            <w:pPr>
              <w:jc w:val="right"/>
            </w:pPr>
            <w:r>
              <w:t xml:space="preserve">Hearing Impairment ( hearing loss and deaf) </w:t>
            </w:r>
          </w:p>
        </w:tc>
        <w:tc>
          <w:tcPr>
            <w:tcW w:w="600" w:type="dxa"/>
          </w:tcPr>
          <w:p w:rsidR="00801AC8" w:rsidRDefault="00801AC8" w:rsidP="00760481">
            <w:pPr>
              <w:jc w:val="center"/>
            </w:pPr>
            <w:r>
              <w:t>3</w:t>
            </w:r>
          </w:p>
        </w:tc>
      </w:tr>
      <w:tr w:rsidR="00801AC8" w:rsidTr="00760481">
        <w:trPr>
          <w:trHeight w:val="300"/>
        </w:trPr>
        <w:tc>
          <w:tcPr>
            <w:tcW w:w="1445" w:type="dxa"/>
          </w:tcPr>
          <w:p w:rsidR="00801AC8" w:rsidRDefault="00801AC8" w:rsidP="00760481">
            <w:pPr>
              <w:jc w:val="center"/>
            </w:pPr>
            <w:r>
              <w:t>759</w:t>
            </w:r>
          </w:p>
        </w:tc>
        <w:tc>
          <w:tcPr>
            <w:tcW w:w="1465" w:type="dxa"/>
          </w:tcPr>
          <w:p w:rsidR="00801AC8" w:rsidRDefault="00801AC8" w:rsidP="00760481">
            <w:pPr>
              <w:jc w:val="center"/>
            </w:pPr>
            <w:r>
              <w:t>167</w:t>
            </w:r>
          </w:p>
        </w:tc>
        <w:tc>
          <w:tcPr>
            <w:tcW w:w="1214" w:type="dxa"/>
          </w:tcPr>
          <w:p w:rsidR="00801AC8" w:rsidRDefault="00801AC8" w:rsidP="00760481">
            <w:pPr>
              <w:jc w:val="center"/>
            </w:pPr>
            <w:r>
              <w:t>592</w:t>
            </w:r>
          </w:p>
        </w:tc>
        <w:tc>
          <w:tcPr>
            <w:tcW w:w="5173" w:type="dxa"/>
          </w:tcPr>
          <w:p w:rsidR="00801AC8" w:rsidRPr="008711ED" w:rsidRDefault="00801AC8" w:rsidP="00760481">
            <w:pPr>
              <w:jc w:val="right"/>
            </w:pPr>
            <w:r>
              <w:t>Autism</w:t>
            </w:r>
          </w:p>
        </w:tc>
        <w:tc>
          <w:tcPr>
            <w:tcW w:w="600" w:type="dxa"/>
          </w:tcPr>
          <w:p w:rsidR="00801AC8" w:rsidRDefault="00801AC8" w:rsidP="00760481">
            <w:pPr>
              <w:jc w:val="center"/>
            </w:pPr>
            <w:r>
              <w:t>4</w:t>
            </w:r>
          </w:p>
        </w:tc>
      </w:tr>
      <w:tr w:rsidR="00801AC8" w:rsidTr="00760481">
        <w:trPr>
          <w:trHeight w:val="300"/>
        </w:trPr>
        <w:tc>
          <w:tcPr>
            <w:tcW w:w="1445" w:type="dxa"/>
          </w:tcPr>
          <w:p w:rsidR="00801AC8" w:rsidRDefault="00801AC8" w:rsidP="00760481">
            <w:pPr>
              <w:jc w:val="center"/>
            </w:pPr>
            <w:r>
              <w:t>440</w:t>
            </w:r>
          </w:p>
        </w:tc>
        <w:tc>
          <w:tcPr>
            <w:tcW w:w="1465" w:type="dxa"/>
          </w:tcPr>
          <w:p w:rsidR="00801AC8" w:rsidRDefault="00801AC8" w:rsidP="00760481">
            <w:pPr>
              <w:jc w:val="center"/>
            </w:pPr>
            <w:r>
              <w:t>191</w:t>
            </w:r>
          </w:p>
        </w:tc>
        <w:tc>
          <w:tcPr>
            <w:tcW w:w="1214" w:type="dxa"/>
          </w:tcPr>
          <w:p w:rsidR="00801AC8" w:rsidRDefault="00801AC8" w:rsidP="00760481">
            <w:pPr>
              <w:jc w:val="center"/>
            </w:pPr>
            <w:r>
              <w:t>249</w:t>
            </w:r>
          </w:p>
        </w:tc>
        <w:tc>
          <w:tcPr>
            <w:tcW w:w="5173" w:type="dxa"/>
          </w:tcPr>
          <w:p w:rsidR="00801AC8" w:rsidRDefault="00801AC8" w:rsidP="00760481">
            <w:pPr>
              <w:jc w:val="right"/>
            </w:pPr>
            <w:r>
              <w:t xml:space="preserve">Multiple disabilities </w:t>
            </w:r>
          </w:p>
        </w:tc>
        <w:tc>
          <w:tcPr>
            <w:tcW w:w="600" w:type="dxa"/>
          </w:tcPr>
          <w:p w:rsidR="00801AC8" w:rsidRDefault="00801AC8" w:rsidP="00760481">
            <w:pPr>
              <w:jc w:val="center"/>
            </w:pPr>
            <w:r>
              <w:t>5</w:t>
            </w:r>
          </w:p>
        </w:tc>
      </w:tr>
      <w:tr w:rsidR="00801AC8" w:rsidTr="00760481">
        <w:trPr>
          <w:trHeight w:val="300"/>
        </w:trPr>
        <w:tc>
          <w:tcPr>
            <w:tcW w:w="1445" w:type="dxa"/>
          </w:tcPr>
          <w:p w:rsidR="00801AC8" w:rsidRDefault="00801AC8" w:rsidP="00760481">
            <w:pPr>
              <w:jc w:val="center"/>
            </w:pPr>
            <w:r>
              <w:t>171</w:t>
            </w:r>
          </w:p>
        </w:tc>
        <w:tc>
          <w:tcPr>
            <w:tcW w:w="1465" w:type="dxa"/>
          </w:tcPr>
          <w:p w:rsidR="00801AC8" w:rsidRDefault="00801AC8" w:rsidP="00760481">
            <w:pPr>
              <w:jc w:val="center"/>
            </w:pPr>
            <w:r>
              <w:t>60</w:t>
            </w:r>
          </w:p>
        </w:tc>
        <w:tc>
          <w:tcPr>
            <w:tcW w:w="1214" w:type="dxa"/>
          </w:tcPr>
          <w:p w:rsidR="00801AC8" w:rsidRDefault="00801AC8" w:rsidP="00760481">
            <w:pPr>
              <w:jc w:val="center"/>
            </w:pPr>
            <w:r>
              <w:t>111</w:t>
            </w:r>
          </w:p>
        </w:tc>
        <w:tc>
          <w:tcPr>
            <w:tcW w:w="5173" w:type="dxa"/>
          </w:tcPr>
          <w:p w:rsidR="00801AC8" w:rsidRDefault="00801AC8" w:rsidP="00760481">
            <w:pPr>
              <w:jc w:val="right"/>
            </w:pPr>
            <w:r>
              <w:t xml:space="preserve">Physical disabilities </w:t>
            </w:r>
          </w:p>
        </w:tc>
        <w:tc>
          <w:tcPr>
            <w:tcW w:w="600" w:type="dxa"/>
          </w:tcPr>
          <w:p w:rsidR="00801AC8" w:rsidRDefault="00801AC8" w:rsidP="00760481">
            <w:pPr>
              <w:jc w:val="center"/>
            </w:pPr>
            <w:r>
              <w:t>6</w:t>
            </w:r>
          </w:p>
        </w:tc>
      </w:tr>
      <w:tr w:rsidR="00801AC8" w:rsidTr="00760481">
        <w:trPr>
          <w:trHeight w:val="300"/>
        </w:trPr>
        <w:tc>
          <w:tcPr>
            <w:tcW w:w="1445" w:type="dxa"/>
            <w:tcBorders>
              <w:top w:val="nil"/>
            </w:tcBorders>
          </w:tcPr>
          <w:p w:rsidR="00801AC8" w:rsidRDefault="00801AC8" w:rsidP="00760481">
            <w:pPr>
              <w:jc w:val="center"/>
            </w:pPr>
            <w:r>
              <w:t>272</w:t>
            </w:r>
          </w:p>
        </w:tc>
        <w:tc>
          <w:tcPr>
            <w:tcW w:w="1465" w:type="dxa"/>
            <w:tcBorders>
              <w:top w:val="nil"/>
            </w:tcBorders>
          </w:tcPr>
          <w:p w:rsidR="00801AC8" w:rsidRDefault="00801AC8" w:rsidP="00760481">
            <w:pPr>
              <w:jc w:val="center"/>
            </w:pPr>
            <w:r>
              <w:t>132</w:t>
            </w:r>
          </w:p>
        </w:tc>
        <w:tc>
          <w:tcPr>
            <w:tcW w:w="1214" w:type="dxa"/>
            <w:tcBorders>
              <w:top w:val="nil"/>
            </w:tcBorders>
          </w:tcPr>
          <w:p w:rsidR="00801AC8" w:rsidRDefault="00801AC8" w:rsidP="00760481">
            <w:pPr>
              <w:jc w:val="center"/>
            </w:pPr>
            <w:r>
              <w:t>140</w:t>
            </w:r>
          </w:p>
        </w:tc>
        <w:tc>
          <w:tcPr>
            <w:tcW w:w="5173" w:type="dxa"/>
            <w:tcBorders>
              <w:top w:val="nil"/>
            </w:tcBorders>
          </w:tcPr>
          <w:p w:rsidR="00801AC8" w:rsidRDefault="00801AC8" w:rsidP="00760481">
            <w:pPr>
              <w:jc w:val="right"/>
            </w:pPr>
            <w:r>
              <w:t>Developmental Delay</w:t>
            </w:r>
          </w:p>
        </w:tc>
        <w:tc>
          <w:tcPr>
            <w:tcW w:w="600" w:type="dxa"/>
            <w:tcBorders>
              <w:top w:val="nil"/>
            </w:tcBorders>
          </w:tcPr>
          <w:p w:rsidR="00801AC8" w:rsidRDefault="00801AC8" w:rsidP="00760481">
            <w:pPr>
              <w:jc w:val="center"/>
            </w:pPr>
            <w:r>
              <w:t>7</w:t>
            </w:r>
          </w:p>
        </w:tc>
      </w:tr>
      <w:tr w:rsidR="00801AC8" w:rsidTr="00760481">
        <w:trPr>
          <w:trHeight w:val="352"/>
        </w:trPr>
        <w:tc>
          <w:tcPr>
            <w:tcW w:w="1445" w:type="dxa"/>
          </w:tcPr>
          <w:p w:rsidR="00801AC8" w:rsidRDefault="00801AC8" w:rsidP="00760481">
            <w:pPr>
              <w:jc w:val="center"/>
            </w:pPr>
            <w:r>
              <w:t>2</w:t>
            </w:r>
          </w:p>
        </w:tc>
        <w:tc>
          <w:tcPr>
            <w:tcW w:w="1465" w:type="dxa"/>
          </w:tcPr>
          <w:p w:rsidR="00801AC8" w:rsidRDefault="00801AC8" w:rsidP="00760481">
            <w:pPr>
              <w:jc w:val="center"/>
            </w:pPr>
            <w:r>
              <w:t>0</w:t>
            </w:r>
          </w:p>
        </w:tc>
        <w:tc>
          <w:tcPr>
            <w:tcW w:w="1214" w:type="dxa"/>
          </w:tcPr>
          <w:p w:rsidR="00801AC8" w:rsidRDefault="00801AC8" w:rsidP="00760481">
            <w:pPr>
              <w:jc w:val="center"/>
            </w:pPr>
            <w:r>
              <w:t>2</w:t>
            </w:r>
          </w:p>
        </w:tc>
        <w:tc>
          <w:tcPr>
            <w:tcW w:w="5173" w:type="dxa"/>
          </w:tcPr>
          <w:p w:rsidR="00801AC8" w:rsidRDefault="00801AC8" w:rsidP="00760481">
            <w:pPr>
              <w:jc w:val="right"/>
            </w:pPr>
            <w:r>
              <w:t>Others</w:t>
            </w:r>
          </w:p>
        </w:tc>
        <w:tc>
          <w:tcPr>
            <w:tcW w:w="600" w:type="dxa"/>
          </w:tcPr>
          <w:p w:rsidR="00801AC8" w:rsidRDefault="00801AC8" w:rsidP="00760481">
            <w:pPr>
              <w:jc w:val="center"/>
            </w:pPr>
            <w:r>
              <w:t>8</w:t>
            </w:r>
          </w:p>
        </w:tc>
      </w:tr>
      <w:tr w:rsidR="00801AC8" w:rsidTr="00760481">
        <w:trPr>
          <w:trHeight w:val="300"/>
        </w:trPr>
        <w:tc>
          <w:tcPr>
            <w:tcW w:w="1445" w:type="dxa"/>
          </w:tcPr>
          <w:p w:rsidR="00801AC8" w:rsidRDefault="00801AC8" w:rsidP="00760481">
            <w:pPr>
              <w:jc w:val="center"/>
            </w:pPr>
            <w:r>
              <w:t>4119</w:t>
            </w:r>
          </w:p>
        </w:tc>
        <w:tc>
          <w:tcPr>
            <w:tcW w:w="1465" w:type="dxa"/>
          </w:tcPr>
          <w:p w:rsidR="00801AC8" w:rsidRDefault="00801AC8" w:rsidP="00760481">
            <w:pPr>
              <w:jc w:val="center"/>
            </w:pPr>
            <w:r>
              <w:t>1556</w:t>
            </w:r>
          </w:p>
        </w:tc>
        <w:tc>
          <w:tcPr>
            <w:tcW w:w="1214" w:type="dxa"/>
          </w:tcPr>
          <w:p w:rsidR="00801AC8" w:rsidRDefault="00801AC8" w:rsidP="00760481">
            <w:pPr>
              <w:jc w:val="center"/>
            </w:pPr>
            <w:r>
              <w:t>2563</w:t>
            </w:r>
          </w:p>
        </w:tc>
        <w:tc>
          <w:tcPr>
            <w:tcW w:w="5173" w:type="dxa"/>
          </w:tcPr>
          <w:p w:rsidR="00801AC8" w:rsidRDefault="00801AC8" w:rsidP="00760481">
            <w:pPr>
              <w:jc w:val="right"/>
            </w:pPr>
            <w:r>
              <w:t xml:space="preserve">G. Total </w:t>
            </w:r>
          </w:p>
        </w:tc>
        <w:tc>
          <w:tcPr>
            <w:tcW w:w="600" w:type="dxa"/>
          </w:tcPr>
          <w:p w:rsidR="00801AC8" w:rsidRDefault="00801AC8" w:rsidP="00760481">
            <w:pPr>
              <w:jc w:val="center"/>
            </w:pPr>
          </w:p>
        </w:tc>
      </w:tr>
    </w:tbl>
    <w:p w:rsidR="00801AC8" w:rsidRPr="00066924" w:rsidRDefault="00801AC8" w:rsidP="00801AC8">
      <w:pPr>
        <w:rPr>
          <w:rtl/>
        </w:rPr>
      </w:pPr>
    </w:p>
    <w:p w:rsidR="00801AC8" w:rsidRPr="000A7FA5" w:rsidRDefault="00801AC8" w:rsidP="00801AC8">
      <w:pPr>
        <w:jc w:val="center"/>
        <w:rPr>
          <w:b/>
          <w:bCs/>
        </w:rPr>
      </w:pPr>
      <w:r w:rsidRPr="000A7FA5">
        <w:rPr>
          <w:b/>
          <w:bCs/>
          <w:lang w:bidi="ar-AE"/>
        </w:rPr>
        <w:t>The distribution of Disabled students according to the type of the center</w:t>
      </w:r>
    </w:p>
    <w:p w:rsidR="00801AC8" w:rsidRDefault="00801AC8" w:rsidP="00801AC8"/>
    <w:tbl>
      <w:tblPr>
        <w:tblStyle w:val="TableWeb2"/>
        <w:bidiVisual/>
        <w:tblW w:w="0" w:type="auto"/>
        <w:tblInd w:w="120" w:type="dxa"/>
        <w:tblLook w:val="04A0" w:firstRow="1" w:lastRow="0" w:firstColumn="1" w:lastColumn="0" w:noHBand="0" w:noVBand="1"/>
      </w:tblPr>
      <w:tblGrid>
        <w:gridCol w:w="2121"/>
        <w:gridCol w:w="1234"/>
        <w:gridCol w:w="1876"/>
        <w:gridCol w:w="3261"/>
      </w:tblGrid>
      <w:tr w:rsidR="00801AC8" w:rsidTr="00760481">
        <w:trPr>
          <w:cnfStyle w:val="100000000000" w:firstRow="1" w:lastRow="0" w:firstColumn="0" w:lastColumn="0" w:oddVBand="0" w:evenVBand="0" w:oddHBand="0" w:evenHBand="0" w:firstRowFirstColumn="0" w:firstRowLastColumn="0" w:lastRowFirstColumn="0" w:lastRowLastColumn="0"/>
        </w:trPr>
        <w:tc>
          <w:tcPr>
            <w:tcW w:w="2061" w:type="dxa"/>
            <w:tcBorders>
              <w:bottom w:val="nil"/>
            </w:tcBorders>
          </w:tcPr>
          <w:p w:rsidR="00801AC8" w:rsidRPr="000A7FA5" w:rsidRDefault="00801AC8" w:rsidP="00760481">
            <w:pPr>
              <w:jc w:val="center"/>
              <w:rPr>
                <w:b/>
                <w:bCs/>
                <w:rtl/>
              </w:rPr>
            </w:pPr>
            <w:r w:rsidRPr="000A7FA5">
              <w:rPr>
                <w:b/>
                <w:bCs/>
              </w:rPr>
              <w:t>Total</w:t>
            </w:r>
          </w:p>
        </w:tc>
        <w:tc>
          <w:tcPr>
            <w:tcW w:w="3070" w:type="dxa"/>
            <w:gridSpan w:val="2"/>
          </w:tcPr>
          <w:p w:rsidR="00801AC8" w:rsidRPr="000A7FA5" w:rsidRDefault="00801AC8" w:rsidP="00760481">
            <w:pPr>
              <w:jc w:val="center"/>
              <w:rPr>
                <w:b/>
                <w:bCs/>
                <w:rtl/>
              </w:rPr>
            </w:pPr>
            <w:r w:rsidRPr="000A7FA5">
              <w:rPr>
                <w:b/>
                <w:bCs/>
              </w:rPr>
              <w:t>Gender</w:t>
            </w:r>
          </w:p>
        </w:tc>
        <w:tc>
          <w:tcPr>
            <w:tcW w:w="3201" w:type="dxa"/>
            <w:tcBorders>
              <w:bottom w:val="nil"/>
            </w:tcBorders>
          </w:tcPr>
          <w:p w:rsidR="00801AC8" w:rsidRPr="000A7FA5" w:rsidRDefault="00801AC8" w:rsidP="00760481">
            <w:pPr>
              <w:jc w:val="center"/>
              <w:rPr>
                <w:b/>
                <w:bCs/>
              </w:rPr>
            </w:pPr>
            <w:r w:rsidRPr="000A7FA5">
              <w:rPr>
                <w:b/>
                <w:bCs/>
              </w:rPr>
              <w:t>Statement</w:t>
            </w:r>
          </w:p>
        </w:tc>
      </w:tr>
      <w:tr w:rsidR="00801AC8" w:rsidTr="00760481">
        <w:tc>
          <w:tcPr>
            <w:tcW w:w="2061" w:type="dxa"/>
          </w:tcPr>
          <w:p w:rsidR="00801AC8" w:rsidRDefault="00801AC8" w:rsidP="00760481">
            <w:pPr>
              <w:jc w:val="center"/>
              <w:rPr>
                <w:rtl/>
              </w:rPr>
            </w:pPr>
          </w:p>
        </w:tc>
        <w:tc>
          <w:tcPr>
            <w:tcW w:w="1194" w:type="dxa"/>
          </w:tcPr>
          <w:p w:rsidR="00801AC8" w:rsidRPr="000A7FA5" w:rsidRDefault="00801AC8" w:rsidP="00760481">
            <w:pPr>
              <w:jc w:val="center"/>
              <w:rPr>
                <w:b/>
                <w:bCs/>
                <w:rtl/>
              </w:rPr>
            </w:pPr>
            <w:r w:rsidRPr="000A7FA5">
              <w:rPr>
                <w:b/>
                <w:bCs/>
              </w:rPr>
              <w:t>Female</w:t>
            </w:r>
          </w:p>
        </w:tc>
        <w:tc>
          <w:tcPr>
            <w:tcW w:w="1836" w:type="dxa"/>
          </w:tcPr>
          <w:p w:rsidR="00801AC8" w:rsidRPr="000A7FA5" w:rsidRDefault="00801AC8" w:rsidP="00760481">
            <w:pPr>
              <w:jc w:val="center"/>
              <w:rPr>
                <w:b/>
                <w:bCs/>
                <w:rtl/>
              </w:rPr>
            </w:pPr>
            <w:r w:rsidRPr="000A7FA5">
              <w:rPr>
                <w:b/>
                <w:bCs/>
              </w:rPr>
              <w:t>Male</w:t>
            </w:r>
          </w:p>
        </w:tc>
        <w:tc>
          <w:tcPr>
            <w:tcW w:w="3201" w:type="dxa"/>
          </w:tcPr>
          <w:p w:rsidR="00801AC8" w:rsidRDefault="00801AC8" w:rsidP="00760481">
            <w:pPr>
              <w:rPr>
                <w:rtl/>
              </w:rPr>
            </w:pPr>
          </w:p>
        </w:tc>
      </w:tr>
      <w:tr w:rsidR="00801AC8" w:rsidTr="00760481">
        <w:tc>
          <w:tcPr>
            <w:tcW w:w="2061" w:type="dxa"/>
          </w:tcPr>
          <w:p w:rsidR="00801AC8" w:rsidRDefault="00801AC8" w:rsidP="00760481">
            <w:pPr>
              <w:jc w:val="center"/>
              <w:rPr>
                <w:rtl/>
              </w:rPr>
            </w:pPr>
            <w:r>
              <w:t>459</w:t>
            </w:r>
          </w:p>
        </w:tc>
        <w:tc>
          <w:tcPr>
            <w:tcW w:w="1194" w:type="dxa"/>
          </w:tcPr>
          <w:p w:rsidR="00801AC8" w:rsidRDefault="00801AC8" w:rsidP="00760481">
            <w:pPr>
              <w:jc w:val="center"/>
              <w:rPr>
                <w:rtl/>
              </w:rPr>
            </w:pPr>
            <w:r>
              <w:t>203</w:t>
            </w:r>
          </w:p>
        </w:tc>
        <w:tc>
          <w:tcPr>
            <w:tcW w:w="1836" w:type="dxa"/>
          </w:tcPr>
          <w:p w:rsidR="00801AC8" w:rsidRDefault="00801AC8" w:rsidP="00760481">
            <w:pPr>
              <w:jc w:val="center"/>
              <w:rPr>
                <w:rtl/>
              </w:rPr>
            </w:pPr>
            <w:r>
              <w:t>256</w:t>
            </w:r>
          </w:p>
        </w:tc>
        <w:tc>
          <w:tcPr>
            <w:tcW w:w="3201" w:type="dxa"/>
          </w:tcPr>
          <w:p w:rsidR="00801AC8" w:rsidRDefault="00801AC8" w:rsidP="00760481">
            <w:pPr>
              <w:jc w:val="right"/>
              <w:rPr>
                <w:rtl/>
              </w:rPr>
            </w:pPr>
            <w:r>
              <w:t xml:space="preserve">Federal Government </w:t>
            </w:r>
          </w:p>
        </w:tc>
      </w:tr>
      <w:tr w:rsidR="00801AC8" w:rsidTr="00760481">
        <w:tc>
          <w:tcPr>
            <w:tcW w:w="2061" w:type="dxa"/>
          </w:tcPr>
          <w:p w:rsidR="00801AC8" w:rsidRDefault="00801AC8" w:rsidP="00760481">
            <w:pPr>
              <w:jc w:val="center"/>
              <w:rPr>
                <w:rtl/>
              </w:rPr>
            </w:pPr>
            <w:r>
              <w:t>1692</w:t>
            </w:r>
          </w:p>
        </w:tc>
        <w:tc>
          <w:tcPr>
            <w:tcW w:w="1194" w:type="dxa"/>
          </w:tcPr>
          <w:p w:rsidR="00801AC8" w:rsidRDefault="00801AC8" w:rsidP="00760481">
            <w:pPr>
              <w:jc w:val="center"/>
              <w:rPr>
                <w:rtl/>
              </w:rPr>
            </w:pPr>
            <w:r>
              <w:t>689</w:t>
            </w:r>
          </w:p>
        </w:tc>
        <w:tc>
          <w:tcPr>
            <w:tcW w:w="1836" w:type="dxa"/>
          </w:tcPr>
          <w:p w:rsidR="00801AC8" w:rsidRDefault="00801AC8" w:rsidP="00760481">
            <w:pPr>
              <w:jc w:val="center"/>
              <w:rPr>
                <w:rtl/>
              </w:rPr>
            </w:pPr>
            <w:r>
              <w:t>1003</w:t>
            </w:r>
          </w:p>
        </w:tc>
        <w:tc>
          <w:tcPr>
            <w:tcW w:w="3201" w:type="dxa"/>
          </w:tcPr>
          <w:p w:rsidR="00801AC8" w:rsidRDefault="00801AC8" w:rsidP="00760481">
            <w:pPr>
              <w:jc w:val="right"/>
              <w:rPr>
                <w:rtl/>
              </w:rPr>
            </w:pPr>
            <w:r>
              <w:t xml:space="preserve">Local Government  </w:t>
            </w:r>
          </w:p>
        </w:tc>
      </w:tr>
      <w:tr w:rsidR="00801AC8" w:rsidTr="00760481">
        <w:tc>
          <w:tcPr>
            <w:tcW w:w="2061" w:type="dxa"/>
          </w:tcPr>
          <w:p w:rsidR="00801AC8" w:rsidRDefault="00801AC8" w:rsidP="00760481">
            <w:pPr>
              <w:jc w:val="center"/>
              <w:rPr>
                <w:rtl/>
              </w:rPr>
            </w:pPr>
            <w:r>
              <w:t>1968</w:t>
            </w:r>
          </w:p>
        </w:tc>
        <w:tc>
          <w:tcPr>
            <w:tcW w:w="1194" w:type="dxa"/>
          </w:tcPr>
          <w:p w:rsidR="00801AC8" w:rsidRDefault="00801AC8" w:rsidP="00760481">
            <w:pPr>
              <w:jc w:val="center"/>
              <w:rPr>
                <w:rtl/>
              </w:rPr>
            </w:pPr>
            <w:r>
              <w:t>664</w:t>
            </w:r>
          </w:p>
        </w:tc>
        <w:tc>
          <w:tcPr>
            <w:tcW w:w="1836" w:type="dxa"/>
          </w:tcPr>
          <w:p w:rsidR="00801AC8" w:rsidRDefault="00801AC8" w:rsidP="00760481">
            <w:pPr>
              <w:jc w:val="center"/>
              <w:rPr>
                <w:rtl/>
              </w:rPr>
            </w:pPr>
            <w:r>
              <w:t>1304</w:t>
            </w:r>
          </w:p>
        </w:tc>
        <w:tc>
          <w:tcPr>
            <w:tcW w:w="3201" w:type="dxa"/>
          </w:tcPr>
          <w:p w:rsidR="00801AC8" w:rsidRDefault="00801AC8" w:rsidP="00760481">
            <w:pPr>
              <w:jc w:val="right"/>
              <w:rPr>
                <w:rtl/>
              </w:rPr>
            </w:pPr>
            <w:r>
              <w:t xml:space="preserve">Private Centers     </w:t>
            </w:r>
          </w:p>
        </w:tc>
      </w:tr>
      <w:tr w:rsidR="00801AC8" w:rsidTr="00760481">
        <w:tc>
          <w:tcPr>
            <w:tcW w:w="2061" w:type="dxa"/>
          </w:tcPr>
          <w:p w:rsidR="00801AC8" w:rsidRDefault="00801AC8" w:rsidP="00760481">
            <w:pPr>
              <w:jc w:val="center"/>
              <w:rPr>
                <w:rtl/>
              </w:rPr>
            </w:pPr>
            <w:r>
              <w:t>4119</w:t>
            </w:r>
          </w:p>
        </w:tc>
        <w:tc>
          <w:tcPr>
            <w:tcW w:w="1194" w:type="dxa"/>
          </w:tcPr>
          <w:p w:rsidR="00801AC8" w:rsidRDefault="00801AC8" w:rsidP="00760481">
            <w:pPr>
              <w:jc w:val="center"/>
              <w:rPr>
                <w:rtl/>
              </w:rPr>
            </w:pPr>
            <w:r>
              <w:t>1556</w:t>
            </w:r>
          </w:p>
        </w:tc>
        <w:tc>
          <w:tcPr>
            <w:tcW w:w="1836" w:type="dxa"/>
          </w:tcPr>
          <w:p w:rsidR="00801AC8" w:rsidRDefault="00801AC8" w:rsidP="00760481">
            <w:pPr>
              <w:jc w:val="center"/>
              <w:rPr>
                <w:rtl/>
              </w:rPr>
            </w:pPr>
            <w:r>
              <w:t>2563</w:t>
            </w:r>
          </w:p>
        </w:tc>
        <w:tc>
          <w:tcPr>
            <w:tcW w:w="3201" w:type="dxa"/>
          </w:tcPr>
          <w:p w:rsidR="00801AC8" w:rsidRDefault="00801AC8" w:rsidP="00760481">
            <w:pPr>
              <w:jc w:val="right"/>
              <w:rPr>
                <w:rtl/>
              </w:rPr>
            </w:pPr>
            <w:r>
              <w:t xml:space="preserve">G. total </w:t>
            </w:r>
          </w:p>
        </w:tc>
      </w:tr>
      <w:tr w:rsidR="00801AC8" w:rsidTr="00760481">
        <w:tc>
          <w:tcPr>
            <w:tcW w:w="2061" w:type="dxa"/>
          </w:tcPr>
          <w:p w:rsidR="00801AC8" w:rsidRDefault="00801AC8" w:rsidP="00760481">
            <w:pPr>
              <w:rPr>
                <w:rtl/>
              </w:rPr>
            </w:pPr>
          </w:p>
        </w:tc>
        <w:tc>
          <w:tcPr>
            <w:tcW w:w="1194" w:type="dxa"/>
          </w:tcPr>
          <w:p w:rsidR="00801AC8" w:rsidRDefault="00801AC8" w:rsidP="00760481">
            <w:pPr>
              <w:rPr>
                <w:rtl/>
              </w:rPr>
            </w:pPr>
          </w:p>
        </w:tc>
        <w:tc>
          <w:tcPr>
            <w:tcW w:w="1836" w:type="dxa"/>
          </w:tcPr>
          <w:p w:rsidR="00801AC8" w:rsidRDefault="00801AC8" w:rsidP="00760481">
            <w:pPr>
              <w:rPr>
                <w:rtl/>
              </w:rPr>
            </w:pPr>
          </w:p>
        </w:tc>
        <w:tc>
          <w:tcPr>
            <w:tcW w:w="3201" w:type="dxa"/>
          </w:tcPr>
          <w:p w:rsidR="00801AC8" w:rsidRDefault="00801AC8" w:rsidP="00760481">
            <w:pPr>
              <w:rPr>
                <w:rtl/>
              </w:rPr>
            </w:pPr>
          </w:p>
        </w:tc>
      </w:tr>
    </w:tbl>
    <w:p w:rsidR="00801AC8" w:rsidRPr="00801AC8" w:rsidRDefault="00801AC8" w:rsidP="00801AC8">
      <w:pPr>
        <w:rPr>
          <w:b/>
          <w:bCs/>
          <w:lang w:bidi="ar-AE"/>
        </w:rPr>
      </w:pPr>
    </w:p>
    <w:p w:rsidR="00801AC8" w:rsidRPr="00801AC8" w:rsidRDefault="00801AC8" w:rsidP="00801AC8">
      <w:pPr>
        <w:rPr>
          <w:b/>
          <w:bCs/>
          <w:lang w:bidi="ar-AE"/>
        </w:rPr>
      </w:pPr>
      <w:r w:rsidRPr="00801AC8">
        <w:rPr>
          <w:b/>
          <w:bCs/>
          <w:lang w:bidi="ar-AE"/>
        </w:rPr>
        <w:t xml:space="preserve">The number of students who benefit from accessible transportation services in mainstream schools = 50 </w:t>
      </w:r>
    </w:p>
    <w:p w:rsidR="00801AC8" w:rsidRPr="005F4571" w:rsidRDefault="00801AC8" w:rsidP="00E5093E">
      <w:pPr>
        <w:rPr>
          <w:rFonts w:asciiTheme="majorHAnsi" w:hAnsiTheme="majorHAnsi"/>
          <w:sz w:val="28"/>
          <w:szCs w:val="28"/>
        </w:rPr>
      </w:pPr>
    </w:p>
    <w:sectPr w:rsidR="00801AC8" w:rsidRPr="005F4571" w:rsidSect="00AA48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8C"/>
    <w:rsid w:val="00000B90"/>
    <w:rsid w:val="000017B7"/>
    <w:rsid w:val="0001708A"/>
    <w:rsid w:val="00017733"/>
    <w:rsid w:val="00020CDC"/>
    <w:rsid w:val="0002354C"/>
    <w:rsid w:val="0002548B"/>
    <w:rsid w:val="00045E4F"/>
    <w:rsid w:val="00055739"/>
    <w:rsid w:val="000642C1"/>
    <w:rsid w:val="00064944"/>
    <w:rsid w:val="00067224"/>
    <w:rsid w:val="0007027E"/>
    <w:rsid w:val="00070D89"/>
    <w:rsid w:val="000777F4"/>
    <w:rsid w:val="000829B8"/>
    <w:rsid w:val="00087905"/>
    <w:rsid w:val="00090EF4"/>
    <w:rsid w:val="000946B0"/>
    <w:rsid w:val="000968BB"/>
    <w:rsid w:val="000A2B76"/>
    <w:rsid w:val="000A52E4"/>
    <w:rsid w:val="000A6FEE"/>
    <w:rsid w:val="000B363E"/>
    <w:rsid w:val="000B4436"/>
    <w:rsid w:val="000C0EFE"/>
    <w:rsid w:val="000C4E92"/>
    <w:rsid w:val="000C6211"/>
    <w:rsid w:val="000D11B1"/>
    <w:rsid w:val="000D420C"/>
    <w:rsid w:val="000D4DE8"/>
    <w:rsid w:val="000F226A"/>
    <w:rsid w:val="000F2CE3"/>
    <w:rsid w:val="000F7D61"/>
    <w:rsid w:val="00122D09"/>
    <w:rsid w:val="0013059F"/>
    <w:rsid w:val="001317D1"/>
    <w:rsid w:val="001342B5"/>
    <w:rsid w:val="0014718C"/>
    <w:rsid w:val="00153C4A"/>
    <w:rsid w:val="00170BDB"/>
    <w:rsid w:val="00173EA4"/>
    <w:rsid w:val="00180E7B"/>
    <w:rsid w:val="0018162C"/>
    <w:rsid w:val="001900EF"/>
    <w:rsid w:val="00197844"/>
    <w:rsid w:val="001A77CD"/>
    <w:rsid w:val="001B1B12"/>
    <w:rsid w:val="001C49F5"/>
    <w:rsid w:val="001C79CD"/>
    <w:rsid w:val="001D3FBB"/>
    <w:rsid w:val="001D5BF9"/>
    <w:rsid w:val="001D77D6"/>
    <w:rsid w:val="001D7EB3"/>
    <w:rsid w:val="001E0F47"/>
    <w:rsid w:val="0020252C"/>
    <w:rsid w:val="002030F6"/>
    <w:rsid w:val="00210B5E"/>
    <w:rsid w:val="002133B1"/>
    <w:rsid w:val="00220525"/>
    <w:rsid w:val="00221D75"/>
    <w:rsid w:val="0022542A"/>
    <w:rsid w:val="00232F15"/>
    <w:rsid w:val="0024377A"/>
    <w:rsid w:val="00245BB3"/>
    <w:rsid w:val="00250440"/>
    <w:rsid w:val="002568AF"/>
    <w:rsid w:val="00272AF2"/>
    <w:rsid w:val="00273092"/>
    <w:rsid w:val="0027665A"/>
    <w:rsid w:val="00280B66"/>
    <w:rsid w:val="002829A5"/>
    <w:rsid w:val="0028667F"/>
    <w:rsid w:val="00296F9D"/>
    <w:rsid w:val="002A3D3F"/>
    <w:rsid w:val="002B41D6"/>
    <w:rsid w:val="002B6CAE"/>
    <w:rsid w:val="002C1A4C"/>
    <w:rsid w:val="002C50DE"/>
    <w:rsid w:val="002C765D"/>
    <w:rsid w:val="002D1278"/>
    <w:rsid w:val="002E1DCE"/>
    <w:rsid w:val="002E6FBC"/>
    <w:rsid w:val="002F2ACC"/>
    <w:rsid w:val="002F3E39"/>
    <w:rsid w:val="00315E1E"/>
    <w:rsid w:val="003170C2"/>
    <w:rsid w:val="003217D0"/>
    <w:rsid w:val="00322C4C"/>
    <w:rsid w:val="003236CE"/>
    <w:rsid w:val="003254A6"/>
    <w:rsid w:val="00325B9E"/>
    <w:rsid w:val="0032708B"/>
    <w:rsid w:val="00330137"/>
    <w:rsid w:val="003338C5"/>
    <w:rsid w:val="003342CD"/>
    <w:rsid w:val="00345698"/>
    <w:rsid w:val="0035346F"/>
    <w:rsid w:val="00360096"/>
    <w:rsid w:val="00373774"/>
    <w:rsid w:val="0037512B"/>
    <w:rsid w:val="0037550B"/>
    <w:rsid w:val="00375841"/>
    <w:rsid w:val="00376DC1"/>
    <w:rsid w:val="0038220C"/>
    <w:rsid w:val="00382C7A"/>
    <w:rsid w:val="003856CA"/>
    <w:rsid w:val="003A0F81"/>
    <w:rsid w:val="003A0FD6"/>
    <w:rsid w:val="003B44A9"/>
    <w:rsid w:val="003C0C26"/>
    <w:rsid w:val="003C50EA"/>
    <w:rsid w:val="003C5855"/>
    <w:rsid w:val="003D0879"/>
    <w:rsid w:val="003D0A94"/>
    <w:rsid w:val="003D114A"/>
    <w:rsid w:val="003E0D37"/>
    <w:rsid w:val="003E2B05"/>
    <w:rsid w:val="003E601E"/>
    <w:rsid w:val="003F0A4E"/>
    <w:rsid w:val="003F1F7F"/>
    <w:rsid w:val="003F6094"/>
    <w:rsid w:val="003F7BC9"/>
    <w:rsid w:val="00411A34"/>
    <w:rsid w:val="004138A4"/>
    <w:rsid w:val="00415132"/>
    <w:rsid w:val="00417335"/>
    <w:rsid w:val="00420AE3"/>
    <w:rsid w:val="004239FB"/>
    <w:rsid w:val="0043310E"/>
    <w:rsid w:val="00434AA1"/>
    <w:rsid w:val="00436540"/>
    <w:rsid w:val="00443F19"/>
    <w:rsid w:val="00454E5E"/>
    <w:rsid w:val="00457C0F"/>
    <w:rsid w:val="00464D87"/>
    <w:rsid w:val="00472279"/>
    <w:rsid w:val="00484D5F"/>
    <w:rsid w:val="00487C54"/>
    <w:rsid w:val="004948BB"/>
    <w:rsid w:val="00495D03"/>
    <w:rsid w:val="004A2963"/>
    <w:rsid w:val="004B6CD6"/>
    <w:rsid w:val="004B7879"/>
    <w:rsid w:val="004C15DD"/>
    <w:rsid w:val="004C6962"/>
    <w:rsid w:val="004C6CDD"/>
    <w:rsid w:val="004D0C6E"/>
    <w:rsid w:val="004D195A"/>
    <w:rsid w:val="004D3545"/>
    <w:rsid w:val="004D5B53"/>
    <w:rsid w:val="004E4FCF"/>
    <w:rsid w:val="004E743D"/>
    <w:rsid w:val="004F0FF2"/>
    <w:rsid w:val="004F475B"/>
    <w:rsid w:val="004F4ED7"/>
    <w:rsid w:val="004F56AD"/>
    <w:rsid w:val="00503628"/>
    <w:rsid w:val="00510BB4"/>
    <w:rsid w:val="00533B60"/>
    <w:rsid w:val="00536D6F"/>
    <w:rsid w:val="00540500"/>
    <w:rsid w:val="00552B98"/>
    <w:rsid w:val="005602E4"/>
    <w:rsid w:val="00565815"/>
    <w:rsid w:val="0057286C"/>
    <w:rsid w:val="00574AAA"/>
    <w:rsid w:val="00582906"/>
    <w:rsid w:val="00584E47"/>
    <w:rsid w:val="00586A29"/>
    <w:rsid w:val="005922B2"/>
    <w:rsid w:val="00594E6B"/>
    <w:rsid w:val="00596BE9"/>
    <w:rsid w:val="0059782F"/>
    <w:rsid w:val="005A2B1C"/>
    <w:rsid w:val="005C54BA"/>
    <w:rsid w:val="005C617D"/>
    <w:rsid w:val="005D3DB2"/>
    <w:rsid w:val="005D54D3"/>
    <w:rsid w:val="005D6ACA"/>
    <w:rsid w:val="005E07AA"/>
    <w:rsid w:val="005E0F0D"/>
    <w:rsid w:val="005E157B"/>
    <w:rsid w:val="005E7D4C"/>
    <w:rsid w:val="005F4571"/>
    <w:rsid w:val="005F5379"/>
    <w:rsid w:val="006005A0"/>
    <w:rsid w:val="00600B94"/>
    <w:rsid w:val="00600C69"/>
    <w:rsid w:val="0060386F"/>
    <w:rsid w:val="00616DCF"/>
    <w:rsid w:val="00622148"/>
    <w:rsid w:val="00636B9F"/>
    <w:rsid w:val="0064547C"/>
    <w:rsid w:val="006500F2"/>
    <w:rsid w:val="006550EC"/>
    <w:rsid w:val="006645D3"/>
    <w:rsid w:val="00670EEC"/>
    <w:rsid w:val="00672A74"/>
    <w:rsid w:val="006750BB"/>
    <w:rsid w:val="00683FFC"/>
    <w:rsid w:val="006920F3"/>
    <w:rsid w:val="0069212F"/>
    <w:rsid w:val="006A3A25"/>
    <w:rsid w:val="006A425F"/>
    <w:rsid w:val="006A42F2"/>
    <w:rsid w:val="006C01C0"/>
    <w:rsid w:val="006C176E"/>
    <w:rsid w:val="006C6A47"/>
    <w:rsid w:val="006D3887"/>
    <w:rsid w:val="006D48AF"/>
    <w:rsid w:val="006E1DB8"/>
    <w:rsid w:val="006E66C4"/>
    <w:rsid w:val="006F28FF"/>
    <w:rsid w:val="006F3713"/>
    <w:rsid w:val="006F6ECD"/>
    <w:rsid w:val="006F7624"/>
    <w:rsid w:val="006F7A7F"/>
    <w:rsid w:val="00703CD3"/>
    <w:rsid w:val="00711EB0"/>
    <w:rsid w:val="00722869"/>
    <w:rsid w:val="00727E0A"/>
    <w:rsid w:val="00731734"/>
    <w:rsid w:val="007404E8"/>
    <w:rsid w:val="00740FB4"/>
    <w:rsid w:val="00742CA5"/>
    <w:rsid w:val="00746EAF"/>
    <w:rsid w:val="007666D4"/>
    <w:rsid w:val="0077052E"/>
    <w:rsid w:val="00773DB9"/>
    <w:rsid w:val="0077753F"/>
    <w:rsid w:val="00780285"/>
    <w:rsid w:val="00781ED1"/>
    <w:rsid w:val="007833F2"/>
    <w:rsid w:val="007906CE"/>
    <w:rsid w:val="007A4E09"/>
    <w:rsid w:val="007A58A8"/>
    <w:rsid w:val="007A7321"/>
    <w:rsid w:val="007B01A1"/>
    <w:rsid w:val="007B0667"/>
    <w:rsid w:val="007B2491"/>
    <w:rsid w:val="007C2317"/>
    <w:rsid w:val="007D07A8"/>
    <w:rsid w:val="007D3C0C"/>
    <w:rsid w:val="007D523E"/>
    <w:rsid w:val="007D55BF"/>
    <w:rsid w:val="007E6375"/>
    <w:rsid w:val="007E63EA"/>
    <w:rsid w:val="007F4AFF"/>
    <w:rsid w:val="007F4B19"/>
    <w:rsid w:val="00801AC8"/>
    <w:rsid w:val="008075A5"/>
    <w:rsid w:val="00810AF1"/>
    <w:rsid w:val="0081253C"/>
    <w:rsid w:val="00813284"/>
    <w:rsid w:val="00822838"/>
    <w:rsid w:val="00823D71"/>
    <w:rsid w:val="0082484F"/>
    <w:rsid w:val="00827E5B"/>
    <w:rsid w:val="00843D08"/>
    <w:rsid w:val="00847828"/>
    <w:rsid w:val="00850514"/>
    <w:rsid w:val="00854141"/>
    <w:rsid w:val="00854975"/>
    <w:rsid w:val="008768A7"/>
    <w:rsid w:val="008855CE"/>
    <w:rsid w:val="00891E4E"/>
    <w:rsid w:val="0089211A"/>
    <w:rsid w:val="008963C4"/>
    <w:rsid w:val="008B6E6F"/>
    <w:rsid w:val="008C1035"/>
    <w:rsid w:val="008D1B3E"/>
    <w:rsid w:val="008D28DE"/>
    <w:rsid w:val="008D36BE"/>
    <w:rsid w:val="008D6000"/>
    <w:rsid w:val="008E147A"/>
    <w:rsid w:val="008E16D0"/>
    <w:rsid w:val="008E5158"/>
    <w:rsid w:val="008F1CC9"/>
    <w:rsid w:val="008F42C8"/>
    <w:rsid w:val="008F5CD2"/>
    <w:rsid w:val="008F666F"/>
    <w:rsid w:val="00906A20"/>
    <w:rsid w:val="009100F4"/>
    <w:rsid w:val="00912009"/>
    <w:rsid w:val="009165C8"/>
    <w:rsid w:val="009324B1"/>
    <w:rsid w:val="00935B31"/>
    <w:rsid w:val="00940275"/>
    <w:rsid w:val="00942071"/>
    <w:rsid w:val="00946C4D"/>
    <w:rsid w:val="00954184"/>
    <w:rsid w:val="00956494"/>
    <w:rsid w:val="00956E93"/>
    <w:rsid w:val="009578BF"/>
    <w:rsid w:val="009700FC"/>
    <w:rsid w:val="0098279E"/>
    <w:rsid w:val="00986445"/>
    <w:rsid w:val="00986F98"/>
    <w:rsid w:val="009911CF"/>
    <w:rsid w:val="00992AF9"/>
    <w:rsid w:val="00996596"/>
    <w:rsid w:val="00996FDE"/>
    <w:rsid w:val="009A01B3"/>
    <w:rsid w:val="009A0482"/>
    <w:rsid w:val="009A108C"/>
    <w:rsid w:val="009D0CD6"/>
    <w:rsid w:val="009D1CCB"/>
    <w:rsid w:val="009E1E1C"/>
    <w:rsid w:val="009E679B"/>
    <w:rsid w:val="00A01433"/>
    <w:rsid w:val="00A01DB7"/>
    <w:rsid w:val="00A051C4"/>
    <w:rsid w:val="00A1121F"/>
    <w:rsid w:val="00A135DB"/>
    <w:rsid w:val="00A15472"/>
    <w:rsid w:val="00A17444"/>
    <w:rsid w:val="00A22D11"/>
    <w:rsid w:val="00A279E7"/>
    <w:rsid w:val="00A36D36"/>
    <w:rsid w:val="00A572C0"/>
    <w:rsid w:val="00A61431"/>
    <w:rsid w:val="00A700F2"/>
    <w:rsid w:val="00A7057C"/>
    <w:rsid w:val="00A7142C"/>
    <w:rsid w:val="00A7258C"/>
    <w:rsid w:val="00A74038"/>
    <w:rsid w:val="00A74413"/>
    <w:rsid w:val="00A90B05"/>
    <w:rsid w:val="00A91432"/>
    <w:rsid w:val="00A93FB6"/>
    <w:rsid w:val="00AA4863"/>
    <w:rsid w:val="00AB1D2F"/>
    <w:rsid w:val="00AB31B0"/>
    <w:rsid w:val="00AB4724"/>
    <w:rsid w:val="00AB665C"/>
    <w:rsid w:val="00AC01A5"/>
    <w:rsid w:val="00AC422C"/>
    <w:rsid w:val="00AC5875"/>
    <w:rsid w:val="00AD0185"/>
    <w:rsid w:val="00AD0287"/>
    <w:rsid w:val="00AE7E14"/>
    <w:rsid w:val="00AF1CBB"/>
    <w:rsid w:val="00B0514A"/>
    <w:rsid w:val="00B069BB"/>
    <w:rsid w:val="00B22ABF"/>
    <w:rsid w:val="00B233E9"/>
    <w:rsid w:val="00B3113B"/>
    <w:rsid w:val="00B608C9"/>
    <w:rsid w:val="00B702A4"/>
    <w:rsid w:val="00B72A86"/>
    <w:rsid w:val="00B73893"/>
    <w:rsid w:val="00B866B2"/>
    <w:rsid w:val="00B90427"/>
    <w:rsid w:val="00B90DE6"/>
    <w:rsid w:val="00B91D93"/>
    <w:rsid w:val="00BB0B77"/>
    <w:rsid w:val="00BB1B60"/>
    <w:rsid w:val="00BB3605"/>
    <w:rsid w:val="00BB6F4D"/>
    <w:rsid w:val="00BB6F78"/>
    <w:rsid w:val="00BC10BC"/>
    <w:rsid w:val="00BC1610"/>
    <w:rsid w:val="00BC70C5"/>
    <w:rsid w:val="00BD3398"/>
    <w:rsid w:val="00BD3B8F"/>
    <w:rsid w:val="00BE63B0"/>
    <w:rsid w:val="00C01DF4"/>
    <w:rsid w:val="00C110A9"/>
    <w:rsid w:val="00C1498C"/>
    <w:rsid w:val="00C3249C"/>
    <w:rsid w:val="00C32BED"/>
    <w:rsid w:val="00C34028"/>
    <w:rsid w:val="00C451E5"/>
    <w:rsid w:val="00C56B7F"/>
    <w:rsid w:val="00C578F6"/>
    <w:rsid w:val="00C60D1B"/>
    <w:rsid w:val="00C73C4C"/>
    <w:rsid w:val="00C75DB3"/>
    <w:rsid w:val="00C76614"/>
    <w:rsid w:val="00C772CC"/>
    <w:rsid w:val="00C7744E"/>
    <w:rsid w:val="00C822ED"/>
    <w:rsid w:val="00C848C7"/>
    <w:rsid w:val="00C84F56"/>
    <w:rsid w:val="00C86E49"/>
    <w:rsid w:val="00CA1A2B"/>
    <w:rsid w:val="00CA7390"/>
    <w:rsid w:val="00CB01BD"/>
    <w:rsid w:val="00CB2355"/>
    <w:rsid w:val="00CB3C42"/>
    <w:rsid w:val="00CB523C"/>
    <w:rsid w:val="00CB6A44"/>
    <w:rsid w:val="00CB7CB7"/>
    <w:rsid w:val="00CC1A09"/>
    <w:rsid w:val="00CC25C7"/>
    <w:rsid w:val="00CD0AB2"/>
    <w:rsid w:val="00CD4B4D"/>
    <w:rsid w:val="00CD4F1F"/>
    <w:rsid w:val="00CD632E"/>
    <w:rsid w:val="00D14428"/>
    <w:rsid w:val="00D1467B"/>
    <w:rsid w:val="00D2057E"/>
    <w:rsid w:val="00D22034"/>
    <w:rsid w:val="00D25D23"/>
    <w:rsid w:val="00D279DB"/>
    <w:rsid w:val="00D27EAF"/>
    <w:rsid w:val="00D30EE2"/>
    <w:rsid w:val="00D31396"/>
    <w:rsid w:val="00D33CD5"/>
    <w:rsid w:val="00D55416"/>
    <w:rsid w:val="00D61E35"/>
    <w:rsid w:val="00D631FC"/>
    <w:rsid w:val="00D706E6"/>
    <w:rsid w:val="00D70D75"/>
    <w:rsid w:val="00D73FB1"/>
    <w:rsid w:val="00D747A7"/>
    <w:rsid w:val="00D76534"/>
    <w:rsid w:val="00D76E39"/>
    <w:rsid w:val="00D87565"/>
    <w:rsid w:val="00D87C3A"/>
    <w:rsid w:val="00DA74C1"/>
    <w:rsid w:val="00DB0DDF"/>
    <w:rsid w:val="00DB1C24"/>
    <w:rsid w:val="00DB38A3"/>
    <w:rsid w:val="00DB4B9F"/>
    <w:rsid w:val="00DB6839"/>
    <w:rsid w:val="00DC580B"/>
    <w:rsid w:val="00DD0EE3"/>
    <w:rsid w:val="00DE10EB"/>
    <w:rsid w:val="00DF1ABD"/>
    <w:rsid w:val="00E07DF7"/>
    <w:rsid w:val="00E12923"/>
    <w:rsid w:val="00E1332C"/>
    <w:rsid w:val="00E14ED0"/>
    <w:rsid w:val="00E15D5E"/>
    <w:rsid w:val="00E21077"/>
    <w:rsid w:val="00E21C16"/>
    <w:rsid w:val="00E23DF9"/>
    <w:rsid w:val="00E258F2"/>
    <w:rsid w:val="00E33193"/>
    <w:rsid w:val="00E47DCF"/>
    <w:rsid w:val="00E5093E"/>
    <w:rsid w:val="00E52AE8"/>
    <w:rsid w:val="00E55750"/>
    <w:rsid w:val="00E6287D"/>
    <w:rsid w:val="00E940ED"/>
    <w:rsid w:val="00E977C9"/>
    <w:rsid w:val="00EA24CF"/>
    <w:rsid w:val="00EA3FBC"/>
    <w:rsid w:val="00EB0F39"/>
    <w:rsid w:val="00EC1C75"/>
    <w:rsid w:val="00ED1B24"/>
    <w:rsid w:val="00EE0AC3"/>
    <w:rsid w:val="00EE2C42"/>
    <w:rsid w:val="00EE393A"/>
    <w:rsid w:val="00EF1D4A"/>
    <w:rsid w:val="00EF44B0"/>
    <w:rsid w:val="00EF4AD4"/>
    <w:rsid w:val="00EF734B"/>
    <w:rsid w:val="00F005FB"/>
    <w:rsid w:val="00F25640"/>
    <w:rsid w:val="00F27FEF"/>
    <w:rsid w:val="00F32EBF"/>
    <w:rsid w:val="00F4317F"/>
    <w:rsid w:val="00F45EF1"/>
    <w:rsid w:val="00F46EC5"/>
    <w:rsid w:val="00F50042"/>
    <w:rsid w:val="00F5093B"/>
    <w:rsid w:val="00F628F7"/>
    <w:rsid w:val="00F62982"/>
    <w:rsid w:val="00F651D1"/>
    <w:rsid w:val="00F67A7D"/>
    <w:rsid w:val="00F7580A"/>
    <w:rsid w:val="00F814F7"/>
    <w:rsid w:val="00F931BC"/>
    <w:rsid w:val="00F93DBF"/>
    <w:rsid w:val="00F9734C"/>
    <w:rsid w:val="00FA013A"/>
    <w:rsid w:val="00FA32D6"/>
    <w:rsid w:val="00FB2002"/>
    <w:rsid w:val="00FB2C65"/>
    <w:rsid w:val="00FC0372"/>
    <w:rsid w:val="00FC24EB"/>
    <w:rsid w:val="00FD0E79"/>
    <w:rsid w:val="00FE3FB1"/>
    <w:rsid w:val="00FE7232"/>
    <w:rsid w:val="00FF0B0E"/>
    <w:rsid w:val="00FF5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801AC8"/>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9A0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801AC8"/>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9A0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5521A-5250-41A8-A625-CD9480ACD4F3}"/>
</file>

<file path=customXml/itemProps2.xml><?xml version="1.0" encoding="utf-8"?>
<ds:datastoreItem xmlns:ds="http://schemas.openxmlformats.org/officeDocument/2006/customXml" ds:itemID="{225898F3-544D-4714-885B-DE253771BBA6}"/>
</file>

<file path=customXml/itemProps3.xml><?xml version="1.0" encoding="utf-8"?>
<ds:datastoreItem xmlns:ds="http://schemas.openxmlformats.org/officeDocument/2006/customXml" ds:itemID="{CD1CA6A9-DF55-4693-8447-4188D953BD57}"/>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salma.kanan</dc:creator>
  <cp:lastModifiedBy>Facundo Chavez Penillas</cp:lastModifiedBy>
  <cp:revision>2</cp:revision>
  <cp:lastPrinted>2013-09-30T09:46:00Z</cp:lastPrinted>
  <dcterms:created xsi:type="dcterms:W3CDTF">2013-09-30T11:17:00Z</dcterms:created>
  <dcterms:modified xsi:type="dcterms:W3CDTF">2013-09-30T11:17:00Z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