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C36DB" w14:textId="77777777" w:rsidR="008C329C" w:rsidRPr="00E25EC6" w:rsidRDefault="008C329C" w:rsidP="00EF3A30">
      <w:pPr>
        <w:spacing w:line="240" w:lineRule="atLeast"/>
        <w:jc w:val="both"/>
        <w:rPr>
          <w:rFonts w:ascii="Bookman Old Style" w:hAnsi="Bookman Old Style"/>
          <w:b/>
          <w:sz w:val="28"/>
          <w:szCs w:val="28"/>
        </w:rPr>
      </w:pPr>
      <w:bookmarkStart w:id="0" w:name="_GoBack"/>
      <w:bookmarkEnd w:id="0"/>
      <w:r w:rsidRPr="00E25EC6">
        <w:rPr>
          <w:rFonts w:ascii="Bookman Old Style" w:hAnsi="Bookman Old Style" w:cs="Calibri"/>
          <w:b/>
          <w:bCs/>
          <w:noProof/>
          <w:sz w:val="28"/>
          <w:szCs w:val="28"/>
          <w:lang w:val="en-GB" w:eastAsia="en-GB"/>
        </w:rPr>
        <w:drawing>
          <wp:anchor distT="0" distB="0" distL="114300" distR="114300" simplePos="0" relativeHeight="251659264" behindDoc="0" locked="0" layoutInCell="1" allowOverlap="1" wp14:anchorId="53FC36F2" wp14:editId="53FC36F3">
            <wp:simplePos x="0" y="0"/>
            <wp:positionH relativeFrom="column">
              <wp:posOffset>2085975</wp:posOffset>
            </wp:positionH>
            <wp:positionV relativeFrom="paragraph">
              <wp:posOffset>-485775</wp:posOffset>
            </wp:positionV>
            <wp:extent cx="1543050" cy="16097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43050" cy="1609725"/>
                    </a:xfrm>
                    <a:prstGeom prst="rect">
                      <a:avLst/>
                    </a:prstGeom>
                    <a:noFill/>
                    <a:ln w="9525">
                      <a:noFill/>
                      <a:miter lim="800000"/>
                      <a:headEnd/>
                      <a:tailEnd/>
                    </a:ln>
                  </pic:spPr>
                </pic:pic>
              </a:graphicData>
            </a:graphic>
          </wp:anchor>
        </w:drawing>
      </w:r>
    </w:p>
    <w:p w14:paraId="53FC36DC" w14:textId="77777777" w:rsidR="008C329C" w:rsidRPr="00E25EC6" w:rsidRDefault="008C329C" w:rsidP="00EF3A30">
      <w:pPr>
        <w:spacing w:line="240" w:lineRule="atLeast"/>
        <w:jc w:val="both"/>
        <w:rPr>
          <w:rFonts w:ascii="Bookman Old Style" w:hAnsi="Bookman Old Style"/>
          <w:b/>
          <w:sz w:val="28"/>
          <w:szCs w:val="28"/>
        </w:rPr>
      </w:pPr>
    </w:p>
    <w:p w14:paraId="53FC36DD" w14:textId="77777777" w:rsidR="008C329C" w:rsidRPr="00E25EC6" w:rsidRDefault="008C329C" w:rsidP="00EF3A30">
      <w:pPr>
        <w:spacing w:line="240" w:lineRule="atLeast"/>
        <w:jc w:val="both"/>
        <w:rPr>
          <w:rFonts w:ascii="Bookman Old Style" w:hAnsi="Bookman Old Style"/>
          <w:b/>
          <w:sz w:val="28"/>
          <w:szCs w:val="28"/>
        </w:rPr>
      </w:pPr>
    </w:p>
    <w:p w14:paraId="53FC36DE" w14:textId="77777777" w:rsidR="008C329C" w:rsidRPr="00E25EC6" w:rsidRDefault="008C329C" w:rsidP="00EF3A30">
      <w:pPr>
        <w:spacing w:line="240" w:lineRule="atLeast"/>
        <w:jc w:val="both"/>
        <w:rPr>
          <w:rFonts w:ascii="Bookman Old Style" w:hAnsi="Bookman Old Style"/>
          <w:b/>
          <w:sz w:val="28"/>
          <w:szCs w:val="28"/>
        </w:rPr>
      </w:pPr>
    </w:p>
    <w:p w14:paraId="53FC36DF" w14:textId="77777777" w:rsidR="00FD378E" w:rsidRPr="00E25EC6" w:rsidRDefault="00FD378E" w:rsidP="008C329C">
      <w:pPr>
        <w:pStyle w:val="Default"/>
        <w:numPr>
          <w:ilvl w:val="0"/>
          <w:numId w:val="1"/>
        </w:numPr>
        <w:spacing w:line="240" w:lineRule="atLeast"/>
        <w:jc w:val="both"/>
        <w:rPr>
          <w:rFonts w:ascii="Bookman Old Style" w:hAnsi="Bookman Old Style"/>
          <w:b/>
          <w:color w:val="auto"/>
          <w:sz w:val="28"/>
          <w:szCs w:val="28"/>
        </w:rPr>
      </w:pPr>
      <w:r w:rsidRPr="00E25EC6">
        <w:rPr>
          <w:rFonts w:ascii="Bookman Old Style" w:hAnsi="Bookman Old Style"/>
          <w:b/>
          <w:color w:val="auto"/>
          <w:sz w:val="28"/>
          <w:szCs w:val="28"/>
        </w:rPr>
        <w:t xml:space="preserve">Adoption of Legislation establishing disability as a prohibited ground of discrimination , including denial of reasonable accommodation as discrimination </w:t>
      </w:r>
    </w:p>
    <w:p w14:paraId="53FC36E0" w14:textId="77777777" w:rsidR="00FD378E" w:rsidRPr="00E25EC6" w:rsidRDefault="00FD378E" w:rsidP="00EF3A30">
      <w:pPr>
        <w:pStyle w:val="Default"/>
        <w:spacing w:line="240" w:lineRule="atLeast"/>
        <w:jc w:val="both"/>
        <w:rPr>
          <w:rFonts w:ascii="Bookman Old Style" w:hAnsi="Bookman Old Style"/>
          <w:color w:val="auto"/>
          <w:sz w:val="28"/>
          <w:szCs w:val="28"/>
        </w:rPr>
      </w:pPr>
    </w:p>
    <w:p w14:paraId="53FC36E1" w14:textId="77777777" w:rsidR="00741E89" w:rsidRDefault="00C14234" w:rsidP="00EF3A30">
      <w:pPr>
        <w:pStyle w:val="Default"/>
        <w:spacing w:line="240" w:lineRule="atLeast"/>
        <w:jc w:val="both"/>
        <w:rPr>
          <w:rFonts w:ascii="Bookman Old Style" w:hAnsi="Bookman Old Style"/>
          <w:color w:val="auto"/>
          <w:sz w:val="28"/>
          <w:szCs w:val="28"/>
        </w:rPr>
      </w:pPr>
      <w:r>
        <w:rPr>
          <w:rFonts w:ascii="Bookman Old Style" w:hAnsi="Bookman Old Style"/>
          <w:color w:val="auto"/>
          <w:sz w:val="28"/>
          <w:szCs w:val="28"/>
        </w:rPr>
        <w:t>The UHRC notes that t</w:t>
      </w:r>
      <w:r w:rsidR="004746FB" w:rsidRPr="00E25EC6">
        <w:rPr>
          <w:rFonts w:ascii="Bookman Old Style" w:hAnsi="Bookman Old Style"/>
          <w:color w:val="auto"/>
          <w:sz w:val="28"/>
          <w:szCs w:val="28"/>
        </w:rPr>
        <w:t xml:space="preserve">he Government </w:t>
      </w:r>
      <w:r w:rsidR="008557CA" w:rsidRPr="00E25EC6">
        <w:rPr>
          <w:rFonts w:ascii="Bookman Old Style" w:hAnsi="Bookman Old Style"/>
          <w:color w:val="auto"/>
          <w:sz w:val="28"/>
          <w:szCs w:val="28"/>
        </w:rPr>
        <w:t xml:space="preserve">has not yet </w:t>
      </w:r>
      <w:r w:rsidR="00FD378E" w:rsidRPr="00E25EC6">
        <w:rPr>
          <w:rFonts w:ascii="Bookman Old Style" w:hAnsi="Bookman Old Style"/>
          <w:color w:val="auto"/>
          <w:sz w:val="28"/>
          <w:szCs w:val="28"/>
        </w:rPr>
        <w:t>introduce</w:t>
      </w:r>
      <w:r w:rsidR="00741E89">
        <w:rPr>
          <w:rFonts w:ascii="Bookman Old Style" w:hAnsi="Bookman Old Style"/>
          <w:color w:val="auto"/>
          <w:sz w:val="28"/>
          <w:szCs w:val="28"/>
        </w:rPr>
        <w:t>d a</w:t>
      </w:r>
      <w:r w:rsidR="00FD378E" w:rsidRPr="00E25EC6">
        <w:rPr>
          <w:rFonts w:ascii="Bookman Old Style" w:hAnsi="Bookman Old Style"/>
          <w:color w:val="auto"/>
          <w:sz w:val="28"/>
          <w:szCs w:val="28"/>
        </w:rPr>
        <w:t xml:space="preserve"> comprehensive anti-discrimination legislation that covers disability</w:t>
      </w:r>
      <w:r w:rsidR="00794EAA" w:rsidRPr="00E25EC6">
        <w:rPr>
          <w:rFonts w:ascii="Bookman Old Style" w:hAnsi="Bookman Old Style"/>
          <w:color w:val="auto"/>
          <w:sz w:val="28"/>
          <w:szCs w:val="28"/>
        </w:rPr>
        <w:t>-based discrimination, multiple-</w:t>
      </w:r>
      <w:r w:rsidR="00FD378E" w:rsidRPr="00E25EC6">
        <w:rPr>
          <w:rFonts w:ascii="Bookman Old Style" w:hAnsi="Bookman Old Style"/>
          <w:color w:val="auto"/>
          <w:sz w:val="28"/>
          <w:szCs w:val="28"/>
        </w:rPr>
        <w:t xml:space="preserve">discrimination and the denial of reasonable accommodation. </w:t>
      </w:r>
      <w:r>
        <w:rPr>
          <w:rFonts w:ascii="Bookman Old Style" w:hAnsi="Bookman Old Style"/>
          <w:color w:val="auto"/>
          <w:sz w:val="28"/>
          <w:szCs w:val="28"/>
        </w:rPr>
        <w:t>For-instance There are still barriers faced by PWDs in the judicial system as a result of lack of reasonable accommodation.</w:t>
      </w:r>
    </w:p>
    <w:p w14:paraId="53FC36E2" w14:textId="77777777" w:rsidR="00741E89" w:rsidRDefault="00741E89" w:rsidP="00EF3A30">
      <w:pPr>
        <w:pStyle w:val="Default"/>
        <w:spacing w:line="240" w:lineRule="atLeast"/>
        <w:jc w:val="both"/>
        <w:rPr>
          <w:rFonts w:ascii="Bookman Old Style" w:hAnsi="Bookman Old Style"/>
          <w:color w:val="auto"/>
          <w:sz w:val="28"/>
          <w:szCs w:val="28"/>
        </w:rPr>
      </w:pPr>
    </w:p>
    <w:p w14:paraId="53FC36E3" w14:textId="77777777" w:rsidR="00FD378E" w:rsidRPr="00E25EC6" w:rsidRDefault="00741E89" w:rsidP="00EF3A30">
      <w:pPr>
        <w:pStyle w:val="Default"/>
        <w:spacing w:line="240" w:lineRule="atLeast"/>
        <w:jc w:val="both"/>
        <w:rPr>
          <w:rFonts w:ascii="Bookman Old Style" w:hAnsi="Bookman Old Style"/>
          <w:color w:val="auto"/>
          <w:sz w:val="28"/>
          <w:szCs w:val="28"/>
        </w:rPr>
      </w:pPr>
      <w:r>
        <w:rPr>
          <w:rFonts w:ascii="Bookman Old Style" w:hAnsi="Bookman Old Style"/>
          <w:color w:val="auto"/>
          <w:sz w:val="28"/>
          <w:szCs w:val="28"/>
        </w:rPr>
        <w:t>T</w:t>
      </w:r>
      <w:r w:rsidR="004746FB" w:rsidRPr="00E25EC6">
        <w:rPr>
          <w:rFonts w:ascii="Bookman Old Style" w:hAnsi="Bookman Old Style"/>
          <w:color w:val="auto"/>
          <w:sz w:val="28"/>
          <w:szCs w:val="28"/>
        </w:rPr>
        <w:t xml:space="preserve">he </w:t>
      </w:r>
      <w:r w:rsidR="00FD378E" w:rsidRPr="00E25EC6">
        <w:rPr>
          <w:rFonts w:ascii="Bookman Old Style" w:hAnsi="Bookman Old Style"/>
          <w:color w:val="auto"/>
          <w:sz w:val="28"/>
          <w:szCs w:val="28"/>
        </w:rPr>
        <w:t>PWD Bill</w:t>
      </w:r>
      <w:r w:rsidR="004746FB" w:rsidRPr="00E25EC6">
        <w:rPr>
          <w:rFonts w:ascii="Bookman Old Style" w:hAnsi="Bookman Old Style"/>
          <w:color w:val="auto"/>
          <w:sz w:val="28"/>
          <w:szCs w:val="28"/>
        </w:rPr>
        <w:t xml:space="preserve"> 2014</w:t>
      </w:r>
      <w:r w:rsidR="00FD378E" w:rsidRPr="00E25EC6">
        <w:rPr>
          <w:rFonts w:ascii="Bookman Old Style" w:hAnsi="Bookman Old Style"/>
          <w:color w:val="auto"/>
          <w:sz w:val="28"/>
          <w:szCs w:val="28"/>
        </w:rPr>
        <w:t xml:space="preserve"> </w:t>
      </w:r>
      <w:r w:rsidR="004746FB" w:rsidRPr="00E25EC6">
        <w:rPr>
          <w:rFonts w:ascii="Bookman Old Style" w:hAnsi="Bookman Old Style"/>
          <w:color w:val="auto"/>
          <w:sz w:val="28"/>
          <w:szCs w:val="28"/>
        </w:rPr>
        <w:t>provides for</w:t>
      </w:r>
      <w:r w:rsidR="00FD378E" w:rsidRPr="00E25EC6">
        <w:rPr>
          <w:rFonts w:ascii="Bookman Old Style" w:hAnsi="Bookman Old Style"/>
          <w:color w:val="auto"/>
          <w:sz w:val="28"/>
          <w:szCs w:val="28"/>
        </w:rPr>
        <w:t xml:space="preserve"> only bare anti-discrimination language</w:t>
      </w:r>
      <w:r w:rsidR="008C4F0B" w:rsidRPr="00E25EC6">
        <w:rPr>
          <w:rFonts w:ascii="Bookman Old Style" w:hAnsi="Bookman Old Style"/>
          <w:color w:val="auto"/>
          <w:sz w:val="28"/>
          <w:szCs w:val="28"/>
        </w:rPr>
        <w:t xml:space="preserve">. </w:t>
      </w:r>
      <w:r>
        <w:rPr>
          <w:rFonts w:ascii="Bookman Old Style" w:hAnsi="Bookman Old Style"/>
          <w:color w:val="auto"/>
          <w:sz w:val="28"/>
          <w:szCs w:val="28"/>
        </w:rPr>
        <w:t>This b</w:t>
      </w:r>
      <w:r w:rsidR="008C4F0B" w:rsidRPr="00E25EC6">
        <w:rPr>
          <w:rFonts w:ascii="Bookman Old Style" w:hAnsi="Bookman Old Style"/>
          <w:color w:val="auto"/>
          <w:sz w:val="28"/>
          <w:szCs w:val="28"/>
        </w:rPr>
        <w:t>ill</w:t>
      </w:r>
      <w:r w:rsidR="00FD378E" w:rsidRPr="00E25EC6">
        <w:rPr>
          <w:rFonts w:ascii="Bookman Old Style" w:hAnsi="Bookman Old Style"/>
          <w:color w:val="auto"/>
          <w:sz w:val="28"/>
          <w:szCs w:val="28"/>
        </w:rPr>
        <w:t xml:space="preserve"> specifically </w:t>
      </w:r>
      <w:r w:rsidR="00BA0B71" w:rsidRPr="00E25EC6">
        <w:rPr>
          <w:rFonts w:ascii="Bookman Old Style" w:hAnsi="Bookman Old Style"/>
          <w:color w:val="auto"/>
          <w:sz w:val="28"/>
          <w:szCs w:val="28"/>
        </w:rPr>
        <w:t>does not establish</w:t>
      </w:r>
      <w:r w:rsidR="00FD378E" w:rsidRPr="00E25EC6">
        <w:rPr>
          <w:rFonts w:ascii="Bookman Old Style" w:hAnsi="Bookman Old Style"/>
          <w:color w:val="auto"/>
          <w:sz w:val="28"/>
          <w:szCs w:val="28"/>
        </w:rPr>
        <w:t xml:space="preserve"> a framework for preventing denial of reasonable accommodation as a form of discrimination. Indeed, the concept of reasonable accommodation is neither defined nor </w:t>
      </w:r>
      <w:r w:rsidR="00571A46" w:rsidRPr="00E25EC6">
        <w:rPr>
          <w:rFonts w:ascii="Bookman Old Style" w:hAnsi="Bookman Old Style"/>
          <w:color w:val="auto"/>
          <w:sz w:val="28"/>
          <w:szCs w:val="28"/>
        </w:rPr>
        <w:t>explicitly mentioned</w:t>
      </w:r>
      <w:r w:rsidR="00FD378E" w:rsidRPr="00E25EC6">
        <w:rPr>
          <w:rFonts w:ascii="Bookman Old Style" w:hAnsi="Bookman Old Style"/>
          <w:color w:val="auto"/>
          <w:sz w:val="28"/>
          <w:szCs w:val="28"/>
        </w:rPr>
        <w:t xml:space="preserve"> anywhere in </w:t>
      </w:r>
      <w:r w:rsidR="0034246B" w:rsidRPr="00E25EC6">
        <w:rPr>
          <w:rFonts w:ascii="Bookman Old Style" w:hAnsi="Bookman Old Style"/>
          <w:color w:val="auto"/>
          <w:sz w:val="28"/>
          <w:szCs w:val="28"/>
        </w:rPr>
        <w:t>the PWD</w:t>
      </w:r>
      <w:r w:rsidR="00FD378E" w:rsidRPr="00E25EC6">
        <w:rPr>
          <w:rFonts w:ascii="Bookman Old Style" w:hAnsi="Bookman Old Style"/>
          <w:color w:val="auto"/>
          <w:sz w:val="28"/>
          <w:szCs w:val="28"/>
        </w:rPr>
        <w:t xml:space="preserve"> Bill</w:t>
      </w:r>
      <w:r w:rsidR="004746FB" w:rsidRPr="00E25EC6">
        <w:rPr>
          <w:rFonts w:ascii="Bookman Old Style" w:hAnsi="Bookman Old Style"/>
          <w:color w:val="auto"/>
          <w:sz w:val="28"/>
          <w:szCs w:val="28"/>
        </w:rPr>
        <w:t xml:space="preserve"> 2014</w:t>
      </w:r>
      <w:r w:rsidR="00FD378E" w:rsidRPr="00E25EC6">
        <w:rPr>
          <w:rFonts w:ascii="Bookman Old Style" w:hAnsi="Bookman Old Style"/>
          <w:color w:val="auto"/>
          <w:sz w:val="28"/>
          <w:szCs w:val="28"/>
        </w:rPr>
        <w:t xml:space="preserve"> although it is impliedly and briefly referenced in Clause 8 (2) (b)</w:t>
      </w:r>
      <w:r w:rsidR="008557CA" w:rsidRPr="00E25EC6">
        <w:rPr>
          <w:rStyle w:val="FootnoteReference"/>
          <w:rFonts w:ascii="Bookman Old Style" w:hAnsi="Bookman Old Style"/>
          <w:sz w:val="28"/>
          <w:szCs w:val="28"/>
        </w:rPr>
        <w:t xml:space="preserve"> </w:t>
      </w:r>
      <w:r w:rsidR="008557CA" w:rsidRPr="00E25EC6">
        <w:rPr>
          <w:rStyle w:val="FootnoteReference"/>
          <w:rFonts w:ascii="Bookman Old Style" w:hAnsi="Bookman Old Style"/>
          <w:sz w:val="28"/>
          <w:szCs w:val="28"/>
        </w:rPr>
        <w:footnoteReference w:id="1"/>
      </w:r>
      <w:r w:rsidR="00FD378E" w:rsidRPr="00E25EC6">
        <w:rPr>
          <w:rFonts w:ascii="Bookman Old Style" w:hAnsi="Bookman Old Style"/>
          <w:color w:val="auto"/>
          <w:sz w:val="28"/>
          <w:szCs w:val="28"/>
        </w:rPr>
        <w:t xml:space="preserve"> and 3(g) of the Bill.</w:t>
      </w:r>
      <w:r>
        <w:rPr>
          <w:rFonts w:ascii="Bookman Old Style" w:hAnsi="Bookman Old Style"/>
          <w:color w:val="auto"/>
          <w:sz w:val="28"/>
          <w:szCs w:val="28"/>
        </w:rPr>
        <w:t xml:space="preserve"> The UHRC is concerned about this non-recognition of reasonable accommodation in the legislation.</w:t>
      </w:r>
    </w:p>
    <w:p w14:paraId="53FC36E4" w14:textId="77777777" w:rsidR="00D47CA4" w:rsidRPr="00E25EC6" w:rsidRDefault="00D47CA4" w:rsidP="00EF3A30">
      <w:pPr>
        <w:spacing w:after="0" w:line="240" w:lineRule="atLeast"/>
        <w:jc w:val="both"/>
        <w:rPr>
          <w:rFonts w:ascii="Bookman Old Style" w:hAnsi="Bookman Old Style" w:cs="Times New Roman"/>
          <w:b/>
          <w:sz w:val="28"/>
          <w:szCs w:val="28"/>
        </w:rPr>
      </w:pPr>
    </w:p>
    <w:p w14:paraId="53FC36E5" w14:textId="77777777" w:rsidR="00FD378E" w:rsidRPr="00E25EC6" w:rsidRDefault="00FD378E" w:rsidP="00EF3A30">
      <w:pPr>
        <w:pStyle w:val="ListParagraph"/>
        <w:numPr>
          <w:ilvl w:val="0"/>
          <w:numId w:val="1"/>
        </w:numPr>
        <w:spacing w:after="0" w:line="240" w:lineRule="atLeast"/>
        <w:jc w:val="both"/>
        <w:rPr>
          <w:rFonts w:ascii="Bookman Old Style" w:hAnsi="Bookman Old Style" w:cs="Times New Roman"/>
          <w:b/>
          <w:sz w:val="28"/>
          <w:szCs w:val="28"/>
        </w:rPr>
      </w:pPr>
      <w:r w:rsidRPr="00E25EC6">
        <w:rPr>
          <w:rFonts w:ascii="Bookman Old Style" w:hAnsi="Bookman Old Style" w:cs="Times New Roman"/>
          <w:b/>
          <w:sz w:val="28"/>
          <w:szCs w:val="28"/>
        </w:rPr>
        <w:t>Application of affirmative actions for combating structural discrimination against persons with disabilities?</w:t>
      </w:r>
    </w:p>
    <w:p w14:paraId="53FC36E6" w14:textId="77777777" w:rsidR="00794EAA" w:rsidRPr="00E25EC6" w:rsidRDefault="00794EAA" w:rsidP="00EF3A30">
      <w:pPr>
        <w:spacing w:after="0" w:line="240" w:lineRule="atLeast"/>
        <w:jc w:val="both"/>
        <w:rPr>
          <w:rFonts w:ascii="Bookman Old Style" w:hAnsi="Bookman Old Style" w:cs="Times New Roman"/>
          <w:bCs/>
          <w:sz w:val="28"/>
          <w:szCs w:val="28"/>
        </w:rPr>
      </w:pPr>
    </w:p>
    <w:p w14:paraId="53FC36E7" w14:textId="77777777" w:rsidR="0025048D" w:rsidRDefault="00F03546" w:rsidP="00EF3A30">
      <w:pPr>
        <w:spacing w:after="0" w:line="240" w:lineRule="atLeast"/>
        <w:jc w:val="both"/>
        <w:rPr>
          <w:rFonts w:ascii="Bookman Old Style" w:hAnsi="Bookman Old Style" w:cs="Times New Roman"/>
          <w:bCs/>
          <w:sz w:val="28"/>
          <w:szCs w:val="28"/>
        </w:rPr>
      </w:pPr>
      <w:r w:rsidRPr="00E25EC6">
        <w:rPr>
          <w:rFonts w:ascii="Bookman Old Style" w:hAnsi="Bookman Old Style" w:cs="Times New Roman"/>
          <w:bCs/>
          <w:sz w:val="28"/>
          <w:szCs w:val="28"/>
        </w:rPr>
        <w:t xml:space="preserve">The </w:t>
      </w:r>
      <w:r w:rsidR="008C4F0B" w:rsidRPr="00E25EC6">
        <w:rPr>
          <w:rFonts w:ascii="Bookman Old Style" w:hAnsi="Bookman Old Style" w:cs="Times New Roman"/>
          <w:bCs/>
          <w:sz w:val="28"/>
          <w:szCs w:val="28"/>
        </w:rPr>
        <w:t xml:space="preserve">1995 </w:t>
      </w:r>
      <w:r w:rsidRPr="00E25EC6">
        <w:rPr>
          <w:rFonts w:ascii="Bookman Old Style" w:hAnsi="Bookman Old Style" w:cs="Times New Roman"/>
          <w:bCs/>
          <w:sz w:val="28"/>
          <w:szCs w:val="28"/>
        </w:rPr>
        <w:t>Constit</w:t>
      </w:r>
      <w:r w:rsidR="00C33111" w:rsidRPr="00E25EC6">
        <w:rPr>
          <w:rFonts w:ascii="Bookman Old Style" w:hAnsi="Bookman Old Style" w:cs="Times New Roman"/>
          <w:bCs/>
          <w:sz w:val="28"/>
          <w:szCs w:val="28"/>
        </w:rPr>
        <w:t xml:space="preserve">ution of </w:t>
      </w:r>
      <w:r w:rsidR="008C4F0B" w:rsidRPr="00E25EC6">
        <w:rPr>
          <w:rFonts w:ascii="Bookman Old Style" w:hAnsi="Bookman Old Style" w:cs="Times New Roman"/>
          <w:bCs/>
          <w:sz w:val="28"/>
          <w:szCs w:val="28"/>
        </w:rPr>
        <w:t>Uganda</w:t>
      </w:r>
      <w:r w:rsidR="00C33111" w:rsidRPr="00E25EC6">
        <w:rPr>
          <w:rFonts w:ascii="Bookman Old Style" w:hAnsi="Bookman Old Style" w:cs="Times New Roman"/>
          <w:bCs/>
          <w:sz w:val="28"/>
          <w:szCs w:val="28"/>
        </w:rPr>
        <w:t xml:space="preserve"> guarantees</w:t>
      </w:r>
      <w:r w:rsidRPr="00E25EC6">
        <w:rPr>
          <w:rFonts w:ascii="Bookman Old Style" w:hAnsi="Bookman Old Style" w:cs="Times New Roman"/>
          <w:bCs/>
          <w:sz w:val="28"/>
          <w:szCs w:val="28"/>
        </w:rPr>
        <w:t xml:space="preserve"> affirmative action in favor of marginalized groups including PWDs as well as the right to respect human dignity and </w:t>
      </w:r>
      <w:r w:rsidR="00D47CA4" w:rsidRPr="00E25EC6">
        <w:rPr>
          <w:rFonts w:ascii="Bookman Old Style" w:hAnsi="Bookman Old Style" w:cs="Times New Roman"/>
          <w:bCs/>
          <w:sz w:val="28"/>
          <w:szCs w:val="28"/>
        </w:rPr>
        <w:t>enjoins</w:t>
      </w:r>
      <w:r w:rsidR="004746FB" w:rsidRPr="00E25EC6">
        <w:rPr>
          <w:rFonts w:ascii="Bookman Old Style" w:hAnsi="Bookman Old Style" w:cs="Times New Roman"/>
          <w:bCs/>
          <w:sz w:val="28"/>
          <w:szCs w:val="28"/>
        </w:rPr>
        <w:t xml:space="preserve"> the G</w:t>
      </w:r>
      <w:r w:rsidRPr="00E25EC6">
        <w:rPr>
          <w:rFonts w:ascii="Bookman Old Style" w:hAnsi="Bookman Old Style" w:cs="Times New Roman"/>
          <w:bCs/>
          <w:sz w:val="28"/>
          <w:szCs w:val="28"/>
        </w:rPr>
        <w:t xml:space="preserve">overnment and society to take appropriate measures to ensure that PWDs </w:t>
      </w:r>
      <w:r w:rsidR="004746FB" w:rsidRPr="00E25EC6">
        <w:rPr>
          <w:rFonts w:ascii="Bookman Old Style" w:hAnsi="Bookman Old Style" w:cs="Times New Roman"/>
          <w:bCs/>
          <w:sz w:val="28"/>
          <w:szCs w:val="28"/>
        </w:rPr>
        <w:t>enjoy</w:t>
      </w:r>
      <w:r w:rsidRPr="00E25EC6">
        <w:rPr>
          <w:rFonts w:ascii="Bookman Old Style" w:hAnsi="Bookman Old Style" w:cs="Times New Roman"/>
          <w:bCs/>
          <w:sz w:val="28"/>
          <w:szCs w:val="28"/>
        </w:rPr>
        <w:t xml:space="preserve"> their mental and physical potential.  </w:t>
      </w:r>
    </w:p>
    <w:p w14:paraId="53FC36E8" w14:textId="77777777" w:rsidR="0025048D" w:rsidRDefault="0025048D" w:rsidP="00EF3A30">
      <w:pPr>
        <w:spacing w:after="0" w:line="240" w:lineRule="atLeast"/>
        <w:jc w:val="both"/>
        <w:rPr>
          <w:rFonts w:ascii="Bookman Old Style" w:hAnsi="Bookman Old Style" w:cs="Times New Roman"/>
          <w:bCs/>
          <w:sz w:val="28"/>
          <w:szCs w:val="28"/>
        </w:rPr>
      </w:pPr>
    </w:p>
    <w:p w14:paraId="53FC36E9" w14:textId="77777777" w:rsidR="00FD378E" w:rsidRPr="00E25EC6" w:rsidRDefault="00F03546" w:rsidP="00EF3A30">
      <w:pPr>
        <w:spacing w:after="0" w:line="240" w:lineRule="atLeast"/>
        <w:jc w:val="both"/>
        <w:rPr>
          <w:rFonts w:ascii="Bookman Old Style" w:hAnsi="Bookman Old Style" w:cs="Times New Roman"/>
          <w:b/>
          <w:sz w:val="28"/>
          <w:szCs w:val="28"/>
        </w:rPr>
      </w:pPr>
      <w:r w:rsidRPr="00E25EC6">
        <w:rPr>
          <w:rFonts w:ascii="Bookman Old Style" w:hAnsi="Bookman Old Style" w:cs="Times New Roman"/>
          <w:bCs/>
          <w:sz w:val="28"/>
          <w:szCs w:val="28"/>
        </w:rPr>
        <w:t xml:space="preserve">In addition the PWD Act 2006 provides for a </w:t>
      </w:r>
      <w:r w:rsidR="00C75857" w:rsidRPr="00E25EC6">
        <w:rPr>
          <w:rFonts w:ascii="Bookman Old Style" w:hAnsi="Bookman Old Style" w:cs="Times New Roman"/>
          <w:bCs/>
          <w:sz w:val="28"/>
          <w:szCs w:val="28"/>
        </w:rPr>
        <w:t>comprehensive</w:t>
      </w:r>
      <w:r w:rsidRPr="00E25EC6">
        <w:rPr>
          <w:rFonts w:ascii="Bookman Old Style" w:hAnsi="Bookman Old Style" w:cs="Times New Roman"/>
          <w:bCs/>
          <w:sz w:val="28"/>
          <w:szCs w:val="28"/>
        </w:rPr>
        <w:t xml:space="preserve"> legal protection for persons with disabilities and to make provision for elimination of all forms of discrimination against PWDs towards equalization of opportunities and for related matters.</w:t>
      </w:r>
      <w:r w:rsidR="00C33111" w:rsidRPr="00E25EC6">
        <w:rPr>
          <w:rFonts w:ascii="Bookman Old Style" w:hAnsi="Bookman Old Style" w:cs="Times New Roman"/>
          <w:bCs/>
          <w:sz w:val="28"/>
          <w:szCs w:val="28"/>
        </w:rPr>
        <w:t xml:space="preserve"> However, the c</w:t>
      </w:r>
      <w:r w:rsidR="008C4F0B" w:rsidRPr="00E25EC6">
        <w:rPr>
          <w:rFonts w:ascii="Bookman Old Style" w:hAnsi="Bookman Old Style" w:cs="Times New Roman"/>
          <w:bCs/>
          <w:sz w:val="28"/>
          <w:szCs w:val="28"/>
        </w:rPr>
        <w:t>hallenge</w:t>
      </w:r>
      <w:r w:rsidR="00C75857" w:rsidRPr="00E25EC6">
        <w:rPr>
          <w:rFonts w:ascii="Bookman Old Style" w:hAnsi="Bookman Old Style" w:cs="Times New Roman"/>
          <w:bCs/>
          <w:sz w:val="28"/>
          <w:szCs w:val="28"/>
        </w:rPr>
        <w:t xml:space="preserve"> is</w:t>
      </w:r>
      <w:r w:rsidR="008C4F0B" w:rsidRPr="00E25EC6">
        <w:rPr>
          <w:rFonts w:ascii="Bookman Old Style" w:hAnsi="Bookman Old Style" w:cs="Times New Roman"/>
          <w:bCs/>
          <w:sz w:val="28"/>
          <w:szCs w:val="28"/>
        </w:rPr>
        <w:t xml:space="preserve"> in</w:t>
      </w:r>
      <w:r w:rsidR="00E25EC6" w:rsidRPr="00E25EC6">
        <w:rPr>
          <w:rFonts w:ascii="Bookman Old Style" w:hAnsi="Bookman Old Style" w:cs="Times New Roman"/>
          <w:bCs/>
          <w:sz w:val="28"/>
          <w:szCs w:val="28"/>
        </w:rPr>
        <w:t xml:space="preserve"> implementation of these laws thus </w:t>
      </w:r>
      <w:r w:rsidR="00C14234">
        <w:rPr>
          <w:rFonts w:ascii="Bookman Old Style" w:hAnsi="Bookman Old Style" w:cs="Times New Roman"/>
          <w:bCs/>
          <w:sz w:val="28"/>
          <w:szCs w:val="28"/>
        </w:rPr>
        <w:t xml:space="preserve">affirmative action </w:t>
      </w:r>
      <w:r w:rsidR="00E25EC6">
        <w:rPr>
          <w:rFonts w:ascii="Bookman Old Style" w:hAnsi="Bookman Old Style" w:cs="Times New Roman"/>
          <w:bCs/>
          <w:sz w:val="28"/>
          <w:szCs w:val="28"/>
        </w:rPr>
        <w:t>i</w:t>
      </w:r>
      <w:r w:rsidR="00E25EC6" w:rsidRPr="00E25EC6">
        <w:rPr>
          <w:rFonts w:ascii="Bookman Old Style" w:hAnsi="Bookman Old Style" w:cs="Arial"/>
          <w:sz w:val="28"/>
          <w:szCs w:val="28"/>
        </w:rPr>
        <w:t>s not applied to sectors such as employment, health and transport.</w:t>
      </w:r>
    </w:p>
    <w:p w14:paraId="53FC36EA" w14:textId="77777777" w:rsidR="00D47CA4" w:rsidRPr="00E25EC6" w:rsidRDefault="00D47CA4" w:rsidP="00EF3A30">
      <w:pPr>
        <w:spacing w:after="0" w:line="240" w:lineRule="atLeast"/>
        <w:jc w:val="both"/>
        <w:rPr>
          <w:rFonts w:ascii="Bookman Old Style" w:hAnsi="Bookman Old Style" w:cs="Times New Roman"/>
          <w:b/>
          <w:sz w:val="28"/>
          <w:szCs w:val="28"/>
        </w:rPr>
      </w:pPr>
    </w:p>
    <w:p w14:paraId="53FC36EB" w14:textId="77777777" w:rsidR="00FD378E" w:rsidRPr="00E25EC6" w:rsidRDefault="00FD378E" w:rsidP="00EF3A30">
      <w:pPr>
        <w:pStyle w:val="ListParagraph"/>
        <w:numPr>
          <w:ilvl w:val="0"/>
          <w:numId w:val="1"/>
        </w:numPr>
        <w:spacing w:after="0" w:line="240" w:lineRule="atLeast"/>
        <w:jc w:val="both"/>
        <w:rPr>
          <w:rFonts w:ascii="Bookman Old Style" w:hAnsi="Bookman Old Style" w:cs="Times New Roman"/>
          <w:b/>
          <w:sz w:val="28"/>
          <w:szCs w:val="28"/>
        </w:rPr>
      </w:pPr>
      <w:r w:rsidRPr="00E25EC6">
        <w:rPr>
          <w:rFonts w:ascii="Bookman Old Style" w:hAnsi="Bookman Old Style" w:cs="Times New Roman"/>
          <w:b/>
          <w:sz w:val="28"/>
          <w:szCs w:val="28"/>
        </w:rPr>
        <w:t>Laws, policies and strategies for combating discrimination against women and children with disabilities</w:t>
      </w:r>
    </w:p>
    <w:p w14:paraId="53FC36EC" w14:textId="77777777" w:rsidR="00794EAA" w:rsidRPr="00E25EC6" w:rsidRDefault="00794EAA" w:rsidP="00EF3A30">
      <w:pPr>
        <w:autoSpaceDE w:val="0"/>
        <w:autoSpaceDN w:val="0"/>
        <w:adjustRightInd w:val="0"/>
        <w:spacing w:after="0" w:line="240" w:lineRule="atLeast"/>
        <w:jc w:val="both"/>
        <w:rPr>
          <w:rFonts w:ascii="Bookman Old Style" w:eastAsia="Arial Unicode MS" w:hAnsi="Bookman Old Style" w:cs="Times New Roman"/>
          <w:sz w:val="28"/>
          <w:szCs w:val="28"/>
          <w:lang w:val="en-GB"/>
        </w:rPr>
      </w:pPr>
    </w:p>
    <w:p w14:paraId="53FC36ED" w14:textId="77777777" w:rsidR="00EE6537" w:rsidRPr="00E25EC6" w:rsidRDefault="00C36BCC" w:rsidP="00EF3A30">
      <w:pPr>
        <w:autoSpaceDE w:val="0"/>
        <w:autoSpaceDN w:val="0"/>
        <w:adjustRightInd w:val="0"/>
        <w:spacing w:after="0" w:line="240" w:lineRule="atLeast"/>
        <w:jc w:val="both"/>
        <w:rPr>
          <w:rFonts w:ascii="Bookman Old Style" w:eastAsia="Arial Unicode MS" w:hAnsi="Bookman Old Style" w:cs="Times New Roman"/>
          <w:sz w:val="28"/>
          <w:szCs w:val="28"/>
          <w:lang w:val="en-GB"/>
        </w:rPr>
      </w:pPr>
      <w:r w:rsidRPr="00E25EC6">
        <w:rPr>
          <w:rFonts w:ascii="Bookman Old Style" w:eastAsia="Arial Unicode MS" w:hAnsi="Bookman Old Style" w:cs="Times New Roman"/>
          <w:sz w:val="28"/>
          <w:szCs w:val="28"/>
          <w:lang w:val="en-GB"/>
        </w:rPr>
        <w:t>The Constitution prohibits discrimination including on grounds of sex and disability.</w:t>
      </w:r>
      <w:r w:rsidRPr="00E25EC6">
        <w:rPr>
          <w:rFonts w:ascii="Bookman Old Style" w:eastAsia="Arial Unicode MS" w:hAnsi="Bookman Old Style" w:cs="Times New Roman"/>
          <w:sz w:val="28"/>
          <w:szCs w:val="28"/>
          <w:vertAlign w:val="superscript"/>
          <w:lang w:val="en-GB"/>
        </w:rPr>
        <w:footnoteReference w:id="2"/>
      </w:r>
      <w:r w:rsidRPr="00E25EC6">
        <w:rPr>
          <w:rFonts w:ascii="Bookman Old Style" w:eastAsia="Arial Unicode MS" w:hAnsi="Bookman Old Style" w:cs="Times New Roman"/>
          <w:sz w:val="28"/>
          <w:szCs w:val="28"/>
          <w:lang w:val="en-GB"/>
        </w:rPr>
        <w:t xml:space="preserve"> It also provides for affirmative action for PWDs. Despite the above mentioned provisions, PWDs, especially women, are still discriminated against on grounds of disability.</w:t>
      </w:r>
      <w:r w:rsidRPr="00E25EC6">
        <w:rPr>
          <w:rFonts w:ascii="Bookman Old Style" w:eastAsia="Arial Unicode MS" w:hAnsi="Bookman Old Style" w:cs="Times New Roman"/>
          <w:sz w:val="28"/>
          <w:szCs w:val="28"/>
          <w:vertAlign w:val="superscript"/>
          <w:lang w:val="en-GB"/>
        </w:rPr>
        <w:footnoteReference w:id="3"/>
      </w:r>
      <w:r w:rsidRPr="00E25EC6">
        <w:rPr>
          <w:rFonts w:ascii="Bookman Old Style" w:eastAsia="Arial Unicode MS" w:hAnsi="Bookman Old Style" w:cs="Times New Roman"/>
          <w:sz w:val="28"/>
          <w:szCs w:val="28"/>
          <w:lang w:val="en-GB"/>
        </w:rPr>
        <w:t xml:space="preserve">  Due to limited awareness about disability among communities, PWDs continue to face both stigma and discrimination subsequently leading to their limited participation in </w:t>
      </w:r>
      <w:r w:rsidR="00C75857" w:rsidRPr="00E25EC6">
        <w:rPr>
          <w:rFonts w:ascii="Bookman Old Style" w:eastAsia="Arial Unicode MS" w:hAnsi="Bookman Old Style" w:cs="Times New Roman"/>
          <w:sz w:val="28"/>
          <w:szCs w:val="28"/>
          <w:lang w:val="en-GB"/>
        </w:rPr>
        <w:t>areas</w:t>
      </w:r>
      <w:r w:rsidRPr="00E25EC6">
        <w:rPr>
          <w:rFonts w:ascii="Bookman Old Style" w:eastAsia="Arial Unicode MS" w:hAnsi="Bookman Old Style" w:cs="Times New Roman"/>
          <w:sz w:val="28"/>
          <w:szCs w:val="28"/>
          <w:lang w:val="en-GB"/>
        </w:rPr>
        <w:t xml:space="preserve"> such as gainful employment. For instance, the UHRC has over the years received complaints on discrimination including on grounds of disability.</w:t>
      </w:r>
      <w:r w:rsidRPr="00E25EC6">
        <w:rPr>
          <w:rFonts w:ascii="Bookman Old Style" w:eastAsia="Arial Unicode MS" w:hAnsi="Bookman Old Style" w:cs="Times New Roman"/>
          <w:sz w:val="28"/>
          <w:szCs w:val="28"/>
          <w:vertAlign w:val="superscript"/>
          <w:lang w:val="en-GB"/>
        </w:rPr>
        <w:footnoteReference w:id="4"/>
      </w:r>
      <w:r w:rsidRPr="00E25EC6">
        <w:rPr>
          <w:rFonts w:ascii="Bookman Old Style" w:eastAsia="Arial Unicode MS" w:hAnsi="Bookman Old Style" w:cs="Times New Roman"/>
          <w:sz w:val="28"/>
          <w:szCs w:val="28"/>
          <w:lang w:val="en-GB"/>
        </w:rPr>
        <w:t xml:space="preserve"> In 2015, UHRC </w:t>
      </w:r>
      <w:r w:rsidR="00C75857" w:rsidRPr="00E25EC6">
        <w:rPr>
          <w:rFonts w:ascii="Bookman Old Style" w:eastAsia="Arial Unicode MS" w:hAnsi="Bookman Old Style" w:cs="Times New Roman"/>
          <w:sz w:val="28"/>
          <w:szCs w:val="28"/>
          <w:lang w:val="en-GB"/>
        </w:rPr>
        <w:t>findings revealed</w:t>
      </w:r>
      <w:r w:rsidRPr="00E25EC6">
        <w:rPr>
          <w:rFonts w:ascii="Bookman Old Style" w:eastAsia="Arial Unicode MS" w:hAnsi="Bookman Old Style" w:cs="Times New Roman"/>
          <w:sz w:val="28"/>
          <w:szCs w:val="28"/>
          <w:lang w:val="en-GB"/>
        </w:rPr>
        <w:t xml:space="preserve"> that Persons with Albinism were discriminated mostly in the areas of marri</w:t>
      </w:r>
      <w:r w:rsidR="00C75857" w:rsidRPr="00E25EC6">
        <w:rPr>
          <w:rFonts w:ascii="Bookman Old Style" w:eastAsia="Arial Unicode MS" w:hAnsi="Bookman Old Style" w:cs="Times New Roman"/>
          <w:sz w:val="28"/>
          <w:szCs w:val="28"/>
          <w:lang w:val="en-GB"/>
        </w:rPr>
        <w:t>age (23%), and employment (54%), and</w:t>
      </w:r>
      <w:r w:rsidR="00EE6537" w:rsidRPr="00E25EC6">
        <w:rPr>
          <w:rFonts w:ascii="Bookman Old Style" w:eastAsia="Arial Unicode MS" w:hAnsi="Bookman Old Style" w:cs="Times New Roman"/>
          <w:sz w:val="28"/>
          <w:szCs w:val="28"/>
          <w:lang w:val="en-GB"/>
        </w:rPr>
        <w:t xml:space="preserve"> 55%</w:t>
      </w:r>
      <w:r w:rsidR="00C75857" w:rsidRPr="00E25EC6">
        <w:rPr>
          <w:rFonts w:ascii="Bookman Old Style" w:eastAsia="Arial Unicode MS" w:hAnsi="Bookman Old Style" w:cs="Times New Roman"/>
          <w:sz w:val="28"/>
          <w:szCs w:val="28"/>
          <w:lang w:val="en-GB"/>
        </w:rPr>
        <w:t xml:space="preserve"> in the justice system</w:t>
      </w:r>
      <w:r w:rsidR="00EE6537" w:rsidRPr="00E25EC6">
        <w:rPr>
          <w:rFonts w:ascii="Bookman Old Style" w:eastAsia="Arial Unicode MS" w:hAnsi="Bookman Old Style" w:cs="Times New Roman"/>
          <w:sz w:val="28"/>
          <w:szCs w:val="28"/>
          <w:lang w:val="en-GB"/>
        </w:rPr>
        <w:t>.</w:t>
      </w:r>
    </w:p>
    <w:p w14:paraId="53FC36EE" w14:textId="77777777" w:rsidR="00EE6537" w:rsidRPr="00E25EC6" w:rsidRDefault="00EE6537" w:rsidP="00EF3A30">
      <w:pPr>
        <w:autoSpaceDE w:val="0"/>
        <w:autoSpaceDN w:val="0"/>
        <w:adjustRightInd w:val="0"/>
        <w:spacing w:after="0" w:line="240" w:lineRule="atLeast"/>
        <w:jc w:val="both"/>
        <w:rPr>
          <w:rFonts w:ascii="Bookman Old Style" w:eastAsia="Arial Unicode MS" w:hAnsi="Bookman Old Style" w:cs="Times New Roman"/>
          <w:sz w:val="28"/>
          <w:szCs w:val="28"/>
          <w:lang w:val="en-GB"/>
        </w:rPr>
      </w:pPr>
    </w:p>
    <w:p w14:paraId="53FC36EF" w14:textId="77777777" w:rsidR="00C33111" w:rsidRPr="00E25EC6" w:rsidRDefault="00FD378E" w:rsidP="00EF3A30">
      <w:pPr>
        <w:pStyle w:val="ListParagraph"/>
        <w:numPr>
          <w:ilvl w:val="0"/>
          <w:numId w:val="1"/>
        </w:numPr>
        <w:autoSpaceDE w:val="0"/>
        <w:autoSpaceDN w:val="0"/>
        <w:adjustRightInd w:val="0"/>
        <w:spacing w:after="0" w:line="240" w:lineRule="atLeast"/>
        <w:jc w:val="both"/>
        <w:rPr>
          <w:rFonts w:ascii="Bookman Old Style" w:hAnsi="Bookman Old Style" w:cs="Times New Roman"/>
          <w:b/>
          <w:sz w:val="28"/>
          <w:szCs w:val="28"/>
        </w:rPr>
      </w:pPr>
      <w:r w:rsidRPr="00E25EC6">
        <w:rPr>
          <w:rFonts w:ascii="Bookman Old Style" w:hAnsi="Bookman Old Style" w:cs="Times New Roman"/>
          <w:b/>
          <w:sz w:val="28"/>
          <w:szCs w:val="28"/>
        </w:rPr>
        <w:t>Monitoring and collecting disaggregated data on discrimination against persons with disabilities including gender, age and impairment disaggregation</w:t>
      </w:r>
    </w:p>
    <w:p w14:paraId="53FC36F0" w14:textId="77777777" w:rsidR="00C33111" w:rsidRPr="00E25EC6" w:rsidRDefault="00C33111" w:rsidP="00EF3A30">
      <w:pPr>
        <w:spacing w:after="0" w:line="240" w:lineRule="atLeast"/>
        <w:jc w:val="both"/>
        <w:rPr>
          <w:rFonts w:ascii="Bookman Old Style" w:hAnsi="Bookman Old Style" w:cs="Times New Roman"/>
          <w:sz w:val="28"/>
          <w:szCs w:val="28"/>
        </w:rPr>
      </w:pPr>
    </w:p>
    <w:p w14:paraId="53FC36F1" w14:textId="77777777" w:rsidR="00FD378E" w:rsidRPr="00E25EC6" w:rsidRDefault="00C33111" w:rsidP="00EF3A30">
      <w:pPr>
        <w:spacing w:after="0" w:line="240" w:lineRule="atLeast"/>
        <w:jc w:val="both"/>
        <w:rPr>
          <w:rFonts w:ascii="Bookman Old Style" w:hAnsi="Bookman Old Style" w:cs="Times New Roman"/>
          <w:sz w:val="28"/>
          <w:szCs w:val="28"/>
        </w:rPr>
      </w:pPr>
      <w:r w:rsidRPr="00E25EC6">
        <w:rPr>
          <w:rFonts w:ascii="Bookman Old Style" w:hAnsi="Bookman Old Style" w:cs="Times New Roman"/>
          <w:sz w:val="28"/>
          <w:szCs w:val="28"/>
        </w:rPr>
        <w:t xml:space="preserve">The UHRC notes that there are still challenges in disaggregation of data for PWDs especially on discrimination against PWDs in Uganda. However, the UHRC </w:t>
      </w:r>
      <w:r w:rsidR="00067B59" w:rsidRPr="00E25EC6">
        <w:rPr>
          <w:rFonts w:ascii="Bookman Old Style" w:hAnsi="Bookman Old Style" w:cs="Times New Roman"/>
          <w:sz w:val="28"/>
          <w:szCs w:val="28"/>
        </w:rPr>
        <w:t xml:space="preserve">in 2015 received </w:t>
      </w:r>
      <w:r w:rsidR="00E3740F">
        <w:rPr>
          <w:rFonts w:ascii="Bookman Old Style" w:hAnsi="Bookman Old Style" w:cs="Times New Roman"/>
          <w:sz w:val="28"/>
          <w:szCs w:val="28"/>
        </w:rPr>
        <w:t xml:space="preserve">5 </w:t>
      </w:r>
      <w:r w:rsidR="00067B59" w:rsidRPr="00E25EC6">
        <w:rPr>
          <w:rFonts w:ascii="Bookman Old Style" w:hAnsi="Bookman Old Style" w:cs="Times New Roman"/>
          <w:sz w:val="28"/>
          <w:szCs w:val="28"/>
        </w:rPr>
        <w:t>complaints</w:t>
      </w:r>
      <w:r w:rsidRPr="00E25EC6">
        <w:rPr>
          <w:rFonts w:ascii="Bookman Old Style" w:hAnsi="Bookman Old Style" w:cs="Times New Roman"/>
          <w:sz w:val="28"/>
          <w:szCs w:val="28"/>
        </w:rPr>
        <w:t xml:space="preserve"> on discrimination against PWDs. </w:t>
      </w:r>
    </w:p>
    <w:sectPr w:rsidR="00FD378E" w:rsidRPr="00E25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C36F6" w14:textId="77777777" w:rsidR="00286A5C" w:rsidRDefault="00286A5C" w:rsidP="00FD378E">
      <w:pPr>
        <w:spacing w:after="0" w:line="240" w:lineRule="auto"/>
      </w:pPr>
      <w:r>
        <w:separator/>
      </w:r>
    </w:p>
  </w:endnote>
  <w:endnote w:type="continuationSeparator" w:id="0">
    <w:p w14:paraId="53FC36F7" w14:textId="77777777" w:rsidR="00286A5C" w:rsidRDefault="00286A5C" w:rsidP="00FD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C36F4" w14:textId="77777777" w:rsidR="00286A5C" w:rsidRDefault="00286A5C" w:rsidP="00FD378E">
      <w:pPr>
        <w:spacing w:after="0" w:line="240" w:lineRule="auto"/>
      </w:pPr>
      <w:r>
        <w:separator/>
      </w:r>
    </w:p>
  </w:footnote>
  <w:footnote w:type="continuationSeparator" w:id="0">
    <w:p w14:paraId="53FC36F5" w14:textId="77777777" w:rsidR="00286A5C" w:rsidRDefault="00286A5C" w:rsidP="00FD378E">
      <w:pPr>
        <w:spacing w:after="0" w:line="240" w:lineRule="auto"/>
      </w:pPr>
      <w:r>
        <w:continuationSeparator/>
      </w:r>
    </w:p>
  </w:footnote>
  <w:footnote w:id="1">
    <w:p w14:paraId="53FC36F8" w14:textId="77777777" w:rsidR="008557CA" w:rsidRPr="000D73F7" w:rsidRDefault="008557CA" w:rsidP="008557CA">
      <w:pPr>
        <w:pStyle w:val="ListParagraph"/>
        <w:spacing w:after="0" w:line="240" w:lineRule="auto"/>
        <w:ind w:left="86" w:hanging="86"/>
        <w:jc w:val="both"/>
        <w:rPr>
          <w:rFonts w:ascii="Calisto MT" w:hAnsi="Calisto MT"/>
          <w:sz w:val="20"/>
          <w:szCs w:val="20"/>
        </w:rPr>
      </w:pPr>
      <w:r w:rsidRPr="000D73F7">
        <w:rPr>
          <w:rStyle w:val="FootnoteReference"/>
          <w:rFonts w:ascii="Calisto MT" w:hAnsi="Calisto MT"/>
          <w:sz w:val="20"/>
          <w:szCs w:val="20"/>
        </w:rPr>
        <w:footnoteRef/>
      </w:r>
      <w:r w:rsidRPr="000D73F7">
        <w:rPr>
          <w:rFonts w:ascii="Calisto MT" w:hAnsi="Calisto MT"/>
          <w:sz w:val="20"/>
          <w:szCs w:val="20"/>
        </w:rPr>
        <w:t xml:space="preserve"> Under Clause 8 (2) (b), an employer must ‘provide to an employee with a disability the facilities required in the performance of the job or task.’ In terms of Clause 8 (3)</w:t>
      </w:r>
      <w:r>
        <w:rPr>
          <w:rFonts w:ascii="Calisto MT" w:hAnsi="Calisto MT"/>
          <w:sz w:val="20"/>
          <w:szCs w:val="20"/>
        </w:rPr>
        <w:t xml:space="preserve"> </w:t>
      </w:r>
      <w:r w:rsidRPr="000D73F7">
        <w:rPr>
          <w:rFonts w:ascii="Calisto MT" w:hAnsi="Calisto MT"/>
          <w:sz w:val="20"/>
          <w:szCs w:val="20"/>
        </w:rPr>
        <w:t>(g), an employer discriminates against a person with disabilities where, among other things, the employer ‘does not provide the facilities required by the employee with a disability to perform his or her job or tasks’.</w:t>
      </w:r>
    </w:p>
    <w:p w14:paraId="53FC36F9" w14:textId="77777777" w:rsidR="008557CA" w:rsidRPr="00AE308B" w:rsidRDefault="008557CA" w:rsidP="008557CA">
      <w:pPr>
        <w:pStyle w:val="FootnoteText"/>
        <w:rPr>
          <w:lang w:val="en-US"/>
        </w:rPr>
      </w:pPr>
    </w:p>
  </w:footnote>
  <w:footnote w:id="2">
    <w:p w14:paraId="53FC36FA" w14:textId="77777777" w:rsidR="00C36BCC" w:rsidRPr="00517AF6" w:rsidRDefault="00C36BCC" w:rsidP="00C36BCC">
      <w:pPr>
        <w:pStyle w:val="FootnoteText"/>
        <w:rPr>
          <w:rFonts w:asciiTheme="minorHAnsi" w:hAnsiTheme="minorHAnsi" w:cs="Tahoma"/>
          <w:lang w:val="en-GB"/>
        </w:rPr>
      </w:pPr>
      <w:r w:rsidRPr="00517AF6">
        <w:rPr>
          <w:rStyle w:val="FootnoteReference"/>
          <w:rFonts w:asciiTheme="minorHAnsi" w:hAnsiTheme="minorHAnsi" w:cs="Tahoma"/>
        </w:rPr>
        <w:footnoteRef/>
      </w:r>
      <w:r w:rsidRPr="00517AF6">
        <w:rPr>
          <w:rFonts w:asciiTheme="minorHAnsi" w:hAnsiTheme="minorHAnsi" w:cs="Tahoma"/>
        </w:rPr>
        <w:t xml:space="preserve"> </w:t>
      </w:r>
      <w:r w:rsidRPr="00517AF6">
        <w:rPr>
          <w:rFonts w:asciiTheme="minorHAnsi" w:hAnsiTheme="minorHAnsi" w:cs="Tahoma"/>
          <w:lang w:val="en-GB"/>
        </w:rPr>
        <w:t>Article 21 of the Constitution of the Republic of Uganda</w:t>
      </w:r>
    </w:p>
  </w:footnote>
  <w:footnote w:id="3">
    <w:p w14:paraId="53FC36FB" w14:textId="77777777" w:rsidR="00C36BCC" w:rsidRPr="00517AF6" w:rsidRDefault="00C36BCC" w:rsidP="00C36BCC">
      <w:pPr>
        <w:pStyle w:val="FootnoteText"/>
        <w:rPr>
          <w:rFonts w:asciiTheme="minorHAnsi" w:hAnsiTheme="minorHAnsi" w:cs="Tahoma"/>
        </w:rPr>
      </w:pPr>
      <w:r w:rsidRPr="00517AF6">
        <w:rPr>
          <w:rStyle w:val="FootnoteReference"/>
          <w:rFonts w:asciiTheme="minorHAnsi" w:hAnsiTheme="minorHAnsi" w:cs="Tahoma"/>
        </w:rPr>
        <w:footnoteRef/>
      </w:r>
      <w:r w:rsidRPr="00517AF6">
        <w:rPr>
          <w:rFonts w:asciiTheme="minorHAnsi" w:hAnsiTheme="minorHAnsi" w:cs="Tahoma"/>
        </w:rPr>
        <w:t xml:space="preserve"> </w:t>
      </w:r>
      <w:r>
        <w:rPr>
          <w:rFonts w:asciiTheme="minorHAnsi" w:hAnsiTheme="minorHAnsi" w:cs="Tahoma"/>
        </w:rPr>
        <w:t xml:space="preserve">UHRC </w:t>
      </w:r>
      <w:r w:rsidRPr="00517AF6">
        <w:rPr>
          <w:rFonts w:asciiTheme="minorHAnsi" w:hAnsiTheme="minorHAnsi" w:cs="Tahoma"/>
        </w:rPr>
        <w:t>15</w:t>
      </w:r>
      <w:r w:rsidRPr="00517AF6">
        <w:rPr>
          <w:rFonts w:asciiTheme="minorHAnsi" w:hAnsiTheme="minorHAnsi" w:cs="Tahoma"/>
          <w:vertAlign w:val="superscript"/>
        </w:rPr>
        <w:t>th</w:t>
      </w:r>
      <w:r w:rsidRPr="00517AF6">
        <w:rPr>
          <w:rFonts w:asciiTheme="minorHAnsi" w:hAnsiTheme="minorHAnsi" w:cs="Tahoma"/>
        </w:rPr>
        <w:t>, 16th and 17</w:t>
      </w:r>
      <w:r w:rsidRPr="00517AF6">
        <w:rPr>
          <w:rFonts w:asciiTheme="minorHAnsi" w:hAnsiTheme="minorHAnsi" w:cs="Tahoma"/>
          <w:vertAlign w:val="superscript"/>
        </w:rPr>
        <w:t>th</w:t>
      </w:r>
      <w:r w:rsidRPr="00517AF6">
        <w:rPr>
          <w:rFonts w:asciiTheme="minorHAnsi" w:hAnsiTheme="minorHAnsi" w:cs="Tahoma"/>
        </w:rPr>
        <w:t xml:space="preserve"> Annual Reports</w:t>
      </w:r>
    </w:p>
  </w:footnote>
  <w:footnote w:id="4">
    <w:p w14:paraId="53FC36FC" w14:textId="77777777" w:rsidR="00C36BCC" w:rsidRPr="00D00A76" w:rsidRDefault="00C36BCC" w:rsidP="00C36BCC">
      <w:pPr>
        <w:pStyle w:val="FootnoteText"/>
        <w:rPr>
          <w:rFonts w:asciiTheme="minorHAnsi" w:hAnsiTheme="minorHAnsi" w:cs="Tahoma"/>
        </w:rPr>
      </w:pPr>
      <w:r w:rsidRPr="00517AF6">
        <w:rPr>
          <w:rStyle w:val="FootnoteReference"/>
          <w:rFonts w:asciiTheme="minorHAnsi" w:hAnsiTheme="minorHAnsi" w:cs="Tahoma"/>
        </w:rPr>
        <w:footnoteRef/>
      </w:r>
      <w:r w:rsidRPr="00517AF6">
        <w:rPr>
          <w:rFonts w:asciiTheme="minorHAnsi" w:hAnsiTheme="minorHAnsi" w:cs="Tahoma"/>
        </w:rPr>
        <w:t xml:space="preserve"> </w:t>
      </w:r>
      <w:r>
        <w:rPr>
          <w:rFonts w:asciiTheme="minorHAnsi" w:hAnsiTheme="minorHAnsi" w:cs="Tahoma"/>
        </w:rPr>
        <w:t>As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5295"/>
    <w:multiLevelType w:val="hybridMultilevel"/>
    <w:tmpl w:val="D5C6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8E"/>
    <w:rsid w:val="00067B59"/>
    <w:rsid w:val="000B7021"/>
    <w:rsid w:val="00160129"/>
    <w:rsid w:val="0025048D"/>
    <w:rsid w:val="00286A5C"/>
    <w:rsid w:val="002B2138"/>
    <w:rsid w:val="0034246B"/>
    <w:rsid w:val="003E2D57"/>
    <w:rsid w:val="003E4CB8"/>
    <w:rsid w:val="00402C69"/>
    <w:rsid w:val="00452F5C"/>
    <w:rsid w:val="004746FB"/>
    <w:rsid w:val="00571A46"/>
    <w:rsid w:val="00664C0F"/>
    <w:rsid w:val="006A44C4"/>
    <w:rsid w:val="00741E89"/>
    <w:rsid w:val="00756FF0"/>
    <w:rsid w:val="00794EAA"/>
    <w:rsid w:val="008557CA"/>
    <w:rsid w:val="0087447A"/>
    <w:rsid w:val="008C329C"/>
    <w:rsid w:val="008C4F0B"/>
    <w:rsid w:val="00B25DD4"/>
    <w:rsid w:val="00BA0B71"/>
    <w:rsid w:val="00C05BE8"/>
    <w:rsid w:val="00C14234"/>
    <w:rsid w:val="00C33111"/>
    <w:rsid w:val="00C36BCC"/>
    <w:rsid w:val="00C75857"/>
    <w:rsid w:val="00D47CA4"/>
    <w:rsid w:val="00DA2D46"/>
    <w:rsid w:val="00E25EC6"/>
    <w:rsid w:val="00E3740F"/>
    <w:rsid w:val="00EE6537"/>
    <w:rsid w:val="00EF3A30"/>
    <w:rsid w:val="00F03546"/>
    <w:rsid w:val="00FD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78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Char, Char Char Char, Char Char Char Char Char Char, Char Char Char Char Char,Char Char,Char Char Char Char,Char Char Char Char Char Char Char,Char Char Char Char Char Char1,Char Char Char1,Char Char1,Char Char Char"/>
    <w:basedOn w:val="Normal"/>
    <w:link w:val="FootnoteTextChar"/>
    <w:rsid w:val="00FD378E"/>
    <w:pPr>
      <w:spacing w:after="0" w:line="240" w:lineRule="auto"/>
    </w:pPr>
    <w:rPr>
      <w:rFonts w:ascii="Times New Roman" w:eastAsia="Times New Roman" w:hAnsi="Times New Roman" w:cs="Times New Roman"/>
      <w:sz w:val="20"/>
      <w:szCs w:val="20"/>
      <w:lang w:val="nl-NL" w:eastAsia="nl-NL"/>
    </w:rPr>
  </w:style>
  <w:style w:type="character" w:customStyle="1" w:styleId="FootnoteTextChar">
    <w:name w:val="Footnote Text Char"/>
    <w:aliases w:val=" Char Char, Char Char Char Char, Char Char Char Char Char Char Char, Char Char Char Char Char Char1,Char Char Char2,Char Char Char Char Char,Char Char Char Char Char Char Char Char,Char Char Char Char Char Char1 Char,Char Char1 Char"/>
    <w:basedOn w:val="DefaultParagraphFont"/>
    <w:link w:val="FootnoteText"/>
    <w:rsid w:val="00FD378E"/>
    <w:rPr>
      <w:rFonts w:ascii="Times New Roman" w:eastAsia="Times New Roman" w:hAnsi="Times New Roman" w:cs="Times New Roman"/>
      <w:sz w:val="20"/>
      <w:szCs w:val="20"/>
      <w:lang w:val="nl-NL" w:eastAsia="nl-NL"/>
    </w:rPr>
  </w:style>
  <w:style w:type="character" w:styleId="FootnoteReference">
    <w:name w:val="footnote reference"/>
    <w:aliases w:val="4_G"/>
    <w:rsid w:val="00FD378E"/>
    <w:rPr>
      <w:vertAlign w:val="superscript"/>
    </w:rPr>
  </w:style>
  <w:style w:type="paragraph" w:styleId="ListParagraph">
    <w:name w:val="List Paragraph"/>
    <w:basedOn w:val="Normal"/>
    <w:uiPriority w:val="34"/>
    <w:qFormat/>
    <w:rsid w:val="00FD378E"/>
    <w:pPr>
      <w:spacing w:after="160" w:line="259" w:lineRule="auto"/>
      <w:ind w:left="720"/>
      <w:contextualSpacing/>
    </w:pPr>
  </w:style>
  <w:style w:type="paragraph" w:styleId="BalloonText">
    <w:name w:val="Balloon Text"/>
    <w:basedOn w:val="Normal"/>
    <w:link w:val="BalloonTextChar"/>
    <w:uiPriority w:val="99"/>
    <w:semiHidden/>
    <w:unhideWhenUsed/>
    <w:rsid w:val="00DA2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78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Char, Char Char Char, Char Char Char Char Char Char, Char Char Char Char Char,Char Char,Char Char Char Char,Char Char Char Char Char Char Char,Char Char Char Char Char Char1,Char Char Char1,Char Char1,Char Char Char"/>
    <w:basedOn w:val="Normal"/>
    <w:link w:val="FootnoteTextChar"/>
    <w:rsid w:val="00FD378E"/>
    <w:pPr>
      <w:spacing w:after="0" w:line="240" w:lineRule="auto"/>
    </w:pPr>
    <w:rPr>
      <w:rFonts w:ascii="Times New Roman" w:eastAsia="Times New Roman" w:hAnsi="Times New Roman" w:cs="Times New Roman"/>
      <w:sz w:val="20"/>
      <w:szCs w:val="20"/>
      <w:lang w:val="nl-NL" w:eastAsia="nl-NL"/>
    </w:rPr>
  </w:style>
  <w:style w:type="character" w:customStyle="1" w:styleId="FootnoteTextChar">
    <w:name w:val="Footnote Text Char"/>
    <w:aliases w:val=" Char Char, Char Char Char Char, Char Char Char Char Char Char Char, Char Char Char Char Char Char1,Char Char Char2,Char Char Char Char Char,Char Char Char Char Char Char Char Char,Char Char Char Char Char Char1 Char,Char Char1 Char"/>
    <w:basedOn w:val="DefaultParagraphFont"/>
    <w:link w:val="FootnoteText"/>
    <w:rsid w:val="00FD378E"/>
    <w:rPr>
      <w:rFonts w:ascii="Times New Roman" w:eastAsia="Times New Roman" w:hAnsi="Times New Roman" w:cs="Times New Roman"/>
      <w:sz w:val="20"/>
      <w:szCs w:val="20"/>
      <w:lang w:val="nl-NL" w:eastAsia="nl-NL"/>
    </w:rPr>
  </w:style>
  <w:style w:type="character" w:styleId="FootnoteReference">
    <w:name w:val="footnote reference"/>
    <w:aliases w:val="4_G"/>
    <w:rsid w:val="00FD378E"/>
    <w:rPr>
      <w:vertAlign w:val="superscript"/>
    </w:rPr>
  </w:style>
  <w:style w:type="paragraph" w:styleId="ListParagraph">
    <w:name w:val="List Paragraph"/>
    <w:basedOn w:val="Normal"/>
    <w:uiPriority w:val="34"/>
    <w:qFormat/>
    <w:rsid w:val="00FD378E"/>
    <w:pPr>
      <w:spacing w:after="160" w:line="259" w:lineRule="auto"/>
      <w:ind w:left="720"/>
      <w:contextualSpacing/>
    </w:pPr>
  </w:style>
  <w:style w:type="paragraph" w:styleId="BalloonText">
    <w:name w:val="Balloon Text"/>
    <w:basedOn w:val="Normal"/>
    <w:link w:val="BalloonTextChar"/>
    <w:uiPriority w:val="99"/>
    <w:semiHidden/>
    <w:unhideWhenUsed/>
    <w:rsid w:val="00DA2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42969-BA4C-425B-BB88-A24D945185D9}"/>
</file>

<file path=customXml/itemProps2.xml><?xml version="1.0" encoding="utf-8"?>
<ds:datastoreItem xmlns:ds="http://schemas.openxmlformats.org/officeDocument/2006/customXml" ds:itemID="{EC1464DB-C85D-4079-938C-4061C074D9F4}"/>
</file>

<file path=customXml/itemProps3.xml><?xml version="1.0" encoding="utf-8"?>
<ds:datastoreItem xmlns:ds="http://schemas.openxmlformats.org/officeDocument/2006/customXml" ds:itemID="{5009F081-C4C6-4891-A40E-19DA60756BBD}"/>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Priscilla Nyarugoye</dc:creator>
  <cp:lastModifiedBy>Facundo Chavez Penillas</cp:lastModifiedBy>
  <cp:revision>2</cp:revision>
  <cp:lastPrinted>2016-06-27T07:46:00Z</cp:lastPrinted>
  <dcterms:created xsi:type="dcterms:W3CDTF">2016-06-29T16:07:00Z</dcterms:created>
  <dcterms:modified xsi:type="dcterms:W3CDTF">2016-06-29T16:07:00Z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