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0AB1B7" w14:textId="77777777" w:rsidR="00F934FE" w:rsidRPr="00F934FE" w:rsidRDefault="00F934FE" w:rsidP="0029447D">
      <w:pPr>
        <w:jc w:val="both"/>
        <w:rPr>
          <w:rFonts w:ascii="Bookman Old Style" w:hAnsi="Bookman Old Style" w:cs="Tahoma"/>
          <w:b/>
          <w:sz w:val="28"/>
          <w:szCs w:val="28"/>
          <w:lang w:val="fr-CH"/>
        </w:rPr>
      </w:pPr>
      <w:bookmarkStart w:id="0" w:name="_GoBack"/>
      <w:bookmarkEnd w:id="0"/>
      <w:r w:rsidRPr="00F934FE">
        <w:rPr>
          <w:rFonts w:ascii="Bookman Old Style" w:hAnsi="Bookman Old Style" w:cs="Tahoma"/>
          <w:b/>
          <w:sz w:val="28"/>
          <w:szCs w:val="28"/>
          <w:lang w:val="fr-CH"/>
        </w:rPr>
        <w:t>Eléments de réponse</w:t>
      </w:r>
      <w:r w:rsidR="00D775B0">
        <w:rPr>
          <w:rFonts w:ascii="Bookman Old Style" w:hAnsi="Bookman Old Style" w:cs="Tahoma"/>
          <w:b/>
          <w:sz w:val="28"/>
          <w:szCs w:val="28"/>
          <w:lang w:val="fr-CH"/>
        </w:rPr>
        <w:t xml:space="preserve"> du Togo</w:t>
      </w:r>
      <w:r w:rsidRPr="00F934FE">
        <w:rPr>
          <w:rFonts w:ascii="Bookman Old Style" w:hAnsi="Bookman Old Style" w:cs="Tahoma"/>
          <w:b/>
          <w:sz w:val="28"/>
          <w:szCs w:val="28"/>
          <w:lang w:val="fr-CH"/>
        </w:rPr>
        <w:t xml:space="preserve"> au questionnaire du HCDH relatif à la mise en œuvre, par les Etats Parties, de l’article 5 de la Convention  sur les droits des personnes handicapées </w:t>
      </w:r>
    </w:p>
    <w:p w14:paraId="6B0AB1B8" w14:textId="77777777" w:rsidR="00F934FE" w:rsidRDefault="00F934FE" w:rsidP="0029447D">
      <w:pPr>
        <w:jc w:val="both"/>
        <w:rPr>
          <w:rFonts w:ascii="Bookman Old Style" w:hAnsi="Bookman Old Style" w:cs="Tahoma"/>
          <w:sz w:val="24"/>
          <w:szCs w:val="24"/>
          <w:lang w:val="fr-CH"/>
        </w:rPr>
      </w:pPr>
    </w:p>
    <w:p w14:paraId="6B0AB1B9" w14:textId="77777777" w:rsidR="00AC519A" w:rsidRDefault="00AC519A" w:rsidP="0029447D">
      <w:pPr>
        <w:pStyle w:val="ListParagraph"/>
        <w:numPr>
          <w:ilvl w:val="0"/>
          <w:numId w:val="21"/>
        </w:numPr>
        <w:jc w:val="both"/>
        <w:rPr>
          <w:rFonts w:ascii="Bookman Old Style" w:hAnsi="Bookman Old Style" w:cs="Tahoma"/>
          <w:sz w:val="24"/>
          <w:szCs w:val="24"/>
          <w:lang w:val="fr-CH"/>
        </w:rPr>
      </w:pPr>
      <w:r w:rsidRPr="00C05DE8">
        <w:rPr>
          <w:rFonts w:ascii="Bookman Old Style" w:hAnsi="Bookman Old Style" w:cs="Tahoma"/>
          <w:sz w:val="24"/>
          <w:szCs w:val="24"/>
          <w:lang w:val="fr-CH"/>
        </w:rPr>
        <w:t>Les principes d’égalité et de non-discrimination sont  consacrés par l’article 11 de la constitution togolaise du 14 octobre 1992 en ses termes : « Tous les êtres humains sont égaux en dignité et en droit. L’homme et la femme sont égaux devant la loi. Nul ne peut être favorisé ou désavantagé en raison de son origine familiale, ethnique, ou régionale, de sa situation économique ou sociale, de ses convictions politiques, religieuses, philosophiques ou autres ».</w:t>
      </w:r>
    </w:p>
    <w:p w14:paraId="6B0AB1BA" w14:textId="77777777" w:rsidR="00AC519A" w:rsidRPr="00C05DE8" w:rsidRDefault="00AC519A" w:rsidP="00C05DE8">
      <w:pPr>
        <w:suppressAutoHyphens/>
        <w:spacing w:after="0" w:line="360" w:lineRule="auto"/>
        <w:jc w:val="both"/>
        <w:rPr>
          <w:rFonts w:ascii="Bookman Old Style" w:hAnsi="Bookman Old Style" w:cs="Tahoma"/>
          <w:sz w:val="24"/>
          <w:szCs w:val="24"/>
          <w:lang w:val="fr-CH"/>
        </w:rPr>
      </w:pPr>
      <w:r w:rsidRPr="00C05DE8">
        <w:rPr>
          <w:rFonts w:ascii="Bookman Old Style" w:hAnsi="Bookman Old Style" w:cs="Tahoma"/>
          <w:sz w:val="24"/>
          <w:szCs w:val="24"/>
          <w:lang w:val="fr-CH"/>
        </w:rPr>
        <w:t xml:space="preserve"> </w:t>
      </w:r>
      <w:r w:rsidRPr="00C05DE8">
        <w:rPr>
          <w:rFonts w:ascii="Bookman Old Style" w:hAnsi="Bookman Old Style" w:cs="Tahoma"/>
          <w:sz w:val="24"/>
          <w:szCs w:val="24"/>
        </w:rPr>
        <w:t>Le nouveau code pénal togolais définit et réprime la discrimination en général, en matière de l’emploi et de profession, de l’enseignement,  du VIH et à l'égard des femmes. Aux termes de l’articl</w:t>
      </w:r>
      <w:r w:rsidR="005206B1" w:rsidRPr="00C05DE8">
        <w:rPr>
          <w:rFonts w:ascii="Bookman Old Style" w:hAnsi="Bookman Old Style" w:cs="Tahoma"/>
          <w:sz w:val="24"/>
          <w:szCs w:val="24"/>
        </w:rPr>
        <w:t>e 304 du nouveau  code pénal </w:t>
      </w:r>
      <w:r w:rsidRPr="00C05DE8">
        <w:rPr>
          <w:rFonts w:ascii="Bookman Old Style" w:hAnsi="Bookman Old Style" w:cs="Tahoma"/>
          <w:sz w:val="24"/>
          <w:szCs w:val="24"/>
        </w:rPr>
        <w:t>:</w:t>
      </w:r>
      <w:r w:rsidR="00CD2FFF">
        <w:rPr>
          <w:rFonts w:ascii="Bookman Old Style" w:hAnsi="Bookman Old Style" w:cs="Tahoma"/>
          <w:sz w:val="24"/>
          <w:szCs w:val="24"/>
        </w:rPr>
        <w:t xml:space="preserve"> </w:t>
      </w:r>
      <w:r w:rsidR="005206B1" w:rsidRPr="00C05DE8">
        <w:rPr>
          <w:rFonts w:ascii="Bookman Old Style" w:hAnsi="Bookman Old Style" w:cs="Tahoma"/>
          <w:bCs/>
          <w:sz w:val="24"/>
          <w:szCs w:val="24"/>
        </w:rPr>
        <w:t>«</w:t>
      </w:r>
      <w:r w:rsidR="00CD2FFF">
        <w:rPr>
          <w:rFonts w:ascii="Bookman Old Style" w:hAnsi="Bookman Old Style" w:cs="Tahoma"/>
          <w:sz w:val="24"/>
          <w:szCs w:val="24"/>
        </w:rPr>
        <w:t>C</w:t>
      </w:r>
      <w:r w:rsidRPr="00C05DE8">
        <w:rPr>
          <w:rFonts w:ascii="Bookman Old Style" w:hAnsi="Bookman Old Style" w:cs="Tahoma"/>
          <w:bCs/>
          <w:sz w:val="24"/>
          <w:szCs w:val="24"/>
        </w:rPr>
        <w:t>onstitue une discrimination, toute distinction, exclusion, restriction ou préférence fondée sur le sexe, le genre</w:t>
      </w:r>
      <w:r w:rsidRPr="00C05DE8">
        <w:rPr>
          <w:rFonts w:ascii="Bookman Old Style" w:hAnsi="Bookman Old Style" w:cs="Tahoma"/>
          <w:b/>
          <w:bCs/>
          <w:sz w:val="24"/>
          <w:szCs w:val="24"/>
        </w:rPr>
        <w:t>,</w:t>
      </w:r>
      <w:r w:rsidRPr="00C05DE8">
        <w:rPr>
          <w:rFonts w:ascii="Bookman Old Style" w:hAnsi="Bookman Old Style" w:cs="Tahoma"/>
          <w:bCs/>
          <w:sz w:val="24"/>
          <w:szCs w:val="24"/>
        </w:rPr>
        <w:t xml:space="preserve"> le handicap, la race, la couleur, l’ascendance ou l’origine familiale, ethnique ou régionale, la situation économique ou sociale, les convictions politiques, religieuses, philosophiques ou autres, la séropositivité VIH, qui a pour but ou pour effet de détruire ou de compromettre la reconnaissance, la jouissance ou l’exercice des droits de l’homme et des libertés fondamentales dans les domaines politique, économique, social et culturel ou dans tout autre domaine de la vie publique ».</w:t>
      </w:r>
    </w:p>
    <w:p w14:paraId="6B0AB1BB" w14:textId="77777777" w:rsidR="00AC519A" w:rsidRPr="00C05DE8" w:rsidRDefault="00AC519A" w:rsidP="00C05DE8">
      <w:pPr>
        <w:suppressAutoHyphens/>
        <w:spacing w:after="0" w:line="360" w:lineRule="auto"/>
        <w:jc w:val="both"/>
        <w:rPr>
          <w:rFonts w:ascii="Bookman Old Style" w:hAnsi="Bookman Old Style" w:cs="Tahoma"/>
          <w:sz w:val="24"/>
          <w:szCs w:val="24"/>
          <w:lang w:val="fr-CH"/>
        </w:rPr>
      </w:pPr>
      <w:r w:rsidRPr="00C05DE8">
        <w:rPr>
          <w:rFonts w:ascii="Bookman Old Style" w:hAnsi="Bookman Old Style" w:cs="Tahoma"/>
          <w:sz w:val="24"/>
          <w:szCs w:val="24"/>
          <w:lang w:val="fr-CH"/>
        </w:rPr>
        <w:t xml:space="preserve">Le code de l’enfant </w:t>
      </w:r>
      <w:r w:rsidR="00680930" w:rsidRPr="00C05DE8">
        <w:rPr>
          <w:rFonts w:ascii="Bookman Old Style" w:hAnsi="Bookman Old Style" w:cs="Tahoma"/>
          <w:sz w:val="24"/>
          <w:szCs w:val="24"/>
          <w:lang w:val="fr-CH"/>
        </w:rPr>
        <w:t xml:space="preserve"> adopté en 2007 </w:t>
      </w:r>
      <w:r w:rsidRPr="00C05DE8">
        <w:rPr>
          <w:rFonts w:ascii="Bookman Old Style" w:hAnsi="Bookman Old Style" w:cs="Tahoma"/>
          <w:sz w:val="24"/>
          <w:szCs w:val="24"/>
          <w:lang w:val="fr-CH"/>
        </w:rPr>
        <w:t>précise en son article 5 : « Tout enfant a la jouissance de tous les droits et libertés reconnus et garantis par le présent code. Il est interdit toute discrimination fondée sur la race, l’appartenance ethnique, la couleur, le sexe, la langue, la religion, les opinions politiques, ou autres, l’origine nationale et sociale, la fortune, la naissance, le handicap, l’état de santé ou tout au</w:t>
      </w:r>
      <w:r w:rsidR="00451B7B">
        <w:rPr>
          <w:rFonts w:ascii="Bookman Old Style" w:hAnsi="Bookman Old Style" w:cs="Tahoma"/>
          <w:sz w:val="24"/>
          <w:szCs w:val="24"/>
          <w:lang w:val="fr-CH"/>
        </w:rPr>
        <w:t>tre statut</w:t>
      </w:r>
      <w:r w:rsidRPr="00C05DE8">
        <w:rPr>
          <w:rFonts w:ascii="Bookman Old Style" w:hAnsi="Bookman Old Style" w:cs="Tahoma"/>
          <w:sz w:val="24"/>
          <w:szCs w:val="24"/>
          <w:lang w:val="fr-CH"/>
        </w:rPr>
        <w:t>.</w:t>
      </w:r>
      <w:r w:rsidR="00451B7B">
        <w:rPr>
          <w:rFonts w:ascii="Bookman Old Style" w:hAnsi="Bookman Old Style" w:cs="Tahoma"/>
          <w:sz w:val="24"/>
          <w:szCs w:val="24"/>
          <w:lang w:val="fr-CH"/>
        </w:rPr>
        <w:t> »</w:t>
      </w:r>
    </w:p>
    <w:p w14:paraId="6B0AB1BC" w14:textId="77777777" w:rsidR="00AC519A" w:rsidRDefault="00AC519A" w:rsidP="00C05DE8">
      <w:pPr>
        <w:suppressAutoHyphens/>
        <w:spacing w:after="0" w:line="360" w:lineRule="auto"/>
        <w:jc w:val="both"/>
        <w:rPr>
          <w:rFonts w:ascii="Bookman Old Style" w:hAnsi="Bookman Old Style" w:cs="Tahoma"/>
          <w:sz w:val="24"/>
          <w:szCs w:val="24"/>
          <w:lang w:val="fr-CH"/>
        </w:rPr>
      </w:pPr>
      <w:r w:rsidRPr="00C05DE8">
        <w:rPr>
          <w:rFonts w:ascii="Bookman Old Style" w:hAnsi="Bookman Old Style" w:cs="Tahoma"/>
          <w:sz w:val="24"/>
          <w:szCs w:val="24"/>
          <w:lang w:val="fr-CH"/>
        </w:rPr>
        <w:t>La loi n°2004-005 du 23 avril 2004 relative à la protection sociale des personnes handicapées affirme en son article 6 que « La personne handicapée jouit, soit personnellement soit par l’intermédiaire d’un tiers, des droits reconnus à tous les citoyens par la constitution. Aucune discrimination de quelque sorte ne peut être opérée à l’égard d’une personne handicapée si ce n’est que pour des raisons liées exclusivement à la nature de l’activité et du handicap dont souffre la personne en cause ».</w:t>
      </w:r>
    </w:p>
    <w:p w14:paraId="6B0AB1BD" w14:textId="77777777" w:rsidR="00D70947" w:rsidRDefault="00D70947" w:rsidP="00D70947">
      <w:pPr>
        <w:pStyle w:val="ListParagraph"/>
        <w:ind w:left="0"/>
      </w:pPr>
    </w:p>
    <w:p w14:paraId="6B0AB1BE" w14:textId="77777777" w:rsidR="00D70947" w:rsidRDefault="00D70947" w:rsidP="0029447D">
      <w:pPr>
        <w:pStyle w:val="ListParagraph"/>
        <w:numPr>
          <w:ilvl w:val="0"/>
          <w:numId w:val="21"/>
        </w:numPr>
        <w:jc w:val="both"/>
        <w:rPr>
          <w:rFonts w:ascii="Bookman Old Style" w:hAnsi="Bookman Old Style"/>
          <w:sz w:val="24"/>
          <w:szCs w:val="24"/>
        </w:rPr>
      </w:pPr>
      <w:r w:rsidRPr="00D70947">
        <w:rPr>
          <w:rFonts w:ascii="Bookman Old Style" w:hAnsi="Bookman Old Style"/>
          <w:sz w:val="24"/>
          <w:szCs w:val="24"/>
        </w:rPr>
        <w:lastRenderedPageBreak/>
        <w:t>Il n’existe pas pour l’instant au Togo de c</w:t>
      </w:r>
      <w:r w:rsidR="00CD30DB">
        <w:rPr>
          <w:rFonts w:ascii="Bookman Old Style" w:hAnsi="Bookman Old Style"/>
          <w:sz w:val="24"/>
          <w:szCs w:val="24"/>
        </w:rPr>
        <w:t xml:space="preserve">ritère objectif pour déterminer </w:t>
      </w:r>
      <w:r w:rsidRPr="00D70947">
        <w:rPr>
          <w:rFonts w:ascii="Bookman Old Style" w:hAnsi="Bookman Old Style"/>
          <w:sz w:val="24"/>
          <w:szCs w:val="24"/>
        </w:rPr>
        <w:t>si l’aménagement raisonnable demandé par une personne handicapée impose une charge disproportionnée ou indue.</w:t>
      </w:r>
    </w:p>
    <w:p w14:paraId="6B0AB1BF" w14:textId="77777777" w:rsidR="003F1C9C" w:rsidRPr="00D70947" w:rsidRDefault="003F1C9C" w:rsidP="003F1C9C">
      <w:pPr>
        <w:pStyle w:val="ListParagraph"/>
        <w:ind w:left="0"/>
        <w:jc w:val="both"/>
        <w:rPr>
          <w:rFonts w:ascii="Bookman Old Style" w:hAnsi="Bookman Old Style"/>
          <w:sz w:val="24"/>
          <w:szCs w:val="24"/>
        </w:rPr>
      </w:pPr>
    </w:p>
    <w:p w14:paraId="6B0AB1C0" w14:textId="77777777" w:rsidR="00D70947" w:rsidRPr="00D70947" w:rsidRDefault="00467824" w:rsidP="00467824">
      <w:pPr>
        <w:pStyle w:val="ListParagraph"/>
        <w:numPr>
          <w:ilvl w:val="0"/>
          <w:numId w:val="21"/>
        </w:numPr>
        <w:jc w:val="both"/>
        <w:rPr>
          <w:rFonts w:ascii="Bookman Old Style" w:hAnsi="Bookman Old Style"/>
          <w:sz w:val="24"/>
          <w:szCs w:val="24"/>
        </w:rPr>
      </w:pPr>
      <w:r>
        <w:rPr>
          <w:rFonts w:ascii="Bookman Old Style" w:hAnsi="Bookman Old Style"/>
          <w:sz w:val="24"/>
          <w:szCs w:val="24"/>
        </w:rPr>
        <w:t xml:space="preserve"> </w:t>
      </w:r>
      <w:r w:rsidR="00D70947" w:rsidRPr="00D70947">
        <w:rPr>
          <w:rFonts w:ascii="Bookman Old Style" w:hAnsi="Bookman Old Style"/>
          <w:sz w:val="24"/>
          <w:szCs w:val="24"/>
        </w:rPr>
        <w:t>Notre pays a pris des mesures de discriminations positives pour lutter contre la discrimination à l’égard des personnes handicapées :</w:t>
      </w:r>
    </w:p>
    <w:p w14:paraId="6B0AB1C1" w14:textId="77777777" w:rsidR="00D70947" w:rsidRPr="00D70947" w:rsidRDefault="00D70947" w:rsidP="00D70947">
      <w:pPr>
        <w:pStyle w:val="ListParagraph"/>
        <w:numPr>
          <w:ilvl w:val="0"/>
          <w:numId w:val="19"/>
        </w:numPr>
        <w:jc w:val="both"/>
        <w:rPr>
          <w:rFonts w:ascii="Bookman Old Style" w:hAnsi="Bookman Old Style"/>
          <w:sz w:val="24"/>
          <w:szCs w:val="24"/>
        </w:rPr>
      </w:pPr>
      <w:r w:rsidRPr="00D70947">
        <w:rPr>
          <w:rFonts w:ascii="Bookman Old Style" w:hAnsi="Bookman Old Style"/>
          <w:sz w:val="24"/>
          <w:szCs w:val="24"/>
        </w:rPr>
        <w:t>Création au sein  du Ministère de l’Action Sociale, de la Promotion de la Femme et de l’Alphabétisation d’une structure chargée spécifiquement des questions des personnes handicapées avec des missions bien définies.</w:t>
      </w:r>
    </w:p>
    <w:p w14:paraId="6B0AB1C2" w14:textId="77777777" w:rsidR="00D70947" w:rsidRDefault="00D70947" w:rsidP="00D70947">
      <w:pPr>
        <w:pStyle w:val="ListParagraph"/>
        <w:numPr>
          <w:ilvl w:val="0"/>
          <w:numId w:val="19"/>
        </w:numPr>
        <w:jc w:val="both"/>
        <w:rPr>
          <w:rFonts w:ascii="Bookman Old Style" w:hAnsi="Bookman Old Style"/>
          <w:sz w:val="24"/>
          <w:szCs w:val="24"/>
        </w:rPr>
      </w:pPr>
      <w:r w:rsidRPr="00D70947">
        <w:rPr>
          <w:rFonts w:ascii="Bookman Old Style" w:hAnsi="Bookman Old Style"/>
          <w:sz w:val="24"/>
          <w:szCs w:val="24"/>
        </w:rPr>
        <w:t>L’introduction du groupe cible « femmes handicapées » dans le programme du Fonds National de Finance Inclusive(FNFI) avec un capital supérieur à celui habituellement accordé et le rallongement</w:t>
      </w:r>
      <w:r>
        <w:rPr>
          <w:rFonts w:ascii="Bookman Old Style" w:hAnsi="Bookman Old Style"/>
          <w:sz w:val="24"/>
          <w:szCs w:val="24"/>
        </w:rPr>
        <w:t xml:space="preserve"> de la période de remboursement </w:t>
      </w:r>
    </w:p>
    <w:p w14:paraId="6B0AB1C3" w14:textId="77777777" w:rsidR="00D70947" w:rsidRDefault="00D70947" w:rsidP="00D70947">
      <w:pPr>
        <w:pStyle w:val="ListParagraph"/>
        <w:numPr>
          <w:ilvl w:val="0"/>
          <w:numId w:val="19"/>
        </w:numPr>
        <w:jc w:val="both"/>
        <w:rPr>
          <w:rFonts w:ascii="Bookman Old Style" w:hAnsi="Bookman Old Style"/>
          <w:sz w:val="24"/>
          <w:szCs w:val="24"/>
        </w:rPr>
      </w:pPr>
      <w:r>
        <w:rPr>
          <w:rFonts w:ascii="Bookman Old Style" w:hAnsi="Bookman Old Style"/>
          <w:sz w:val="24"/>
          <w:szCs w:val="24"/>
        </w:rPr>
        <w:t>L’accord d’un tiers temps aux élèves et étudiants handicapés visuels lors des examens.</w:t>
      </w:r>
    </w:p>
    <w:p w14:paraId="6B0AB1C4" w14:textId="77777777" w:rsidR="00D70947" w:rsidRDefault="00451B7B" w:rsidP="00D70947">
      <w:pPr>
        <w:pStyle w:val="ListParagraph"/>
        <w:numPr>
          <w:ilvl w:val="0"/>
          <w:numId w:val="19"/>
        </w:numPr>
        <w:jc w:val="both"/>
        <w:rPr>
          <w:rFonts w:ascii="Bookman Old Style" w:hAnsi="Bookman Old Style"/>
          <w:sz w:val="24"/>
          <w:szCs w:val="24"/>
        </w:rPr>
      </w:pPr>
      <w:r>
        <w:rPr>
          <w:rFonts w:ascii="Bookman Old Style" w:hAnsi="Bookman Old Style"/>
          <w:sz w:val="24"/>
          <w:szCs w:val="24"/>
        </w:rPr>
        <w:t>La d</w:t>
      </w:r>
      <w:r w:rsidR="00D70947">
        <w:rPr>
          <w:rFonts w:ascii="Bookman Old Style" w:hAnsi="Bookman Old Style"/>
          <w:sz w:val="24"/>
          <w:szCs w:val="24"/>
        </w:rPr>
        <w:t>ictée formulée pour les candidats handicapés auditifs aux examens du Certificat d’Etude du Premier Degré</w:t>
      </w:r>
      <w:r>
        <w:rPr>
          <w:rFonts w:ascii="Bookman Old Style" w:hAnsi="Bookman Old Style"/>
          <w:sz w:val="24"/>
          <w:szCs w:val="24"/>
        </w:rPr>
        <w:t xml:space="preserve"> </w:t>
      </w:r>
      <w:r w:rsidR="00D70947">
        <w:rPr>
          <w:rFonts w:ascii="Bookman Old Style" w:hAnsi="Bookman Old Style"/>
          <w:sz w:val="24"/>
          <w:szCs w:val="24"/>
        </w:rPr>
        <w:t>(CEPD) et du Brevet d’Etude du Premier Cycle(BEPC).</w:t>
      </w:r>
    </w:p>
    <w:p w14:paraId="6B0AB1C5" w14:textId="77777777" w:rsidR="00D70947" w:rsidRPr="00D70947" w:rsidRDefault="00D70947" w:rsidP="00D70947">
      <w:pPr>
        <w:pStyle w:val="ListParagraph"/>
        <w:numPr>
          <w:ilvl w:val="0"/>
          <w:numId w:val="19"/>
        </w:numPr>
        <w:jc w:val="both"/>
        <w:rPr>
          <w:rFonts w:ascii="Bookman Old Style" w:hAnsi="Bookman Old Style"/>
          <w:sz w:val="24"/>
          <w:szCs w:val="24"/>
        </w:rPr>
      </w:pPr>
      <w:r>
        <w:rPr>
          <w:rFonts w:ascii="Bookman Old Style" w:hAnsi="Bookman Old Style"/>
          <w:sz w:val="24"/>
          <w:szCs w:val="24"/>
        </w:rPr>
        <w:t>L’intr</w:t>
      </w:r>
      <w:r w:rsidR="003F1C9C">
        <w:rPr>
          <w:rFonts w:ascii="Bookman Old Style" w:hAnsi="Bookman Old Style"/>
          <w:sz w:val="24"/>
          <w:szCs w:val="24"/>
        </w:rPr>
        <w:t>oduction d’une rubrique « handicap » sur les fiches d’inscriptions aux différents examens permettant aux élèves concernés de bénéficier de certaine mesures appropriées.</w:t>
      </w:r>
      <w:r w:rsidRPr="00D70947">
        <w:rPr>
          <w:rFonts w:ascii="Bookman Old Style" w:hAnsi="Bookman Old Style"/>
          <w:sz w:val="24"/>
          <w:szCs w:val="24"/>
        </w:rPr>
        <w:t xml:space="preserve"> </w:t>
      </w:r>
    </w:p>
    <w:p w14:paraId="6B0AB1C6" w14:textId="77777777" w:rsidR="00D70947" w:rsidRDefault="0029447D" w:rsidP="0029447D">
      <w:pPr>
        <w:numPr>
          <w:ilvl w:val="0"/>
          <w:numId w:val="21"/>
        </w:numPr>
        <w:suppressAutoHyphens/>
        <w:spacing w:after="0" w:line="360" w:lineRule="auto"/>
        <w:jc w:val="both"/>
        <w:rPr>
          <w:rFonts w:ascii="Bookman Old Style" w:hAnsi="Bookman Old Style" w:cs="Tahoma"/>
          <w:sz w:val="24"/>
          <w:szCs w:val="24"/>
        </w:rPr>
      </w:pPr>
      <w:r>
        <w:rPr>
          <w:rFonts w:ascii="Bookman Old Style" w:hAnsi="Bookman Old Style" w:cs="Tahoma"/>
          <w:sz w:val="24"/>
          <w:szCs w:val="24"/>
        </w:rPr>
        <w:t>O</w:t>
      </w:r>
      <w:r w:rsidR="003F1C9C">
        <w:rPr>
          <w:rFonts w:ascii="Bookman Old Style" w:hAnsi="Bookman Old Style" w:cs="Tahoma"/>
          <w:sz w:val="24"/>
          <w:szCs w:val="24"/>
        </w:rPr>
        <w:t>ui, notre pays a des lois, politiques et des stratégies</w:t>
      </w:r>
      <w:r w:rsidR="00BF3A42">
        <w:rPr>
          <w:rFonts w:ascii="Bookman Old Style" w:hAnsi="Bookman Old Style" w:cs="Tahoma"/>
          <w:sz w:val="24"/>
          <w:szCs w:val="24"/>
        </w:rPr>
        <w:t xml:space="preserve"> de lutte contre la discrimination concernant les femmes, filles et garçons handicapés.</w:t>
      </w:r>
    </w:p>
    <w:p w14:paraId="6B0AB1C7" w14:textId="77777777" w:rsidR="00BF3A42" w:rsidRDefault="00BF3A42" w:rsidP="00C05DE8">
      <w:pPr>
        <w:suppressAutoHyphens/>
        <w:spacing w:after="0" w:line="360" w:lineRule="auto"/>
        <w:jc w:val="both"/>
        <w:rPr>
          <w:rFonts w:ascii="Bookman Old Style" w:hAnsi="Bookman Old Style" w:cs="Tahoma"/>
          <w:sz w:val="24"/>
          <w:szCs w:val="24"/>
        </w:rPr>
      </w:pPr>
      <w:r>
        <w:rPr>
          <w:rFonts w:ascii="Bookman Old Style" w:hAnsi="Bookman Old Style" w:cs="Tahoma"/>
          <w:sz w:val="24"/>
          <w:szCs w:val="24"/>
        </w:rPr>
        <w:t>La constitution Togolaise prévoit des dispositions de non-discrimination à l’égard des femmes, filles et garçons handicapés. Entre autres nous pouvons citer :</w:t>
      </w:r>
    </w:p>
    <w:p w14:paraId="6B0AB1C8" w14:textId="77777777" w:rsidR="00441575" w:rsidRDefault="00467824" w:rsidP="00C05DE8">
      <w:pPr>
        <w:suppressAutoHyphens/>
        <w:spacing w:after="0" w:line="360" w:lineRule="auto"/>
        <w:jc w:val="both"/>
        <w:rPr>
          <w:rFonts w:ascii="Bookman Old Style" w:hAnsi="Bookman Old Style" w:cs="Tahoma"/>
          <w:sz w:val="24"/>
          <w:szCs w:val="24"/>
        </w:rPr>
      </w:pPr>
      <w:r>
        <w:rPr>
          <w:rFonts w:ascii="Bookman Old Style" w:hAnsi="Bookman Old Style" w:cs="Tahoma"/>
          <w:sz w:val="24"/>
          <w:szCs w:val="24"/>
        </w:rPr>
        <w:t>Article 11 : Tous</w:t>
      </w:r>
      <w:r w:rsidR="00BF3A42">
        <w:rPr>
          <w:rFonts w:ascii="Bookman Old Style" w:hAnsi="Bookman Old Style" w:cs="Tahoma"/>
          <w:sz w:val="24"/>
          <w:szCs w:val="24"/>
        </w:rPr>
        <w:t xml:space="preserve"> les êtres humains sont égaux en dignité et en droit. L’homme et la femme sont égaux devant la loi.nul ne peut être favorisé ou désavantagé en raison de son </w:t>
      </w:r>
      <w:r w:rsidR="002F5DF7">
        <w:rPr>
          <w:rFonts w:ascii="Bookman Old Style" w:hAnsi="Bookman Old Style" w:cs="Tahoma"/>
          <w:sz w:val="24"/>
          <w:szCs w:val="24"/>
        </w:rPr>
        <w:t xml:space="preserve">origine familiale, ethnique ou régionale, </w:t>
      </w:r>
      <w:r w:rsidR="00441575">
        <w:rPr>
          <w:rFonts w:ascii="Bookman Old Style" w:hAnsi="Bookman Old Style" w:cs="Tahoma"/>
          <w:sz w:val="24"/>
          <w:szCs w:val="24"/>
        </w:rPr>
        <w:t>de sa situation économique ou sociale, de ses convictions ou politiques, religieuses, philosophiques ou autres.</w:t>
      </w:r>
    </w:p>
    <w:p w14:paraId="6B0AB1C9" w14:textId="77777777" w:rsidR="00BF3A42" w:rsidRDefault="00467824" w:rsidP="00C05DE8">
      <w:pPr>
        <w:suppressAutoHyphens/>
        <w:spacing w:after="0" w:line="360" w:lineRule="auto"/>
        <w:jc w:val="both"/>
        <w:rPr>
          <w:rFonts w:ascii="Bookman Old Style" w:hAnsi="Bookman Old Style" w:cs="Tahoma"/>
          <w:sz w:val="24"/>
          <w:szCs w:val="24"/>
        </w:rPr>
      </w:pPr>
      <w:r>
        <w:rPr>
          <w:rFonts w:ascii="Bookman Old Style" w:hAnsi="Bookman Old Style" w:cs="Tahoma"/>
          <w:sz w:val="24"/>
          <w:szCs w:val="24"/>
        </w:rPr>
        <w:t>Article 12 : T</w:t>
      </w:r>
      <w:r w:rsidR="00441575">
        <w:rPr>
          <w:rFonts w:ascii="Bookman Old Style" w:hAnsi="Bookman Old Style" w:cs="Tahoma"/>
          <w:sz w:val="24"/>
          <w:szCs w:val="24"/>
        </w:rPr>
        <w:t>out être humain a droit au développement, à l’épanouissement physique, intellectuel, moral et culturel de sa personne.</w:t>
      </w:r>
      <w:r w:rsidR="00BF3A42">
        <w:rPr>
          <w:rFonts w:ascii="Bookman Old Style" w:hAnsi="Bookman Old Style" w:cs="Tahoma"/>
          <w:sz w:val="24"/>
          <w:szCs w:val="24"/>
        </w:rPr>
        <w:t xml:space="preserve"> </w:t>
      </w:r>
    </w:p>
    <w:p w14:paraId="6B0AB1CA" w14:textId="77777777" w:rsidR="00441575" w:rsidRDefault="00467824" w:rsidP="00C05DE8">
      <w:pPr>
        <w:suppressAutoHyphens/>
        <w:spacing w:after="0" w:line="360" w:lineRule="auto"/>
        <w:jc w:val="both"/>
        <w:rPr>
          <w:rFonts w:ascii="Bookman Old Style" w:hAnsi="Bookman Old Style" w:cs="Tahoma"/>
          <w:sz w:val="24"/>
          <w:szCs w:val="24"/>
        </w:rPr>
      </w:pPr>
      <w:r>
        <w:rPr>
          <w:rFonts w:ascii="Bookman Old Style" w:hAnsi="Bookman Old Style" w:cs="Tahoma"/>
          <w:sz w:val="24"/>
          <w:szCs w:val="24"/>
        </w:rPr>
        <w:t>Article 33 : L’Etat</w:t>
      </w:r>
      <w:r w:rsidR="00441575">
        <w:rPr>
          <w:rFonts w:ascii="Bookman Old Style" w:hAnsi="Bookman Old Style" w:cs="Tahoma"/>
          <w:sz w:val="24"/>
          <w:szCs w:val="24"/>
        </w:rPr>
        <w:t xml:space="preserve"> prend ou fait prendre en faveur des personnes handicapées et des personnes âgées </w:t>
      </w:r>
      <w:r w:rsidR="00627EE6">
        <w:rPr>
          <w:rFonts w:ascii="Bookman Old Style" w:hAnsi="Bookman Old Style" w:cs="Tahoma"/>
          <w:sz w:val="24"/>
          <w:szCs w:val="24"/>
        </w:rPr>
        <w:t>des mesures susceptibles de les  mettre à l’abri des injustices sociales.</w:t>
      </w:r>
    </w:p>
    <w:p w14:paraId="6B0AB1CB" w14:textId="77777777" w:rsidR="00627EE6" w:rsidRDefault="003968EC" w:rsidP="00C05DE8">
      <w:pPr>
        <w:suppressAutoHyphens/>
        <w:spacing w:after="0" w:line="360" w:lineRule="auto"/>
        <w:jc w:val="both"/>
        <w:rPr>
          <w:rFonts w:ascii="Bookman Old Style" w:hAnsi="Bookman Old Style" w:cs="Tahoma"/>
          <w:sz w:val="24"/>
          <w:szCs w:val="24"/>
        </w:rPr>
      </w:pPr>
      <w:r>
        <w:rPr>
          <w:rFonts w:ascii="Bookman Old Style" w:hAnsi="Bookman Old Style" w:cs="Tahoma"/>
          <w:sz w:val="24"/>
          <w:szCs w:val="24"/>
        </w:rPr>
        <w:t>La</w:t>
      </w:r>
      <w:r w:rsidR="00627EE6">
        <w:rPr>
          <w:rFonts w:ascii="Bookman Old Style" w:hAnsi="Bookman Old Style" w:cs="Tahoma"/>
          <w:sz w:val="24"/>
          <w:szCs w:val="24"/>
        </w:rPr>
        <w:t xml:space="preserve"> loi de protection sociale des personnes handicapées de 2004 traite du cas spécifique des femmes handicapées à travers :</w:t>
      </w:r>
    </w:p>
    <w:p w14:paraId="6B0AB1CC" w14:textId="77777777" w:rsidR="00CD30DB" w:rsidRDefault="00627EE6" w:rsidP="00C05DE8">
      <w:pPr>
        <w:suppressAutoHyphens/>
        <w:spacing w:after="0" w:line="360" w:lineRule="auto"/>
        <w:jc w:val="both"/>
        <w:rPr>
          <w:rFonts w:ascii="Bookman Old Style" w:hAnsi="Bookman Old Style" w:cs="Tahoma"/>
          <w:sz w:val="24"/>
          <w:szCs w:val="24"/>
        </w:rPr>
      </w:pPr>
      <w:r>
        <w:rPr>
          <w:rFonts w:ascii="Bookman Old Style" w:hAnsi="Bookman Old Style" w:cs="Tahoma"/>
          <w:sz w:val="24"/>
          <w:szCs w:val="24"/>
        </w:rPr>
        <w:lastRenderedPageBreak/>
        <w:t xml:space="preserve">Article 39 : </w:t>
      </w:r>
      <w:r w:rsidR="00F06BB2">
        <w:rPr>
          <w:rFonts w:ascii="Bookman Old Style" w:hAnsi="Bookman Old Style" w:cs="Tahoma"/>
          <w:sz w:val="24"/>
          <w:szCs w:val="24"/>
        </w:rPr>
        <w:t>L</w:t>
      </w:r>
      <w:r>
        <w:rPr>
          <w:rFonts w:ascii="Bookman Old Style" w:hAnsi="Bookman Old Style" w:cs="Tahoma"/>
          <w:sz w:val="24"/>
          <w:szCs w:val="24"/>
        </w:rPr>
        <w:t>’Etat assure une protection spécifique</w:t>
      </w:r>
      <w:r w:rsidR="00CD30DB">
        <w:rPr>
          <w:rFonts w:ascii="Bookman Old Style" w:hAnsi="Bookman Old Style" w:cs="Tahoma"/>
          <w:sz w:val="24"/>
          <w:szCs w:val="24"/>
        </w:rPr>
        <w:t xml:space="preserve"> à la femme handicapée en vue de préserver sa dignité</w:t>
      </w:r>
    </w:p>
    <w:p w14:paraId="6B0AB1CD" w14:textId="77777777" w:rsidR="00627EE6" w:rsidRDefault="00F06BB2" w:rsidP="00C05DE8">
      <w:pPr>
        <w:suppressAutoHyphens/>
        <w:spacing w:after="0" w:line="360" w:lineRule="auto"/>
        <w:jc w:val="both"/>
        <w:rPr>
          <w:rFonts w:ascii="Bookman Old Style" w:hAnsi="Bookman Old Style" w:cs="Tahoma"/>
          <w:sz w:val="24"/>
          <w:szCs w:val="24"/>
        </w:rPr>
      </w:pPr>
      <w:r>
        <w:rPr>
          <w:rFonts w:ascii="Bookman Old Style" w:hAnsi="Bookman Old Style" w:cs="Tahoma"/>
          <w:sz w:val="24"/>
          <w:szCs w:val="24"/>
        </w:rPr>
        <w:t>Article 40 : L</w:t>
      </w:r>
      <w:r w:rsidR="00CD30DB">
        <w:rPr>
          <w:rFonts w:ascii="Bookman Old Style" w:hAnsi="Bookman Old Style" w:cs="Tahoma"/>
          <w:sz w:val="24"/>
          <w:szCs w:val="24"/>
        </w:rPr>
        <w:t xml:space="preserve">e personnel des structures sanitaires accorde une attention particulière à </w:t>
      </w:r>
      <w:r w:rsidR="00627EE6">
        <w:rPr>
          <w:rFonts w:ascii="Bookman Old Style" w:hAnsi="Bookman Old Style" w:cs="Tahoma"/>
          <w:sz w:val="24"/>
          <w:szCs w:val="24"/>
        </w:rPr>
        <w:t xml:space="preserve"> </w:t>
      </w:r>
      <w:r w:rsidR="00CD30DB">
        <w:rPr>
          <w:rFonts w:ascii="Bookman Old Style" w:hAnsi="Bookman Old Style" w:cs="Tahoma"/>
          <w:sz w:val="24"/>
          <w:szCs w:val="24"/>
        </w:rPr>
        <w:t>la femme handicapée pendant sa maternité.</w:t>
      </w:r>
    </w:p>
    <w:p w14:paraId="6B0AB1CE" w14:textId="77777777" w:rsidR="00671582" w:rsidRDefault="00F06BB2" w:rsidP="00C05DE8">
      <w:pPr>
        <w:suppressAutoHyphens/>
        <w:spacing w:after="0" w:line="360" w:lineRule="auto"/>
        <w:jc w:val="both"/>
        <w:rPr>
          <w:rFonts w:ascii="Bookman Old Style" w:hAnsi="Bookman Old Style" w:cs="Tahoma"/>
          <w:sz w:val="24"/>
          <w:szCs w:val="24"/>
        </w:rPr>
      </w:pPr>
      <w:r>
        <w:rPr>
          <w:rFonts w:ascii="Bookman Old Style" w:hAnsi="Bookman Old Style" w:cs="Tahoma"/>
          <w:sz w:val="24"/>
          <w:szCs w:val="24"/>
        </w:rPr>
        <w:t>Article 41 : L</w:t>
      </w:r>
      <w:r w:rsidR="00CD30DB">
        <w:rPr>
          <w:rFonts w:ascii="Bookman Old Style" w:hAnsi="Bookman Old Style" w:cs="Tahoma"/>
          <w:sz w:val="24"/>
          <w:szCs w:val="24"/>
        </w:rPr>
        <w:t>a femme handicapée bénéficie d’une assistance administrative</w:t>
      </w:r>
      <w:r w:rsidR="00671582">
        <w:rPr>
          <w:rFonts w:ascii="Bookman Old Style" w:hAnsi="Bookman Old Style" w:cs="Tahoma"/>
          <w:sz w:val="24"/>
          <w:szCs w:val="24"/>
        </w:rPr>
        <w:t xml:space="preserve"> juridique et judiciaire dans le cadre du règlement de toute question d’ordre matrimonial.</w:t>
      </w:r>
    </w:p>
    <w:p w14:paraId="6B0AB1CF" w14:textId="77777777" w:rsidR="00671582" w:rsidRDefault="00671582" w:rsidP="00C05DE8">
      <w:pPr>
        <w:suppressAutoHyphens/>
        <w:spacing w:after="0" w:line="360" w:lineRule="auto"/>
        <w:jc w:val="both"/>
        <w:rPr>
          <w:rFonts w:ascii="Bookman Old Style" w:hAnsi="Bookman Old Style" w:cs="Tahoma"/>
          <w:sz w:val="24"/>
          <w:szCs w:val="24"/>
        </w:rPr>
      </w:pPr>
      <w:r>
        <w:rPr>
          <w:rFonts w:ascii="Bookman Old Style" w:hAnsi="Bookman Old Style" w:cs="Tahoma"/>
          <w:sz w:val="24"/>
          <w:szCs w:val="24"/>
        </w:rPr>
        <w:t>Le code de l’enfant de 2</w:t>
      </w:r>
      <w:r w:rsidR="00F06BB2">
        <w:rPr>
          <w:rFonts w:ascii="Bookman Old Style" w:hAnsi="Bookman Old Style" w:cs="Tahoma"/>
          <w:sz w:val="24"/>
          <w:szCs w:val="24"/>
        </w:rPr>
        <w:t>007 stipule en son article 258 : L’enfant</w:t>
      </w:r>
      <w:r>
        <w:rPr>
          <w:rFonts w:ascii="Bookman Old Style" w:hAnsi="Bookman Old Style" w:cs="Tahoma"/>
          <w:sz w:val="24"/>
          <w:szCs w:val="24"/>
        </w:rPr>
        <w:t xml:space="preserve"> handicapé a le droit d’invoquer le bénéficie des programmes spéciaux de scolarisation, d’éducation et de fonction professionnelle.</w:t>
      </w:r>
      <w:r w:rsidR="00F06BB2">
        <w:rPr>
          <w:rFonts w:ascii="Bookman Old Style" w:hAnsi="Bookman Old Style" w:cs="Tahoma"/>
          <w:sz w:val="24"/>
          <w:szCs w:val="24"/>
        </w:rPr>
        <w:t> </w:t>
      </w:r>
    </w:p>
    <w:p w14:paraId="6B0AB1D0" w14:textId="77777777" w:rsidR="00671582" w:rsidRDefault="00671582" w:rsidP="00C05DE8">
      <w:pPr>
        <w:suppressAutoHyphens/>
        <w:spacing w:after="0" w:line="360" w:lineRule="auto"/>
        <w:jc w:val="both"/>
        <w:rPr>
          <w:rFonts w:ascii="Bookman Old Style" w:hAnsi="Bookman Old Style" w:cs="Tahoma"/>
          <w:sz w:val="24"/>
          <w:szCs w:val="24"/>
        </w:rPr>
      </w:pPr>
      <w:r>
        <w:rPr>
          <w:rFonts w:ascii="Bookman Old Style" w:hAnsi="Bookman Old Style" w:cs="Tahoma"/>
          <w:sz w:val="24"/>
          <w:szCs w:val="24"/>
        </w:rPr>
        <w:t>Les bourses d’études peuvent être accordées aux enfants handicapés.</w:t>
      </w:r>
    </w:p>
    <w:p w14:paraId="6B0AB1D1" w14:textId="77777777" w:rsidR="0058478F" w:rsidRDefault="0058478F" w:rsidP="00C05DE8">
      <w:pPr>
        <w:suppressAutoHyphens/>
        <w:spacing w:after="0" w:line="360" w:lineRule="auto"/>
        <w:jc w:val="both"/>
        <w:rPr>
          <w:rFonts w:ascii="Bookman Old Style" w:hAnsi="Bookman Old Style" w:cs="Tahoma"/>
          <w:sz w:val="24"/>
          <w:szCs w:val="24"/>
        </w:rPr>
      </w:pPr>
      <w:r>
        <w:rPr>
          <w:rFonts w:ascii="Bookman Old Style" w:hAnsi="Bookman Old Style" w:cs="Tahoma"/>
          <w:sz w:val="24"/>
          <w:szCs w:val="24"/>
        </w:rPr>
        <w:t xml:space="preserve">Les </w:t>
      </w:r>
      <w:r w:rsidR="00671582">
        <w:rPr>
          <w:rFonts w:ascii="Bookman Old Style" w:hAnsi="Bookman Old Style" w:cs="Tahoma"/>
          <w:sz w:val="24"/>
          <w:szCs w:val="24"/>
        </w:rPr>
        <w:t>établissement</w:t>
      </w:r>
      <w:r>
        <w:rPr>
          <w:rFonts w:ascii="Bookman Old Style" w:hAnsi="Bookman Old Style" w:cs="Tahoma"/>
          <w:sz w:val="24"/>
          <w:szCs w:val="24"/>
        </w:rPr>
        <w:t>s</w:t>
      </w:r>
      <w:r w:rsidR="00671582">
        <w:rPr>
          <w:rFonts w:ascii="Bookman Old Style" w:hAnsi="Bookman Old Style" w:cs="Tahoma"/>
          <w:sz w:val="24"/>
          <w:szCs w:val="24"/>
        </w:rPr>
        <w:t xml:space="preserve"> de formation et les centres d’appareillage qui participent à la formation</w:t>
      </w:r>
      <w:r>
        <w:rPr>
          <w:rFonts w:ascii="Bookman Old Style" w:hAnsi="Bookman Old Style" w:cs="Tahoma"/>
          <w:sz w:val="24"/>
          <w:szCs w:val="24"/>
        </w:rPr>
        <w:t xml:space="preserve"> </w:t>
      </w:r>
      <w:r w:rsidR="00671582">
        <w:rPr>
          <w:rFonts w:ascii="Bookman Old Style" w:hAnsi="Bookman Old Style" w:cs="Tahoma"/>
          <w:sz w:val="24"/>
          <w:szCs w:val="24"/>
        </w:rPr>
        <w:t xml:space="preserve">de l’enfant handicapé </w:t>
      </w:r>
      <w:r>
        <w:rPr>
          <w:rFonts w:ascii="Bookman Old Style" w:hAnsi="Bookman Old Style" w:cs="Tahoma"/>
          <w:sz w:val="24"/>
          <w:szCs w:val="24"/>
        </w:rPr>
        <w:t>bénéficie</w:t>
      </w:r>
      <w:r w:rsidR="00671582">
        <w:rPr>
          <w:rFonts w:ascii="Bookman Old Style" w:hAnsi="Bookman Old Style" w:cs="Tahoma"/>
          <w:sz w:val="24"/>
          <w:szCs w:val="24"/>
        </w:rPr>
        <w:t xml:space="preserve">nt </w:t>
      </w:r>
      <w:r>
        <w:rPr>
          <w:rFonts w:ascii="Bookman Old Style" w:hAnsi="Bookman Old Style" w:cs="Tahoma"/>
          <w:sz w:val="24"/>
          <w:szCs w:val="24"/>
        </w:rPr>
        <w:t>d’une subvention de l’Etat.</w:t>
      </w:r>
    </w:p>
    <w:p w14:paraId="6B0AB1D2" w14:textId="77777777" w:rsidR="0058478F" w:rsidRDefault="0058478F" w:rsidP="00C05DE8">
      <w:pPr>
        <w:suppressAutoHyphens/>
        <w:spacing w:after="0" w:line="360" w:lineRule="auto"/>
        <w:jc w:val="both"/>
        <w:rPr>
          <w:rFonts w:ascii="Bookman Old Style" w:hAnsi="Bookman Old Style" w:cs="Tahoma"/>
          <w:sz w:val="24"/>
          <w:szCs w:val="24"/>
        </w:rPr>
      </w:pPr>
      <w:r>
        <w:rPr>
          <w:rFonts w:ascii="Bookman Old Style" w:hAnsi="Bookman Old Style" w:cs="Tahoma"/>
          <w:sz w:val="24"/>
          <w:szCs w:val="24"/>
        </w:rPr>
        <w:t>Un décret en Conseil des Ministres</w:t>
      </w:r>
      <w:r w:rsidR="00671582">
        <w:rPr>
          <w:rFonts w:ascii="Bookman Old Style" w:hAnsi="Bookman Old Style" w:cs="Tahoma"/>
          <w:sz w:val="24"/>
          <w:szCs w:val="24"/>
        </w:rPr>
        <w:t xml:space="preserve"> </w:t>
      </w:r>
      <w:r>
        <w:rPr>
          <w:rFonts w:ascii="Bookman Old Style" w:hAnsi="Bookman Old Style" w:cs="Tahoma"/>
          <w:sz w:val="24"/>
          <w:szCs w:val="24"/>
        </w:rPr>
        <w:t>fixe les modalités d’octroi de bourse et subvention.</w:t>
      </w:r>
      <w:r w:rsidR="00F06BB2">
        <w:rPr>
          <w:rFonts w:ascii="Bookman Old Style" w:hAnsi="Bookman Old Style" w:cs="Tahoma"/>
          <w:sz w:val="24"/>
          <w:szCs w:val="24"/>
        </w:rPr>
        <w:t> </w:t>
      </w:r>
    </w:p>
    <w:p w14:paraId="6B0AB1D3" w14:textId="77777777" w:rsidR="00CD30DB" w:rsidRDefault="00F06BB2" w:rsidP="00F06BB2">
      <w:pPr>
        <w:numPr>
          <w:ilvl w:val="0"/>
          <w:numId w:val="21"/>
        </w:numPr>
        <w:suppressAutoHyphens/>
        <w:spacing w:after="0" w:line="360" w:lineRule="auto"/>
        <w:jc w:val="both"/>
        <w:rPr>
          <w:rFonts w:ascii="Bookman Old Style" w:hAnsi="Bookman Old Style" w:cs="Tahoma"/>
          <w:sz w:val="24"/>
          <w:szCs w:val="24"/>
        </w:rPr>
      </w:pPr>
      <w:r>
        <w:rPr>
          <w:rFonts w:ascii="Bookman Old Style" w:hAnsi="Bookman Old Style" w:cs="Tahoma"/>
          <w:sz w:val="24"/>
          <w:szCs w:val="24"/>
        </w:rPr>
        <w:t>N</w:t>
      </w:r>
      <w:r w:rsidR="0058478F">
        <w:rPr>
          <w:rFonts w:ascii="Bookman Old Style" w:hAnsi="Bookman Old Style" w:cs="Tahoma"/>
          <w:sz w:val="24"/>
          <w:szCs w:val="24"/>
        </w:rPr>
        <w:t>otr</w:t>
      </w:r>
      <w:r w:rsidR="00A80031">
        <w:rPr>
          <w:rFonts w:ascii="Bookman Old Style" w:hAnsi="Bookman Old Style" w:cs="Tahoma"/>
          <w:sz w:val="24"/>
          <w:szCs w:val="24"/>
        </w:rPr>
        <w:t>e pays le Togo n’a pas encore re</w:t>
      </w:r>
      <w:r w:rsidR="0058478F">
        <w:rPr>
          <w:rFonts w:ascii="Bookman Old Style" w:hAnsi="Bookman Old Style" w:cs="Tahoma"/>
          <w:sz w:val="24"/>
          <w:szCs w:val="24"/>
        </w:rPr>
        <w:t>cueilli de données statistiques désagrégées sur la discrimination contre les personnes</w:t>
      </w:r>
      <w:r w:rsidR="00A80031">
        <w:rPr>
          <w:rFonts w:ascii="Bookman Old Style" w:hAnsi="Bookman Old Style" w:cs="Tahoma"/>
          <w:sz w:val="24"/>
          <w:szCs w:val="24"/>
        </w:rPr>
        <w:t xml:space="preserve"> handicapées</w:t>
      </w:r>
      <w:r w:rsidR="0058478F">
        <w:rPr>
          <w:rFonts w:ascii="Bookman Old Style" w:hAnsi="Bookman Old Style" w:cs="Tahoma"/>
          <w:sz w:val="24"/>
          <w:szCs w:val="24"/>
        </w:rPr>
        <w:t xml:space="preserve">, y compris le sexe, l’âge et l’incapacité. </w:t>
      </w:r>
      <w:r w:rsidR="00671582">
        <w:rPr>
          <w:rFonts w:ascii="Bookman Old Style" w:hAnsi="Bookman Old Style" w:cs="Tahoma"/>
          <w:sz w:val="24"/>
          <w:szCs w:val="24"/>
        </w:rPr>
        <w:t xml:space="preserve"> </w:t>
      </w:r>
    </w:p>
    <w:p w14:paraId="6B0AB1D4" w14:textId="77777777" w:rsidR="00F934FE" w:rsidRDefault="00F934FE" w:rsidP="00F06BB2">
      <w:pPr>
        <w:numPr>
          <w:ilvl w:val="0"/>
          <w:numId w:val="21"/>
        </w:numPr>
        <w:suppressAutoHyphens/>
        <w:spacing w:after="0" w:line="360" w:lineRule="auto"/>
        <w:jc w:val="both"/>
        <w:rPr>
          <w:rFonts w:ascii="Bookman Old Style" w:hAnsi="Bookman Old Style" w:cs="Tahoma"/>
          <w:sz w:val="24"/>
          <w:szCs w:val="24"/>
        </w:rPr>
      </w:pPr>
      <w:r>
        <w:rPr>
          <w:rFonts w:ascii="Bookman Old Style" w:hAnsi="Bookman Old Style" w:cs="Tahoma"/>
          <w:sz w:val="24"/>
          <w:szCs w:val="24"/>
        </w:rPr>
        <w:t xml:space="preserve">Oui, notre pays a désigné un point focal et un mécanisme de coordination pour examiner ou mettre en œuvre </w:t>
      </w:r>
      <w:r w:rsidR="000F65AB">
        <w:rPr>
          <w:rFonts w:ascii="Bookman Old Style" w:hAnsi="Bookman Old Style" w:cs="Tahoma"/>
          <w:sz w:val="24"/>
          <w:szCs w:val="24"/>
        </w:rPr>
        <w:t>des politiques sous l’objectif 10 des Objectifs du Développement Durable, cibles 10.2 et 10.3 en particulier.</w:t>
      </w:r>
    </w:p>
    <w:p w14:paraId="6B0AB1D5" w14:textId="77777777" w:rsidR="000F65AB" w:rsidRPr="00D70947" w:rsidRDefault="000F65AB" w:rsidP="000F65AB">
      <w:pPr>
        <w:suppressAutoHyphens/>
        <w:spacing w:after="0" w:line="360" w:lineRule="auto"/>
        <w:ind w:left="360"/>
        <w:jc w:val="both"/>
        <w:rPr>
          <w:rFonts w:ascii="Bookman Old Style" w:hAnsi="Bookman Old Style" w:cs="Tahoma"/>
          <w:sz w:val="24"/>
          <w:szCs w:val="24"/>
        </w:rPr>
      </w:pPr>
      <w:r>
        <w:rPr>
          <w:rFonts w:ascii="Bookman Old Style" w:hAnsi="Bookman Old Style" w:cs="Tahoma"/>
          <w:sz w:val="24"/>
          <w:szCs w:val="24"/>
        </w:rPr>
        <w:t>Bien que ce point focal existe au niveau du département de l’action sociale, de la promotion de la femme et de l’alphabétisation qui a en charge les questions relatives au handicap, les personnes handicapées elles- mêmes n’ont pas encore intégré le mécanisme. Toutefois, la Fédération Togolaise des Associations de Personnes Handicapées (FETAPH) a contribué à la collecte d’informations pour l’élaboration du rapport du Togo sur les ODD</w:t>
      </w:r>
    </w:p>
    <w:sectPr w:rsidR="000F65AB" w:rsidRPr="00D70947" w:rsidSect="00C05DE8">
      <w:footerReference w:type="default" r:id="rId12"/>
      <w:pgSz w:w="11906" w:h="16838"/>
      <w:pgMar w:top="680" w:right="1418" w:bottom="68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AB1D8" w14:textId="77777777" w:rsidR="00A52C5E" w:rsidRDefault="00A52C5E" w:rsidP="001B77E6">
      <w:pPr>
        <w:spacing w:after="0" w:line="240" w:lineRule="auto"/>
      </w:pPr>
      <w:r>
        <w:separator/>
      </w:r>
    </w:p>
  </w:endnote>
  <w:endnote w:type="continuationSeparator" w:id="0">
    <w:p w14:paraId="6B0AB1D9" w14:textId="77777777" w:rsidR="00A52C5E" w:rsidRDefault="00A52C5E" w:rsidP="001B7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sto MT">
    <w:panose1 w:val="0204060305050503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AB1DA" w14:textId="3C5CBF0D" w:rsidR="00426352" w:rsidRDefault="00203FFC">
    <w:pPr>
      <w:pStyle w:val="Footer"/>
    </w:pPr>
    <w:r>
      <w:rPr>
        <w:noProof/>
        <w:lang w:val="en-GB" w:eastAsia="en-GB"/>
      </w:rPr>
      <mc:AlternateContent>
        <mc:Choice Requires="wps">
          <w:drawing>
            <wp:anchor distT="0" distB="0" distL="114300" distR="114300" simplePos="0" relativeHeight="251660288" behindDoc="0" locked="0" layoutInCell="0" allowOverlap="1" wp14:anchorId="6B0AB1DB" wp14:editId="062108D6">
              <wp:simplePos x="0" y="0"/>
              <wp:positionH relativeFrom="page">
                <wp:posOffset>6669405</wp:posOffset>
              </wp:positionH>
              <wp:positionV relativeFrom="page">
                <wp:posOffset>10124440</wp:posOffset>
              </wp:positionV>
              <wp:extent cx="368300" cy="274320"/>
              <wp:effectExtent l="11430" t="8890" r="1079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6B0AB1DC" w14:textId="77777777" w:rsidR="00426352" w:rsidRDefault="00203FFC">
                          <w:pPr>
                            <w:jc w:val="center"/>
                          </w:pPr>
                          <w:r>
                            <w:fldChar w:fldCharType="begin"/>
                          </w:r>
                          <w:r>
                            <w:instrText xml:space="preserve"> PAGE    \* MERGEFORMAT </w:instrText>
                          </w:r>
                          <w:r>
                            <w:fldChar w:fldCharType="separate"/>
                          </w:r>
                          <w:r w:rsidRPr="00203FFC">
                            <w:rPr>
                              <w:noProof/>
                              <w:sz w:val="16"/>
                              <w:szCs w:val="16"/>
                            </w:rPr>
                            <w:t>1</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525.15pt;margin-top:797.2pt;width:29pt;height:2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" o:allowincell="f" adj="14135" strokecolor="gray" strokeweight=".25pt">
              <v:textbox>
                <w:txbxContent>
                  <w:p w14:paraId="6B0AB1DC" w14:textId="77777777" w:rsidR="00426352" w:rsidRDefault="00203FFC">
                    <w:pPr>
                      <w:jc w:val="center"/>
                    </w:pPr>
                    <w:r>
                      <w:fldChar w:fldCharType="begin"/>
                    </w:r>
                    <w:r>
                      <w:instrText xml:space="preserve"> PAGE    \* MERGEFORMAT </w:instrText>
                    </w:r>
                    <w:r>
                      <w:fldChar w:fldCharType="separate"/>
                    </w:r>
                    <w:r w:rsidRPr="00203FFC">
                      <w:rPr>
                        <w:noProof/>
                        <w:sz w:val="16"/>
                        <w:szCs w:val="16"/>
                      </w:rPr>
                      <w:t>1</w:t>
                    </w:r>
                    <w:r>
                      <w:rPr>
                        <w:noProof/>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0AB1D6" w14:textId="77777777" w:rsidR="00A52C5E" w:rsidRDefault="00A52C5E" w:rsidP="001B77E6">
      <w:pPr>
        <w:spacing w:after="0" w:line="240" w:lineRule="auto"/>
      </w:pPr>
      <w:r>
        <w:separator/>
      </w:r>
    </w:p>
  </w:footnote>
  <w:footnote w:type="continuationSeparator" w:id="0">
    <w:p w14:paraId="6B0AB1D7" w14:textId="77777777" w:rsidR="00A52C5E" w:rsidRDefault="00A52C5E" w:rsidP="001B77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D2299"/>
    <w:multiLevelType w:val="hybridMultilevel"/>
    <w:tmpl w:val="F696780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0D4FD4"/>
    <w:multiLevelType w:val="hybridMultilevel"/>
    <w:tmpl w:val="53729E72"/>
    <w:lvl w:ilvl="0" w:tplc="7CC29C08">
      <w:start w:val="1"/>
      <w:numFmt w:val="bullet"/>
      <w:lvlText w:val="à"/>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96282E"/>
    <w:multiLevelType w:val="hybridMultilevel"/>
    <w:tmpl w:val="E1AAE382"/>
    <w:lvl w:ilvl="0" w:tplc="C5E8F5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6F67092"/>
    <w:multiLevelType w:val="hybridMultilevel"/>
    <w:tmpl w:val="F5E4B4A2"/>
    <w:lvl w:ilvl="0" w:tplc="59101102">
      <w:numFmt w:val="bullet"/>
      <w:lvlText w:val="-"/>
      <w:lvlJc w:val="left"/>
      <w:pPr>
        <w:ind w:left="360" w:hanging="360"/>
      </w:pPr>
      <w:rPr>
        <w:rFonts w:ascii="Arial" w:eastAsia="Arial Unicode MS"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AC342D8"/>
    <w:multiLevelType w:val="hybridMultilevel"/>
    <w:tmpl w:val="556EC9E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33895C02"/>
    <w:multiLevelType w:val="hybridMultilevel"/>
    <w:tmpl w:val="E8AE1140"/>
    <w:lvl w:ilvl="0" w:tplc="ED2AF7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70620A0"/>
    <w:multiLevelType w:val="hybridMultilevel"/>
    <w:tmpl w:val="A19C8982"/>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78F1F6A"/>
    <w:multiLevelType w:val="hybridMultilevel"/>
    <w:tmpl w:val="18667CCC"/>
    <w:lvl w:ilvl="0" w:tplc="1354EAC4">
      <w:start w:val="1"/>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8">
    <w:nsid w:val="381D5E96"/>
    <w:multiLevelType w:val="hybridMultilevel"/>
    <w:tmpl w:val="07768E0C"/>
    <w:lvl w:ilvl="0" w:tplc="7A5CB1AE">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0D2754F"/>
    <w:multiLevelType w:val="hybridMultilevel"/>
    <w:tmpl w:val="246ED2C6"/>
    <w:lvl w:ilvl="0" w:tplc="A3EAEE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8B75CF9"/>
    <w:multiLevelType w:val="hybridMultilevel"/>
    <w:tmpl w:val="ACB412A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4B0002C3"/>
    <w:multiLevelType w:val="hybridMultilevel"/>
    <w:tmpl w:val="536CB5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1BB1E79"/>
    <w:multiLevelType w:val="hybridMultilevel"/>
    <w:tmpl w:val="AFF24472"/>
    <w:lvl w:ilvl="0" w:tplc="F48658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5F22F93"/>
    <w:multiLevelType w:val="hybridMultilevel"/>
    <w:tmpl w:val="DC22A2C4"/>
    <w:lvl w:ilvl="0" w:tplc="927623C0">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62E448A"/>
    <w:multiLevelType w:val="hybridMultilevel"/>
    <w:tmpl w:val="0562C968"/>
    <w:lvl w:ilvl="0" w:tplc="39445D8A">
      <w:start w:val="4"/>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6FB673B9"/>
    <w:multiLevelType w:val="hybridMultilevel"/>
    <w:tmpl w:val="C69828E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nsid w:val="710053EA"/>
    <w:multiLevelType w:val="hybridMultilevel"/>
    <w:tmpl w:val="25E886A6"/>
    <w:lvl w:ilvl="0" w:tplc="E77C34E8">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nsid w:val="72060E5E"/>
    <w:multiLevelType w:val="hybridMultilevel"/>
    <w:tmpl w:val="A7C6C72A"/>
    <w:lvl w:ilvl="0" w:tplc="F8C8C18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nsid w:val="75A046A0"/>
    <w:multiLevelType w:val="hybridMultilevel"/>
    <w:tmpl w:val="4AE24B80"/>
    <w:lvl w:ilvl="0" w:tplc="CA72FFC2">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78CC6B28"/>
    <w:multiLevelType w:val="hybridMultilevel"/>
    <w:tmpl w:val="3472403A"/>
    <w:lvl w:ilvl="0" w:tplc="040C0001">
      <w:start w:val="1"/>
      <w:numFmt w:val="bullet"/>
      <w:lvlText w:val=""/>
      <w:lvlJc w:val="left"/>
      <w:pPr>
        <w:ind w:left="1140" w:hanging="360"/>
      </w:pPr>
      <w:rPr>
        <w:rFonts w:ascii="Symbol" w:hAnsi="Symbol"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0">
    <w:nsid w:val="7E845A69"/>
    <w:multiLevelType w:val="hybridMultilevel"/>
    <w:tmpl w:val="142C40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0"/>
  </w:num>
  <w:num w:numId="5">
    <w:abstractNumId w:val="15"/>
  </w:num>
  <w:num w:numId="6">
    <w:abstractNumId w:val="11"/>
  </w:num>
  <w:num w:numId="7">
    <w:abstractNumId w:val="19"/>
  </w:num>
  <w:num w:numId="8">
    <w:abstractNumId w:val="4"/>
  </w:num>
  <w:num w:numId="9">
    <w:abstractNumId w:val="2"/>
  </w:num>
  <w:num w:numId="10">
    <w:abstractNumId w:val="16"/>
  </w:num>
  <w:num w:numId="11">
    <w:abstractNumId w:val="7"/>
  </w:num>
  <w:num w:numId="12">
    <w:abstractNumId w:val="10"/>
  </w:num>
  <w:num w:numId="13">
    <w:abstractNumId w:val="6"/>
  </w:num>
  <w:num w:numId="14">
    <w:abstractNumId w:val="14"/>
  </w:num>
  <w:num w:numId="15">
    <w:abstractNumId w:val="12"/>
  </w:num>
  <w:num w:numId="16">
    <w:abstractNumId w:val="18"/>
  </w:num>
  <w:num w:numId="17">
    <w:abstractNumId w:val="17"/>
  </w:num>
  <w:num w:numId="18">
    <w:abstractNumId w:val="9"/>
  </w:num>
  <w:num w:numId="19">
    <w:abstractNumId w:val="13"/>
  </w:num>
  <w:num w:numId="20">
    <w:abstractNumId w:val="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512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295"/>
    <w:rsid w:val="000110E5"/>
    <w:rsid w:val="000A0D60"/>
    <w:rsid w:val="000B3602"/>
    <w:rsid w:val="000C42F3"/>
    <w:rsid w:val="000F65AB"/>
    <w:rsid w:val="00135A7E"/>
    <w:rsid w:val="00180E36"/>
    <w:rsid w:val="00181F13"/>
    <w:rsid w:val="00185C8B"/>
    <w:rsid w:val="0019710C"/>
    <w:rsid w:val="001B77E6"/>
    <w:rsid w:val="001C7053"/>
    <w:rsid w:val="00203FFC"/>
    <w:rsid w:val="00246773"/>
    <w:rsid w:val="00274356"/>
    <w:rsid w:val="00282E3C"/>
    <w:rsid w:val="0029447D"/>
    <w:rsid w:val="0029648D"/>
    <w:rsid w:val="002F5DF7"/>
    <w:rsid w:val="00316212"/>
    <w:rsid w:val="00344583"/>
    <w:rsid w:val="003459B4"/>
    <w:rsid w:val="003834F4"/>
    <w:rsid w:val="003968EC"/>
    <w:rsid w:val="003B127F"/>
    <w:rsid w:val="003B2004"/>
    <w:rsid w:val="003C725B"/>
    <w:rsid w:val="003D5946"/>
    <w:rsid w:val="003E676D"/>
    <w:rsid w:val="003F1C9C"/>
    <w:rsid w:val="003F31B0"/>
    <w:rsid w:val="00402096"/>
    <w:rsid w:val="00426352"/>
    <w:rsid w:val="00434779"/>
    <w:rsid w:val="00441575"/>
    <w:rsid w:val="00451B7B"/>
    <w:rsid w:val="00467824"/>
    <w:rsid w:val="004C7306"/>
    <w:rsid w:val="004E45F4"/>
    <w:rsid w:val="0051264E"/>
    <w:rsid w:val="005206B1"/>
    <w:rsid w:val="00525FE7"/>
    <w:rsid w:val="00551295"/>
    <w:rsid w:val="00552DAE"/>
    <w:rsid w:val="00570216"/>
    <w:rsid w:val="0058478F"/>
    <w:rsid w:val="005B0DA4"/>
    <w:rsid w:val="005D6838"/>
    <w:rsid w:val="005E7825"/>
    <w:rsid w:val="00605ABA"/>
    <w:rsid w:val="00627EE6"/>
    <w:rsid w:val="006679E8"/>
    <w:rsid w:val="00671582"/>
    <w:rsid w:val="00680930"/>
    <w:rsid w:val="00683349"/>
    <w:rsid w:val="006D7613"/>
    <w:rsid w:val="006F48DB"/>
    <w:rsid w:val="0071004E"/>
    <w:rsid w:val="0073275A"/>
    <w:rsid w:val="00780422"/>
    <w:rsid w:val="007A1268"/>
    <w:rsid w:val="007B1FB1"/>
    <w:rsid w:val="0080092A"/>
    <w:rsid w:val="00803BAE"/>
    <w:rsid w:val="00807419"/>
    <w:rsid w:val="0082351E"/>
    <w:rsid w:val="00847777"/>
    <w:rsid w:val="00890B85"/>
    <w:rsid w:val="00931AA2"/>
    <w:rsid w:val="009A35F8"/>
    <w:rsid w:val="009B4C27"/>
    <w:rsid w:val="009C2117"/>
    <w:rsid w:val="009C3A13"/>
    <w:rsid w:val="009D3046"/>
    <w:rsid w:val="009F0295"/>
    <w:rsid w:val="00A1263A"/>
    <w:rsid w:val="00A1289A"/>
    <w:rsid w:val="00A14C80"/>
    <w:rsid w:val="00A21E49"/>
    <w:rsid w:val="00A3732C"/>
    <w:rsid w:val="00A52C5E"/>
    <w:rsid w:val="00A571F4"/>
    <w:rsid w:val="00A7337C"/>
    <w:rsid w:val="00A74987"/>
    <w:rsid w:val="00A80031"/>
    <w:rsid w:val="00AC519A"/>
    <w:rsid w:val="00AE446A"/>
    <w:rsid w:val="00AF20CF"/>
    <w:rsid w:val="00AF3F1B"/>
    <w:rsid w:val="00AF46BB"/>
    <w:rsid w:val="00B032D3"/>
    <w:rsid w:val="00B12162"/>
    <w:rsid w:val="00B45480"/>
    <w:rsid w:val="00B54D33"/>
    <w:rsid w:val="00B824E6"/>
    <w:rsid w:val="00B973E6"/>
    <w:rsid w:val="00BA69A3"/>
    <w:rsid w:val="00BD4694"/>
    <w:rsid w:val="00BF3A42"/>
    <w:rsid w:val="00C042CC"/>
    <w:rsid w:val="00C05DE8"/>
    <w:rsid w:val="00C20AAB"/>
    <w:rsid w:val="00C22299"/>
    <w:rsid w:val="00C568B5"/>
    <w:rsid w:val="00C56A1F"/>
    <w:rsid w:val="00C62B20"/>
    <w:rsid w:val="00C81640"/>
    <w:rsid w:val="00C87652"/>
    <w:rsid w:val="00C962B9"/>
    <w:rsid w:val="00CD2FFF"/>
    <w:rsid w:val="00CD30DB"/>
    <w:rsid w:val="00CE7272"/>
    <w:rsid w:val="00CF7429"/>
    <w:rsid w:val="00D072F2"/>
    <w:rsid w:val="00D10478"/>
    <w:rsid w:val="00D70947"/>
    <w:rsid w:val="00D775B0"/>
    <w:rsid w:val="00DD79A6"/>
    <w:rsid w:val="00E3053C"/>
    <w:rsid w:val="00EE0076"/>
    <w:rsid w:val="00EE4302"/>
    <w:rsid w:val="00EF3F5C"/>
    <w:rsid w:val="00F013B2"/>
    <w:rsid w:val="00F04A16"/>
    <w:rsid w:val="00F06BB2"/>
    <w:rsid w:val="00F2144E"/>
    <w:rsid w:val="00F33ABA"/>
    <w:rsid w:val="00F363C1"/>
    <w:rsid w:val="00F934FE"/>
    <w:rsid w:val="00FC5F5F"/>
    <w:rsid w:val="00FD39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3"/>
    <o:shapelayout v:ext="edit">
      <o:idmap v:ext="edit" data="1"/>
    </o:shapelayout>
  </w:shapeDefaults>
  <w:decimalSymbol w:val="."/>
  <w:listSeparator w:val=","/>
  <w14:docId w14:val="6B0AB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FE7"/>
    <w:pPr>
      <w:spacing w:after="200" w:line="276" w:lineRule="auto"/>
    </w:pPr>
    <w:rPr>
      <w:sz w:val="22"/>
      <w:szCs w:val="22"/>
      <w:lang w:eastAsia="en-US"/>
    </w:rPr>
  </w:style>
  <w:style w:type="paragraph" w:styleId="Heading5">
    <w:name w:val="heading 5"/>
    <w:basedOn w:val="Normal"/>
    <w:next w:val="Normal"/>
    <w:link w:val="Heading5Char"/>
    <w:unhideWhenUsed/>
    <w:qFormat/>
    <w:rsid w:val="001B77E6"/>
    <w:pPr>
      <w:spacing w:before="240" w:after="60" w:line="240" w:lineRule="auto"/>
      <w:outlineLvl w:val="4"/>
    </w:pPr>
    <w:rPr>
      <w:rFonts w:eastAsia="Times New Roman"/>
      <w:b/>
      <w:bCs/>
      <w:i/>
      <w:iCs/>
      <w:color w:val="000000"/>
      <w:kern w:val="28"/>
      <w:sz w:val="26"/>
      <w:szCs w:val="2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Paragraphe de liste 1,References,Paragraphe à Puce,Paragraphe de liste1,1,Liste couleur - Accent 11,RM1"/>
    <w:basedOn w:val="Normal"/>
    <w:link w:val="ListParagraphChar"/>
    <w:uiPriority w:val="34"/>
    <w:qFormat/>
    <w:rsid w:val="00525FE7"/>
    <w:pPr>
      <w:ind w:left="720"/>
      <w:contextualSpacing/>
    </w:pPr>
  </w:style>
  <w:style w:type="character" w:customStyle="1" w:styleId="ListParagraphChar">
    <w:name w:val="List Paragraph Char"/>
    <w:aliases w:val="Bullets Char,Paragraphe de liste 1 Char,References Char,Paragraphe à Puce Char,Paragraphe de liste1 Char,1 Char,Liste couleur - Accent 11 Char,RM1 Char"/>
    <w:basedOn w:val="DefaultParagraphFont"/>
    <w:link w:val="ListParagraph"/>
    <w:uiPriority w:val="34"/>
    <w:rsid w:val="00AC519A"/>
  </w:style>
  <w:style w:type="character" w:customStyle="1" w:styleId="Heading5Char">
    <w:name w:val="Heading 5 Char"/>
    <w:basedOn w:val="DefaultParagraphFont"/>
    <w:link w:val="Heading5"/>
    <w:rsid w:val="001B77E6"/>
    <w:rPr>
      <w:rFonts w:ascii="Calibri" w:eastAsia="Times New Roman" w:hAnsi="Calibri" w:cs="Times New Roman"/>
      <w:b/>
      <w:bCs/>
      <w:i/>
      <w:iCs/>
      <w:color w:val="000000"/>
      <w:kern w:val="28"/>
      <w:sz w:val="26"/>
      <w:szCs w:val="26"/>
      <w:lang w:eastAsia="fr-FR"/>
    </w:rPr>
  </w:style>
  <w:style w:type="paragraph" w:customStyle="1" w:styleId="Default">
    <w:name w:val="Default"/>
    <w:rsid w:val="001B77E6"/>
    <w:pPr>
      <w:autoSpaceDE w:val="0"/>
      <w:autoSpaceDN w:val="0"/>
      <w:adjustRightInd w:val="0"/>
    </w:pPr>
    <w:rPr>
      <w:rFonts w:ascii="Arial" w:hAnsi="Arial" w:cs="Arial"/>
      <w:color w:val="000000"/>
      <w:sz w:val="24"/>
      <w:szCs w:val="24"/>
      <w:lang w:eastAsia="en-US"/>
    </w:rPr>
  </w:style>
  <w:style w:type="paragraph" w:customStyle="1" w:styleId="SingleTxtG">
    <w:name w:val="_ Single Txt_G"/>
    <w:basedOn w:val="Normal"/>
    <w:link w:val="SingleTxtGCar"/>
    <w:rsid w:val="001B77E6"/>
    <w:pPr>
      <w:suppressAutoHyphens/>
      <w:spacing w:after="120" w:line="240" w:lineRule="atLeast"/>
      <w:ind w:left="1134" w:right="1134"/>
      <w:jc w:val="both"/>
    </w:pPr>
    <w:rPr>
      <w:rFonts w:ascii="Times New Roman" w:eastAsia="Times New Roman" w:hAnsi="Times New Roman"/>
      <w:sz w:val="20"/>
      <w:szCs w:val="20"/>
      <w:lang w:val="fr-CH"/>
    </w:rPr>
  </w:style>
  <w:style w:type="character" w:customStyle="1" w:styleId="SingleTxtGCar">
    <w:name w:val="_ Single Txt_G Car"/>
    <w:basedOn w:val="DefaultParagraphFont"/>
    <w:link w:val="SingleTxtG"/>
    <w:rsid w:val="001B77E6"/>
    <w:rPr>
      <w:rFonts w:ascii="Times New Roman" w:eastAsia="Times New Roman" w:hAnsi="Times New Roman" w:cs="Times New Roman"/>
      <w:sz w:val="20"/>
      <w:szCs w:val="20"/>
      <w:lang w:val="fr-CH"/>
    </w:rPr>
  </w:style>
  <w:style w:type="paragraph" w:styleId="FootnoteText">
    <w:name w:val="footnote text"/>
    <w:basedOn w:val="Normal"/>
    <w:link w:val="FootnoteTextChar"/>
    <w:uiPriority w:val="99"/>
    <w:semiHidden/>
    <w:unhideWhenUsed/>
    <w:rsid w:val="001B77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77E6"/>
    <w:rPr>
      <w:sz w:val="20"/>
      <w:szCs w:val="20"/>
    </w:rPr>
  </w:style>
  <w:style w:type="character" w:styleId="FootnoteReference">
    <w:name w:val="footnote reference"/>
    <w:basedOn w:val="DefaultParagraphFont"/>
    <w:uiPriority w:val="99"/>
    <w:semiHidden/>
    <w:unhideWhenUsed/>
    <w:rsid w:val="001B77E6"/>
    <w:rPr>
      <w:vertAlign w:val="superscript"/>
    </w:rPr>
  </w:style>
  <w:style w:type="paragraph" w:styleId="BodyText2">
    <w:name w:val="Body Text 2"/>
    <w:basedOn w:val="Normal"/>
    <w:link w:val="BodyText2Char"/>
    <w:rsid w:val="00B973E6"/>
    <w:pPr>
      <w:spacing w:after="0" w:line="240" w:lineRule="auto"/>
      <w:jc w:val="center"/>
    </w:pPr>
    <w:rPr>
      <w:rFonts w:ascii="Calisto MT" w:eastAsia="Times New Roman" w:hAnsi="Calisto MT"/>
      <w:b/>
      <w:bCs/>
      <w:sz w:val="36"/>
      <w:szCs w:val="24"/>
      <w:lang w:eastAsia="fr-FR"/>
    </w:rPr>
  </w:style>
  <w:style w:type="character" w:customStyle="1" w:styleId="BodyText2Char">
    <w:name w:val="Body Text 2 Char"/>
    <w:basedOn w:val="DefaultParagraphFont"/>
    <w:link w:val="BodyText2"/>
    <w:rsid w:val="00B973E6"/>
    <w:rPr>
      <w:rFonts w:ascii="Calisto MT" w:eastAsia="Times New Roman" w:hAnsi="Calisto MT" w:cs="Times New Roman"/>
      <w:b/>
      <w:bCs/>
      <w:sz w:val="36"/>
      <w:szCs w:val="24"/>
      <w:lang w:eastAsia="fr-FR"/>
    </w:rPr>
  </w:style>
  <w:style w:type="paragraph" w:styleId="Title">
    <w:name w:val="Title"/>
    <w:basedOn w:val="Normal"/>
    <w:link w:val="TitleChar"/>
    <w:qFormat/>
    <w:rsid w:val="00B973E6"/>
    <w:pPr>
      <w:spacing w:after="0" w:line="240" w:lineRule="auto"/>
      <w:jc w:val="center"/>
    </w:pPr>
    <w:rPr>
      <w:rFonts w:ascii="Calisto MT" w:eastAsia="Times New Roman" w:hAnsi="Calisto MT"/>
      <w:b/>
      <w:bCs/>
      <w:sz w:val="28"/>
      <w:szCs w:val="24"/>
      <w:lang w:eastAsia="fr-FR"/>
    </w:rPr>
  </w:style>
  <w:style w:type="character" w:customStyle="1" w:styleId="TitleChar">
    <w:name w:val="Title Char"/>
    <w:basedOn w:val="DefaultParagraphFont"/>
    <w:link w:val="Title"/>
    <w:rsid w:val="00B973E6"/>
    <w:rPr>
      <w:rFonts w:ascii="Calisto MT" w:eastAsia="Times New Roman" w:hAnsi="Calisto MT" w:cs="Times New Roman"/>
      <w:b/>
      <w:bCs/>
      <w:sz w:val="28"/>
      <w:szCs w:val="24"/>
      <w:lang w:eastAsia="fr-FR"/>
    </w:rPr>
  </w:style>
  <w:style w:type="paragraph" w:styleId="Header">
    <w:name w:val="header"/>
    <w:basedOn w:val="Normal"/>
    <w:link w:val="HeaderChar"/>
    <w:uiPriority w:val="99"/>
    <w:semiHidden/>
    <w:unhideWhenUsed/>
    <w:rsid w:val="0042635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426352"/>
    <w:rPr>
      <w:rFonts w:ascii="Calibri" w:eastAsia="Calibri" w:hAnsi="Calibri" w:cs="Times New Roman"/>
    </w:rPr>
  </w:style>
  <w:style w:type="paragraph" w:styleId="Footer">
    <w:name w:val="footer"/>
    <w:basedOn w:val="Normal"/>
    <w:link w:val="FooterChar"/>
    <w:uiPriority w:val="99"/>
    <w:semiHidden/>
    <w:unhideWhenUsed/>
    <w:rsid w:val="0042635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42635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FE7"/>
    <w:pPr>
      <w:spacing w:after="200" w:line="276" w:lineRule="auto"/>
    </w:pPr>
    <w:rPr>
      <w:sz w:val="22"/>
      <w:szCs w:val="22"/>
      <w:lang w:eastAsia="en-US"/>
    </w:rPr>
  </w:style>
  <w:style w:type="paragraph" w:styleId="Heading5">
    <w:name w:val="heading 5"/>
    <w:basedOn w:val="Normal"/>
    <w:next w:val="Normal"/>
    <w:link w:val="Heading5Char"/>
    <w:unhideWhenUsed/>
    <w:qFormat/>
    <w:rsid w:val="001B77E6"/>
    <w:pPr>
      <w:spacing w:before="240" w:after="60" w:line="240" w:lineRule="auto"/>
      <w:outlineLvl w:val="4"/>
    </w:pPr>
    <w:rPr>
      <w:rFonts w:eastAsia="Times New Roman"/>
      <w:b/>
      <w:bCs/>
      <w:i/>
      <w:iCs/>
      <w:color w:val="000000"/>
      <w:kern w:val="28"/>
      <w:sz w:val="26"/>
      <w:szCs w:val="26"/>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Paragraphe de liste 1,References,Paragraphe à Puce,Paragraphe de liste1,1,Liste couleur - Accent 11,RM1"/>
    <w:basedOn w:val="Normal"/>
    <w:link w:val="ListParagraphChar"/>
    <w:uiPriority w:val="34"/>
    <w:qFormat/>
    <w:rsid w:val="00525FE7"/>
    <w:pPr>
      <w:ind w:left="720"/>
      <w:contextualSpacing/>
    </w:pPr>
  </w:style>
  <w:style w:type="character" w:customStyle="1" w:styleId="ListParagraphChar">
    <w:name w:val="List Paragraph Char"/>
    <w:aliases w:val="Bullets Char,Paragraphe de liste 1 Char,References Char,Paragraphe à Puce Char,Paragraphe de liste1 Char,1 Char,Liste couleur - Accent 11 Char,RM1 Char"/>
    <w:basedOn w:val="DefaultParagraphFont"/>
    <w:link w:val="ListParagraph"/>
    <w:uiPriority w:val="34"/>
    <w:rsid w:val="00AC519A"/>
  </w:style>
  <w:style w:type="character" w:customStyle="1" w:styleId="Heading5Char">
    <w:name w:val="Heading 5 Char"/>
    <w:basedOn w:val="DefaultParagraphFont"/>
    <w:link w:val="Heading5"/>
    <w:rsid w:val="001B77E6"/>
    <w:rPr>
      <w:rFonts w:ascii="Calibri" w:eastAsia="Times New Roman" w:hAnsi="Calibri" w:cs="Times New Roman"/>
      <w:b/>
      <w:bCs/>
      <w:i/>
      <w:iCs/>
      <w:color w:val="000000"/>
      <w:kern w:val="28"/>
      <w:sz w:val="26"/>
      <w:szCs w:val="26"/>
      <w:lang w:eastAsia="fr-FR"/>
    </w:rPr>
  </w:style>
  <w:style w:type="paragraph" w:customStyle="1" w:styleId="Default">
    <w:name w:val="Default"/>
    <w:rsid w:val="001B77E6"/>
    <w:pPr>
      <w:autoSpaceDE w:val="0"/>
      <w:autoSpaceDN w:val="0"/>
      <w:adjustRightInd w:val="0"/>
    </w:pPr>
    <w:rPr>
      <w:rFonts w:ascii="Arial" w:hAnsi="Arial" w:cs="Arial"/>
      <w:color w:val="000000"/>
      <w:sz w:val="24"/>
      <w:szCs w:val="24"/>
      <w:lang w:eastAsia="en-US"/>
    </w:rPr>
  </w:style>
  <w:style w:type="paragraph" w:customStyle="1" w:styleId="SingleTxtG">
    <w:name w:val="_ Single Txt_G"/>
    <w:basedOn w:val="Normal"/>
    <w:link w:val="SingleTxtGCar"/>
    <w:rsid w:val="001B77E6"/>
    <w:pPr>
      <w:suppressAutoHyphens/>
      <w:spacing w:after="120" w:line="240" w:lineRule="atLeast"/>
      <w:ind w:left="1134" w:right="1134"/>
      <w:jc w:val="both"/>
    </w:pPr>
    <w:rPr>
      <w:rFonts w:ascii="Times New Roman" w:eastAsia="Times New Roman" w:hAnsi="Times New Roman"/>
      <w:sz w:val="20"/>
      <w:szCs w:val="20"/>
      <w:lang w:val="fr-CH"/>
    </w:rPr>
  </w:style>
  <w:style w:type="character" w:customStyle="1" w:styleId="SingleTxtGCar">
    <w:name w:val="_ Single Txt_G Car"/>
    <w:basedOn w:val="DefaultParagraphFont"/>
    <w:link w:val="SingleTxtG"/>
    <w:rsid w:val="001B77E6"/>
    <w:rPr>
      <w:rFonts w:ascii="Times New Roman" w:eastAsia="Times New Roman" w:hAnsi="Times New Roman" w:cs="Times New Roman"/>
      <w:sz w:val="20"/>
      <w:szCs w:val="20"/>
      <w:lang w:val="fr-CH"/>
    </w:rPr>
  </w:style>
  <w:style w:type="paragraph" w:styleId="FootnoteText">
    <w:name w:val="footnote text"/>
    <w:basedOn w:val="Normal"/>
    <w:link w:val="FootnoteTextChar"/>
    <w:uiPriority w:val="99"/>
    <w:semiHidden/>
    <w:unhideWhenUsed/>
    <w:rsid w:val="001B77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77E6"/>
    <w:rPr>
      <w:sz w:val="20"/>
      <w:szCs w:val="20"/>
    </w:rPr>
  </w:style>
  <w:style w:type="character" w:styleId="FootnoteReference">
    <w:name w:val="footnote reference"/>
    <w:basedOn w:val="DefaultParagraphFont"/>
    <w:uiPriority w:val="99"/>
    <w:semiHidden/>
    <w:unhideWhenUsed/>
    <w:rsid w:val="001B77E6"/>
    <w:rPr>
      <w:vertAlign w:val="superscript"/>
    </w:rPr>
  </w:style>
  <w:style w:type="paragraph" w:styleId="BodyText2">
    <w:name w:val="Body Text 2"/>
    <w:basedOn w:val="Normal"/>
    <w:link w:val="BodyText2Char"/>
    <w:rsid w:val="00B973E6"/>
    <w:pPr>
      <w:spacing w:after="0" w:line="240" w:lineRule="auto"/>
      <w:jc w:val="center"/>
    </w:pPr>
    <w:rPr>
      <w:rFonts w:ascii="Calisto MT" w:eastAsia="Times New Roman" w:hAnsi="Calisto MT"/>
      <w:b/>
      <w:bCs/>
      <w:sz w:val="36"/>
      <w:szCs w:val="24"/>
      <w:lang w:eastAsia="fr-FR"/>
    </w:rPr>
  </w:style>
  <w:style w:type="character" w:customStyle="1" w:styleId="BodyText2Char">
    <w:name w:val="Body Text 2 Char"/>
    <w:basedOn w:val="DefaultParagraphFont"/>
    <w:link w:val="BodyText2"/>
    <w:rsid w:val="00B973E6"/>
    <w:rPr>
      <w:rFonts w:ascii="Calisto MT" w:eastAsia="Times New Roman" w:hAnsi="Calisto MT" w:cs="Times New Roman"/>
      <w:b/>
      <w:bCs/>
      <w:sz w:val="36"/>
      <w:szCs w:val="24"/>
      <w:lang w:eastAsia="fr-FR"/>
    </w:rPr>
  </w:style>
  <w:style w:type="paragraph" w:styleId="Title">
    <w:name w:val="Title"/>
    <w:basedOn w:val="Normal"/>
    <w:link w:val="TitleChar"/>
    <w:qFormat/>
    <w:rsid w:val="00B973E6"/>
    <w:pPr>
      <w:spacing w:after="0" w:line="240" w:lineRule="auto"/>
      <w:jc w:val="center"/>
    </w:pPr>
    <w:rPr>
      <w:rFonts w:ascii="Calisto MT" w:eastAsia="Times New Roman" w:hAnsi="Calisto MT"/>
      <w:b/>
      <w:bCs/>
      <w:sz w:val="28"/>
      <w:szCs w:val="24"/>
      <w:lang w:eastAsia="fr-FR"/>
    </w:rPr>
  </w:style>
  <w:style w:type="character" w:customStyle="1" w:styleId="TitleChar">
    <w:name w:val="Title Char"/>
    <w:basedOn w:val="DefaultParagraphFont"/>
    <w:link w:val="Title"/>
    <w:rsid w:val="00B973E6"/>
    <w:rPr>
      <w:rFonts w:ascii="Calisto MT" w:eastAsia="Times New Roman" w:hAnsi="Calisto MT" w:cs="Times New Roman"/>
      <w:b/>
      <w:bCs/>
      <w:sz w:val="28"/>
      <w:szCs w:val="24"/>
      <w:lang w:eastAsia="fr-FR"/>
    </w:rPr>
  </w:style>
  <w:style w:type="paragraph" w:styleId="Header">
    <w:name w:val="header"/>
    <w:basedOn w:val="Normal"/>
    <w:link w:val="HeaderChar"/>
    <w:uiPriority w:val="99"/>
    <w:semiHidden/>
    <w:unhideWhenUsed/>
    <w:rsid w:val="0042635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426352"/>
    <w:rPr>
      <w:rFonts w:ascii="Calibri" w:eastAsia="Calibri" w:hAnsi="Calibri" w:cs="Times New Roman"/>
    </w:rPr>
  </w:style>
  <w:style w:type="paragraph" w:styleId="Footer">
    <w:name w:val="footer"/>
    <w:basedOn w:val="Normal"/>
    <w:link w:val="FooterChar"/>
    <w:uiPriority w:val="99"/>
    <w:semiHidden/>
    <w:unhideWhenUsed/>
    <w:rsid w:val="0042635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42635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DDF0F-39CA-414A-BD87-E5733F8BD899}"/>
</file>

<file path=customXml/itemProps2.xml><?xml version="1.0" encoding="utf-8"?>
<ds:datastoreItem xmlns:ds="http://schemas.openxmlformats.org/officeDocument/2006/customXml" ds:itemID="{1C116F3A-5C29-4919-94DD-ABF5A5CA3E40}"/>
</file>

<file path=customXml/itemProps3.xml><?xml version="1.0" encoding="utf-8"?>
<ds:datastoreItem xmlns:ds="http://schemas.openxmlformats.org/officeDocument/2006/customXml" ds:itemID="{A3C40478-872C-4189-9AD5-B84B06616C18}"/>
</file>

<file path=customXml/itemProps4.xml><?xml version="1.0" encoding="utf-8"?>
<ds:datastoreItem xmlns:ds="http://schemas.openxmlformats.org/officeDocument/2006/customXml" ds:itemID="{49CCED37-D361-4EA5-8812-188107662C06}"/>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5455</Characters>
  <Application>Microsoft Office Word</Application>
  <DocSecurity>0</DocSecurity>
  <Lines>45</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OHCHR</Company>
  <LinksUpToDate>false</LinksUpToDate>
  <CharactersWithSpaces>6400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DPH</dc:creator>
  <cp:lastModifiedBy>Facundo Chavez Penillas</cp:lastModifiedBy>
  <cp:revision>2</cp:revision>
  <cp:lastPrinted>2002-01-01T01:03:00Z</cp:lastPrinted>
  <dcterms:created xsi:type="dcterms:W3CDTF">2016-06-29T16:02:00Z</dcterms:created>
  <dcterms:modified xsi:type="dcterms:W3CDTF">2016-06-29T16:02:00Z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3840800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