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07" w:rsidRDefault="00916C07" w:rsidP="00916C07">
      <w:pPr>
        <w:jc w:val="center"/>
        <w:rPr>
          <w:rFonts w:ascii="Arial" w:hAnsi="Arial" w:cs="Arial"/>
          <w:b/>
          <w:bCs/>
          <w:color w:val="000000"/>
          <w:sz w:val="28"/>
          <w:szCs w:val="28"/>
          <w:lang w:eastAsia="en-GB"/>
        </w:rPr>
      </w:pPr>
      <w:r>
        <w:rPr>
          <w:rFonts w:ascii="Arial" w:hAnsi="Arial" w:cs="Arial"/>
          <w:b/>
          <w:bCs/>
          <w:color w:val="000000"/>
          <w:sz w:val="28"/>
          <w:szCs w:val="28"/>
          <w:lang w:val="tg-Cyrl-TJ" w:eastAsia="en-GB"/>
        </w:rPr>
        <w:t>Нопадидшавии маҷбурӣ: Коршиносон аз Тоҷикистон даъват мекунанд, ки мушкилиҳоро ҳамаҷониба бартараф намояд</w:t>
      </w:r>
    </w:p>
    <w:p w:rsidR="00916C07" w:rsidRDefault="00916C07" w:rsidP="00916C07">
      <w:pPr>
        <w:jc w:val="center"/>
        <w:rPr>
          <w:rFonts w:ascii="Arial" w:hAnsi="Arial" w:cs="Arial"/>
          <w:color w:val="000000"/>
          <w:sz w:val="24"/>
          <w:szCs w:val="24"/>
          <w:lang w:eastAsia="en-GB"/>
        </w:rPr>
      </w:pPr>
    </w:p>
    <w:p w:rsidR="00916C07" w:rsidRDefault="00916C07" w:rsidP="00916C07">
      <w:pPr>
        <w:jc w:val="both"/>
        <w:rPr>
          <w:rFonts w:ascii="Arial" w:hAnsi="Arial" w:cs="Arial"/>
          <w:color w:val="000000"/>
          <w:sz w:val="24"/>
          <w:szCs w:val="24"/>
          <w:lang w:eastAsia="en-GB"/>
        </w:rPr>
      </w:pPr>
    </w:p>
    <w:p w:rsidR="00916C07" w:rsidRDefault="00916C07" w:rsidP="00916C07">
      <w:pPr>
        <w:jc w:val="both"/>
        <w:rPr>
          <w:rFonts w:ascii="Arial" w:hAnsi="Arial" w:cs="Arial"/>
          <w:color w:val="000000"/>
          <w:sz w:val="24"/>
          <w:szCs w:val="24"/>
          <w:lang w:val="tg-Cyrl-TJ" w:eastAsia="en-GB"/>
        </w:rPr>
      </w:pPr>
      <w:r>
        <w:rPr>
          <w:rFonts w:ascii="Arial" w:hAnsi="Arial" w:cs="Arial"/>
          <w:color w:val="000000"/>
          <w:sz w:val="24"/>
          <w:szCs w:val="24"/>
          <w:lang w:val="tg-Cyrl-TJ" w:eastAsia="en-GB"/>
        </w:rPr>
        <w:t>ЖЕНЕВА</w:t>
      </w:r>
      <w:r>
        <w:rPr>
          <w:rFonts w:ascii="Arial" w:hAnsi="Arial" w:cs="Arial"/>
          <w:color w:val="000000"/>
          <w:sz w:val="24"/>
          <w:szCs w:val="24"/>
          <w:lang w:eastAsia="en-GB"/>
        </w:rPr>
        <w:t xml:space="preserve"> (5 </w:t>
      </w:r>
      <w:r>
        <w:rPr>
          <w:rFonts w:ascii="Arial" w:hAnsi="Arial" w:cs="Arial"/>
          <w:color w:val="000000"/>
          <w:sz w:val="24"/>
          <w:szCs w:val="24"/>
          <w:lang w:val="tg-Cyrl-TJ" w:eastAsia="en-GB"/>
        </w:rPr>
        <w:t xml:space="preserve">июли соли </w:t>
      </w:r>
      <w:r>
        <w:rPr>
          <w:rFonts w:ascii="Arial" w:hAnsi="Arial" w:cs="Arial"/>
          <w:color w:val="000000"/>
          <w:sz w:val="24"/>
          <w:szCs w:val="24"/>
          <w:lang w:eastAsia="en-GB"/>
        </w:rPr>
        <w:t xml:space="preserve">2019) – </w:t>
      </w:r>
      <w:r>
        <w:rPr>
          <w:rFonts w:ascii="Arial" w:hAnsi="Arial" w:cs="Arial"/>
          <w:color w:val="000000"/>
          <w:sz w:val="24"/>
          <w:szCs w:val="24"/>
          <w:lang w:val="tg-Cyrl-TJ" w:eastAsia="en-GB"/>
        </w:rPr>
        <w:t xml:space="preserve">Коршиносони СММ гуфтанд, ки имрӯз Тоҷикистон дар масъалаи нопадидшавии маҷбурӣ бо мушкилоти чашмрас рӯбарӯ аст. </w:t>
      </w:r>
    </w:p>
    <w:p w:rsidR="00916C07" w:rsidRDefault="00916C07" w:rsidP="00916C07">
      <w:pPr>
        <w:jc w:val="both"/>
        <w:rPr>
          <w:rFonts w:ascii="Arial" w:hAnsi="Arial" w:cs="Arial"/>
          <w:color w:val="000000"/>
          <w:sz w:val="24"/>
          <w:szCs w:val="24"/>
          <w:lang w:val="tg-Cyrl-TJ" w:eastAsia="en-GB"/>
        </w:rPr>
      </w:pPr>
    </w:p>
    <w:p w:rsidR="00916C07" w:rsidRDefault="00916C07" w:rsidP="00916C07">
      <w:pPr>
        <w:jc w:val="both"/>
        <w:rPr>
          <w:rFonts w:ascii="Arial" w:hAnsi="Arial" w:cs="Arial"/>
          <w:sz w:val="24"/>
          <w:szCs w:val="24"/>
          <w:lang w:val="tg-Cyrl-TJ" w:eastAsia="en-GB"/>
        </w:rPr>
      </w:pPr>
      <w:r>
        <w:rPr>
          <w:rFonts w:ascii="Arial" w:hAnsi="Arial" w:cs="Arial"/>
          <w:color w:val="000000"/>
          <w:sz w:val="24"/>
          <w:szCs w:val="24"/>
          <w:lang w:val="tg-Cyrl-TJ" w:eastAsia="en-GB"/>
        </w:rPr>
        <w:t>Аъзои ҳайати намояндагии Гурӯҳи кории СММ оид ба нопадидшавиҳои маҷбурӣ ё ғайриихтиёрӣ дар поёни сафари панҷрӯзаи худ ба кишвар дар изҳороти худ аз ҷумла чунин баён доштанд: “Мо бо баъзе умедҳо ва нигарониҳои ҷиддӣ Тоҷикистонро тарк мекунем”. “Дар масъалаҳои вобаста ба ҳақиқат, адолат, ҷуброн ва хотираи вобаста ба ҷанги дохилӣ, ки дар байни солҳои 1992 ва 1997 рӯй дод, хеле корҳои каме анҷом дода шудааст ва амалан ин масъала дар кишвар ҳалношуда боқӣ мемонад</w:t>
      </w:r>
      <w:r>
        <w:rPr>
          <w:rFonts w:ascii="Arial" w:hAnsi="Arial" w:cs="Arial"/>
          <w:sz w:val="24"/>
          <w:szCs w:val="24"/>
          <w:lang w:val="tg-Cyrl-TJ" w:eastAsia="en-GB"/>
        </w:rPr>
        <w:t>.”</w:t>
      </w:r>
    </w:p>
    <w:p w:rsidR="00916C07" w:rsidRDefault="00916C07" w:rsidP="00916C07">
      <w:pPr>
        <w:jc w:val="both"/>
        <w:rPr>
          <w:rFonts w:ascii="Arial" w:hAnsi="Arial" w:cs="Arial"/>
          <w:sz w:val="24"/>
          <w:szCs w:val="24"/>
          <w:lang w:val="tg-Cyrl-TJ" w:eastAsia="en-GB"/>
        </w:rPr>
      </w:pPr>
    </w:p>
    <w:p w:rsidR="00916C07" w:rsidRDefault="00916C07" w:rsidP="00916C07">
      <w:pPr>
        <w:jc w:val="both"/>
        <w:rPr>
          <w:rFonts w:ascii="Arial" w:hAnsi="Arial" w:cs="Arial"/>
          <w:sz w:val="24"/>
          <w:szCs w:val="24"/>
          <w:lang w:val="tg-Cyrl-TJ" w:eastAsia="en-GB"/>
        </w:rPr>
      </w:pPr>
      <w:r>
        <w:rPr>
          <w:rFonts w:ascii="Arial" w:hAnsi="Arial" w:cs="Arial"/>
          <w:sz w:val="24"/>
          <w:szCs w:val="24"/>
          <w:lang w:val="tg-Cyrl-TJ" w:eastAsia="en-GB"/>
        </w:rPr>
        <w:t xml:space="preserve">Коршиносон натавонистанд маълумоти расмиро ба даст оваранд, вале чунин ба назар мерасад, ки ҳазорон нафар аз байни тарафҳои гуногун нопадидшуда боқӣ мемонанд. Ҳамчунин ба эҳтимоли зиёд чанд қабри дастаҷамъии бознашуда ҳам вуҷуд доранд. </w:t>
      </w:r>
    </w:p>
    <w:p w:rsidR="00916C07" w:rsidRDefault="00916C07" w:rsidP="00916C07">
      <w:pPr>
        <w:jc w:val="both"/>
        <w:rPr>
          <w:rFonts w:ascii="Arial" w:hAnsi="Arial" w:cs="Arial"/>
          <w:sz w:val="24"/>
          <w:szCs w:val="24"/>
          <w:lang w:val="tg-Cyrl-TJ" w:eastAsia="en-GB"/>
        </w:rPr>
      </w:pPr>
    </w:p>
    <w:p w:rsidR="00916C07" w:rsidRDefault="00916C07" w:rsidP="00916C07">
      <w:pPr>
        <w:jc w:val="both"/>
        <w:rPr>
          <w:rFonts w:ascii="Arial" w:hAnsi="Arial" w:cs="Arial"/>
          <w:sz w:val="24"/>
          <w:szCs w:val="24"/>
          <w:lang w:val="tg-Cyrl-TJ" w:eastAsia="en-GB"/>
        </w:rPr>
      </w:pPr>
      <w:r>
        <w:rPr>
          <w:rFonts w:ascii="Arial" w:hAnsi="Arial" w:cs="Arial"/>
          <w:sz w:val="24"/>
          <w:szCs w:val="24"/>
          <w:lang w:val="tg-Cyrl-TJ" w:eastAsia="en-GB"/>
        </w:rPr>
        <w:t xml:space="preserve">“Ин дар таҷрибаи мо як ҳолати бесобиқа аст, ки барои равшанӣ андохтан ба чунин рӯйдоди муҳим таваҷҷуҳи хеле кам зоҳир мешавад” – гуфтанд онҳо. “Тоҷикистон бояд як шароити мусоид барои ба таври боз ва ҳамаҷониба баррасӣ кардани масъалаҳои вобаста ба ҳуқуқвайронкуниҳо дар гузашта, аз ҷумла нопадидшавии маҷбурӣ эҷод намояд.”   </w:t>
      </w:r>
    </w:p>
    <w:p w:rsidR="00916C07" w:rsidRDefault="00916C07" w:rsidP="00916C07">
      <w:pPr>
        <w:jc w:val="both"/>
        <w:rPr>
          <w:rFonts w:ascii="Arial" w:hAnsi="Arial" w:cs="Arial"/>
          <w:sz w:val="24"/>
          <w:szCs w:val="24"/>
          <w:lang w:val="tg-Cyrl-TJ" w:eastAsia="en-GB"/>
        </w:rPr>
      </w:pPr>
    </w:p>
    <w:p w:rsidR="00916C07" w:rsidRDefault="00916C07" w:rsidP="00916C07">
      <w:pPr>
        <w:jc w:val="both"/>
        <w:rPr>
          <w:rFonts w:ascii="Arial" w:hAnsi="Arial" w:cs="Arial"/>
          <w:sz w:val="24"/>
          <w:szCs w:val="24"/>
          <w:lang w:val="tg-Cyrl-TJ" w:eastAsia="en-GB"/>
        </w:rPr>
      </w:pPr>
      <w:r>
        <w:rPr>
          <w:rFonts w:ascii="Arial" w:hAnsi="Arial" w:cs="Arial"/>
          <w:sz w:val="24"/>
          <w:szCs w:val="24"/>
          <w:lang w:val="tg-Cyrl-TJ" w:eastAsia="en-GB"/>
        </w:rPr>
        <w:t xml:space="preserve">Коршиносон ҳамчунин аз он изҳори нигаронӣ карданд, ки вақтҳои охир дар бораи ҳолатҳое маълумот дарёфт менамоянд, ки шаҳрвандони Тоҷикистон аз хориҷ маҷбурӣ ба Тоҷикистон оварда мешаванд. “Дар баъзе ҳолатҳо, ин афрод пас аз муддати кӯтоҳи нопадидшавӣ дар боздоштгоҳҳои Тоҷикистон пайдо мешаванд;  дар чанд ҳолати дигар ҷои будубоши шахсон ҳанӯз ҳам номаълум аст” – илова карданд онҳо ва зикр карданд, ки мақомот чунин айбдоркуниҳоро инкор мекунанд.  </w:t>
      </w:r>
    </w:p>
    <w:p w:rsidR="00916C07" w:rsidRDefault="00916C07" w:rsidP="00916C07">
      <w:pPr>
        <w:spacing w:before="100" w:beforeAutospacing="1" w:after="100" w:afterAutospacing="1"/>
        <w:jc w:val="both"/>
        <w:rPr>
          <w:rFonts w:ascii="Arial" w:hAnsi="Arial" w:cs="Arial"/>
          <w:sz w:val="24"/>
          <w:szCs w:val="24"/>
          <w:lang w:val="tg-Cyrl-TJ" w:eastAsia="en-GB"/>
        </w:rPr>
      </w:pPr>
      <w:r>
        <w:rPr>
          <w:rFonts w:ascii="Arial" w:hAnsi="Arial" w:cs="Arial"/>
          <w:sz w:val="24"/>
          <w:szCs w:val="24"/>
          <w:lang w:val="tg-Cyrl-TJ"/>
        </w:rPr>
        <w:t xml:space="preserve">Коршиносон ҳамчунин эътироф карданд, ки дар соли 2016 оиди бақайдгирии шахсони аз озодӣ маҳрумшуда ва хабар додан ба аъзои оилаҳои онҳо ба қонун ислоҳот ворид шудааст. </w:t>
      </w:r>
      <w:r>
        <w:rPr>
          <w:rFonts w:ascii="Arial" w:hAnsi="Arial" w:cs="Arial"/>
          <w:sz w:val="24"/>
          <w:szCs w:val="24"/>
          <w:lang w:val="tg-Cyrl-TJ" w:eastAsia="en-GB"/>
        </w:rPr>
        <w:t xml:space="preserve">Мумкин буд, ки ин муқаррарот минбаъд такмил карда шаванд ва аксари вақтҳо онҳо ба таври самарабахш татбиқ намешаванд. Гурӯҳи корӣ ба он даъват кард, ки як механизми содда, дастрас ва муассир барои оилаҳо ҷиҳати зуд ёфтани азизони худ ҷорӣ карда шавад. </w:t>
      </w:r>
    </w:p>
    <w:p w:rsidR="00916C07" w:rsidRDefault="00916C07" w:rsidP="00916C07">
      <w:pPr>
        <w:spacing w:before="100" w:beforeAutospacing="1" w:after="100" w:afterAutospacing="1"/>
        <w:jc w:val="both"/>
        <w:rPr>
          <w:rFonts w:ascii="Arial" w:hAnsi="Arial" w:cs="Arial"/>
          <w:sz w:val="24"/>
          <w:szCs w:val="24"/>
          <w:lang w:val="tg-Cyrl-TJ" w:eastAsia="en-GB"/>
        </w:rPr>
      </w:pPr>
      <w:r>
        <w:rPr>
          <w:rFonts w:ascii="Arial" w:hAnsi="Arial" w:cs="Arial"/>
          <w:sz w:val="24"/>
          <w:szCs w:val="24"/>
          <w:lang w:val="tg-Cyrl-TJ" w:eastAsia="en-GB"/>
        </w:rPr>
        <w:t xml:space="preserve">Коршиносон ҳамчунин ба қабули тадбирҳои иловагӣ барои пешгирӣ даъват карданд. “Баъзе аз ин тадбирҳо мумкин аст зуд иҷро шаванд, ба монанди тасвиби “Конвенсияи байналмилалӣ оид ба ҳимояти ҳамаи шахсон аз нопадидшаваии маҷбурӣ ва ворид кардани ҷинояти алоҳидаи нопадидшавии маҷбурӣ дар Кодекси ҷиноятӣ”. Мо аз ин ташаббус истиқбол мекунем, ки тасвиби Конвенсия дар Нақшаи миллии амал барои солҳои 2017-2020 дар миёни тадбирҳо барои татбиқи тавсияҳои Шарҳи универсалии даврӣ (UPR) пас аз даври дувум ворид карда шудааст” – гуфтанд коршиносон. </w:t>
      </w:r>
    </w:p>
    <w:p w:rsidR="00916C07" w:rsidRDefault="00916C07" w:rsidP="00916C07">
      <w:pPr>
        <w:jc w:val="both"/>
        <w:rPr>
          <w:rFonts w:ascii="Arial" w:hAnsi="Arial" w:cs="Arial"/>
          <w:sz w:val="24"/>
          <w:szCs w:val="24"/>
          <w:lang w:val="tg-Cyrl-TJ" w:eastAsia="en-GB"/>
        </w:rPr>
      </w:pPr>
      <w:r>
        <w:rPr>
          <w:rFonts w:ascii="Arial" w:hAnsi="Arial" w:cs="Arial"/>
          <w:sz w:val="24"/>
          <w:szCs w:val="24"/>
          <w:lang w:val="tg-Cyrl-TJ" w:eastAsia="en-GB"/>
        </w:rPr>
        <w:lastRenderedPageBreak/>
        <w:t>Гурӯҳи корӣ аз он қадрдонӣ кард, ки Ҳукумат қариб ҳамаи мулоқотҳои дархостшударо фароҳам сохт. “Даъват барои боздид аз кишвар, боз будани Ҳукумат барои баррасии як қатор масъалаҳо ва ҳамчунин баъзе тадбирҳои қонунгузорӣ ва институтсионалии анҷомшуда қадамҳои ташвиқкунанда мебошанд”, гуфтанд коршиносон. “Мо ҳамчунин истиқбол менамоем, ки ба як қатор ҷойҳои маҳрумӣ аз озодӣ дастрасӣ доштем”.</w:t>
      </w:r>
    </w:p>
    <w:p w:rsidR="00916C07" w:rsidRDefault="00916C07" w:rsidP="00916C07">
      <w:pPr>
        <w:spacing w:before="100" w:beforeAutospacing="1" w:after="100" w:afterAutospacing="1"/>
        <w:jc w:val="both"/>
        <w:rPr>
          <w:rFonts w:ascii="Arial" w:hAnsi="Arial" w:cs="Arial"/>
          <w:sz w:val="24"/>
          <w:szCs w:val="24"/>
          <w:lang w:val="tg-Cyrl-TJ" w:eastAsia="en-GB"/>
        </w:rPr>
      </w:pPr>
      <w:r>
        <w:rPr>
          <w:rFonts w:ascii="Arial" w:hAnsi="Arial" w:cs="Arial"/>
          <w:sz w:val="24"/>
          <w:szCs w:val="24"/>
          <w:lang w:val="tg-Cyrl-TJ" w:eastAsia="en-GB"/>
        </w:rPr>
        <w:t>“Боздид аз ҷойҳои мазкур зарурати ташкил намудани системаи мутамарказонидашудаи бақайдгирии ҳамаи шахсони аз озодӣ маҳрумшударо дар саросари кишвар тасдиқ намуд, тавре ки дар “</w:t>
      </w:r>
      <w:hyperlink r:id="rId4" w:history="1">
        <w:r>
          <w:rPr>
            <w:rStyle w:val="Hyperlink"/>
            <w:rFonts w:ascii="Arial" w:hAnsi="Arial" w:cs="Arial"/>
            <w:sz w:val="24"/>
            <w:szCs w:val="24"/>
            <w:lang w:val="tg-Cyrl-TJ" w:eastAsia="en-GB"/>
          </w:rPr>
          <w:t>Эъломия оид ба ҳимояти ҳамаи шахсон аз нопадидшавии маҷбурӣ</w:t>
        </w:r>
      </w:hyperlink>
      <w:r>
        <w:rPr>
          <w:rStyle w:val="Hyperlink"/>
          <w:rFonts w:ascii="Arial" w:hAnsi="Arial" w:cs="Arial"/>
          <w:sz w:val="24"/>
          <w:szCs w:val="24"/>
          <w:lang w:val="tg-Cyrl-TJ" w:eastAsia="en-GB"/>
        </w:rPr>
        <w:t>”</w:t>
      </w:r>
      <w:r>
        <w:rPr>
          <w:rFonts w:ascii="Arial" w:hAnsi="Arial" w:cs="Arial"/>
          <w:sz w:val="24"/>
          <w:szCs w:val="24"/>
          <w:lang w:val="tg-Cyrl-TJ" w:eastAsia="en-GB"/>
        </w:rPr>
        <w:t xml:space="preserve"> пешбинӣ шудааст. Набудани системаи рақамии мутамарказонидашуда боиси зуд-зуд рух додани нодақиқиҳо ва сӯиистифодаҳои эҳтимолӣ мешавад” -  гуфтанд коршиносон.</w:t>
      </w:r>
    </w:p>
    <w:p w:rsidR="00916C07" w:rsidRDefault="00916C07" w:rsidP="00916C07">
      <w:pPr>
        <w:spacing w:before="100" w:beforeAutospacing="1" w:after="100" w:afterAutospacing="1"/>
        <w:jc w:val="both"/>
        <w:rPr>
          <w:rFonts w:ascii="Arial" w:hAnsi="Arial" w:cs="Arial"/>
          <w:sz w:val="24"/>
          <w:szCs w:val="24"/>
          <w:lang w:val="tg-Cyrl-TJ"/>
        </w:rPr>
      </w:pPr>
      <w:r>
        <w:rPr>
          <w:rFonts w:ascii="Arial" w:hAnsi="Arial" w:cs="Arial"/>
          <w:sz w:val="24"/>
          <w:szCs w:val="24"/>
          <w:lang w:val="tg-Cyrl-TJ"/>
        </w:rPr>
        <w:t xml:space="preserve">Ба коршиносон боздиди кӯтоҳ аз зиндони шаҳри Ваҳдат фароҳам карда шуд, ки дар он ҷо моҳи маи соли 2019 зиндониёни ошӯбгар се нигоҳбони зиндон ва се зиндонии дигарро ба қатл расониданд ва нигоҳбонон аз нерӯ истифода намуда, дар натиҷа 27 зиндониро ба қатл расониданд. “Тафтишоти дақиқ, бетараф ва мустақил мутобиқи стандартҳои байналмилалӣ ҷиҳати муайян намудани вазъиятҳое зарур мебошад, ки дар он зиндониён ба қатл расиданд ва чӣ гуна ҷасадҳои онҳо муайян карда шуданд” - зикр намуданд онҳо. </w:t>
      </w:r>
    </w:p>
    <w:p w:rsidR="00916C07" w:rsidRDefault="00916C07" w:rsidP="00916C07">
      <w:pPr>
        <w:spacing w:after="60"/>
        <w:jc w:val="both"/>
        <w:rPr>
          <w:rFonts w:ascii="Arial" w:hAnsi="Arial" w:cs="Arial"/>
          <w:sz w:val="24"/>
          <w:szCs w:val="24"/>
          <w:lang w:val="tg-Cyrl-TJ" w:eastAsia="en-GB"/>
        </w:rPr>
      </w:pPr>
      <w:r>
        <w:rPr>
          <w:rFonts w:ascii="Arial" w:hAnsi="Arial" w:cs="Arial"/>
          <w:sz w:val="24"/>
          <w:szCs w:val="24"/>
          <w:lang w:val="tg-Cyrl-TJ" w:eastAsia="en-GB"/>
        </w:rPr>
        <w:t xml:space="preserve">Дар тӯли сафар аз санаи 1 то 5-уми июл, ҳайати намояндагӣ бо кормандони Ҳукумат, хешовандон, адвокатҳо ва намояндагони созмонҳои ҷомеаи шаҳрвандӣ мулоқот намуданд. </w:t>
      </w:r>
    </w:p>
    <w:p w:rsidR="00916C07" w:rsidRDefault="00916C07" w:rsidP="00916C07">
      <w:pPr>
        <w:spacing w:after="60"/>
        <w:jc w:val="both"/>
        <w:rPr>
          <w:rFonts w:ascii="Arial" w:hAnsi="Arial" w:cs="Arial"/>
          <w:sz w:val="24"/>
          <w:szCs w:val="24"/>
          <w:lang w:val="tg-Cyrl-TJ" w:eastAsia="en-GB"/>
        </w:rPr>
      </w:pPr>
    </w:p>
    <w:p w:rsidR="00916C07" w:rsidRDefault="00916C07" w:rsidP="00916C07">
      <w:pPr>
        <w:autoSpaceDE w:val="0"/>
        <w:autoSpaceDN w:val="0"/>
        <w:jc w:val="both"/>
        <w:rPr>
          <w:rFonts w:ascii="Arial" w:hAnsi="Arial" w:cs="Arial"/>
          <w:color w:val="000000"/>
          <w:sz w:val="24"/>
          <w:szCs w:val="24"/>
          <w:lang w:val="tg-Cyrl-TJ" w:eastAsia="en-GB"/>
        </w:rPr>
      </w:pPr>
      <w:r>
        <w:rPr>
          <w:rFonts w:ascii="Arial" w:hAnsi="Arial" w:cs="Arial"/>
          <w:color w:val="000000"/>
          <w:sz w:val="24"/>
          <w:szCs w:val="24"/>
          <w:lang w:val="tg-Cyrl-TJ" w:eastAsia="en-GB"/>
        </w:rPr>
        <w:t xml:space="preserve">Гузориши ниҳоӣ дар бораи сафар ба Шӯрои СММ оид ба ҳуқуқи башар дар Женева дар моҳи сентябри соли 2020 пешниҳод карда хоҳад шуд. </w:t>
      </w:r>
    </w:p>
    <w:p w:rsidR="00916C07" w:rsidRDefault="00916C07" w:rsidP="00916C07">
      <w:pPr>
        <w:autoSpaceDE w:val="0"/>
        <w:autoSpaceDN w:val="0"/>
        <w:jc w:val="both"/>
        <w:rPr>
          <w:rStyle w:val="Strong"/>
          <w:rFonts w:ascii="Cambria" w:hAnsi="Cambria"/>
          <w:lang w:val="en-US"/>
        </w:rPr>
      </w:pPr>
    </w:p>
    <w:p w:rsidR="00916C07" w:rsidRDefault="00916C07" w:rsidP="00916C07">
      <w:pPr>
        <w:autoSpaceDE w:val="0"/>
        <w:autoSpaceDN w:val="0"/>
        <w:jc w:val="both"/>
        <w:rPr>
          <w:rStyle w:val="Strong"/>
          <w:rFonts w:ascii="Arial" w:hAnsi="Arial" w:cs="Arial"/>
          <w:b w:val="0"/>
          <w:bCs w:val="0"/>
          <w:color w:val="000000"/>
          <w:sz w:val="24"/>
          <w:szCs w:val="24"/>
          <w:lang w:val="tg-Cyrl-TJ"/>
        </w:rPr>
      </w:pPr>
    </w:p>
    <w:p w:rsidR="00916C07" w:rsidRDefault="00916C07" w:rsidP="00916C07">
      <w:pPr>
        <w:autoSpaceDE w:val="0"/>
        <w:autoSpaceDN w:val="0"/>
        <w:jc w:val="both"/>
        <w:rPr>
          <w:rStyle w:val="Strong"/>
          <w:rFonts w:ascii="Arial" w:hAnsi="Arial" w:cs="Arial"/>
          <w:b w:val="0"/>
          <w:bCs w:val="0"/>
          <w:color w:val="000000"/>
          <w:sz w:val="24"/>
          <w:szCs w:val="24"/>
          <w:lang w:val="tg-Cyrl-TJ"/>
        </w:rPr>
      </w:pPr>
      <w:r>
        <w:rPr>
          <w:rStyle w:val="Strong"/>
          <w:rFonts w:ascii="Arial" w:hAnsi="Arial" w:cs="Arial"/>
          <w:b w:val="0"/>
          <w:bCs w:val="0"/>
          <w:color w:val="000000"/>
          <w:sz w:val="24"/>
          <w:szCs w:val="24"/>
          <w:lang w:val="tg-Cyrl-TJ"/>
        </w:rPr>
        <w:t>ПОЁН</w:t>
      </w:r>
    </w:p>
    <w:p w:rsidR="00916C07" w:rsidRDefault="00916C07" w:rsidP="00916C07">
      <w:pPr>
        <w:jc w:val="both"/>
        <w:rPr>
          <w:rFonts w:ascii="Cambria" w:hAnsi="Cambria"/>
          <w:i/>
          <w:iCs/>
          <w:lang w:val="en-US"/>
        </w:rPr>
      </w:pPr>
    </w:p>
    <w:p w:rsidR="00916C07" w:rsidRDefault="00916C07" w:rsidP="00916C07">
      <w:pPr>
        <w:jc w:val="both"/>
        <w:rPr>
          <w:rFonts w:ascii="Arial" w:hAnsi="Arial" w:cs="Arial"/>
          <w:i/>
          <w:iCs/>
          <w:color w:val="000000"/>
          <w:sz w:val="20"/>
          <w:szCs w:val="20"/>
          <w:lang w:val="tg-Cyrl-TJ"/>
        </w:rPr>
      </w:pPr>
    </w:p>
    <w:p w:rsidR="00916C07" w:rsidRDefault="00916C07" w:rsidP="00916C07">
      <w:pPr>
        <w:jc w:val="both"/>
        <w:rPr>
          <w:rFonts w:ascii="Arial" w:hAnsi="Arial" w:cs="Arial"/>
          <w:i/>
          <w:iCs/>
          <w:color w:val="000000"/>
          <w:sz w:val="20"/>
          <w:szCs w:val="20"/>
          <w:lang w:val="tg-Cyrl-TJ"/>
        </w:rPr>
      </w:pPr>
      <w:r>
        <w:rPr>
          <w:rFonts w:ascii="Arial" w:hAnsi="Arial" w:cs="Arial"/>
          <w:i/>
          <w:iCs/>
          <w:color w:val="000000"/>
          <w:sz w:val="20"/>
          <w:szCs w:val="20"/>
          <w:lang w:val="tg-Cyrl-TJ"/>
        </w:rPr>
        <w:t xml:space="preserve">Дар ҳайати </w:t>
      </w:r>
      <w:hyperlink r:id="rId5" w:history="1">
        <w:r>
          <w:rPr>
            <w:rStyle w:val="Hyperlink"/>
            <w:rFonts w:ascii="Arial" w:hAnsi="Arial" w:cs="Arial"/>
            <w:i/>
            <w:iCs/>
            <w:sz w:val="20"/>
            <w:szCs w:val="20"/>
            <w:lang w:val="tg-Cyrl-TJ"/>
          </w:rPr>
          <w:t>Гурӯҳи корӣ оид ба нопадидшавии маҷбурӣ ва ғайриихтиёрӣ</w:t>
        </w:r>
      </w:hyperlink>
      <w:r>
        <w:rPr>
          <w:rFonts w:ascii="Arial" w:hAnsi="Arial" w:cs="Arial"/>
          <w:i/>
          <w:iCs/>
          <w:color w:val="000000"/>
          <w:sz w:val="20"/>
          <w:szCs w:val="20"/>
          <w:lang w:val="en-HK"/>
        </w:rPr>
        <w:t xml:space="preserve"> </w:t>
      </w:r>
      <w:r>
        <w:rPr>
          <w:rFonts w:ascii="Arial" w:hAnsi="Arial" w:cs="Arial"/>
          <w:i/>
          <w:iCs/>
          <w:color w:val="000000"/>
          <w:sz w:val="20"/>
          <w:szCs w:val="20"/>
          <w:lang w:val="tg-Cyrl-TJ"/>
        </w:rPr>
        <w:t xml:space="preserve">панҷ коршиноси мустақил аз ҳамаи минтақаҳои ҷаҳон ҳузур доранд. Раиси гурӯҳ - гузоришгар ҷаноби </w:t>
      </w:r>
      <w:r>
        <w:rPr>
          <w:rFonts w:ascii="Arial" w:hAnsi="Arial" w:cs="Arial"/>
          <w:b/>
          <w:bCs/>
          <w:i/>
          <w:iCs/>
          <w:color w:val="000000"/>
          <w:sz w:val="20"/>
          <w:szCs w:val="20"/>
          <w:lang w:val="tg-Cyrl-TJ"/>
        </w:rPr>
        <w:t>Бернард Дуҳаим</w:t>
      </w:r>
      <w:r>
        <w:rPr>
          <w:rFonts w:ascii="Arial" w:hAnsi="Arial" w:cs="Arial"/>
          <w:i/>
          <w:iCs/>
          <w:color w:val="000000"/>
          <w:sz w:val="20"/>
          <w:szCs w:val="20"/>
          <w:lang w:val="tg-Cyrl-TJ"/>
        </w:rPr>
        <w:t xml:space="preserve"> (Канада) ва муовини раис ҷаноби </w:t>
      </w:r>
      <w:r>
        <w:rPr>
          <w:rFonts w:ascii="Arial" w:hAnsi="Arial" w:cs="Arial"/>
          <w:b/>
          <w:bCs/>
          <w:i/>
          <w:iCs/>
          <w:color w:val="000000"/>
          <w:sz w:val="20"/>
          <w:szCs w:val="20"/>
          <w:lang w:val="tg-Cyrl-TJ"/>
        </w:rPr>
        <w:t>Тае-Унг Байк</w:t>
      </w:r>
      <w:r>
        <w:rPr>
          <w:rFonts w:ascii="Arial" w:hAnsi="Arial" w:cs="Arial"/>
          <w:i/>
          <w:iCs/>
          <w:color w:val="000000"/>
          <w:sz w:val="20"/>
          <w:szCs w:val="20"/>
          <w:lang w:val="tg-Cyrl-TJ"/>
        </w:rPr>
        <w:t xml:space="preserve"> (Ҷумҳурии Кореа; дигар аъзои гурӯҳ хонум </w:t>
      </w:r>
      <w:r>
        <w:rPr>
          <w:rFonts w:ascii="Arial" w:hAnsi="Arial" w:cs="Arial"/>
          <w:b/>
          <w:bCs/>
          <w:i/>
          <w:iCs/>
          <w:color w:val="000000"/>
          <w:sz w:val="20"/>
          <w:szCs w:val="20"/>
          <w:lang w:val="tg-Cyrl-TJ"/>
        </w:rPr>
        <w:t>Ҳурия Эс-Сламӣ</w:t>
      </w:r>
      <w:r>
        <w:rPr>
          <w:rFonts w:ascii="Arial" w:hAnsi="Arial" w:cs="Arial"/>
          <w:i/>
          <w:iCs/>
          <w:color w:val="000000"/>
          <w:sz w:val="20"/>
          <w:szCs w:val="20"/>
          <w:lang w:val="tg-Cyrl-TJ"/>
        </w:rPr>
        <w:t xml:space="preserve"> (Марокаш), ҷаноби </w:t>
      </w:r>
      <w:r>
        <w:rPr>
          <w:rFonts w:ascii="Arial" w:hAnsi="Arial" w:cs="Arial"/>
          <w:b/>
          <w:bCs/>
          <w:i/>
          <w:iCs/>
          <w:color w:val="000000"/>
          <w:sz w:val="20"/>
          <w:szCs w:val="20"/>
          <w:lang w:val="tg-Cyrl-TJ"/>
        </w:rPr>
        <w:t>Лусиано Ҳазан</w:t>
      </w:r>
      <w:r>
        <w:rPr>
          <w:rFonts w:ascii="Arial" w:hAnsi="Arial" w:cs="Arial"/>
          <w:i/>
          <w:iCs/>
          <w:color w:val="000000"/>
          <w:sz w:val="20"/>
          <w:szCs w:val="20"/>
          <w:lang w:val="tg-Cyrl-TJ"/>
        </w:rPr>
        <w:t xml:space="preserve"> (Аргентина) ва ҷаноби </w:t>
      </w:r>
      <w:r>
        <w:rPr>
          <w:rFonts w:ascii="Arial" w:hAnsi="Arial" w:cs="Arial"/>
          <w:b/>
          <w:bCs/>
          <w:i/>
          <w:iCs/>
          <w:color w:val="000000"/>
          <w:sz w:val="20"/>
          <w:szCs w:val="20"/>
          <w:lang w:val="tg-Cyrl-TJ"/>
        </w:rPr>
        <w:t>Ҳенрикас Микевичус</w:t>
      </w:r>
      <w:r>
        <w:rPr>
          <w:rFonts w:ascii="Arial" w:hAnsi="Arial" w:cs="Arial"/>
          <w:i/>
          <w:iCs/>
          <w:color w:val="000000"/>
          <w:sz w:val="20"/>
          <w:szCs w:val="20"/>
          <w:lang w:val="tg-Cyrl-TJ"/>
        </w:rPr>
        <w:t xml:space="preserve"> (Литва) буданд. </w:t>
      </w:r>
    </w:p>
    <w:p w:rsidR="00916C07" w:rsidRDefault="00916C07" w:rsidP="00916C07">
      <w:pPr>
        <w:jc w:val="both"/>
        <w:rPr>
          <w:rFonts w:ascii="Arial" w:hAnsi="Arial" w:cs="Arial"/>
          <w:i/>
          <w:iCs/>
          <w:color w:val="000000"/>
          <w:sz w:val="20"/>
          <w:szCs w:val="20"/>
          <w:lang w:val="tg-Cyrl-TJ"/>
        </w:rPr>
      </w:pPr>
    </w:p>
    <w:p w:rsidR="00916C07" w:rsidRDefault="00916C07" w:rsidP="00916C07">
      <w:pPr>
        <w:pStyle w:val="NormalWeb"/>
        <w:spacing w:before="0" w:beforeAutospacing="0" w:after="0" w:afterAutospacing="0"/>
        <w:jc w:val="both"/>
        <w:rPr>
          <w:rFonts w:ascii="Arial" w:hAnsi="Arial" w:cs="Arial"/>
          <w:i/>
          <w:iCs/>
          <w:color w:val="000000"/>
          <w:sz w:val="20"/>
          <w:szCs w:val="20"/>
          <w:lang w:val="tg-Cyrl-TJ"/>
        </w:rPr>
      </w:pPr>
      <w:r>
        <w:rPr>
          <w:rFonts w:ascii="Arial" w:hAnsi="Arial" w:cs="Arial"/>
          <w:i/>
          <w:iCs/>
          <w:color w:val="000000"/>
          <w:sz w:val="20"/>
          <w:szCs w:val="20"/>
          <w:lang w:val="tg-Cyrl-TJ"/>
        </w:rPr>
        <w:t xml:space="preserve">Гурӯҳи корӣ аз ҷониби Комиссияи СММ оид ба ҳуқуқи башар дар соли 1980 ҷиҳати кӯмак ба оилаҳо дар муайян намудани сарнавишт ва макони ҷойгиршавии хешовандони нопадидшуда ташкил шуда буд. Он барои ташкил намудани канали коммуникатсия байни оилаҳо ва ҳукуматҳои мавриди ҳадаф ҷиҳати таъмини тафтишоти паравандаҳои инфиродӣ бо мақсади муайян намудани маҳалли ҷойгиршавии шахсони нопадидшуда, шахсони қарордошта берун аз ҳимояти қонун талош менамояд. Бо дарназардошти мандати башардӯстонаи Гурӯҳи корӣ, ошкорсозӣ ҳангоми ба таври возеҳ муайян карда шудани сарнавишт ва маҳалли ҷойгиршавии шахси нопадидшуда сурат мегирад. Гурӯҳи корӣ баррасии парвандаҳои нопадидшавиро то ҳал шудани онҳо идома медиҳад. Он ҳамчунин дар татбиқи “Эъломияи СММ оид ба ҳимояти ҳамаи шахсон аз нопадидшавии маҷбурӣ” аз ҷониби кишварҳо кӯмак мерасонад. </w:t>
      </w:r>
    </w:p>
    <w:p w:rsidR="00916C07" w:rsidRDefault="00916C07" w:rsidP="00916C07">
      <w:pPr>
        <w:pStyle w:val="NormalWeb"/>
        <w:spacing w:before="0" w:beforeAutospacing="0" w:after="0" w:afterAutospacing="0"/>
        <w:jc w:val="both"/>
        <w:rPr>
          <w:rFonts w:ascii="Arial" w:hAnsi="Arial" w:cs="Arial"/>
          <w:color w:val="000000"/>
          <w:sz w:val="20"/>
          <w:szCs w:val="20"/>
          <w:lang w:val="tg-Cyrl-TJ"/>
        </w:rPr>
      </w:pPr>
    </w:p>
    <w:p w:rsidR="00916C07" w:rsidRDefault="00916C07" w:rsidP="00916C07">
      <w:pPr>
        <w:jc w:val="both"/>
        <w:rPr>
          <w:rFonts w:ascii="Arial" w:hAnsi="Arial" w:cs="Arial"/>
          <w:i/>
          <w:iCs/>
          <w:sz w:val="20"/>
          <w:szCs w:val="20"/>
          <w:lang w:val="tg-Cyrl-TJ"/>
        </w:rPr>
      </w:pPr>
      <w:r>
        <w:rPr>
          <w:rFonts w:ascii="Arial" w:hAnsi="Arial" w:cs="Arial"/>
          <w:i/>
          <w:iCs/>
          <w:sz w:val="20"/>
          <w:szCs w:val="20"/>
          <w:lang w:val="tg-Cyrl-TJ"/>
        </w:rPr>
        <w:t xml:space="preserve">Гурӯҳҳои корӣ бахше аз </w:t>
      </w:r>
      <w:hyperlink r:id="rId6" w:history="1">
        <w:r>
          <w:rPr>
            <w:rStyle w:val="Hyperlink"/>
            <w:rFonts w:ascii="Arial" w:hAnsi="Arial" w:cs="Arial"/>
            <w:i/>
            <w:iCs/>
            <w:sz w:val="20"/>
            <w:szCs w:val="20"/>
            <w:lang w:val="tg-Cyrl-TJ"/>
          </w:rPr>
          <w:t>Расмиёти</w:t>
        </w:r>
      </w:hyperlink>
      <w:r>
        <w:rPr>
          <w:rStyle w:val="Hyperlink"/>
          <w:rFonts w:ascii="Arial" w:hAnsi="Arial" w:cs="Arial"/>
          <w:i/>
          <w:iCs/>
          <w:sz w:val="20"/>
          <w:szCs w:val="20"/>
          <w:lang w:val="tg-Cyrl-TJ"/>
        </w:rPr>
        <w:t xml:space="preserve"> махсуси </w:t>
      </w:r>
      <w:r>
        <w:rPr>
          <w:rFonts w:ascii="Arial" w:hAnsi="Arial" w:cs="Arial"/>
          <w:i/>
          <w:iCs/>
          <w:sz w:val="20"/>
          <w:szCs w:val="20"/>
          <w:lang w:val="tg-Cyrl-TJ"/>
        </w:rPr>
        <w:t xml:space="preserve">Шӯрои ҳуқуқи башар мебошанд. Тартиботи махсус ниҳоди калонтарини коршиносони мустақил дар системаи СММ оид ба ҳуқуқи башар ва номи умумии механизмҳои мустақили Шӯро оид ба муайян намудани далелҳо ва мониторинг </w:t>
      </w:r>
      <w:r>
        <w:rPr>
          <w:rFonts w:ascii="Arial" w:hAnsi="Arial" w:cs="Arial"/>
          <w:i/>
          <w:iCs/>
          <w:sz w:val="20"/>
          <w:szCs w:val="20"/>
          <w:lang w:val="tg-Cyrl-TJ"/>
        </w:rPr>
        <w:lastRenderedPageBreak/>
        <w:t xml:space="preserve">мебошад, ки ё вазъиятҳои кишвари муайян ва ё масъалаҳои мавзӯиро дар ҳамаи қисматҳои ҷаҳон ҳал менамоянд. Коршиносони соҳаи Тартиботи махсус ба таври ихтиёрӣ кор мекунанд; онҳо кормандони СММ нестанд ва барои кори худ маош намегиранд. Онҳо аз ҳар гуна ҳукумат ва созмон мустақил ҳастанд ва бо зарфияти инфиродии худ кор мекунанд.    </w:t>
      </w:r>
    </w:p>
    <w:p w:rsidR="00916C07" w:rsidRDefault="00916C07" w:rsidP="00916C07">
      <w:pPr>
        <w:jc w:val="both"/>
        <w:rPr>
          <w:rFonts w:ascii="Arial" w:hAnsi="Arial" w:cs="Arial"/>
          <w:color w:val="000000"/>
          <w:sz w:val="20"/>
          <w:szCs w:val="20"/>
          <w:lang w:val="ru-RU"/>
        </w:rPr>
      </w:pPr>
    </w:p>
    <w:p w:rsidR="00916C07" w:rsidRDefault="00916C07" w:rsidP="00916C07">
      <w:pPr>
        <w:jc w:val="both"/>
        <w:rPr>
          <w:rFonts w:ascii="Arial" w:hAnsi="Arial" w:cs="Arial"/>
          <w:i/>
          <w:iCs/>
          <w:color w:val="000000"/>
          <w:sz w:val="20"/>
          <w:szCs w:val="20"/>
          <w:lang w:val="ru-RU"/>
        </w:rPr>
      </w:pPr>
      <w:r>
        <w:rPr>
          <w:rFonts w:ascii="Arial" w:hAnsi="Arial" w:cs="Arial"/>
          <w:i/>
          <w:iCs/>
          <w:color w:val="000000"/>
          <w:sz w:val="20"/>
          <w:szCs w:val="20"/>
          <w:lang w:val="tg-Cyrl-TJ"/>
        </w:rPr>
        <w:t>Ҳуқуқи башари СММ</w:t>
      </w:r>
      <w:r>
        <w:rPr>
          <w:rFonts w:ascii="Arial" w:hAnsi="Arial" w:cs="Arial"/>
          <w:i/>
          <w:iCs/>
          <w:color w:val="000000"/>
          <w:sz w:val="20"/>
          <w:szCs w:val="20"/>
          <w:lang w:val="ru-RU"/>
        </w:rPr>
        <w:t xml:space="preserve">, </w:t>
      </w:r>
      <w:r>
        <w:rPr>
          <w:rFonts w:ascii="Arial" w:hAnsi="Arial" w:cs="Arial"/>
          <w:i/>
          <w:iCs/>
          <w:color w:val="000000"/>
          <w:sz w:val="20"/>
          <w:szCs w:val="20"/>
          <w:lang w:val="tg-Cyrl-TJ"/>
        </w:rPr>
        <w:t>саҳифаи кишварӣ</w:t>
      </w:r>
      <w:r>
        <w:rPr>
          <w:rFonts w:ascii="Arial" w:hAnsi="Arial" w:cs="Arial"/>
          <w:i/>
          <w:iCs/>
          <w:color w:val="000000"/>
          <w:sz w:val="20"/>
          <w:szCs w:val="20"/>
          <w:lang w:val="ru-RU"/>
        </w:rPr>
        <w:t xml:space="preserve"> –</w:t>
      </w:r>
      <w:r>
        <w:rPr>
          <w:rStyle w:val="Hyperlink"/>
          <w:rFonts w:ascii="Arial" w:hAnsi="Arial" w:cs="Arial"/>
          <w:i/>
          <w:iCs/>
          <w:sz w:val="20"/>
          <w:szCs w:val="20"/>
          <w:lang w:val="ru-RU"/>
        </w:rPr>
        <w:t xml:space="preserve"> </w:t>
      </w:r>
      <w:r>
        <w:rPr>
          <w:rStyle w:val="Hyperlink"/>
          <w:rFonts w:ascii="Arial" w:hAnsi="Arial" w:cs="Arial"/>
          <w:i/>
          <w:iCs/>
          <w:sz w:val="20"/>
          <w:szCs w:val="20"/>
          <w:lang w:val="tg-Cyrl-TJ"/>
        </w:rPr>
        <w:t>Тоҷикистон</w:t>
      </w:r>
      <w:r>
        <w:rPr>
          <w:rFonts w:ascii="Arial" w:hAnsi="Arial" w:cs="Arial"/>
          <w:i/>
          <w:iCs/>
          <w:color w:val="000000"/>
          <w:sz w:val="20"/>
          <w:szCs w:val="20"/>
          <w:lang w:val="tg-Cyrl-TJ"/>
        </w:rPr>
        <w:t xml:space="preserve"> </w:t>
      </w:r>
    </w:p>
    <w:p w:rsidR="00916C07" w:rsidRDefault="00916C07" w:rsidP="00916C07">
      <w:pPr>
        <w:jc w:val="both"/>
        <w:rPr>
          <w:rFonts w:ascii="Arial" w:hAnsi="Arial" w:cs="Arial"/>
          <w:i/>
          <w:iCs/>
          <w:sz w:val="20"/>
          <w:szCs w:val="20"/>
          <w:lang w:val="ru-RU"/>
        </w:rPr>
      </w:pPr>
      <w:r>
        <w:rPr>
          <w:rFonts w:ascii="Arial" w:hAnsi="Arial" w:cs="Arial"/>
          <w:i/>
          <w:iCs/>
          <w:sz w:val="20"/>
          <w:szCs w:val="20"/>
          <w:lang w:val="ru-RU"/>
        </w:rPr>
        <w:t xml:space="preserve">                                                                                                        </w:t>
      </w:r>
    </w:p>
    <w:p w:rsidR="00916C07" w:rsidRDefault="00916C07" w:rsidP="00916C07">
      <w:pPr>
        <w:jc w:val="both"/>
        <w:rPr>
          <w:rFonts w:ascii="Arial" w:hAnsi="Arial" w:cs="Arial"/>
          <w:i/>
          <w:iCs/>
          <w:sz w:val="20"/>
          <w:szCs w:val="20"/>
          <w:lang w:val="ru-RU"/>
        </w:rPr>
      </w:pPr>
      <w:r>
        <w:rPr>
          <w:rFonts w:ascii="Arial" w:hAnsi="Arial" w:cs="Arial"/>
          <w:i/>
          <w:iCs/>
          <w:sz w:val="20"/>
          <w:szCs w:val="20"/>
          <w:lang w:val="tg-Cyrl-TJ"/>
        </w:rPr>
        <w:t xml:space="preserve">Барои маълумоти бештар ва </w:t>
      </w:r>
      <w:r>
        <w:rPr>
          <w:rFonts w:ascii="Arial" w:hAnsi="Arial" w:cs="Arial"/>
          <w:b/>
          <w:bCs/>
          <w:i/>
          <w:iCs/>
          <w:sz w:val="20"/>
          <w:szCs w:val="20"/>
          <w:lang w:val="tg-Cyrl-TJ"/>
        </w:rPr>
        <w:t>дархостҳои матбуотӣ муроҷиат кунед</w:t>
      </w:r>
      <w:r>
        <w:rPr>
          <w:rFonts w:ascii="Arial" w:hAnsi="Arial" w:cs="Arial"/>
          <w:i/>
          <w:iCs/>
          <w:sz w:val="20"/>
          <w:szCs w:val="20"/>
          <w:lang w:val="ru-RU"/>
        </w:rPr>
        <w:t xml:space="preserve">: </w:t>
      </w:r>
    </w:p>
    <w:p w:rsidR="00916C07" w:rsidRDefault="00916C07" w:rsidP="00916C07">
      <w:pPr>
        <w:jc w:val="both"/>
        <w:rPr>
          <w:rStyle w:val="Hyperlink"/>
          <w:rFonts w:ascii="Cambria" w:hAnsi="Cambria"/>
          <w:sz w:val="24"/>
          <w:szCs w:val="24"/>
          <w:lang w:val="en-US" w:eastAsia="en-GB"/>
        </w:rPr>
      </w:pPr>
      <w:r>
        <w:rPr>
          <w:rFonts w:ascii="Arial" w:hAnsi="Arial" w:cs="Arial"/>
          <w:b/>
          <w:bCs/>
          <w:i/>
          <w:iCs/>
          <w:sz w:val="20"/>
          <w:szCs w:val="20"/>
          <w:lang w:val="tg-Cyrl-TJ"/>
        </w:rPr>
        <w:t>Женева</w:t>
      </w:r>
      <w:r>
        <w:rPr>
          <w:rFonts w:ascii="Arial" w:hAnsi="Arial" w:cs="Arial"/>
          <w:b/>
          <w:bCs/>
          <w:i/>
          <w:iCs/>
          <w:sz w:val="20"/>
          <w:szCs w:val="20"/>
          <w:lang w:val="ru-RU"/>
        </w:rPr>
        <w:t xml:space="preserve"> (</w:t>
      </w:r>
      <w:r>
        <w:rPr>
          <w:rFonts w:ascii="Arial" w:hAnsi="Arial" w:cs="Arial"/>
          <w:b/>
          <w:bCs/>
          <w:i/>
          <w:iCs/>
          <w:sz w:val="20"/>
          <w:szCs w:val="20"/>
          <w:lang w:val="tg-Cyrl-TJ"/>
        </w:rPr>
        <w:t>пеш аз сафар ва баъд аз сафар</w:t>
      </w:r>
      <w:r>
        <w:rPr>
          <w:rFonts w:ascii="Arial" w:hAnsi="Arial" w:cs="Arial"/>
          <w:b/>
          <w:bCs/>
          <w:i/>
          <w:iCs/>
          <w:sz w:val="20"/>
          <w:szCs w:val="20"/>
          <w:lang w:val="ru-RU"/>
        </w:rPr>
        <w:t xml:space="preserve">): </w:t>
      </w:r>
      <w:r>
        <w:rPr>
          <w:rFonts w:ascii="Arial" w:hAnsi="Arial" w:cs="Arial"/>
          <w:b/>
          <w:bCs/>
          <w:i/>
          <w:iCs/>
          <w:sz w:val="20"/>
          <w:szCs w:val="20"/>
          <w:lang w:val="tg-Cyrl-TJ"/>
        </w:rPr>
        <w:t>Уго Чедранголо</w:t>
      </w:r>
      <w:r>
        <w:rPr>
          <w:rFonts w:ascii="Arial" w:hAnsi="Arial" w:cs="Arial"/>
          <w:i/>
          <w:iCs/>
          <w:sz w:val="20"/>
          <w:szCs w:val="20"/>
          <w:lang w:val="ru-RU"/>
        </w:rPr>
        <w:t xml:space="preserve"> (+41 22 917 9286 -</w:t>
      </w:r>
      <w:r>
        <w:rPr>
          <w:rStyle w:val="Hyperlink"/>
          <w:rFonts w:ascii="Arial" w:hAnsi="Arial" w:cs="Arial"/>
          <w:i/>
          <w:iCs/>
          <w:sz w:val="20"/>
          <w:szCs w:val="20"/>
          <w:lang w:val="ru-RU"/>
        </w:rPr>
        <w:t xml:space="preserve"> </w:t>
      </w:r>
      <w:hyperlink r:id="rId7" w:history="1">
        <w:r>
          <w:rPr>
            <w:rStyle w:val="Hyperlink"/>
            <w:rFonts w:ascii="Arial" w:hAnsi="Arial" w:cs="Arial"/>
            <w:i/>
            <w:iCs/>
            <w:sz w:val="20"/>
            <w:szCs w:val="20"/>
            <w:lang w:val="en-HK"/>
          </w:rPr>
          <w:t>ucedrangolo</w:t>
        </w:r>
        <w:r>
          <w:rPr>
            <w:rStyle w:val="Hyperlink"/>
            <w:rFonts w:ascii="Arial" w:hAnsi="Arial" w:cs="Arial"/>
            <w:i/>
            <w:iCs/>
            <w:sz w:val="20"/>
            <w:szCs w:val="20"/>
            <w:lang w:val="ru-RU"/>
          </w:rPr>
          <w:t>@</w:t>
        </w:r>
        <w:r>
          <w:rPr>
            <w:rStyle w:val="Hyperlink"/>
            <w:rFonts w:ascii="Arial" w:hAnsi="Arial" w:cs="Arial"/>
            <w:i/>
            <w:iCs/>
            <w:sz w:val="20"/>
            <w:szCs w:val="20"/>
            <w:lang w:val="en-HK"/>
          </w:rPr>
          <w:t>ohchr</w:t>
        </w:r>
        <w:r>
          <w:rPr>
            <w:rStyle w:val="Hyperlink"/>
            <w:rFonts w:ascii="Arial" w:hAnsi="Arial" w:cs="Arial"/>
            <w:i/>
            <w:iCs/>
            <w:sz w:val="20"/>
            <w:szCs w:val="20"/>
            <w:lang w:val="ru-RU"/>
          </w:rPr>
          <w:t>.</w:t>
        </w:r>
        <w:r>
          <w:rPr>
            <w:rStyle w:val="Hyperlink"/>
            <w:rFonts w:ascii="Arial" w:hAnsi="Arial" w:cs="Arial"/>
            <w:i/>
            <w:iCs/>
            <w:sz w:val="20"/>
            <w:szCs w:val="20"/>
            <w:lang w:val="en-HK"/>
          </w:rPr>
          <w:t>org</w:t>
        </w:r>
      </w:hyperlink>
      <w:r>
        <w:rPr>
          <w:rFonts w:ascii="Arial" w:hAnsi="Arial" w:cs="Arial"/>
          <w:i/>
          <w:iCs/>
          <w:sz w:val="20"/>
          <w:szCs w:val="20"/>
          <w:lang w:val="ru-RU"/>
        </w:rPr>
        <w:t>)</w:t>
      </w:r>
      <w:r>
        <w:rPr>
          <w:rFonts w:ascii="Arial" w:hAnsi="Arial" w:cs="Arial"/>
          <w:sz w:val="20"/>
          <w:szCs w:val="20"/>
          <w:lang w:val="ru-RU"/>
        </w:rPr>
        <w:t xml:space="preserve"> </w:t>
      </w:r>
      <w:r>
        <w:rPr>
          <w:rFonts w:ascii="Arial" w:hAnsi="Arial" w:cs="Arial"/>
          <w:sz w:val="20"/>
          <w:szCs w:val="20"/>
          <w:lang w:val="en-HK"/>
        </w:rPr>
        <w:t> </w:t>
      </w:r>
      <w:r>
        <w:rPr>
          <w:rFonts w:ascii="Arial" w:hAnsi="Arial" w:cs="Arial"/>
          <w:i/>
          <w:iCs/>
          <w:sz w:val="20"/>
          <w:szCs w:val="20"/>
          <w:lang w:val="ru-RU"/>
        </w:rPr>
        <w:t xml:space="preserve"> </w:t>
      </w:r>
      <w:r>
        <w:rPr>
          <w:rFonts w:ascii="Arial" w:hAnsi="Arial" w:cs="Arial"/>
          <w:i/>
          <w:iCs/>
          <w:sz w:val="20"/>
          <w:szCs w:val="20"/>
          <w:lang w:val="ru-RU"/>
        </w:rPr>
        <w:br/>
      </w:r>
      <w:r>
        <w:rPr>
          <w:rFonts w:ascii="Arial" w:hAnsi="Arial" w:cs="Arial"/>
          <w:b/>
          <w:bCs/>
          <w:i/>
          <w:iCs/>
          <w:sz w:val="20"/>
          <w:szCs w:val="20"/>
          <w:lang w:val="tg-Cyrl-TJ"/>
        </w:rPr>
        <w:t>Душанбе</w:t>
      </w:r>
      <w:r>
        <w:rPr>
          <w:rFonts w:ascii="Arial" w:hAnsi="Arial" w:cs="Arial"/>
          <w:b/>
          <w:bCs/>
          <w:i/>
          <w:iCs/>
          <w:sz w:val="20"/>
          <w:szCs w:val="20"/>
          <w:lang w:val="ru-RU"/>
        </w:rPr>
        <w:t xml:space="preserve"> (</w:t>
      </w:r>
      <w:r>
        <w:rPr>
          <w:rFonts w:ascii="Arial" w:hAnsi="Arial" w:cs="Arial"/>
          <w:b/>
          <w:bCs/>
          <w:i/>
          <w:iCs/>
          <w:sz w:val="20"/>
          <w:szCs w:val="20"/>
          <w:lang w:val="tg-Cyrl-TJ"/>
        </w:rPr>
        <w:t>ҳангоми сафар</w:t>
      </w:r>
      <w:r>
        <w:rPr>
          <w:rFonts w:ascii="Arial" w:hAnsi="Arial" w:cs="Arial"/>
          <w:b/>
          <w:bCs/>
          <w:i/>
          <w:iCs/>
          <w:sz w:val="20"/>
          <w:szCs w:val="20"/>
          <w:lang w:val="ru-RU"/>
        </w:rPr>
        <w:t xml:space="preserve">): </w:t>
      </w:r>
      <w:r>
        <w:rPr>
          <w:rFonts w:ascii="Arial" w:hAnsi="Arial" w:cs="Arial"/>
          <w:b/>
          <w:bCs/>
          <w:i/>
          <w:iCs/>
          <w:sz w:val="20"/>
          <w:szCs w:val="20"/>
          <w:lang w:val="tg-Cyrl-TJ"/>
        </w:rPr>
        <w:t>Суҳроб Шоев</w:t>
      </w:r>
      <w:r>
        <w:rPr>
          <w:rFonts w:ascii="Arial" w:hAnsi="Arial" w:cs="Arial"/>
          <w:i/>
          <w:iCs/>
          <w:color w:val="000000"/>
          <w:sz w:val="20"/>
          <w:szCs w:val="20"/>
          <w:lang w:val="ru-RU" w:eastAsia="en-GB"/>
        </w:rPr>
        <w:t xml:space="preserve"> (+992 44 600-55-40) -</w:t>
      </w:r>
      <w:r>
        <w:rPr>
          <w:rFonts w:ascii="Arial" w:hAnsi="Arial" w:cs="Arial"/>
          <w:sz w:val="20"/>
          <w:szCs w:val="20"/>
          <w:lang w:val="ru-RU"/>
        </w:rPr>
        <w:t xml:space="preserve"> </w:t>
      </w:r>
      <w:hyperlink r:id="rId8" w:history="1">
        <w:r>
          <w:rPr>
            <w:rStyle w:val="Hyperlink"/>
            <w:rFonts w:ascii="Arial" w:hAnsi="Arial" w:cs="Arial"/>
            <w:i/>
            <w:iCs/>
            <w:sz w:val="20"/>
            <w:szCs w:val="20"/>
            <w:lang w:val="en-HK" w:eastAsia="en-GB"/>
          </w:rPr>
          <w:t>sshoev</w:t>
        </w:r>
        <w:r>
          <w:rPr>
            <w:rStyle w:val="Hyperlink"/>
            <w:rFonts w:ascii="Arial" w:hAnsi="Arial" w:cs="Arial"/>
            <w:i/>
            <w:iCs/>
            <w:sz w:val="20"/>
            <w:szCs w:val="20"/>
            <w:lang w:val="ru-RU" w:eastAsia="en-GB"/>
          </w:rPr>
          <w:t>@</w:t>
        </w:r>
        <w:r>
          <w:rPr>
            <w:rStyle w:val="Hyperlink"/>
            <w:rFonts w:ascii="Arial" w:hAnsi="Arial" w:cs="Arial"/>
            <w:i/>
            <w:iCs/>
            <w:sz w:val="20"/>
            <w:szCs w:val="20"/>
            <w:lang w:val="en-HK" w:eastAsia="en-GB"/>
          </w:rPr>
          <w:t>ohchr</w:t>
        </w:r>
        <w:r>
          <w:rPr>
            <w:rStyle w:val="Hyperlink"/>
            <w:rFonts w:ascii="Arial" w:hAnsi="Arial" w:cs="Arial"/>
            <w:i/>
            <w:iCs/>
            <w:sz w:val="20"/>
            <w:szCs w:val="20"/>
            <w:lang w:val="ru-RU" w:eastAsia="en-GB"/>
          </w:rPr>
          <w:t>.</w:t>
        </w:r>
        <w:r>
          <w:rPr>
            <w:rStyle w:val="Hyperlink"/>
            <w:rFonts w:ascii="Arial" w:hAnsi="Arial" w:cs="Arial"/>
            <w:i/>
            <w:iCs/>
            <w:sz w:val="20"/>
            <w:szCs w:val="20"/>
            <w:lang w:val="en-HK" w:eastAsia="en-GB"/>
          </w:rPr>
          <w:t>org</w:t>
        </w:r>
      </w:hyperlink>
    </w:p>
    <w:p w:rsidR="00916C07" w:rsidRDefault="00916C07" w:rsidP="00916C07">
      <w:pPr>
        <w:pStyle w:val="NormalWeb"/>
        <w:spacing w:before="0" w:beforeAutospacing="0" w:after="0" w:afterAutospacing="0"/>
        <w:jc w:val="both"/>
        <w:rPr>
          <w:i/>
          <w:iCs/>
        </w:rPr>
      </w:pPr>
    </w:p>
    <w:p w:rsidR="00916C07" w:rsidRDefault="00916C07" w:rsidP="00916C07">
      <w:pPr>
        <w:jc w:val="both"/>
        <w:rPr>
          <w:rFonts w:ascii="Arial" w:hAnsi="Arial" w:cs="Arial"/>
          <w:i/>
          <w:iCs/>
          <w:sz w:val="20"/>
          <w:szCs w:val="20"/>
          <w:lang w:val="ru-RU"/>
        </w:rPr>
      </w:pPr>
    </w:p>
    <w:p w:rsidR="00916C07" w:rsidRDefault="00916C07" w:rsidP="00916C07">
      <w:pPr>
        <w:autoSpaceDE w:val="0"/>
        <w:autoSpaceDN w:val="0"/>
        <w:jc w:val="both"/>
        <w:rPr>
          <w:rFonts w:ascii="Arial" w:hAnsi="Arial" w:cs="Arial"/>
          <w:i/>
          <w:iCs/>
          <w:color w:val="000000"/>
          <w:sz w:val="20"/>
          <w:szCs w:val="20"/>
          <w:lang w:val="ru-RU"/>
        </w:rPr>
      </w:pPr>
      <w:r>
        <w:rPr>
          <w:rFonts w:ascii="Arial" w:hAnsi="Arial" w:cs="Arial"/>
          <w:i/>
          <w:iCs/>
          <w:color w:val="000000"/>
          <w:sz w:val="20"/>
          <w:szCs w:val="20"/>
          <w:lang w:val="tg-Cyrl-TJ"/>
        </w:rPr>
        <w:t xml:space="preserve">Барои </w:t>
      </w:r>
      <w:r>
        <w:rPr>
          <w:rFonts w:ascii="Arial" w:hAnsi="Arial" w:cs="Arial"/>
          <w:b/>
          <w:bCs/>
          <w:i/>
          <w:iCs/>
          <w:color w:val="000000"/>
          <w:sz w:val="20"/>
          <w:szCs w:val="20"/>
          <w:lang w:val="tg-Cyrl-TJ"/>
        </w:rPr>
        <w:t>дархостҳои матбуотии</w:t>
      </w:r>
      <w:r>
        <w:rPr>
          <w:rFonts w:ascii="Arial" w:hAnsi="Arial" w:cs="Arial"/>
          <w:i/>
          <w:iCs/>
          <w:color w:val="000000"/>
          <w:sz w:val="20"/>
          <w:szCs w:val="20"/>
          <w:lang w:val="tg-Cyrl-TJ"/>
        </w:rPr>
        <w:t xml:space="preserve"> вобаста ба дигар коршиносони мустақили СММ</w:t>
      </w:r>
      <w:r>
        <w:rPr>
          <w:rFonts w:ascii="Arial" w:hAnsi="Arial" w:cs="Arial"/>
          <w:i/>
          <w:iCs/>
          <w:color w:val="000000"/>
          <w:sz w:val="20"/>
          <w:szCs w:val="20"/>
          <w:lang w:val="ru-RU"/>
        </w:rPr>
        <w:t>:</w:t>
      </w:r>
    </w:p>
    <w:p w:rsidR="00916C07" w:rsidRDefault="00916C07" w:rsidP="00916C07">
      <w:pPr>
        <w:jc w:val="both"/>
        <w:rPr>
          <w:rFonts w:ascii="Arial" w:hAnsi="Arial" w:cs="Arial"/>
          <w:i/>
          <w:iCs/>
          <w:color w:val="000000"/>
          <w:sz w:val="20"/>
          <w:szCs w:val="20"/>
          <w:lang w:val="es-ES"/>
        </w:rPr>
      </w:pPr>
      <w:r>
        <w:rPr>
          <w:rFonts w:ascii="Arial" w:hAnsi="Arial" w:cs="Arial"/>
          <w:i/>
          <w:iCs/>
          <w:color w:val="000000"/>
          <w:sz w:val="20"/>
          <w:szCs w:val="20"/>
          <w:lang w:val="tg-Cyrl-TJ"/>
        </w:rPr>
        <w:t>Ҷеремӣ Лоуренс</w:t>
      </w:r>
      <w:r>
        <w:rPr>
          <w:rFonts w:ascii="Arial" w:hAnsi="Arial" w:cs="Arial"/>
          <w:i/>
          <w:iCs/>
          <w:color w:val="000000"/>
          <w:sz w:val="20"/>
          <w:szCs w:val="20"/>
          <w:lang w:val="es-ES"/>
        </w:rPr>
        <w:t xml:space="preserve"> – </w:t>
      </w:r>
      <w:r>
        <w:rPr>
          <w:rFonts w:ascii="Arial" w:hAnsi="Arial" w:cs="Arial"/>
          <w:i/>
          <w:iCs/>
          <w:color w:val="000000"/>
          <w:sz w:val="20"/>
          <w:szCs w:val="20"/>
          <w:lang w:val="tg-Cyrl-TJ"/>
        </w:rPr>
        <w:t>Шуъбаи ВАО</w:t>
      </w:r>
      <w:r>
        <w:rPr>
          <w:rFonts w:ascii="Arial" w:hAnsi="Arial" w:cs="Arial"/>
          <w:i/>
          <w:iCs/>
          <w:color w:val="000000"/>
          <w:sz w:val="20"/>
          <w:szCs w:val="20"/>
          <w:lang w:val="es-ES"/>
        </w:rPr>
        <w:t xml:space="preserve"> (+41 22 917 9383 / </w:t>
      </w:r>
      <w:hyperlink r:id="rId9" w:history="1">
        <w:r>
          <w:rPr>
            <w:rStyle w:val="Hyperlink"/>
            <w:rFonts w:ascii="Arial" w:hAnsi="Arial" w:cs="Arial"/>
            <w:i/>
            <w:iCs/>
            <w:sz w:val="20"/>
            <w:szCs w:val="20"/>
            <w:lang w:val="es-ES"/>
          </w:rPr>
          <w:t>jlaurence@ohchr.org</w:t>
        </w:r>
      </w:hyperlink>
      <w:r>
        <w:rPr>
          <w:rFonts w:ascii="Arial" w:hAnsi="Arial" w:cs="Arial"/>
          <w:i/>
          <w:iCs/>
          <w:color w:val="000000"/>
          <w:sz w:val="20"/>
          <w:szCs w:val="20"/>
          <w:lang w:val="es-ES"/>
        </w:rPr>
        <w:t xml:space="preserve">)  </w:t>
      </w:r>
    </w:p>
    <w:p w:rsidR="004C39A3" w:rsidRDefault="004C39A3">
      <w:bookmarkStart w:id="0" w:name="_GoBack"/>
      <w:bookmarkEnd w:id="0"/>
    </w:p>
    <w:sectPr w:rsidR="004C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07"/>
    <w:rsid w:val="004C39A3"/>
    <w:rsid w:val="0091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02342-6356-45A7-B276-F361491E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C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C07"/>
    <w:rPr>
      <w:color w:val="0563C1"/>
      <w:u w:val="single"/>
    </w:rPr>
  </w:style>
  <w:style w:type="paragraph" w:styleId="NormalWeb">
    <w:name w:val="Normal (Web)"/>
    <w:basedOn w:val="Normal"/>
    <w:uiPriority w:val="99"/>
    <w:semiHidden/>
    <w:unhideWhenUsed/>
    <w:rsid w:val="00916C07"/>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916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hoev@ohchr.or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ucedrangolo@ohchr.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chr.org/EN/HRBodies/SP/Pages/Welcomepage.aspx" TargetMode="External"/><Relationship Id="rId11" Type="http://schemas.openxmlformats.org/officeDocument/2006/relationships/theme" Target="theme/theme1.xml"/><Relationship Id="rId5" Type="http://schemas.openxmlformats.org/officeDocument/2006/relationships/hyperlink" Target="http://www.ohchr.org/EN/Issues/Disappearances/Pages/DisappearancesIndex.aspx" TargetMode="External"/><Relationship Id="rId10" Type="http://schemas.openxmlformats.org/officeDocument/2006/relationships/fontTable" Target="fontTable.xml"/><Relationship Id="rId4" Type="http://schemas.openxmlformats.org/officeDocument/2006/relationships/hyperlink" Target="https://www.un.org/documents/ga/res/47/a47r133.htm" TargetMode="External"/><Relationship Id="rId9" Type="http://schemas.openxmlformats.org/officeDocument/2006/relationships/hyperlink" Target="mailto:jlaurenc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AE6B2B-F0EC-4788-A115-BC42330BB3BC}"/>
</file>

<file path=customXml/itemProps2.xml><?xml version="1.0" encoding="utf-8"?>
<ds:datastoreItem xmlns:ds="http://schemas.openxmlformats.org/officeDocument/2006/customXml" ds:itemID="{142012CC-30C4-4F61-B346-9215E357459C}"/>
</file>

<file path=customXml/itemProps3.xml><?xml version="1.0" encoding="utf-8"?>
<ds:datastoreItem xmlns:ds="http://schemas.openxmlformats.org/officeDocument/2006/customXml" ds:itemID="{313EB28E-53C9-482F-AEA1-5D8AD3DA0305}"/>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Tajikistan July 2019_TajikVersion</dc:title>
  <dc:subject/>
  <dc:creator>ZAPATA Miriam</dc:creator>
  <cp:keywords/>
  <dc:description/>
  <cp:lastModifiedBy>ZAPATA Miriam</cp:lastModifiedBy>
  <cp:revision>1</cp:revision>
  <dcterms:created xsi:type="dcterms:W3CDTF">2019-07-05T09:16:00Z</dcterms:created>
  <dcterms:modified xsi:type="dcterms:W3CDTF">2019-07-05T09:16:00Z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