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9D1D4" w14:textId="77777777" w:rsidR="00FF61D0" w:rsidRDefault="006B322A" w:rsidP="00B20DFE">
      <w:pPr>
        <w:spacing w:line="360" w:lineRule="auto"/>
        <w:ind w:firstLine="432"/>
        <w:jc w:val="both"/>
        <w:rPr>
          <w:rFonts w:ascii="High Tower Text" w:hAnsi="High Tower Text"/>
        </w:rPr>
      </w:pPr>
      <w:bookmarkStart w:id="0" w:name="_GoBack"/>
      <w:bookmarkEnd w:id="0"/>
      <w:r w:rsidRPr="00D9647E">
        <w:rPr>
          <w:rFonts w:ascii="High Tower Text" w:hAnsi="High Tower Text"/>
        </w:rPr>
        <w:t>“It was morning, and the new sun sparkled gold across the ripples of a gentle sea. A mile from the shore a fishing boat chummed the water, and the word for Breakfast Flock flashed through the air, till a crowd of thousand seagulls came to dodge and fight for bits of food. It was another busy day beginning.” Taken from the book Jonathan Livingstone Seagull, by Richard Bach</w:t>
      </w:r>
      <w:r w:rsidRPr="00D9647E">
        <w:rPr>
          <w:rStyle w:val="EndnoteReference"/>
          <w:rFonts w:ascii="High Tower Text" w:hAnsi="High Tower Text"/>
        </w:rPr>
        <w:endnoteReference w:id="1"/>
      </w:r>
      <w:r w:rsidRPr="00D9647E">
        <w:rPr>
          <w:rFonts w:ascii="High Tower Text" w:hAnsi="High Tower Text"/>
        </w:rPr>
        <w:t xml:space="preserve"> </w:t>
      </w:r>
      <w:r w:rsidR="00E87CE1" w:rsidRPr="00D9647E">
        <w:rPr>
          <w:rFonts w:ascii="High Tower Text" w:hAnsi="High Tower Text"/>
        </w:rPr>
        <w:t xml:space="preserve">the opening </w:t>
      </w:r>
      <w:r w:rsidR="002E3A3B">
        <w:rPr>
          <w:rFonts w:ascii="High Tower Text" w:hAnsi="High Tower Text"/>
        </w:rPr>
        <w:t xml:space="preserve">to the book </w:t>
      </w:r>
      <w:r w:rsidR="00E87CE1" w:rsidRPr="00D9647E">
        <w:rPr>
          <w:rFonts w:ascii="High Tower Text" w:hAnsi="High Tower Text"/>
        </w:rPr>
        <w:t>illustrates rather well the world of contemporary humanity as well, jostling and churning for a chance at a livelihood. The book evocatively is about being better and away from the mobs, in being oneself</w:t>
      </w:r>
      <w:r w:rsidR="00C32E46" w:rsidRPr="00D9647E">
        <w:rPr>
          <w:rFonts w:ascii="High Tower Text" w:hAnsi="High Tower Text"/>
        </w:rPr>
        <w:t>,</w:t>
      </w:r>
      <w:r w:rsidR="00E87CE1" w:rsidRPr="00D9647E">
        <w:rPr>
          <w:rFonts w:ascii="High Tower Text" w:hAnsi="High Tower Text"/>
        </w:rPr>
        <w:t xml:space="preserve"> and together presents us with a nutshell of human reality</w:t>
      </w:r>
      <w:r w:rsidR="00CA0DC5">
        <w:rPr>
          <w:rFonts w:ascii="High Tower Text" w:hAnsi="High Tower Text"/>
        </w:rPr>
        <w:t xml:space="preserve"> while the metaphor used here is simply stunning</w:t>
      </w:r>
      <w:r w:rsidR="00FF61D0">
        <w:rPr>
          <w:rFonts w:ascii="High Tower Text" w:hAnsi="High Tower Text"/>
        </w:rPr>
        <w:t xml:space="preserve"> in its appropriateness to our current concern. T</w:t>
      </w:r>
      <w:r w:rsidR="00CA0DC5">
        <w:rPr>
          <w:rFonts w:ascii="High Tower Text" w:hAnsi="High Tower Text"/>
        </w:rPr>
        <w:t xml:space="preserve">he story of Jonathan Livingstone Seagull </w:t>
      </w:r>
      <w:r w:rsidR="00FF61D0">
        <w:rPr>
          <w:rFonts w:ascii="High Tower Text" w:hAnsi="High Tower Text"/>
        </w:rPr>
        <w:t xml:space="preserve">may </w:t>
      </w:r>
      <w:r w:rsidR="00C32E46" w:rsidRPr="00D9647E">
        <w:rPr>
          <w:rFonts w:ascii="High Tower Text" w:hAnsi="High Tower Text"/>
        </w:rPr>
        <w:t>also capture rather well the world of references pertinent to the ideas of contemporary education, living and the meaning of the human life</w:t>
      </w:r>
      <w:r w:rsidR="004B2D61">
        <w:rPr>
          <w:rFonts w:ascii="High Tower Text" w:hAnsi="High Tower Text"/>
        </w:rPr>
        <w:t>.</w:t>
      </w:r>
      <w:r w:rsidR="00FF61D0">
        <w:rPr>
          <w:rFonts w:ascii="High Tower Text" w:hAnsi="High Tower Text"/>
        </w:rPr>
        <w:t xml:space="preserve"> </w:t>
      </w:r>
      <w:r w:rsidR="004B2D61">
        <w:rPr>
          <w:rFonts w:ascii="High Tower Text" w:hAnsi="High Tower Text"/>
        </w:rPr>
        <w:t>B</w:t>
      </w:r>
      <w:r w:rsidR="00FF61D0">
        <w:rPr>
          <w:rFonts w:ascii="High Tower Text" w:hAnsi="High Tower Text"/>
        </w:rPr>
        <w:t>ut does raise, in the quoted matter above, enough for our current purposes</w:t>
      </w:r>
      <w:r w:rsidR="00C32E46" w:rsidRPr="00D9647E">
        <w:rPr>
          <w:rFonts w:ascii="High Tower Text" w:hAnsi="High Tower Text"/>
        </w:rPr>
        <w:t xml:space="preserve">. </w:t>
      </w:r>
    </w:p>
    <w:p w14:paraId="2F59D1D5" w14:textId="77777777" w:rsidR="004B2D61" w:rsidRDefault="00C32E46" w:rsidP="00B20DFE">
      <w:pPr>
        <w:spacing w:line="360" w:lineRule="auto"/>
        <w:ind w:firstLine="432"/>
        <w:jc w:val="both"/>
        <w:rPr>
          <w:rFonts w:ascii="High Tower Text" w:hAnsi="High Tower Text"/>
        </w:rPr>
      </w:pPr>
      <w:r w:rsidRPr="00D9647E">
        <w:rPr>
          <w:rFonts w:ascii="High Tower Text" w:hAnsi="High Tower Text"/>
        </w:rPr>
        <w:t>Given the</w:t>
      </w:r>
      <w:r w:rsidR="003159E1">
        <w:rPr>
          <w:rFonts w:ascii="High Tower Text" w:hAnsi="High Tower Text"/>
        </w:rPr>
        <w:t xml:space="preserve"> salience of each and for one</w:t>
      </w:r>
      <w:r w:rsidRPr="00D9647E">
        <w:rPr>
          <w:rFonts w:ascii="High Tower Text" w:hAnsi="High Tower Text"/>
        </w:rPr>
        <w:t xml:space="preserve"> another</w:t>
      </w:r>
      <w:r w:rsidR="003159E1">
        <w:rPr>
          <w:rFonts w:ascii="High Tower Text" w:hAnsi="High Tower Text"/>
        </w:rPr>
        <w:t>, including the current task</w:t>
      </w:r>
      <w:r w:rsidRPr="00D9647E">
        <w:rPr>
          <w:rFonts w:ascii="High Tower Text" w:hAnsi="High Tower Text"/>
        </w:rPr>
        <w:t xml:space="preserve"> – the idea of education needs to be as examined along the various ideas of life and living it can only be consequential or subsequent to in ordinary circumstances</w:t>
      </w:r>
      <w:r w:rsidR="003159E1">
        <w:rPr>
          <w:rFonts w:ascii="High Tower Text" w:hAnsi="High Tower Text"/>
        </w:rPr>
        <w:t>.</w:t>
      </w:r>
      <w:r w:rsidRPr="00D9647E">
        <w:rPr>
          <w:rFonts w:ascii="High Tower Text" w:hAnsi="High Tower Text"/>
        </w:rPr>
        <w:t xml:space="preserve"> </w:t>
      </w:r>
      <w:r w:rsidR="004B2D61">
        <w:rPr>
          <w:rFonts w:ascii="High Tower Text" w:hAnsi="High Tower Text"/>
        </w:rPr>
        <w:t>We reach the two aspects pertinent to education: One, where it only is a product of our past experiences. Two, where it helps determine and impact upon our future</w:t>
      </w:r>
      <w:r w:rsidR="00E52626">
        <w:rPr>
          <w:rFonts w:ascii="High Tower Text" w:hAnsi="High Tower Text"/>
        </w:rPr>
        <w:t>,</w:t>
      </w:r>
      <w:r w:rsidR="004B2D61">
        <w:rPr>
          <w:rFonts w:ascii="High Tower Text" w:hAnsi="High Tower Text"/>
        </w:rPr>
        <w:t xml:space="preserve"> and helping shape a future that is distinctly different than our past. The qualitative analysis of whether for better or for worse is what far too many factors impact and although contained well within the ambit of education</w:t>
      </w:r>
      <w:r w:rsidR="00E52626">
        <w:rPr>
          <w:rFonts w:ascii="High Tower Text" w:hAnsi="High Tower Text"/>
        </w:rPr>
        <w:t>,</w:t>
      </w:r>
      <w:r w:rsidR="004B2D61">
        <w:rPr>
          <w:rFonts w:ascii="High Tower Text" w:hAnsi="High Tower Text"/>
        </w:rPr>
        <w:t xml:space="preserve"> in how we decide and choose between the various aspects that can be taught, remain contained within the desire that education helps us better our worlds and not worsen it than from what it is. </w:t>
      </w:r>
    </w:p>
    <w:p w14:paraId="2F59D1D6" w14:textId="77777777" w:rsidR="00694022" w:rsidRDefault="003159E1" w:rsidP="00B20DFE">
      <w:pPr>
        <w:spacing w:line="360" w:lineRule="auto"/>
        <w:ind w:firstLine="432"/>
        <w:jc w:val="both"/>
        <w:rPr>
          <w:rFonts w:ascii="High Tower Text" w:hAnsi="High Tower Text"/>
        </w:rPr>
      </w:pPr>
      <w:r>
        <w:rPr>
          <w:rFonts w:ascii="High Tower Text" w:hAnsi="High Tower Text"/>
        </w:rPr>
        <w:lastRenderedPageBreak/>
        <w:t>W</w:t>
      </w:r>
      <w:r w:rsidR="00C32E46" w:rsidRPr="00D9647E">
        <w:rPr>
          <w:rFonts w:ascii="High Tower Text" w:hAnsi="High Tower Text"/>
        </w:rPr>
        <w:t>here dealing with the mob of seagulls form a closer analogy, even if in irony – dodging and fighting for bits of food – to the human condition determin</w:t>
      </w:r>
      <w:r w:rsidR="0027220E">
        <w:rPr>
          <w:rFonts w:ascii="High Tower Text" w:hAnsi="High Tower Text"/>
        </w:rPr>
        <w:t>es</w:t>
      </w:r>
      <w:r w:rsidR="00C32E46" w:rsidRPr="00D9647E">
        <w:rPr>
          <w:rFonts w:ascii="High Tower Text" w:hAnsi="High Tower Text"/>
        </w:rPr>
        <w:t xml:space="preserve"> the</w:t>
      </w:r>
      <w:r w:rsidR="002161C7">
        <w:rPr>
          <w:rFonts w:ascii="High Tower Text" w:hAnsi="High Tower Text"/>
        </w:rPr>
        <w:t xml:space="preserve"> various</w:t>
      </w:r>
      <w:r w:rsidR="00C32E46" w:rsidRPr="00D9647E">
        <w:rPr>
          <w:rFonts w:ascii="High Tower Text" w:hAnsi="High Tower Text"/>
        </w:rPr>
        <w:t xml:space="preserve"> aspect</w:t>
      </w:r>
      <w:r w:rsidR="002161C7">
        <w:rPr>
          <w:rFonts w:ascii="High Tower Text" w:hAnsi="High Tower Text"/>
        </w:rPr>
        <w:t>s</w:t>
      </w:r>
      <w:r w:rsidR="00C32E46" w:rsidRPr="00D9647E">
        <w:rPr>
          <w:rFonts w:ascii="High Tower Text" w:hAnsi="High Tower Text"/>
        </w:rPr>
        <w:t xml:space="preserve"> of education as well. </w:t>
      </w:r>
      <w:r>
        <w:rPr>
          <w:rFonts w:ascii="High Tower Text" w:hAnsi="High Tower Text"/>
        </w:rPr>
        <w:t xml:space="preserve">For the inevitability of contemporary human reality pits the idea of the </w:t>
      </w:r>
      <w:r>
        <w:rPr>
          <w:rFonts w:ascii="High Tower Text" w:hAnsi="High Tower Text"/>
          <w:i/>
        </w:rPr>
        <w:t>human agent</w:t>
      </w:r>
      <w:r>
        <w:rPr>
          <w:rFonts w:ascii="High Tower Text" w:hAnsi="High Tower Text"/>
        </w:rPr>
        <w:t xml:space="preserve"> – a singularity of a common conception against the plurality of the nature of the </w:t>
      </w:r>
      <w:r>
        <w:rPr>
          <w:rFonts w:ascii="High Tower Text" w:hAnsi="High Tower Text"/>
          <w:i/>
        </w:rPr>
        <w:t>human agents</w:t>
      </w:r>
      <w:r>
        <w:rPr>
          <w:rFonts w:ascii="High Tower Text" w:hAnsi="High Tower Text"/>
        </w:rPr>
        <w:t xml:space="preserve"> that affect it, including in outcomes. If called a diversity, we may be insulting and injuring both the word and concept </w:t>
      </w:r>
      <w:r w:rsidR="0027220E">
        <w:rPr>
          <w:rFonts w:ascii="High Tower Text" w:hAnsi="High Tower Text"/>
        </w:rPr>
        <w:t>of diversity unless we examine closely the meanings of cultures, diversities &amp; the UDHR that presents us with a singularity that the idea of the human agent does as well</w:t>
      </w:r>
      <w:r w:rsidR="00086FCF">
        <w:rPr>
          <w:rFonts w:ascii="High Tower Text" w:hAnsi="High Tower Text"/>
        </w:rPr>
        <w:t>, including in the necessity for it</w:t>
      </w:r>
      <w:r w:rsidR="0027220E">
        <w:rPr>
          <w:rFonts w:ascii="High Tower Text" w:hAnsi="High Tower Text"/>
        </w:rPr>
        <w:t xml:space="preserve">. </w:t>
      </w:r>
      <w:r w:rsidR="00C32E46" w:rsidRPr="002E3A3B">
        <w:rPr>
          <w:rFonts w:ascii="High Tower Text" w:hAnsi="High Tower Text"/>
        </w:rPr>
        <w:t>This brings us primarily to the issue of objective</w:t>
      </w:r>
      <w:r w:rsidR="001933D2" w:rsidRPr="002E3A3B">
        <w:rPr>
          <w:rFonts w:ascii="High Tower Text" w:hAnsi="High Tower Text"/>
        </w:rPr>
        <w:t>s</w:t>
      </w:r>
      <w:r w:rsidR="00C32E46" w:rsidRPr="002E3A3B">
        <w:rPr>
          <w:rFonts w:ascii="High Tower Text" w:hAnsi="High Tower Text"/>
        </w:rPr>
        <w:t xml:space="preserve"> of </w:t>
      </w:r>
      <w:r w:rsidR="001933D2" w:rsidRPr="002E3A3B">
        <w:rPr>
          <w:rFonts w:ascii="High Tower Text" w:hAnsi="High Tower Text"/>
        </w:rPr>
        <w:t xml:space="preserve">&amp; for </w:t>
      </w:r>
      <w:r w:rsidR="00C32E46" w:rsidRPr="002E3A3B">
        <w:rPr>
          <w:rFonts w:ascii="High Tower Text" w:hAnsi="High Tower Text"/>
        </w:rPr>
        <w:t>any education. We need to examine the premises and the circumstances they are responses to, before we can go about examining those circumstances and their subje</w:t>
      </w:r>
      <w:r w:rsidR="001933D2" w:rsidRPr="002E3A3B">
        <w:rPr>
          <w:rFonts w:ascii="High Tower Text" w:hAnsi="High Tower Text"/>
        </w:rPr>
        <w:t>ctivities or inevitabilities</w:t>
      </w:r>
      <w:r w:rsidR="008F241D" w:rsidRPr="002E3A3B">
        <w:rPr>
          <w:rFonts w:ascii="High Tower Text" w:hAnsi="High Tower Text"/>
        </w:rPr>
        <w:t>,</w:t>
      </w:r>
      <w:r w:rsidR="001933D2" w:rsidRPr="002E3A3B">
        <w:rPr>
          <w:rFonts w:ascii="High Tower Text" w:hAnsi="High Tower Text"/>
        </w:rPr>
        <w:t xml:space="preserve"> including</w:t>
      </w:r>
      <w:r w:rsidR="00C32E46" w:rsidRPr="002E3A3B">
        <w:rPr>
          <w:rFonts w:ascii="High Tower Text" w:hAnsi="High Tower Text"/>
        </w:rPr>
        <w:t xml:space="preserve"> that what lends them to be so. </w:t>
      </w:r>
      <w:r w:rsidR="00E52626">
        <w:rPr>
          <w:rFonts w:ascii="High Tower Text" w:hAnsi="High Tower Text"/>
        </w:rPr>
        <w:t>The ideas of moralities</w:t>
      </w:r>
      <w:r w:rsidR="004B2D61">
        <w:rPr>
          <w:rFonts w:ascii="High Tower Text" w:hAnsi="High Tower Text"/>
        </w:rPr>
        <w:t xml:space="preserve"> better emerge after we have decided upon the ideas </w:t>
      </w:r>
      <w:r w:rsidR="00E84008">
        <w:rPr>
          <w:rFonts w:ascii="High Tower Text" w:hAnsi="High Tower Text"/>
        </w:rPr>
        <w:t>of the good and the bad. It can</w:t>
      </w:r>
      <w:r w:rsidR="004B2D61">
        <w:rPr>
          <w:rFonts w:ascii="High Tower Text" w:hAnsi="High Tower Text"/>
        </w:rPr>
        <w:t xml:space="preserve">not be otherwise. Yet we find that we are often confronted with contending </w:t>
      </w:r>
      <w:r w:rsidR="00E84008">
        <w:rPr>
          <w:rFonts w:ascii="High Tower Text" w:hAnsi="High Tower Text"/>
        </w:rPr>
        <w:t>basic ideas about the primary</w:t>
      </w:r>
      <w:r w:rsidR="004B2D61">
        <w:rPr>
          <w:rFonts w:ascii="High Tower Text" w:hAnsi="High Tower Text"/>
        </w:rPr>
        <w:t xml:space="preserve"> good and bad and their distinctions, including within ourselves – even when entrusted with the function of deciding upon what to leave out and what to include</w:t>
      </w:r>
      <w:r w:rsidR="00E52626">
        <w:rPr>
          <w:rFonts w:ascii="High Tower Text" w:hAnsi="High Tower Text"/>
        </w:rPr>
        <w:t>,</w:t>
      </w:r>
      <w:r w:rsidR="004B2D61">
        <w:rPr>
          <w:rFonts w:ascii="High Tower Text" w:hAnsi="High Tower Text"/>
        </w:rPr>
        <w:t xml:space="preserve"> within any task about </w:t>
      </w:r>
      <w:r w:rsidR="00E84008">
        <w:rPr>
          <w:rFonts w:ascii="High Tower Text" w:hAnsi="High Tower Text"/>
        </w:rPr>
        <w:t xml:space="preserve">selecting </w:t>
      </w:r>
      <w:r w:rsidR="004B2D61">
        <w:rPr>
          <w:rFonts w:ascii="High Tower Text" w:hAnsi="High Tower Text"/>
        </w:rPr>
        <w:t>topics, subjects and their matt</w:t>
      </w:r>
      <w:r w:rsidR="00E84008">
        <w:rPr>
          <w:rFonts w:ascii="High Tower Text" w:hAnsi="High Tower Text"/>
        </w:rPr>
        <w:t xml:space="preserve">er that we </w:t>
      </w:r>
      <w:r w:rsidR="004B2D61">
        <w:rPr>
          <w:rFonts w:ascii="High Tower Text" w:hAnsi="High Tower Text"/>
        </w:rPr>
        <w:t>include in school curricula</w:t>
      </w:r>
      <w:r w:rsidR="00E84008">
        <w:rPr>
          <w:rFonts w:ascii="High Tower Text" w:hAnsi="High Tower Text"/>
        </w:rPr>
        <w:t>,</w:t>
      </w:r>
      <w:r w:rsidR="004B2D61">
        <w:rPr>
          <w:rFonts w:ascii="High Tower Text" w:hAnsi="High Tower Text"/>
        </w:rPr>
        <w:t xml:space="preserve"> </w:t>
      </w:r>
      <w:r w:rsidR="00E84008">
        <w:rPr>
          <w:rFonts w:ascii="High Tower Text" w:hAnsi="High Tower Text"/>
        </w:rPr>
        <w:t>including at the university levels. We also encounter the word “objective” here that come forth in plurals. Education is a</w:t>
      </w:r>
      <w:r w:rsidR="00E52626">
        <w:rPr>
          <w:rFonts w:ascii="High Tower Text" w:hAnsi="High Tower Text"/>
        </w:rPr>
        <w:t>n</w:t>
      </w:r>
      <w:r w:rsidR="00E84008">
        <w:rPr>
          <w:rFonts w:ascii="High Tower Text" w:hAnsi="High Tower Text"/>
        </w:rPr>
        <w:t xml:space="preserve"> almost a pre-determined topic that we seek to use as determining the trajectory of the future. Perhaps we encounter the idea of timelessness here and minus the recognitions of it even if we assume that we had a prior cognition of it – no matter how oxymoronic the idea seems. Within what informs and forms the objective for education – when we determine (or seek to do so) the subjects, topic and their</w:t>
      </w:r>
      <w:r w:rsidR="009C1158">
        <w:rPr>
          <w:rFonts w:ascii="High Tower Text" w:hAnsi="High Tower Text"/>
        </w:rPr>
        <w:t xml:space="preserve"> matter that make up curricula – we encounter and come across the various rationale</w:t>
      </w:r>
      <w:r w:rsidR="00E52626">
        <w:rPr>
          <w:rFonts w:ascii="High Tower Text" w:hAnsi="High Tower Text"/>
        </w:rPr>
        <w:t>s</w:t>
      </w:r>
      <w:r w:rsidR="009C1158">
        <w:rPr>
          <w:rFonts w:ascii="High Tower Text" w:hAnsi="High Tower Text"/>
        </w:rPr>
        <w:t xml:space="preserve"> behind</w:t>
      </w:r>
      <w:r w:rsidR="006B72BE">
        <w:rPr>
          <w:rFonts w:ascii="High Tower Text" w:hAnsi="High Tower Text"/>
        </w:rPr>
        <w:t xml:space="preserve"> education and what it may or w</w:t>
      </w:r>
      <w:r w:rsidR="009C1158">
        <w:rPr>
          <w:rFonts w:ascii="High Tower Text" w:hAnsi="High Tower Text"/>
        </w:rPr>
        <w:t xml:space="preserve">ould entail, even when faced with what it should entail. A necessary involvement of values and value-judgments in what aspires to pure knowledge, and its applications including in the </w:t>
      </w:r>
      <w:r w:rsidR="009C1158" w:rsidRPr="00DF4F6E">
        <w:rPr>
          <w:rFonts w:ascii="High Tower Text" w:hAnsi="High Tower Text"/>
          <w:i/>
        </w:rPr>
        <w:t>human</w:t>
      </w:r>
      <w:r w:rsidR="009C1158">
        <w:rPr>
          <w:rFonts w:ascii="High Tower Text" w:hAnsi="High Tower Text"/>
        </w:rPr>
        <w:t xml:space="preserve"> or social realms. We encounter a plethora of factors and </w:t>
      </w:r>
      <w:r w:rsidR="00DF4F6E">
        <w:rPr>
          <w:rFonts w:ascii="High Tower Text" w:hAnsi="High Tower Text"/>
        </w:rPr>
        <w:t>find that they may</w:t>
      </w:r>
      <w:r w:rsidR="009C1158">
        <w:rPr>
          <w:rFonts w:ascii="High Tower Text" w:hAnsi="High Tower Text"/>
        </w:rPr>
        <w:t xml:space="preserve"> neither be benign nor altruistic – even as cynicism manifests itself as a new virtue </w:t>
      </w:r>
      <w:r w:rsidR="008B1D56">
        <w:rPr>
          <w:rFonts w:ascii="High Tower Text" w:hAnsi="High Tower Text"/>
        </w:rPr>
        <w:t>most prone to replace judicious</w:t>
      </w:r>
      <w:r w:rsidR="009E665B">
        <w:rPr>
          <w:rFonts w:ascii="High Tower Text" w:hAnsi="High Tower Text"/>
        </w:rPr>
        <w:t>ness</w:t>
      </w:r>
      <w:r w:rsidR="008B1D56">
        <w:rPr>
          <w:rFonts w:ascii="High Tower Text" w:hAnsi="High Tower Text"/>
        </w:rPr>
        <w:t xml:space="preserve"> that ordinarily marks t</w:t>
      </w:r>
      <w:r w:rsidR="009C1158">
        <w:rPr>
          <w:rFonts w:ascii="High Tower Text" w:hAnsi="High Tower Text"/>
        </w:rPr>
        <w:t>he human capacity for reason and intelligence</w:t>
      </w:r>
      <w:r w:rsidR="008B1D56">
        <w:rPr>
          <w:rFonts w:ascii="High Tower Text" w:hAnsi="High Tower Text"/>
        </w:rPr>
        <w:t xml:space="preserve">, and </w:t>
      </w:r>
      <w:r w:rsidR="009E665B">
        <w:rPr>
          <w:rFonts w:ascii="High Tower Text" w:hAnsi="High Tower Text"/>
        </w:rPr>
        <w:t>meaningful choices</w:t>
      </w:r>
      <w:r w:rsidR="009C1158">
        <w:rPr>
          <w:rFonts w:ascii="High Tower Text" w:hAnsi="High Tower Text"/>
        </w:rPr>
        <w:t xml:space="preserve">. </w:t>
      </w:r>
    </w:p>
    <w:p w14:paraId="2F59D1D7" w14:textId="77777777" w:rsidR="00E84254" w:rsidRDefault="00D9647E" w:rsidP="00B20DFE">
      <w:pPr>
        <w:spacing w:line="360" w:lineRule="auto"/>
        <w:ind w:firstLine="432"/>
        <w:jc w:val="both"/>
        <w:rPr>
          <w:rFonts w:ascii="High Tower Text" w:hAnsi="High Tower Text"/>
          <w:iCs/>
          <w:color w:val="000000"/>
          <w:szCs w:val="24"/>
        </w:rPr>
      </w:pPr>
      <w:r>
        <w:rPr>
          <w:rFonts w:ascii="High Tower Text" w:hAnsi="High Tower Text"/>
        </w:rPr>
        <w:lastRenderedPageBreak/>
        <w:t xml:space="preserve">This simply means that we need to first examine the objectives for education while determining even if those are well understood and thus well-executed. </w:t>
      </w:r>
      <w:r w:rsidR="0029721A">
        <w:rPr>
          <w:rFonts w:ascii="High Tower Text" w:hAnsi="High Tower Text"/>
        </w:rPr>
        <w:t>This becomes more important g</w:t>
      </w:r>
      <w:r w:rsidR="002E3A3B">
        <w:rPr>
          <w:rFonts w:ascii="High Tower Text" w:hAnsi="High Tower Text"/>
        </w:rPr>
        <w:t xml:space="preserve">iven the </w:t>
      </w:r>
      <w:r w:rsidR="008873B8" w:rsidRPr="00D9647E">
        <w:rPr>
          <w:rFonts w:ascii="High Tower Text" w:hAnsi="High Tower Text"/>
          <w:iCs/>
          <w:color w:val="000000"/>
          <w:szCs w:val="24"/>
        </w:rPr>
        <w:t xml:space="preserve">plurality of human groups </w:t>
      </w:r>
      <w:r w:rsidR="008873B8" w:rsidRPr="00D9647E">
        <w:rPr>
          <w:rFonts w:ascii="High Tower Text" w:hAnsi="High Tower Text"/>
          <w:i/>
          <w:iCs/>
          <w:color w:val="000000"/>
          <w:szCs w:val="24"/>
        </w:rPr>
        <w:t>viz</w:t>
      </w:r>
      <w:r w:rsidR="008873B8" w:rsidRPr="00D9647E">
        <w:rPr>
          <w:rFonts w:ascii="High Tower Text" w:hAnsi="High Tower Text"/>
          <w:iCs/>
          <w:color w:val="000000"/>
          <w:szCs w:val="24"/>
        </w:rPr>
        <w:t xml:space="preserve"> their cognitive universes </w:t>
      </w:r>
      <w:r w:rsidR="008873B8" w:rsidRPr="002E1D89">
        <w:rPr>
          <w:rFonts w:ascii="High Tower Text" w:hAnsi="High Tower Text"/>
          <w:i/>
          <w:iCs/>
          <w:color w:val="000000"/>
          <w:szCs w:val="24"/>
        </w:rPr>
        <w:t>do not</w:t>
      </w:r>
      <w:r w:rsidR="008873B8" w:rsidRPr="00D9647E">
        <w:rPr>
          <w:rFonts w:ascii="High Tower Text" w:hAnsi="High Tower Text"/>
          <w:iCs/>
          <w:color w:val="000000"/>
          <w:szCs w:val="24"/>
        </w:rPr>
        <w:t xml:space="preserve"> present a variety that multi-culturalism envisages. Rather</w:t>
      </w:r>
      <w:r w:rsidR="00E84254">
        <w:rPr>
          <w:rFonts w:ascii="High Tower Text" w:hAnsi="High Tower Text"/>
          <w:iCs/>
          <w:color w:val="000000"/>
          <w:szCs w:val="24"/>
        </w:rPr>
        <w:t>,</w:t>
      </w:r>
      <w:r w:rsidR="008873B8" w:rsidRPr="00D9647E">
        <w:rPr>
          <w:rFonts w:ascii="High Tower Text" w:hAnsi="High Tower Text"/>
          <w:iCs/>
          <w:color w:val="000000"/>
          <w:szCs w:val="24"/>
        </w:rPr>
        <w:t xml:space="preserve"> their notions and ideas of the political, civil &amp; co-existence as a human collective present a challenge better encapsulated in the contrasts in meanings </w:t>
      </w:r>
      <w:r w:rsidR="008873B8" w:rsidRPr="00D9647E">
        <w:rPr>
          <w:rFonts w:ascii="High Tower Text" w:hAnsi="High Tower Text"/>
          <w:i/>
          <w:iCs/>
          <w:color w:val="000000"/>
          <w:szCs w:val="24"/>
        </w:rPr>
        <w:t>viz</w:t>
      </w:r>
      <w:r w:rsidR="008873B8" w:rsidRPr="00D9647E">
        <w:rPr>
          <w:rFonts w:ascii="High Tower Text" w:hAnsi="High Tower Text"/>
          <w:iCs/>
          <w:color w:val="000000"/>
          <w:szCs w:val="24"/>
        </w:rPr>
        <w:t xml:space="preserve"> the idea of the human agency confronting the realities of the human agent marked by this plurality.</w:t>
      </w:r>
      <w:r w:rsidR="00EB4AC8">
        <w:rPr>
          <w:rFonts w:ascii="High Tower Text" w:hAnsi="High Tower Text"/>
          <w:iCs/>
          <w:color w:val="000000"/>
          <w:szCs w:val="24"/>
        </w:rPr>
        <w:t xml:space="preserve"> Needless to say, </w:t>
      </w:r>
      <w:r w:rsidR="00EB4AC8" w:rsidRPr="00EB4AC8">
        <w:rPr>
          <w:rFonts w:ascii="High Tower Text" w:hAnsi="High Tower Text"/>
          <w:i/>
          <w:iCs/>
          <w:color w:val="000000"/>
          <w:szCs w:val="24"/>
        </w:rPr>
        <w:t>viz</w:t>
      </w:r>
      <w:r w:rsidR="002E3A3B">
        <w:rPr>
          <w:rFonts w:ascii="High Tower Text" w:hAnsi="High Tower Text"/>
          <w:iCs/>
          <w:color w:val="000000"/>
          <w:szCs w:val="24"/>
        </w:rPr>
        <w:t xml:space="preserve"> the UDHR as well that forms a singularity that we by extension ascribe to the idea of the </w:t>
      </w:r>
      <w:r w:rsidR="002E3A3B">
        <w:rPr>
          <w:rFonts w:ascii="High Tower Text" w:hAnsi="High Tower Text"/>
          <w:i/>
          <w:iCs/>
          <w:color w:val="000000"/>
          <w:szCs w:val="24"/>
        </w:rPr>
        <w:t xml:space="preserve">human agency </w:t>
      </w:r>
      <w:r w:rsidR="002E3A3B">
        <w:rPr>
          <w:rFonts w:ascii="High Tower Text" w:hAnsi="High Tower Text"/>
          <w:iCs/>
          <w:color w:val="000000"/>
          <w:szCs w:val="24"/>
        </w:rPr>
        <w:t xml:space="preserve"> as well. </w:t>
      </w:r>
      <w:r w:rsidR="00E84254">
        <w:rPr>
          <w:rFonts w:ascii="High Tower Text" w:hAnsi="High Tower Text"/>
          <w:iCs/>
          <w:color w:val="000000"/>
          <w:szCs w:val="24"/>
        </w:rPr>
        <w:t>It is within the those recognitions that one need address the complex aspect of the cultural dimension</w:t>
      </w:r>
      <w:r w:rsidR="00694022">
        <w:rPr>
          <w:rFonts w:ascii="High Tower Text" w:hAnsi="High Tower Text"/>
          <w:iCs/>
          <w:color w:val="000000"/>
          <w:szCs w:val="24"/>
        </w:rPr>
        <w:t>(s)</w:t>
      </w:r>
      <w:r w:rsidR="00E84254">
        <w:rPr>
          <w:rFonts w:ascii="High Tower Text" w:hAnsi="High Tower Text"/>
          <w:iCs/>
          <w:color w:val="000000"/>
          <w:szCs w:val="24"/>
        </w:rPr>
        <w:t xml:space="preserve"> of the right to education the UN Special Rapporteur has invited views for. </w:t>
      </w:r>
    </w:p>
    <w:p w14:paraId="2F59D1D8" w14:textId="77777777" w:rsidR="00586BF9" w:rsidRDefault="00586BF9" w:rsidP="00B20DFE">
      <w:pPr>
        <w:spacing w:line="360" w:lineRule="auto"/>
        <w:ind w:firstLine="432"/>
        <w:jc w:val="both"/>
        <w:rPr>
          <w:rFonts w:ascii="High Tower Text" w:hAnsi="High Tower Text"/>
          <w:iCs/>
          <w:color w:val="000000"/>
          <w:szCs w:val="24"/>
        </w:rPr>
      </w:pPr>
    </w:p>
    <w:p w14:paraId="2F59D1D9" w14:textId="77777777" w:rsidR="00123F61" w:rsidRDefault="00123F61" w:rsidP="00B20DFE">
      <w:pPr>
        <w:spacing w:line="360" w:lineRule="auto"/>
        <w:ind w:firstLine="432"/>
        <w:jc w:val="both"/>
        <w:rPr>
          <w:rFonts w:ascii="High Tower Text" w:hAnsi="High Tower Text"/>
          <w:iCs/>
          <w:color w:val="000000"/>
          <w:szCs w:val="24"/>
        </w:rPr>
      </w:pPr>
      <w:r>
        <w:rPr>
          <w:rFonts w:ascii="High Tower Text" w:hAnsi="High Tower Text"/>
          <w:iCs/>
          <w:color w:val="000000"/>
          <w:szCs w:val="24"/>
        </w:rPr>
        <w:t>Encapsulated in brief points:</w:t>
      </w:r>
    </w:p>
    <w:p w14:paraId="2F59D1DA" w14:textId="77777777" w:rsidR="00123F61" w:rsidRDefault="00123F61" w:rsidP="00B20DFE">
      <w:pPr>
        <w:pStyle w:val="ListParagraph"/>
        <w:numPr>
          <w:ilvl w:val="0"/>
          <w:numId w:val="5"/>
        </w:numPr>
        <w:spacing w:line="360" w:lineRule="auto"/>
        <w:ind w:firstLine="432"/>
        <w:jc w:val="both"/>
        <w:rPr>
          <w:rFonts w:ascii="High Tower Text" w:hAnsi="High Tower Text"/>
          <w:iCs/>
          <w:color w:val="000000"/>
          <w:szCs w:val="24"/>
        </w:rPr>
      </w:pPr>
      <w:r>
        <w:rPr>
          <w:rFonts w:ascii="High Tower Text" w:hAnsi="High Tower Text"/>
          <w:iCs/>
          <w:color w:val="000000"/>
          <w:szCs w:val="24"/>
        </w:rPr>
        <w:t>The ideas &amp; discussions over negative and positive freedom.</w:t>
      </w:r>
    </w:p>
    <w:p w14:paraId="2F59D1DB" w14:textId="77777777" w:rsidR="00123F61" w:rsidRDefault="00123F61" w:rsidP="00B20DFE">
      <w:pPr>
        <w:pStyle w:val="ListParagraph"/>
        <w:numPr>
          <w:ilvl w:val="0"/>
          <w:numId w:val="5"/>
        </w:numPr>
        <w:spacing w:line="360" w:lineRule="auto"/>
        <w:ind w:firstLine="432"/>
        <w:jc w:val="both"/>
        <w:rPr>
          <w:rFonts w:ascii="High Tower Text" w:hAnsi="High Tower Text"/>
          <w:iCs/>
          <w:color w:val="000000"/>
          <w:szCs w:val="24"/>
        </w:rPr>
      </w:pPr>
      <w:r>
        <w:rPr>
          <w:rFonts w:ascii="High Tower Text" w:hAnsi="High Tower Text"/>
          <w:iCs/>
          <w:color w:val="000000"/>
          <w:szCs w:val="24"/>
        </w:rPr>
        <w:t>The Universal Declaration of Human Rights (UDHR) as the current global normal (based upon signatories to it via states – the current normal of human collectives/organizations that are seen as more comprehensive of those – that are members of the UNO) that effectively provides for a working feasible parameter for both domestic penal codes, and attitudes/behavior and conduct considered acceptable as well as desirable and thus the moral codes informing ethics – public and hopefully private as well.</w:t>
      </w:r>
    </w:p>
    <w:p w14:paraId="2F59D1DC" w14:textId="77777777" w:rsidR="00123F61" w:rsidRDefault="00123F61" w:rsidP="00B20DFE">
      <w:pPr>
        <w:pStyle w:val="ListParagraph"/>
        <w:numPr>
          <w:ilvl w:val="0"/>
          <w:numId w:val="5"/>
        </w:numPr>
        <w:spacing w:line="360" w:lineRule="auto"/>
        <w:ind w:firstLine="432"/>
        <w:jc w:val="both"/>
        <w:rPr>
          <w:rFonts w:ascii="High Tower Text" w:hAnsi="High Tower Text"/>
          <w:iCs/>
          <w:color w:val="000000"/>
          <w:szCs w:val="24"/>
        </w:rPr>
      </w:pPr>
      <w:r>
        <w:rPr>
          <w:rFonts w:ascii="High Tower Text" w:hAnsi="High Tower Text"/>
          <w:iCs/>
          <w:color w:val="000000"/>
          <w:szCs w:val="24"/>
        </w:rPr>
        <w:t>The centrality of the UDHR then marks it as an important aspect for determining both the objectives of education as well as how it is conducted. The current concerns of the UN Special Rapporteur falls within this ambit amidst discussing the varying capacities for those amongst the member states of the UNO.</w:t>
      </w:r>
    </w:p>
    <w:p w14:paraId="2F59D1DD" w14:textId="77777777" w:rsidR="00123F61" w:rsidRDefault="00123F61" w:rsidP="00B20DFE">
      <w:pPr>
        <w:pStyle w:val="ListParagraph"/>
        <w:numPr>
          <w:ilvl w:val="0"/>
          <w:numId w:val="5"/>
        </w:numPr>
        <w:spacing w:line="360" w:lineRule="auto"/>
        <w:ind w:firstLine="432"/>
        <w:jc w:val="both"/>
        <w:rPr>
          <w:rFonts w:ascii="High Tower Text" w:hAnsi="High Tower Text"/>
          <w:iCs/>
          <w:color w:val="000000"/>
          <w:szCs w:val="24"/>
        </w:rPr>
      </w:pPr>
      <w:r>
        <w:rPr>
          <w:rFonts w:ascii="High Tower Text" w:hAnsi="High Tower Text"/>
          <w:iCs/>
          <w:color w:val="000000"/>
          <w:szCs w:val="24"/>
        </w:rPr>
        <w:t>The second feature of education and objectives for it mark the ability of education to provide for skills that enable one to contribute meaningfully to human society and enlarge its ambit of responsibility (concerns for whom are already addressed above).</w:t>
      </w:r>
    </w:p>
    <w:p w14:paraId="2F59D1DE" w14:textId="77777777" w:rsidR="00123F61" w:rsidRPr="00123F61" w:rsidRDefault="00123F61" w:rsidP="00B20DFE">
      <w:pPr>
        <w:pStyle w:val="ListParagraph"/>
        <w:numPr>
          <w:ilvl w:val="0"/>
          <w:numId w:val="5"/>
        </w:numPr>
        <w:spacing w:line="360" w:lineRule="auto"/>
        <w:ind w:firstLine="432"/>
        <w:jc w:val="both"/>
        <w:rPr>
          <w:rFonts w:ascii="High Tower Text" w:hAnsi="High Tower Text"/>
          <w:iCs/>
          <w:color w:val="000000"/>
          <w:szCs w:val="24"/>
        </w:rPr>
      </w:pPr>
      <w:r>
        <w:rPr>
          <w:rFonts w:ascii="High Tower Text" w:hAnsi="High Tower Text"/>
          <w:iCs/>
          <w:color w:val="000000"/>
          <w:szCs w:val="24"/>
        </w:rPr>
        <w:lastRenderedPageBreak/>
        <w:t>The distinctions be</w:t>
      </w:r>
      <w:r w:rsidR="00586BF9">
        <w:rPr>
          <w:rFonts w:ascii="High Tower Text" w:hAnsi="High Tower Text"/>
          <w:iCs/>
          <w:color w:val="000000"/>
          <w:szCs w:val="24"/>
        </w:rPr>
        <w:t>tween the human civil society (</w:t>
      </w:r>
      <w:r>
        <w:rPr>
          <w:rFonts w:ascii="High Tower Text" w:hAnsi="High Tower Text"/>
          <w:iCs/>
          <w:color w:val="000000"/>
          <w:szCs w:val="24"/>
        </w:rPr>
        <w:t>a distinction necessi</w:t>
      </w:r>
      <w:r w:rsidR="00586BF9">
        <w:rPr>
          <w:rFonts w:ascii="High Tower Text" w:hAnsi="High Tower Text"/>
          <w:iCs/>
          <w:color w:val="000000"/>
          <w:szCs w:val="24"/>
        </w:rPr>
        <w:t xml:space="preserve">tated by the idea of the state – </w:t>
      </w:r>
      <w:r>
        <w:rPr>
          <w:rFonts w:ascii="High Tower Text" w:hAnsi="High Tower Text"/>
          <w:iCs/>
          <w:color w:val="000000"/>
          <w:szCs w:val="24"/>
        </w:rPr>
        <w:t>largely Weberian in its legitimate monopoly of violence – seen as power</w:t>
      </w:r>
      <w:r w:rsidR="00586BF9">
        <w:rPr>
          <w:rFonts w:ascii="High Tower Text" w:hAnsi="High Tower Text"/>
          <w:iCs/>
          <w:color w:val="000000"/>
          <w:szCs w:val="24"/>
        </w:rPr>
        <w:t xml:space="preserve"> and units within it that are termed as military</w:t>
      </w:r>
      <w:r>
        <w:rPr>
          <w:rFonts w:ascii="High Tower Text" w:hAnsi="High Tower Text"/>
          <w:iCs/>
          <w:color w:val="000000"/>
          <w:szCs w:val="24"/>
        </w:rPr>
        <w:t>)</w:t>
      </w:r>
      <w:r w:rsidR="00586BF9">
        <w:rPr>
          <w:rFonts w:ascii="High Tower Text" w:hAnsi="High Tower Text"/>
          <w:iCs/>
          <w:color w:val="000000"/>
          <w:szCs w:val="24"/>
        </w:rPr>
        <w:t xml:space="preserve"> and the uncivil society (that may or may not include backward social groups captured in their pre-civil, pre-modern and often pre-social attributes marked by the sociological timelines they more accurately are situated in rather than the common calendar year humanity is assumed to share) is important and continues being an objective for education. </w:t>
      </w:r>
    </w:p>
    <w:p w14:paraId="2F59D1DF" w14:textId="77777777" w:rsidR="005226E3" w:rsidRDefault="008F241D" w:rsidP="00B20DFE">
      <w:pPr>
        <w:spacing w:line="360" w:lineRule="auto"/>
        <w:ind w:firstLine="432"/>
        <w:jc w:val="both"/>
        <w:rPr>
          <w:rFonts w:ascii="High Tower Text" w:hAnsi="High Tower Text"/>
        </w:rPr>
      </w:pPr>
      <w:r>
        <w:rPr>
          <w:rFonts w:ascii="High Tower Text" w:hAnsi="High Tower Text"/>
          <w:iCs/>
          <w:color w:val="000000"/>
          <w:szCs w:val="24"/>
        </w:rPr>
        <w:t>India, for example, is easily captured in a few of its characteristics that its news</w:t>
      </w:r>
      <w:r w:rsidR="00FE28E5">
        <w:rPr>
          <w:rFonts w:ascii="High Tower Text" w:hAnsi="High Tower Text"/>
          <w:iCs/>
          <w:color w:val="000000"/>
          <w:szCs w:val="24"/>
        </w:rPr>
        <w:t xml:space="preserve">papers and news channels cover and which has been sought to be bought over and infiltrated to certain extents. </w:t>
      </w:r>
      <w:r>
        <w:rPr>
          <w:rFonts w:ascii="High Tower Text" w:hAnsi="High Tower Text"/>
          <w:iCs/>
          <w:color w:val="000000"/>
          <w:szCs w:val="24"/>
        </w:rPr>
        <w:t>India marks a certain plurality that isn’t political. A necessary condition to consider variety and plurality within aspects such as education etc. For if one merely takes the Indian Railways, a distinct colonial gift, the</w:t>
      </w:r>
      <w:r w:rsidR="00694022">
        <w:rPr>
          <w:rFonts w:ascii="High Tower Text" w:hAnsi="High Tower Text"/>
          <w:iCs/>
          <w:color w:val="000000"/>
          <w:szCs w:val="24"/>
        </w:rPr>
        <w:t xml:space="preserve"> comparisons do not ease themselves into </w:t>
      </w:r>
      <w:r>
        <w:rPr>
          <w:rFonts w:ascii="High Tower Text" w:hAnsi="High Tower Text"/>
          <w:iCs/>
          <w:color w:val="000000"/>
          <w:szCs w:val="24"/>
        </w:rPr>
        <w:t xml:space="preserve">self-evident self-presentations that the populace of any country or region do </w:t>
      </w:r>
      <w:r w:rsidR="00694022">
        <w:rPr>
          <w:rFonts w:ascii="High Tower Text" w:hAnsi="High Tower Text"/>
          <w:iCs/>
          <w:color w:val="000000"/>
          <w:szCs w:val="24"/>
        </w:rPr>
        <w:t xml:space="preserve">so </w:t>
      </w:r>
      <w:r>
        <w:rPr>
          <w:rFonts w:ascii="High Tower Text" w:hAnsi="High Tower Text"/>
          <w:iCs/>
          <w:color w:val="000000"/>
          <w:szCs w:val="24"/>
        </w:rPr>
        <w:t xml:space="preserve">by themselves. </w:t>
      </w:r>
      <w:r w:rsidRPr="00D9647E">
        <w:rPr>
          <w:rFonts w:ascii="High Tower Text" w:hAnsi="High Tower Text"/>
        </w:rPr>
        <w:t xml:space="preserve">If compared to the Railways of even neighbouring China, the diseased trains transmit the sense of dangerous  times. But few in India would consider it any different than from when the Indian state came into existence in 1947. Except the trains of Bihar &amp; Jharkhand seem to have grown older, dirtier and more diseased than ever. The disembarking mobs scarcely give any other impressions, than from the local vernacular newspapers of the region that record rapes, murders &amp; terrorist groups. In equal and sickeningly regular measures, and their political </w:t>
      </w:r>
      <w:r w:rsidRPr="00D9647E">
        <w:rPr>
          <w:rFonts w:ascii="High Tower Text" w:hAnsi="High Tower Text"/>
          <w:i/>
        </w:rPr>
        <w:t xml:space="preserve">dons </w:t>
      </w:r>
      <w:r w:rsidRPr="00D9647E">
        <w:rPr>
          <w:rFonts w:ascii="High Tower Text" w:hAnsi="High Tower Text"/>
        </w:rPr>
        <w:t xml:space="preserve">- something which captures the intrinsic crime-terror status of the Indian state in its various privatizations that spell into its various </w:t>
      </w:r>
      <w:r w:rsidRPr="00D9647E">
        <w:rPr>
          <w:rFonts w:ascii="High Tower Text" w:hAnsi="High Tower Text"/>
          <w:i/>
        </w:rPr>
        <w:t>republics</w:t>
      </w:r>
      <w:r w:rsidRPr="00D9647E">
        <w:rPr>
          <w:rFonts w:ascii="High Tower Text" w:hAnsi="High Tower Text"/>
        </w:rPr>
        <w:t xml:space="preserve">, the state imagines as its federal units via a successful tax collection exercise. Nothing more because it barely has any cognition at most of its bureaucratic levels of the meaning of democratic governance. </w:t>
      </w:r>
    </w:p>
    <w:p w14:paraId="2F59D1E0" w14:textId="77777777" w:rsidR="00DF5C18" w:rsidRDefault="0029721A" w:rsidP="00B20DFE">
      <w:pPr>
        <w:spacing w:line="360" w:lineRule="auto"/>
        <w:ind w:firstLine="432"/>
        <w:jc w:val="both"/>
        <w:rPr>
          <w:rFonts w:ascii="High Tower Text" w:hAnsi="High Tower Text"/>
        </w:rPr>
      </w:pPr>
      <w:r>
        <w:rPr>
          <w:rFonts w:ascii="High Tower Text" w:hAnsi="High Tower Text"/>
        </w:rPr>
        <w:lastRenderedPageBreak/>
        <w:t xml:space="preserve">Yet China presents with its own set of challenges that intrigue and enthuse given its creative adaptations at education. Indian debauchery easily presents itself as corrosive though at nearly every of its turns and twists of the labyrinth of its garbage that easily snakes through much of its territory and definitely through many of its regions. </w:t>
      </w:r>
      <w:r w:rsidR="00DF5C18">
        <w:rPr>
          <w:rFonts w:ascii="High Tower Text" w:hAnsi="High Tower Text"/>
        </w:rPr>
        <w:t>The uncivil state comes forth as a simple categorization of the various failures that mark India</w:t>
      </w:r>
      <w:r w:rsidR="00586BF9">
        <w:rPr>
          <w:rFonts w:ascii="High Tower Text" w:hAnsi="High Tower Text"/>
        </w:rPr>
        <w:t xml:space="preserve"> more as a </w:t>
      </w:r>
      <w:r w:rsidR="00586BF9" w:rsidRPr="00DF5C18">
        <w:rPr>
          <w:rFonts w:ascii="High Tower Text" w:hAnsi="High Tower Text"/>
          <w:i/>
        </w:rPr>
        <w:t>Third World Kleptocracy</w:t>
      </w:r>
      <w:r w:rsidR="00586BF9">
        <w:rPr>
          <w:rFonts w:ascii="High Tower Text" w:hAnsi="High Tower Text"/>
        </w:rPr>
        <w:t xml:space="preserve"> with all the negative connotations of the term</w:t>
      </w:r>
      <w:r w:rsidR="00DF5C18">
        <w:rPr>
          <w:rFonts w:ascii="High Tower Text" w:hAnsi="High Tower Text"/>
        </w:rPr>
        <w:t xml:space="preserve">. In India these groups are easily captured in terms of language &amp; region, while a corrosive corruption that is considered pragmatic as well as moral remains a pervasive pan-India phenomena its pre-modern, pre-civil and pre-social status seem to have thrown up in the post-colonial era. </w:t>
      </w:r>
    </w:p>
    <w:p w14:paraId="2F59D1E1" w14:textId="77777777" w:rsidR="0011064E" w:rsidRDefault="00DF5C18" w:rsidP="00B20DFE">
      <w:pPr>
        <w:spacing w:line="360" w:lineRule="auto"/>
        <w:ind w:firstLine="432"/>
        <w:jc w:val="both"/>
        <w:rPr>
          <w:rFonts w:ascii="High Tower Text" w:hAnsi="High Tower Text"/>
        </w:rPr>
      </w:pPr>
      <w:r>
        <w:rPr>
          <w:rFonts w:ascii="High Tower Text" w:hAnsi="High Tower Text"/>
        </w:rPr>
        <w:t xml:space="preserve"> </w:t>
      </w:r>
      <w:r w:rsidR="0011064E">
        <w:rPr>
          <w:rFonts w:ascii="High Tower Text" w:hAnsi="High Tower Text"/>
        </w:rPr>
        <w:t xml:space="preserve">The meaning of education in India gets further diluted in what emerges as the practical nightmare of not its text-books – most designed for the colonial era where coherence is seen – but in the classroom and what mark its student-teacher ratio. The capacity of its teaching-staff is often more conditioned and curtailed by the limitations of the school, college &amp; university administrations although some elite private schools (often called Public schools in error) do present more passable examples of the art and science of education in practice. Its NCERT textbooks though present a coherence and often well-balanced offerings within the Indian context that more often than not pertain to the Indian official position that its department of education presents in written. Done away in most cases by the ground realities that seem to more often than </w:t>
      </w:r>
      <w:r w:rsidR="0073755E">
        <w:rPr>
          <w:rFonts w:ascii="High Tower Text" w:hAnsi="High Tower Text"/>
        </w:rPr>
        <w:t xml:space="preserve">not </w:t>
      </w:r>
      <w:r w:rsidR="0011064E">
        <w:rPr>
          <w:rFonts w:ascii="High Tower Text" w:hAnsi="High Tower Text"/>
        </w:rPr>
        <w:t>mock those statements in sometimes worse manners than its political class insults and mocks the idea of democracy and electoral politics. T</w:t>
      </w:r>
      <w:r w:rsidR="00436AB4">
        <w:rPr>
          <w:rFonts w:ascii="High Tower Text" w:hAnsi="High Tower Text"/>
        </w:rPr>
        <w:t xml:space="preserve">he challenges remain far too many. They are of human resources, cognition and structural as well, within an institutional framework moth-eaten to bare existence in many instances by all of the above </w:t>
      </w:r>
      <w:r w:rsidR="00FE28E5">
        <w:rPr>
          <w:rFonts w:ascii="High Tower Text" w:hAnsi="High Tower Text"/>
        </w:rPr>
        <w:t xml:space="preserve">and </w:t>
      </w:r>
      <w:r w:rsidR="00436AB4">
        <w:rPr>
          <w:rFonts w:ascii="High Tower Text" w:hAnsi="High Tower Text"/>
        </w:rPr>
        <w:t>forced to co-habit with ritual corruption</w:t>
      </w:r>
      <w:r w:rsidR="00FE28E5">
        <w:rPr>
          <w:rFonts w:ascii="High Tower Text" w:hAnsi="High Tower Text"/>
        </w:rPr>
        <w:t>,</w:t>
      </w:r>
      <w:r w:rsidR="00436AB4">
        <w:rPr>
          <w:rFonts w:ascii="High Tower Text" w:hAnsi="High Tower Text"/>
        </w:rPr>
        <w:t xml:space="preserve"> in nearly every sense of the word.</w:t>
      </w:r>
    </w:p>
    <w:p w14:paraId="2F59D1E2" w14:textId="77777777" w:rsidR="00FD679B" w:rsidRDefault="00436AB4" w:rsidP="00B20DFE">
      <w:pPr>
        <w:spacing w:line="360" w:lineRule="auto"/>
        <w:ind w:firstLine="432"/>
        <w:jc w:val="both"/>
        <w:rPr>
          <w:rFonts w:ascii="High Tower Text" w:hAnsi="High Tower Text"/>
          <w:iCs/>
          <w:color w:val="000000"/>
          <w:szCs w:val="24"/>
        </w:rPr>
      </w:pPr>
      <w:r>
        <w:rPr>
          <w:rFonts w:ascii="High Tower Text" w:hAnsi="High Tower Text"/>
        </w:rPr>
        <w:lastRenderedPageBreak/>
        <w:t>By and large, schools and universities in India present education more as a technical skill that should help with finding jobs. Rarely do they look at education – parents included – as an exercise at personal growth, marking the social birth of the child. Where the technical expertise needed to find them gainful employment is a necessary and consequential part of it and not otherwise. The idea of the cultural dimension and the inclusion of it first needs culture to be expressed, after it gets defined. Given culture marks an aspect of human expression that of necessity does not invalidate civility and Human Rights (say rape and sodomy are considered cultural rights by some – arbitrary and whimsical that applies to any female of the human species the holder of that belief finds a fancy for. What determines and describes it as an impossibility?).</w:t>
      </w:r>
      <w:r w:rsidR="00326BF8">
        <w:rPr>
          <w:rFonts w:ascii="High Tower Text" w:hAnsi="High Tower Text"/>
        </w:rPr>
        <w:t xml:space="preserve"> Within those basics, the idea of cultural dimensions and cultural inclusion within education is barely there as a studied dimension but occurs more as an unconscious consequence of a structural imperative of shared poverty, hardships &amp; threats that the privatization of the Indian state represents at its every studied mockery of or ignorance about democracy, Human Rights and the political processes that flow from those two recognition</w:t>
      </w:r>
      <w:r w:rsidR="004E772C">
        <w:rPr>
          <w:rFonts w:ascii="High Tower Text" w:hAnsi="High Tower Text"/>
        </w:rPr>
        <w:t>s</w:t>
      </w:r>
      <w:r w:rsidR="00326BF8">
        <w:rPr>
          <w:rFonts w:ascii="High Tower Text" w:hAnsi="High Tower Text"/>
        </w:rPr>
        <w:t xml:space="preserve">. Given the largely pre-civil status of the Indians including an abject exhibition of it at its legislatures – ignorance seems more of the factor for a cognitively-challenged pre-modern populace struggling with the rituals of a colonial era that an independent India merely has mimicked to some degree minus the substance for it. Reminders cannot be of ignorance given it breeds weird pathologies by itself in what comparisons do </w:t>
      </w:r>
      <w:r w:rsidR="00BB6D0B">
        <w:rPr>
          <w:rFonts w:ascii="High Tower Text" w:hAnsi="High Tower Text"/>
        </w:rPr>
        <w:t xml:space="preserve">to it </w:t>
      </w:r>
      <w:r w:rsidR="00326BF8">
        <w:rPr>
          <w:rFonts w:ascii="High Tower Text" w:hAnsi="High Tower Text"/>
        </w:rPr>
        <w:t xml:space="preserve">– with education limited to faring well in classes and report cards. Which, given the region and place, can mean anything. </w:t>
      </w:r>
      <w:r w:rsidR="00B20DFE">
        <w:rPr>
          <w:rFonts w:ascii="High Tower Text" w:hAnsi="High Tower Text"/>
          <w:iCs/>
          <w:color w:val="000000"/>
          <w:szCs w:val="24"/>
        </w:rPr>
        <w:t xml:space="preserve">What occurs on paper and what is present at the ground reality present gaps that are far too wide. Just like the officials from India at the UN mark those gaps including in what they eulogize and claim. The qualitative aspects of it present a wide range that varies from its region to region including what government education at the primary &amp; secondary levels mean, to what they mean in reality. In places like Bihar &amp; Jharkhand etc certificates are often said to be for sale for the common populace in the know of the business. More powerful people possibly could  (a politician is often that) perhaps get it by sparing the life and limbs of those involved, or by extension </w:t>
      </w:r>
      <w:r w:rsidR="00B20DFE">
        <w:rPr>
          <w:rFonts w:ascii="High Tower Text" w:hAnsi="High Tower Text"/>
          <w:iCs/>
          <w:color w:val="000000"/>
          <w:szCs w:val="24"/>
        </w:rPr>
        <w:lastRenderedPageBreak/>
        <w:t xml:space="preserve">their relations. While more a common a phenomenon of its Hindostani regions, this isn’t a state-wide attribute. Often not in private educational institutions of repute, or definitely is not so widely claimed be so should they occur. But these realities juxtaposed with the populace of the regions better mark for the pockets of rots and the pockets of hope within India, including the state-run or state-aided educational institutions. </w:t>
      </w:r>
      <w:r w:rsidR="00FD679B">
        <w:rPr>
          <w:rFonts w:ascii="High Tower Text" w:hAnsi="High Tower Text"/>
          <w:iCs/>
          <w:color w:val="000000"/>
          <w:szCs w:val="24"/>
        </w:rPr>
        <w:t xml:space="preserve">Education, as an aspect, cannot be isolated any more than governance and populace can be from any scenario. The ideas of pedagogy needs to rest upon firm civilities to be meaningful and effective in their various expressions. Moreover with an idea of civility that is commensurate with, if it does not exceed, the necessity of civility and society in place capable of making informed and political decisions. While Mafiosi and their extensions may well complement the various </w:t>
      </w:r>
      <w:r w:rsidR="00FD679B" w:rsidRPr="00EF06E7">
        <w:rPr>
          <w:rFonts w:ascii="High Tower Text" w:hAnsi="High Tower Text"/>
          <w:i/>
          <w:iCs/>
          <w:color w:val="000000"/>
          <w:szCs w:val="24"/>
        </w:rPr>
        <w:t>politics of ressentiment</w:t>
      </w:r>
      <w:r w:rsidR="00FD679B">
        <w:rPr>
          <w:rFonts w:ascii="High Tower Text" w:hAnsi="High Tower Text"/>
          <w:iCs/>
          <w:color w:val="000000"/>
          <w:szCs w:val="24"/>
        </w:rPr>
        <w:t xml:space="preserve"> at place, those derided practices yet need be within the realm of the social and the political. Not crime-terror as the dominant aspect of any given locality, for much of India, with its institutionalized corruption baying in morbid ferocity and whose naked manifestations haven’t been stamped down upon or stamped out </w:t>
      </w:r>
      <w:r w:rsidR="00890956">
        <w:rPr>
          <w:rFonts w:ascii="High Tower Text" w:hAnsi="High Tower Text"/>
          <w:iCs/>
          <w:color w:val="000000"/>
          <w:szCs w:val="24"/>
        </w:rPr>
        <w:t>as yet. G</w:t>
      </w:r>
      <w:r w:rsidR="00FD679B">
        <w:rPr>
          <w:rFonts w:ascii="High Tower Text" w:hAnsi="High Tower Text"/>
          <w:iCs/>
          <w:color w:val="000000"/>
          <w:szCs w:val="24"/>
        </w:rPr>
        <w:t>iven they are not only descriptive of what occurs as the political in a ‘society’ made up of such elements, but also constitutive of that what goes for the ‘political’. As a HIV state India presents by and large various curiosities even where education is concerned when not challenged obliquely by its very incapacity for self-governance, leave alone the modern constitutional parliamentary system of democracy it presents itself officially as constit</w:t>
      </w:r>
      <w:r w:rsidR="00890956">
        <w:rPr>
          <w:rFonts w:ascii="High Tower Text" w:hAnsi="High Tower Text"/>
          <w:iCs/>
          <w:color w:val="000000"/>
          <w:szCs w:val="24"/>
        </w:rPr>
        <w:t>utive of it and its populace. Education as a wonderful exercise that can be used to educate both the child and the parent – in states like India – has been missed out upon by the Indians so far.</w:t>
      </w:r>
    </w:p>
    <w:p w14:paraId="2F59D1E3" w14:textId="77777777" w:rsidR="00B20DFE" w:rsidRDefault="00B20DFE" w:rsidP="00B20DFE">
      <w:pPr>
        <w:spacing w:line="360" w:lineRule="auto"/>
        <w:ind w:firstLine="432"/>
        <w:jc w:val="both"/>
        <w:rPr>
          <w:rFonts w:ascii="High Tower Text" w:hAnsi="High Tower Text"/>
          <w:iCs/>
          <w:color w:val="000000"/>
          <w:szCs w:val="24"/>
        </w:rPr>
      </w:pPr>
      <w:r>
        <w:rPr>
          <w:rFonts w:ascii="High Tower Text" w:hAnsi="High Tower Text"/>
          <w:iCs/>
          <w:color w:val="000000"/>
          <w:szCs w:val="24"/>
        </w:rPr>
        <w:t xml:space="preserve">Bringing us back to the opening scene of the story of </w:t>
      </w:r>
      <w:r w:rsidRPr="00B20DFE">
        <w:rPr>
          <w:rFonts w:ascii="High Tower Text" w:hAnsi="High Tower Text"/>
          <w:i/>
          <w:iCs/>
          <w:color w:val="000000"/>
          <w:szCs w:val="24"/>
        </w:rPr>
        <w:t>Jonathan Livingstone Seagull</w:t>
      </w:r>
      <w:r>
        <w:rPr>
          <w:rFonts w:ascii="High Tower Text" w:hAnsi="High Tower Text"/>
          <w:iCs/>
          <w:color w:val="000000"/>
          <w:szCs w:val="24"/>
        </w:rPr>
        <w:t xml:space="preserve"> by Richard D. Bach.</w:t>
      </w:r>
    </w:p>
    <w:p w14:paraId="2F59D1E4" w14:textId="77777777" w:rsidR="00FD679B" w:rsidRDefault="00FD679B" w:rsidP="00B20DFE">
      <w:pPr>
        <w:spacing w:line="360" w:lineRule="auto"/>
        <w:ind w:firstLine="432"/>
        <w:jc w:val="both"/>
        <w:rPr>
          <w:rFonts w:ascii="High Tower Text" w:hAnsi="High Tower Text"/>
        </w:rPr>
      </w:pPr>
    </w:p>
    <w:p w14:paraId="2F59D1E5" w14:textId="77777777" w:rsidR="00436AB4" w:rsidRDefault="00436AB4" w:rsidP="00B20DFE">
      <w:pPr>
        <w:spacing w:line="360" w:lineRule="auto"/>
        <w:ind w:firstLine="432"/>
        <w:jc w:val="both"/>
        <w:rPr>
          <w:rFonts w:ascii="High Tower Text" w:hAnsi="High Tower Text"/>
        </w:rPr>
      </w:pPr>
    </w:p>
    <w:sectPr w:rsidR="00436AB4" w:rsidSect="00805BC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D1E8" w14:textId="77777777" w:rsidR="004A0FAE" w:rsidRDefault="004A0FAE" w:rsidP="006B322A">
      <w:r>
        <w:separator/>
      </w:r>
    </w:p>
  </w:endnote>
  <w:endnote w:type="continuationSeparator" w:id="0">
    <w:p w14:paraId="2F59D1E9" w14:textId="77777777" w:rsidR="004A0FAE" w:rsidRDefault="004A0FAE" w:rsidP="006B322A">
      <w:r>
        <w:continuationSeparator/>
      </w:r>
    </w:p>
  </w:endnote>
  <w:endnote w:id="1">
    <w:p w14:paraId="2F59D1EA" w14:textId="77777777" w:rsidR="006B322A" w:rsidRDefault="006B322A">
      <w:pPr>
        <w:pStyle w:val="EndnoteText"/>
      </w:pPr>
      <w:r>
        <w:rPr>
          <w:rStyle w:val="EndnoteReference"/>
        </w:rPr>
        <w:endnoteRef/>
      </w:r>
      <w:r>
        <w:t xml:space="preserve"> Richard D. Bach, </w:t>
      </w:r>
      <w:r w:rsidRPr="006B322A">
        <w:rPr>
          <w:i/>
        </w:rPr>
        <w:t>Jonathan Livingstone Seagull</w:t>
      </w:r>
      <w:r>
        <w:t xml:space="preserve"> (Harper-Collins India, New Delhi, 2007), page 3.</w:t>
      </w:r>
    </w:p>
    <w:p w14:paraId="2F59D1EB" w14:textId="77777777" w:rsidR="006B322A" w:rsidRPr="006B322A" w:rsidRDefault="006B322A">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9D1E6" w14:textId="77777777" w:rsidR="004A0FAE" w:rsidRDefault="004A0FAE" w:rsidP="006B322A">
      <w:r>
        <w:separator/>
      </w:r>
    </w:p>
  </w:footnote>
  <w:footnote w:type="continuationSeparator" w:id="0">
    <w:p w14:paraId="2F59D1E7" w14:textId="77777777" w:rsidR="004A0FAE" w:rsidRDefault="004A0FAE" w:rsidP="006B3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A278F"/>
    <w:multiLevelType w:val="hybridMultilevel"/>
    <w:tmpl w:val="688AD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41CE8"/>
    <w:multiLevelType w:val="hybridMultilevel"/>
    <w:tmpl w:val="892E4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B36349"/>
    <w:multiLevelType w:val="hybridMultilevel"/>
    <w:tmpl w:val="6452F44C"/>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3" w15:restartNumberingAfterBreak="0">
    <w:nsid w:val="65AE0088"/>
    <w:multiLevelType w:val="hybridMultilevel"/>
    <w:tmpl w:val="0AD8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210"/>
    <w:multiLevelType w:val="hybridMultilevel"/>
    <w:tmpl w:val="D07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C4"/>
    <w:rsid w:val="00033BDD"/>
    <w:rsid w:val="00051A48"/>
    <w:rsid w:val="00086FCF"/>
    <w:rsid w:val="000A4E6D"/>
    <w:rsid w:val="000F7847"/>
    <w:rsid w:val="0011064E"/>
    <w:rsid w:val="00123F61"/>
    <w:rsid w:val="001933D2"/>
    <w:rsid w:val="002161C7"/>
    <w:rsid w:val="0027220E"/>
    <w:rsid w:val="00274BBA"/>
    <w:rsid w:val="0029539E"/>
    <w:rsid w:val="0029721A"/>
    <w:rsid w:val="002E1D89"/>
    <w:rsid w:val="002E3A3B"/>
    <w:rsid w:val="00310A12"/>
    <w:rsid w:val="00312F33"/>
    <w:rsid w:val="003154C6"/>
    <w:rsid w:val="003159E1"/>
    <w:rsid w:val="00326BF8"/>
    <w:rsid w:val="0043116B"/>
    <w:rsid w:val="00436AB4"/>
    <w:rsid w:val="004627B2"/>
    <w:rsid w:val="004A0FAE"/>
    <w:rsid w:val="004B2D61"/>
    <w:rsid w:val="004C0BF1"/>
    <w:rsid w:val="004E772C"/>
    <w:rsid w:val="005226E3"/>
    <w:rsid w:val="00535E32"/>
    <w:rsid w:val="0058635A"/>
    <w:rsid w:val="00586BF9"/>
    <w:rsid w:val="0059782C"/>
    <w:rsid w:val="005D7A38"/>
    <w:rsid w:val="005E1A2E"/>
    <w:rsid w:val="00623D61"/>
    <w:rsid w:val="00655668"/>
    <w:rsid w:val="00680CFD"/>
    <w:rsid w:val="00694022"/>
    <w:rsid w:val="006B322A"/>
    <w:rsid w:val="006B72BE"/>
    <w:rsid w:val="006F598A"/>
    <w:rsid w:val="00707B5A"/>
    <w:rsid w:val="0073755E"/>
    <w:rsid w:val="00743907"/>
    <w:rsid w:val="007720E8"/>
    <w:rsid w:val="00782490"/>
    <w:rsid w:val="007B6FDE"/>
    <w:rsid w:val="007C105D"/>
    <w:rsid w:val="00805BC4"/>
    <w:rsid w:val="0082529B"/>
    <w:rsid w:val="00876162"/>
    <w:rsid w:val="008873B8"/>
    <w:rsid w:val="00890956"/>
    <w:rsid w:val="008B1D56"/>
    <w:rsid w:val="008F241D"/>
    <w:rsid w:val="009C1158"/>
    <w:rsid w:val="009E665B"/>
    <w:rsid w:val="00A651DE"/>
    <w:rsid w:val="00A73200"/>
    <w:rsid w:val="00AE2132"/>
    <w:rsid w:val="00B20DFE"/>
    <w:rsid w:val="00BA5256"/>
    <w:rsid w:val="00BB6D0B"/>
    <w:rsid w:val="00C32E46"/>
    <w:rsid w:val="00CA0DC5"/>
    <w:rsid w:val="00CE7123"/>
    <w:rsid w:val="00CF5839"/>
    <w:rsid w:val="00D22D38"/>
    <w:rsid w:val="00D75E7B"/>
    <w:rsid w:val="00D95FF1"/>
    <w:rsid w:val="00D9647E"/>
    <w:rsid w:val="00DA7A96"/>
    <w:rsid w:val="00DB3AA1"/>
    <w:rsid w:val="00DF4F6E"/>
    <w:rsid w:val="00DF5C18"/>
    <w:rsid w:val="00E52626"/>
    <w:rsid w:val="00E7167F"/>
    <w:rsid w:val="00E84008"/>
    <w:rsid w:val="00E84254"/>
    <w:rsid w:val="00E87CE1"/>
    <w:rsid w:val="00EB4AC8"/>
    <w:rsid w:val="00EF06E7"/>
    <w:rsid w:val="00F95566"/>
    <w:rsid w:val="00FA5DAF"/>
    <w:rsid w:val="00FD679B"/>
    <w:rsid w:val="00FE28E5"/>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D1D4"/>
  <w15:docId w15:val="{CC21630A-46B6-4793-9D41-6890A415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38"/>
    <w:pPr>
      <w:keepLines/>
      <w:widowControl w:val="0"/>
      <w:spacing w:after="0" w:line="240" w:lineRule="auto"/>
    </w:pPr>
    <w:rPr>
      <w:rFonts w:ascii="Book Antiqua" w:eastAsia="Times New Roman" w:hAnsi="Book Antiqua"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D38"/>
    <w:pPr>
      <w:ind w:left="720"/>
      <w:contextualSpacing/>
    </w:pPr>
  </w:style>
  <w:style w:type="paragraph" w:styleId="EndnoteText">
    <w:name w:val="endnote text"/>
    <w:basedOn w:val="Normal"/>
    <w:link w:val="EndnoteTextChar"/>
    <w:uiPriority w:val="99"/>
    <w:semiHidden/>
    <w:unhideWhenUsed/>
    <w:rsid w:val="006B322A"/>
    <w:rPr>
      <w:sz w:val="20"/>
    </w:rPr>
  </w:style>
  <w:style w:type="character" w:customStyle="1" w:styleId="EndnoteTextChar">
    <w:name w:val="Endnote Text Char"/>
    <w:basedOn w:val="DefaultParagraphFont"/>
    <w:link w:val="EndnoteText"/>
    <w:uiPriority w:val="99"/>
    <w:semiHidden/>
    <w:rsid w:val="006B322A"/>
    <w:rPr>
      <w:rFonts w:ascii="Book Antiqua" w:eastAsia="Times New Roman" w:hAnsi="Book Antiqua" w:cs="Times New Roman"/>
      <w:sz w:val="20"/>
      <w:szCs w:val="20"/>
      <w:lang w:val="en-US"/>
    </w:rPr>
  </w:style>
  <w:style w:type="character" w:styleId="EndnoteReference">
    <w:name w:val="endnote reference"/>
    <w:basedOn w:val="DefaultParagraphFont"/>
    <w:uiPriority w:val="99"/>
    <w:semiHidden/>
    <w:unhideWhenUsed/>
    <w:rsid w:val="006B3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896CC-2411-4ED6-9499-1908FE48A580}"/>
</file>

<file path=customXml/itemProps2.xml><?xml version="1.0" encoding="utf-8"?>
<ds:datastoreItem xmlns:ds="http://schemas.openxmlformats.org/officeDocument/2006/customXml" ds:itemID="{28D4F536-17E7-4DF9-8189-FE8866FEAC91}">
  <ds:schemaRefs>
    <ds:schemaRef ds:uri="http://schemas.microsoft.com/sharepoint/v3/contenttype/forms"/>
  </ds:schemaRefs>
</ds:datastoreItem>
</file>

<file path=customXml/itemProps3.xml><?xml version="1.0" encoding="utf-8"?>
<ds:datastoreItem xmlns:ds="http://schemas.openxmlformats.org/officeDocument/2006/customXml" ds:itemID="{53A26081-0B5B-40EA-8C93-7E499F3967E8}">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62BFC37-2CDA-42E6-A4E3-3D07D432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Michael</dc:creator>
  <cp:lastModifiedBy>mbidault@ohchr.org</cp:lastModifiedBy>
  <cp:revision>2</cp:revision>
  <dcterms:created xsi:type="dcterms:W3CDTF">2021-03-12T10:58:00Z</dcterms:created>
  <dcterms:modified xsi:type="dcterms:W3CDTF">2021-03-12T10:58:00Z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