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21C" w:rsidRPr="0077195C" w:rsidRDefault="00E9721C" w:rsidP="00CB5B03">
      <w:pPr>
        <w:rPr>
          <w:rStyle w:val="Heading2Char"/>
          <w:rFonts w:ascii="Times New Roman" w:hAnsi="Times New Roman" w:cs="Times New Roman"/>
          <w:szCs w:val="24"/>
        </w:rPr>
      </w:pPr>
      <w:r w:rsidRPr="0077195C">
        <w:rPr>
          <w:rStyle w:val="Heading2Char"/>
          <w:rFonts w:ascii="Times New Roman" w:hAnsi="Times New Roman" w:cs="Times New Roman"/>
          <w:szCs w:val="24"/>
          <w:u w:val="single"/>
        </w:rPr>
        <w:t>Category</w:t>
      </w:r>
      <w:r w:rsidR="00E44A6E">
        <w:rPr>
          <w:rStyle w:val="Heading2Char"/>
          <w:rFonts w:ascii="Times New Roman" w:hAnsi="Times New Roman" w:cs="Times New Roman"/>
          <w:b w:val="0"/>
          <w:szCs w:val="24"/>
        </w:rPr>
        <w:t xml:space="preserve">: </w:t>
      </w:r>
      <w:r w:rsidR="00E44A6E">
        <w:rPr>
          <w:rStyle w:val="Heading2Char"/>
          <w:rFonts w:ascii="Times New Roman" w:hAnsi="Times New Roman" w:cs="Times New Roman"/>
          <w:szCs w:val="24"/>
        </w:rPr>
        <w:t>Obligation t</w:t>
      </w:r>
      <w:r w:rsidR="00176228" w:rsidRPr="0077195C">
        <w:rPr>
          <w:rStyle w:val="Heading2Char"/>
          <w:rFonts w:ascii="Times New Roman" w:hAnsi="Times New Roman" w:cs="Times New Roman"/>
          <w:szCs w:val="24"/>
        </w:rPr>
        <w:t>o Provide Access to Legal Remedies</w:t>
      </w:r>
    </w:p>
    <w:p w:rsidR="00E9721C" w:rsidRPr="0077195C" w:rsidRDefault="00E9721C" w:rsidP="00CB5B03">
      <w:pPr>
        <w:rPr>
          <w:rStyle w:val="Heading2Char"/>
          <w:rFonts w:ascii="Times New Roman" w:hAnsi="Times New Roman" w:cs="Times New Roman"/>
          <w:szCs w:val="24"/>
        </w:rPr>
      </w:pPr>
      <w:r w:rsidRPr="0077195C">
        <w:rPr>
          <w:rStyle w:val="Heading2Char"/>
          <w:rFonts w:ascii="Times New Roman" w:hAnsi="Times New Roman" w:cs="Times New Roman"/>
          <w:szCs w:val="24"/>
          <w:u w:val="single"/>
        </w:rPr>
        <w:t>Sub-Category</w:t>
      </w:r>
      <w:r w:rsidR="00176228" w:rsidRPr="0077195C">
        <w:rPr>
          <w:rStyle w:val="Heading2Char"/>
          <w:rFonts w:ascii="Times New Roman" w:hAnsi="Times New Roman" w:cs="Times New Roman"/>
          <w:b w:val="0"/>
          <w:szCs w:val="24"/>
        </w:rPr>
        <w:t xml:space="preserve">: </w:t>
      </w:r>
      <w:r w:rsidR="002F6330" w:rsidRPr="0077195C">
        <w:rPr>
          <w:rStyle w:val="Heading2Char"/>
          <w:rFonts w:ascii="Times New Roman" w:hAnsi="Times New Roman" w:cs="Times New Roman"/>
          <w:szCs w:val="24"/>
        </w:rPr>
        <w:t>National Human Rights Ins</w:t>
      </w:r>
      <w:r w:rsidR="00176228" w:rsidRPr="0077195C">
        <w:rPr>
          <w:rStyle w:val="Heading2Char"/>
          <w:rFonts w:ascii="Times New Roman" w:hAnsi="Times New Roman" w:cs="Times New Roman"/>
          <w:szCs w:val="24"/>
        </w:rPr>
        <w:t>t</w:t>
      </w:r>
      <w:r w:rsidR="002F6330" w:rsidRPr="0077195C">
        <w:rPr>
          <w:rStyle w:val="Heading2Char"/>
          <w:rFonts w:ascii="Times New Roman" w:hAnsi="Times New Roman" w:cs="Times New Roman"/>
          <w:szCs w:val="24"/>
        </w:rPr>
        <w:t>it</w:t>
      </w:r>
      <w:r w:rsidR="00176228" w:rsidRPr="0077195C">
        <w:rPr>
          <w:rStyle w:val="Heading2Char"/>
          <w:rFonts w:ascii="Times New Roman" w:hAnsi="Times New Roman" w:cs="Times New Roman"/>
          <w:szCs w:val="24"/>
        </w:rPr>
        <w:t>utions</w:t>
      </w:r>
    </w:p>
    <w:p w:rsidR="0040306A" w:rsidRPr="0077195C" w:rsidRDefault="0040306A" w:rsidP="00CB5B03">
      <w:pPr>
        <w:rPr>
          <w:rStyle w:val="Heading2Char"/>
          <w:rFonts w:ascii="Times New Roman" w:hAnsi="Times New Roman" w:cs="Times New Roman"/>
          <w:szCs w:val="24"/>
        </w:rPr>
      </w:pPr>
      <w:r w:rsidRPr="0077195C">
        <w:rPr>
          <w:rStyle w:val="Heading2Char"/>
          <w:rFonts w:ascii="Times New Roman" w:hAnsi="Times New Roman" w:cs="Times New Roman"/>
          <w:szCs w:val="24"/>
          <w:u w:val="single"/>
        </w:rPr>
        <w:t>Name of Good Practice</w:t>
      </w:r>
      <w:r w:rsidR="002B5DF1">
        <w:rPr>
          <w:rStyle w:val="Heading2Char"/>
          <w:rFonts w:ascii="Times New Roman" w:hAnsi="Times New Roman" w:cs="Times New Roman"/>
          <w:szCs w:val="24"/>
        </w:rPr>
        <w:t xml:space="preserve">: Brazilian </w:t>
      </w:r>
      <w:proofErr w:type="spellStart"/>
      <w:r w:rsidR="00F73028" w:rsidRPr="0077195C">
        <w:rPr>
          <w:rStyle w:val="Heading2Char"/>
          <w:rFonts w:ascii="Times New Roman" w:hAnsi="Times New Roman" w:cs="Times New Roman"/>
          <w:szCs w:val="24"/>
        </w:rPr>
        <w:t>Ministerio</w:t>
      </w:r>
      <w:proofErr w:type="spellEnd"/>
      <w:r w:rsidR="00F73028" w:rsidRPr="0077195C">
        <w:rPr>
          <w:rStyle w:val="Heading2Char"/>
          <w:rFonts w:ascii="Times New Roman" w:hAnsi="Times New Roman" w:cs="Times New Roman"/>
          <w:szCs w:val="24"/>
        </w:rPr>
        <w:t xml:space="preserve"> </w:t>
      </w:r>
      <w:proofErr w:type="spellStart"/>
      <w:r w:rsidR="00F73028" w:rsidRPr="0077195C">
        <w:rPr>
          <w:rStyle w:val="Heading2Char"/>
          <w:rFonts w:ascii="Times New Roman" w:hAnsi="Times New Roman" w:cs="Times New Roman"/>
          <w:szCs w:val="24"/>
        </w:rPr>
        <w:t>Publico’s</w:t>
      </w:r>
      <w:proofErr w:type="spellEnd"/>
      <w:r w:rsidR="00F73028" w:rsidRPr="0077195C">
        <w:rPr>
          <w:rStyle w:val="Heading2Char"/>
          <w:rFonts w:ascii="Times New Roman" w:hAnsi="Times New Roman" w:cs="Times New Roman"/>
          <w:szCs w:val="24"/>
        </w:rPr>
        <w:t xml:space="preserve">  Environmental Actions</w:t>
      </w:r>
    </w:p>
    <w:p w:rsidR="0040306A" w:rsidRPr="0077195C" w:rsidRDefault="0040306A" w:rsidP="00CB5B03">
      <w:pPr>
        <w:rPr>
          <w:rStyle w:val="Heading2Char"/>
          <w:rFonts w:ascii="Times New Roman" w:hAnsi="Times New Roman" w:cs="Times New Roman"/>
          <w:szCs w:val="24"/>
        </w:rPr>
      </w:pPr>
      <w:r w:rsidRPr="0077195C">
        <w:rPr>
          <w:rStyle w:val="Heading2Char"/>
          <w:rFonts w:ascii="Times New Roman" w:hAnsi="Times New Roman" w:cs="Times New Roman"/>
          <w:szCs w:val="24"/>
        </w:rPr>
        <w:t xml:space="preserve">Key Words: </w:t>
      </w:r>
      <w:r w:rsidR="00D21D1A">
        <w:rPr>
          <w:rStyle w:val="Heading2Char"/>
          <w:rFonts w:ascii="Times New Roman" w:hAnsi="Times New Roman" w:cs="Times New Roman"/>
          <w:b w:val="0"/>
          <w:smallCaps w:val="0"/>
          <w:szCs w:val="24"/>
        </w:rPr>
        <w:t xml:space="preserve">Constitutional </w:t>
      </w:r>
      <w:r w:rsidRPr="0077195C">
        <w:rPr>
          <w:rFonts w:ascii="Times New Roman" w:hAnsi="Times New Roman"/>
          <w:sz w:val="24"/>
          <w:szCs w:val="24"/>
        </w:rPr>
        <w:t>Right to Environment, Accountability,</w:t>
      </w:r>
      <w:r w:rsidR="00D21D1A">
        <w:rPr>
          <w:rFonts w:ascii="Times New Roman" w:hAnsi="Times New Roman"/>
          <w:sz w:val="24"/>
          <w:szCs w:val="24"/>
        </w:rPr>
        <w:t xml:space="preserve"> Access to Justice,</w:t>
      </w:r>
      <w:r w:rsidRPr="0077195C">
        <w:rPr>
          <w:rFonts w:ascii="Times New Roman" w:hAnsi="Times New Roman"/>
          <w:sz w:val="24"/>
          <w:szCs w:val="24"/>
        </w:rPr>
        <w:t xml:space="preserve"> National Human Rights Commission, Monitoring</w:t>
      </w:r>
    </w:p>
    <w:p w:rsidR="00F73028" w:rsidRPr="0077195C" w:rsidRDefault="00F73028" w:rsidP="00CB5B03">
      <w:pPr>
        <w:rPr>
          <w:rStyle w:val="Heading2Char"/>
          <w:rFonts w:ascii="Times New Roman" w:hAnsi="Times New Roman" w:cs="Times New Roman"/>
          <w:szCs w:val="24"/>
        </w:rPr>
      </w:pPr>
      <w:r w:rsidRPr="0077195C">
        <w:rPr>
          <w:rStyle w:val="Heading2Char"/>
          <w:rFonts w:ascii="Times New Roman" w:hAnsi="Times New Roman" w:cs="Times New Roman"/>
          <w:szCs w:val="24"/>
        </w:rPr>
        <w:t xml:space="preserve">Implementing Actors: </w:t>
      </w:r>
      <w:r w:rsidR="00D21D1A">
        <w:rPr>
          <w:rStyle w:val="Heading2Char"/>
          <w:rFonts w:ascii="Times New Roman" w:hAnsi="Times New Roman" w:cs="Times New Roman"/>
          <w:b w:val="0"/>
          <w:smallCaps w:val="0"/>
          <w:szCs w:val="24"/>
        </w:rPr>
        <w:t xml:space="preserve">Public Prosecutor: </w:t>
      </w:r>
      <w:proofErr w:type="spellStart"/>
      <w:r w:rsidRPr="0077195C">
        <w:rPr>
          <w:rFonts w:ascii="Times New Roman" w:hAnsi="Times New Roman"/>
          <w:i/>
          <w:sz w:val="24"/>
          <w:szCs w:val="24"/>
        </w:rPr>
        <w:t>Ministerio</w:t>
      </w:r>
      <w:proofErr w:type="spellEnd"/>
      <w:r w:rsidRPr="0077195C">
        <w:rPr>
          <w:rFonts w:ascii="Times New Roman" w:hAnsi="Times New Roman"/>
          <w:i/>
          <w:sz w:val="24"/>
          <w:szCs w:val="24"/>
        </w:rPr>
        <w:t xml:space="preserve"> </w:t>
      </w:r>
      <w:proofErr w:type="spellStart"/>
      <w:r w:rsidRPr="0077195C">
        <w:rPr>
          <w:rFonts w:ascii="Times New Roman" w:hAnsi="Times New Roman"/>
          <w:i/>
          <w:sz w:val="24"/>
          <w:szCs w:val="24"/>
        </w:rPr>
        <w:t>Publico</w:t>
      </w:r>
      <w:proofErr w:type="spellEnd"/>
      <w:r w:rsidRPr="0077195C">
        <w:rPr>
          <w:rFonts w:ascii="Times New Roman" w:hAnsi="Times New Roman"/>
          <w:i/>
          <w:sz w:val="24"/>
          <w:szCs w:val="24"/>
        </w:rPr>
        <w:t xml:space="preserve"> </w:t>
      </w:r>
      <w:r w:rsidRPr="0077195C">
        <w:rPr>
          <w:rFonts w:ascii="Times New Roman" w:hAnsi="Times New Roman"/>
          <w:sz w:val="24"/>
          <w:szCs w:val="24"/>
        </w:rPr>
        <w:t>of Brazil</w:t>
      </w:r>
    </w:p>
    <w:p w:rsidR="00F73028" w:rsidRPr="0077195C" w:rsidRDefault="00F73028" w:rsidP="00CB5B03">
      <w:pPr>
        <w:rPr>
          <w:rFonts w:ascii="Times New Roman" w:hAnsi="Times New Roman"/>
          <w:sz w:val="24"/>
          <w:szCs w:val="24"/>
        </w:rPr>
      </w:pPr>
      <w:r w:rsidRPr="0077195C">
        <w:rPr>
          <w:rStyle w:val="Heading2Char"/>
          <w:rFonts w:ascii="Times New Roman" w:hAnsi="Times New Roman" w:cs="Times New Roman"/>
          <w:szCs w:val="24"/>
        </w:rPr>
        <w:t xml:space="preserve">Location: </w:t>
      </w:r>
      <w:r w:rsidRPr="0077195C">
        <w:rPr>
          <w:rFonts w:ascii="Times New Roman" w:hAnsi="Times New Roman"/>
          <w:sz w:val="24"/>
          <w:szCs w:val="24"/>
        </w:rPr>
        <w:t>Brazil</w:t>
      </w:r>
    </w:p>
    <w:p w:rsidR="00F73028" w:rsidRPr="0077195C" w:rsidRDefault="00F73028" w:rsidP="00CB5B03">
      <w:pPr>
        <w:rPr>
          <w:rFonts w:ascii="Times New Roman" w:hAnsi="Times New Roman"/>
          <w:sz w:val="24"/>
          <w:szCs w:val="24"/>
        </w:rPr>
      </w:pPr>
      <w:r w:rsidRPr="0077195C">
        <w:rPr>
          <w:rStyle w:val="Heading2Char"/>
          <w:rFonts w:ascii="Times New Roman" w:hAnsi="Times New Roman" w:cs="Times New Roman"/>
          <w:szCs w:val="24"/>
        </w:rPr>
        <w:t xml:space="preserve">Description: </w:t>
      </w:r>
      <w:r w:rsidRPr="0077195C">
        <w:rPr>
          <w:rFonts w:ascii="Times New Roman" w:hAnsi="Times New Roman"/>
          <w:bCs/>
          <w:sz w:val="24"/>
          <w:szCs w:val="24"/>
        </w:rPr>
        <w:t xml:space="preserve">Article 225 of the Brazilian Constitution </w:t>
      </w:r>
      <w:r w:rsidR="00E44A6E">
        <w:rPr>
          <w:rFonts w:ascii="Times New Roman" w:hAnsi="Times New Roman"/>
          <w:bCs/>
          <w:sz w:val="24"/>
          <w:szCs w:val="24"/>
        </w:rPr>
        <w:t>states: “A</w:t>
      </w:r>
      <w:r w:rsidRPr="0077195C">
        <w:rPr>
          <w:rFonts w:ascii="Times New Roman" w:hAnsi="Times New Roman"/>
          <w:bCs/>
          <w:sz w:val="24"/>
          <w:szCs w:val="24"/>
        </w:rPr>
        <w:t xml:space="preserve">ll have the right to an ecologically balanced environment, which is an asset of common use and essential to a healthy quality of life, and both the Government and the community shall have the duty to defend and preserve it for present and future generations.” The 1988 Brazilian Constitution provides the </w:t>
      </w:r>
      <w:proofErr w:type="spellStart"/>
      <w:r w:rsidRPr="0077195C">
        <w:rPr>
          <w:rFonts w:ascii="Times New Roman" w:hAnsi="Times New Roman"/>
          <w:bCs/>
          <w:i/>
          <w:sz w:val="24"/>
          <w:szCs w:val="24"/>
        </w:rPr>
        <w:t>Ministerio</w:t>
      </w:r>
      <w:proofErr w:type="spellEnd"/>
      <w:r w:rsidRPr="0077195C">
        <w:rPr>
          <w:rFonts w:ascii="Times New Roman" w:hAnsi="Times New Roman"/>
          <w:bCs/>
          <w:i/>
          <w:sz w:val="24"/>
          <w:szCs w:val="24"/>
        </w:rPr>
        <w:t xml:space="preserve"> </w:t>
      </w:r>
      <w:proofErr w:type="spellStart"/>
      <w:r w:rsidRPr="0077195C">
        <w:rPr>
          <w:rFonts w:ascii="Times New Roman" w:hAnsi="Times New Roman"/>
          <w:bCs/>
          <w:i/>
          <w:sz w:val="24"/>
          <w:szCs w:val="24"/>
        </w:rPr>
        <w:t>Publico</w:t>
      </w:r>
      <w:proofErr w:type="spellEnd"/>
      <w:r w:rsidRPr="0077195C">
        <w:rPr>
          <w:rFonts w:ascii="Times New Roman" w:hAnsi="Times New Roman"/>
          <w:bCs/>
          <w:i/>
          <w:sz w:val="24"/>
          <w:szCs w:val="24"/>
        </w:rPr>
        <w:t xml:space="preserve"> </w:t>
      </w:r>
      <w:r w:rsidR="00D21D1A">
        <w:rPr>
          <w:rFonts w:ascii="Times New Roman" w:hAnsi="Times New Roman"/>
          <w:bCs/>
          <w:sz w:val="24"/>
          <w:szCs w:val="24"/>
        </w:rPr>
        <w:t xml:space="preserve">or public prosecutor </w:t>
      </w:r>
      <w:r w:rsidRPr="0077195C">
        <w:rPr>
          <w:rFonts w:ascii="Times New Roman" w:hAnsi="Times New Roman"/>
          <w:bCs/>
          <w:sz w:val="24"/>
          <w:szCs w:val="24"/>
        </w:rPr>
        <w:t xml:space="preserve">with broad powers to monitor and enforce violations of, among other things, </w:t>
      </w:r>
      <w:r w:rsidR="00E44A6E">
        <w:rPr>
          <w:rFonts w:ascii="Times New Roman" w:hAnsi="Times New Roman"/>
          <w:bCs/>
          <w:sz w:val="24"/>
          <w:szCs w:val="24"/>
        </w:rPr>
        <w:t>c</w:t>
      </w:r>
      <w:r w:rsidRPr="0077195C">
        <w:rPr>
          <w:rFonts w:ascii="Times New Roman" w:hAnsi="Times New Roman"/>
          <w:bCs/>
          <w:sz w:val="24"/>
          <w:szCs w:val="24"/>
        </w:rPr>
        <w:t xml:space="preserve">onstitutional rights. Article 129(3) of the Constitution outlines that one of the functions of the </w:t>
      </w:r>
      <w:proofErr w:type="spellStart"/>
      <w:r w:rsidRPr="0077195C">
        <w:rPr>
          <w:rFonts w:ascii="Times New Roman" w:hAnsi="Times New Roman"/>
          <w:bCs/>
          <w:i/>
          <w:sz w:val="24"/>
          <w:szCs w:val="24"/>
        </w:rPr>
        <w:t>Ministerio</w:t>
      </w:r>
      <w:proofErr w:type="spellEnd"/>
      <w:r w:rsidRPr="0077195C">
        <w:rPr>
          <w:rFonts w:ascii="Times New Roman" w:hAnsi="Times New Roman"/>
          <w:bCs/>
          <w:i/>
          <w:sz w:val="24"/>
          <w:szCs w:val="24"/>
        </w:rPr>
        <w:t xml:space="preserve"> </w:t>
      </w:r>
      <w:proofErr w:type="spellStart"/>
      <w:r w:rsidRPr="0077195C">
        <w:rPr>
          <w:rFonts w:ascii="Times New Roman" w:hAnsi="Times New Roman"/>
          <w:bCs/>
          <w:i/>
          <w:sz w:val="24"/>
          <w:szCs w:val="24"/>
        </w:rPr>
        <w:t>Publico</w:t>
      </w:r>
      <w:proofErr w:type="spellEnd"/>
      <w:r w:rsidRPr="0077195C">
        <w:rPr>
          <w:rFonts w:ascii="Times New Roman" w:hAnsi="Times New Roman"/>
          <w:bCs/>
          <w:sz w:val="24"/>
          <w:szCs w:val="24"/>
        </w:rPr>
        <w:t xml:space="preserve"> is “to institute civil investigation and public civil suit to protect public and social property, the environment and other diffuse an</w:t>
      </w:r>
      <w:bookmarkStart w:id="0" w:name="_GoBack"/>
      <w:bookmarkEnd w:id="0"/>
      <w:r w:rsidRPr="0077195C">
        <w:rPr>
          <w:rFonts w:ascii="Times New Roman" w:hAnsi="Times New Roman"/>
          <w:bCs/>
          <w:sz w:val="24"/>
          <w:szCs w:val="24"/>
        </w:rPr>
        <w:t>d collective interests.”</w:t>
      </w:r>
    </w:p>
    <w:p w:rsidR="00F73028" w:rsidRPr="0077195C" w:rsidRDefault="00F73028" w:rsidP="00CB5B03">
      <w:pPr>
        <w:rPr>
          <w:rFonts w:ascii="Times New Roman" w:hAnsi="Times New Roman"/>
          <w:sz w:val="24"/>
          <w:szCs w:val="24"/>
        </w:rPr>
      </w:pPr>
      <w:r w:rsidRPr="0077195C">
        <w:rPr>
          <w:rFonts w:ascii="Times New Roman" w:hAnsi="Times New Roman"/>
          <w:sz w:val="24"/>
          <w:szCs w:val="24"/>
        </w:rPr>
        <w:t xml:space="preserve">Pursuant to its mandate, the </w:t>
      </w:r>
      <w:proofErr w:type="spellStart"/>
      <w:r w:rsidRPr="0077195C">
        <w:rPr>
          <w:rFonts w:ascii="Times New Roman" w:hAnsi="Times New Roman"/>
          <w:i/>
          <w:sz w:val="24"/>
          <w:szCs w:val="24"/>
        </w:rPr>
        <w:t>Ministerio</w:t>
      </w:r>
      <w:proofErr w:type="spellEnd"/>
      <w:r w:rsidRPr="0077195C">
        <w:rPr>
          <w:rFonts w:ascii="Times New Roman" w:hAnsi="Times New Roman"/>
          <w:i/>
          <w:sz w:val="24"/>
          <w:szCs w:val="24"/>
        </w:rPr>
        <w:t xml:space="preserve"> </w:t>
      </w:r>
      <w:proofErr w:type="spellStart"/>
      <w:r w:rsidRPr="0077195C">
        <w:rPr>
          <w:rFonts w:ascii="Times New Roman" w:hAnsi="Times New Roman"/>
          <w:i/>
          <w:sz w:val="24"/>
          <w:szCs w:val="24"/>
        </w:rPr>
        <w:t>Publico</w:t>
      </w:r>
      <w:proofErr w:type="spellEnd"/>
      <w:r w:rsidRPr="0077195C">
        <w:rPr>
          <w:rFonts w:ascii="Times New Roman" w:hAnsi="Times New Roman"/>
          <w:i/>
          <w:sz w:val="24"/>
          <w:szCs w:val="24"/>
        </w:rPr>
        <w:t xml:space="preserve"> </w:t>
      </w:r>
      <w:r w:rsidRPr="0077195C">
        <w:rPr>
          <w:rFonts w:ascii="Times New Roman" w:hAnsi="Times New Roman"/>
          <w:sz w:val="24"/>
          <w:szCs w:val="24"/>
        </w:rPr>
        <w:t xml:space="preserve">has been extremely active in the area of environmental protection, both in terms of enforcement and policy development. For example, in the state of Sao Paolo alone, the </w:t>
      </w:r>
      <w:proofErr w:type="spellStart"/>
      <w:r w:rsidRPr="0077195C">
        <w:rPr>
          <w:rFonts w:ascii="Times New Roman" w:hAnsi="Times New Roman"/>
          <w:i/>
          <w:sz w:val="24"/>
          <w:szCs w:val="24"/>
        </w:rPr>
        <w:t>Ministerio</w:t>
      </w:r>
      <w:proofErr w:type="spellEnd"/>
      <w:r w:rsidRPr="0077195C">
        <w:rPr>
          <w:rFonts w:ascii="Times New Roman" w:hAnsi="Times New Roman"/>
          <w:i/>
          <w:sz w:val="24"/>
          <w:szCs w:val="24"/>
        </w:rPr>
        <w:t xml:space="preserve"> </w:t>
      </w:r>
      <w:proofErr w:type="spellStart"/>
      <w:r w:rsidRPr="0077195C">
        <w:rPr>
          <w:rFonts w:ascii="Times New Roman" w:hAnsi="Times New Roman"/>
          <w:i/>
          <w:sz w:val="24"/>
          <w:szCs w:val="24"/>
        </w:rPr>
        <w:t>Publico</w:t>
      </w:r>
      <w:proofErr w:type="spellEnd"/>
      <w:r w:rsidRPr="0077195C">
        <w:rPr>
          <w:rFonts w:ascii="Times New Roman" w:hAnsi="Times New Roman"/>
          <w:sz w:val="24"/>
          <w:szCs w:val="24"/>
        </w:rPr>
        <w:t xml:space="preserve"> brought over 4000 environmental cases. Moreover, recent years ha</w:t>
      </w:r>
      <w:r w:rsidR="002B5DF1">
        <w:rPr>
          <w:rFonts w:ascii="Times New Roman" w:hAnsi="Times New Roman"/>
          <w:sz w:val="24"/>
          <w:szCs w:val="24"/>
        </w:rPr>
        <w:t>ve</w:t>
      </w:r>
      <w:r w:rsidRPr="0077195C">
        <w:rPr>
          <w:rFonts w:ascii="Times New Roman" w:hAnsi="Times New Roman"/>
          <w:sz w:val="24"/>
          <w:szCs w:val="24"/>
        </w:rPr>
        <w:t xml:space="preserve"> seen the </w:t>
      </w:r>
      <w:proofErr w:type="spellStart"/>
      <w:r w:rsidRPr="0077195C">
        <w:rPr>
          <w:rFonts w:ascii="Times New Roman" w:hAnsi="Times New Roman"/>
          <w:i/>
          <w:sz w:val="24"/>
          <w:szCs w:val="24"/>
        </w:rPr>
        <w:t>Ministerio</w:t>
      </w:r>
      <w:proofErr w:type="spellEnd"/>
      <w:r w:rsidRPr="0077195C">
        <w:rPr>
          <w:rFonts w:ascii="Times New Roman" w:hAnsi="Times New Roman"/>
          <w:i/>
          <w:sz w:val="24"/>
          <w:szCs w:val="24"/>
        </w:rPr>
        <w:t xml:space="preserve"> </w:t>
      </w:r>
      <w:proofErr w:type="spellStart"/>
      <w:r w:rsidRPr="0077195C">
        <w:rPr>
          <w:rFonts w:ascii="Times New Roman" w:hAnsi="Times New Roman"/>
          <w:i/>
          <w:sz w:val="24"/>
          <w:szCs w:val="24"/>
        </w:rPr>
        <w:t>Publico</w:t>
      </w:r>
      <w:proofErr w:type="spellEnd"/>
      <w:r w:rsidRPr="0077195C">
        <w:rPr>
          <w:rFonts w:ascii="Times New Roman" w:hAnsi="Times New Roman"/>
          <w:sz w:val="24"/>
          <w:szCs w:val="24"/>
        </w:rPr>
        <w:t xml:space="preserve"> use the threat of prosecution as means to negotiate settlement agreements with polluters which are referred to as “conduct adjustment agreements.” These agreements allow the </w:t>
      </w:r>
      <w:proofErr w:type="spellStart"/>
      <w:r w:rsidRPr="0077195C">
        <w:rPr>
          <w:rFonts w:ascii="Times New Roman" w:hAnsi="Times New Roman"/>
          <w:i/>
          <w:sz w:val="24"/>
          <w:szCs w:val="24"/>
        </w:rPr>
        <w:t>Ministerio</w:t>
      </w:r>
      <w:proofErr w:type="spellEnd"/>
      <w:r w:rsidRPr="0077195C">
        <w:rPr>
          <w:rFonts w:ascii="Times New Roman" w:hAnsi="Times New Roman"/>
          <w:i/>
          <w:sz w:val="24"/>
          <w:szCs w:val="24"/>
        </w:rPr>
        <w:t xml:space="preserve"> </w:t>
      </w:r>
      <w:proofErr w:type="spellStart"/>
      <w:r w:rsidRPr="0077195C">
        <w:rPr>
          <w:rFonts w:ascii="Times New Roman" w:hAnsi="Times New Roman"/>
          <w:i/>
          <w:sz w:val="24"/>
          <w:szCs w:val="24"/>
        </w:rPr>
        <w:t>Publico</w:t>
      </w:r>
      <w:proofErr w:type="spellEnd"/>
      <w:r w:rsidRPr="0077195C">
        <w:rPr>
          <w:rFonts w:ascii="Times New Roman" w:hAnsi="Times New Roman"/>
          <w:i/>
          <w:sz w:val="24"/>
          <w:szCs w:val="24"/>
        </w:rPr>
        <w:t xml:space="preserve"> to </w:t>
      </w:r>
      <w:r w:rsidRPr="0077195C">
        <w:rPr>
          <w:rFonts w:ascii="Times New Roman" w:hAnsi="Times New Roman"/>
          <w:sz w:val="24"/>
          <w:szCs w:val="24"/>
        </w:rPr>
        <w:t>avoid the high costs, delays and uncertainty in the court system.</w:t>
      </w:r>
    </w:p>
    <w:p w:rsidR="00EC2261" w:rsidRPr="0077195C" w:rsidRDefault="00F73028" w:rsidP="00CB5B03">
      <w:pPr>
        <w:pStyle w:val="FootnoteText"/>
        <w:spacing w:line="276" w:lineRule="auto"/>
        <w:rPr>
          <w:rFonts w:ascii="Times New Roman" w:hAnsi="Times New Roman" w:cs="Times New Roman"/>
        </w:rPr>
      </w:pPr>
      <w:r w:rsidRPr="0077195C">
        <w:rPr>
          <w:rStyle w:val="Heading2Char"/>
          <w:rFonts w:ascii="Times New Roman" w:hAnsi="Times New Roman" w:cs="Times New Roman"/>
          <w:szCs w:val="24"/>
        </w:rPr>
        <w:t>Further Information</w:t>
      </w:r>
      <w:r w:rsidRPr="0077195C">
        <w:rPr>
          <w:rFonts w:ascii="Times New Roman" w:hAnsi="Times New Roman" w:cs="Times New Roman"/>
        </w:rPr>
        <w:t xml:space="preserve">: </w:t>
      </w:r>
      <w:r w:rsidR="00EC2261" w:rsidRPr="0077195C">
        <w:rPr>
          <w:rFonts w:ascii="Times New Roman" w:hAnsi="Times New Roman" w:cs="Times New Roman"/>
          <w:lang w:val="en-GB"/>
        </w:rPr>
        <w:t xml:space="preserve">See Constitution of Brazil (1998), art. 127, English Translation: </w:t>
      </w:r>
      <w:hyperlink r:id="rId6" w:history="1">
        <w:r w:rsidR="00EC2261" w:rsidRPr="0077195C">
          <w:rPr>
            <w:rStyle w:val="Hyperlink"/>
            <w:rFonts w:ascii="Times New Roman" w:hAnsi="Times New Roman" w:cs="Times New Roman"/>
            <w:lang w:val="en-GB"/>
          </w:rPr>
          <w:t>http://www.wipo.int/wipolex/en/text.jsp?file_id=218270</w:t>
        </w:r>
      </w:hyperlink>
      <w:r w:rsidR="00EC2261" w:rsidRPr="0077195C">
        <w:rPr>
          <w:rFonts w:ascii="Times New Roman" w:hAnsi="Times New Roman" w:cs="Times New Roman"/>
          <w:lang w:val="en-GB"/>
        </w:rPr>
        <w:t xml:space="preserve">; </w:t>
      </w:r>
      <w:r w:rsidR="00CB5B03" w:rsidRPr="0077195C">
        <w:rPr>
          <w:rFonts w:ascii="Times New Roman" w:hAnsi="Times New Roman" w:cs="Times New Roman"/>
          <w:lang w:val="en-GB"/>
        </w:rPr>
        <w:t xml:space="preserve">website of the </w:t>
      </w:r>
      <w:proofErr w:type="spellStart"/>
      <w:r w:rsidR="00CB5B03" w:rsidRPr="0077195C">
        <w:rPr>
          <w:rFonts w:ascii="Times New Roman" w:hAnsi="Times New Roman" w:cs="Times New Roman"/>
          <w:i/>
          <w:lang w:val="en-GB"/>
        </w:rPr>
        <w:t>Ministerio</w:t>
      </w:r>
      <w:proofErr w:type="spellEnd"/>
      <w:r w:rsidR="00CB5B03" w:rsidRPr="0077195C">
        <w:rPr>
          <w:rFonts w:ascii="Times New Roman" w:hAnsi="Times New Roman" w:cs="Times New Roman"/>
          <w:i/>
          <w:lang w:val="en-GB"/>
        </w:rPr>
        <w:t xml:space="preserve"> </w:t>
      </w:r>
      <w:proofErr w:type="spellStart"/>
      <w:r w:rsidR="00CB5B03" w:rsidRPr="0077195C">
        <w:rPr>
          <w:rFonts w:ascii="Times New Roman" w:hAnsi="Times New Roman" w:cs="Times New Roman"/>
          <w:i/>
          <w:lang w:val="en-GB"/>
        </w:rPr>
        <w:t>Publico</w:t>
      </w:r>
      <w:proofErr w:type="spellEnd"/>
      <w:r w:rsidR="00CB5B03" w:rsidRPr="0077195C">
        <w:rPr>
          <w:rFonts w:ascii="Times New Roman" w:hAnsi="Times New Roman" w:cs="Times New Roman"/>
          <w:lang w:val="en-GB"/>
        </w:rPr>
        <w:t xml:space="preserve">: </w:t>
      </w:r>
      <w:hyperlink r:id="rId7" w:history="1">
        <w:r w:rsidR="00CB5B03" w:rsidRPr="0077195C">
          <w:rPr>
            <w:rStyle w:val="Hyperlink"/>
            <w:rFonts w:ascii="Times New Roman" w:hAnsi="Times New Roman" w:cs="Times New Roman"/>
            <w:lang w:val="en-GB"/>
          </w:rPr>
          <w:t>http://www.mpu.mp.br/</w:t>
        </w:r>
      </w:hyperlink>
      <w:r w:rsidR="00CB5B03" w:rsidRPr="0077195C">
        <w:rPr>
          <w:rFonts w:ascii="Times New Roman" w:hAnsi="Times New Roman" w:cs="Times New Roman"/>
          <w:lang w:val="en-GB"/>
        </w:rPr>
        <w:t xml:space="preserve">; </w:t>
      </w:r>
      <w:r w:rsidR="00EC2261" w:rsidRPr="0077195C">
        <w:rPr>
          <w:rFonts w:ascii="Times New Roman" w:hAnsi="Times New Roman" w:cs="Times New Roman"/>
        </w:rPr>
        <w:t xml:space="preserve">Bernardo Mueller, </w:t>
      </w:r>
      <w:r w:rsidR="002B5DF1">
        <w:rPr>
          <w:rFonts w:ascii="Times New Roman" w:hAnsi="Times New Roman" w:cs="Times New Roman"/>
        </w:rPr>
        <w:t>“</w:t>
      </w:r>
      <w:r w:rsidR="00EC2261" w:rsidRPr="0077195C">
        <w:rPr>
          <w:rFonts w:ascii="Times New Roman" w:hAnsi="Times New Roman" w:cs="Times New Roman"/>
        </w:rPr>
        <w:t>Who Enforces Enforcement: Can Public Prosecutors in Brazil Break the Endless Regress?</w:t>
      </w:r>
      <w:r w:rsidR="002B5DF1">
        <w:rPr>
          <w:rFonts w:ascii="Times New Roman" w:hAnsi="Times New Roman" w:cs="Times New Roman"/>
        </w:rPr>
        <w:t>”,</w:t>
      </w:r>
      <w:r w:rsidR="00EC2261" w:rsidRPr="0077195C">
        <w:rPr>
          <w:rFonts w:ascii="Times New Roman" w:hAnsi="Times New Roman" w:cs="Times New Roman"/>
        </w:rPr>
        <w:t xml:space="preserve"> Department of Economics, University of Brasilia, Brazil (August 2006), available at </w:t>
      </w:r>
    </w:p>
    <w:p w:rsidR="00F73028" w:rsidRPr="0077195C" w:rsidRDefault="00E44A6E" w:rsidP="00CB5B03">
      <w:pPr>
        <w:pStyle w:val="FootnoteText"/>
        <w:spacing w:line="276" w:lineRule="auto"/>
        <w:rPr>
          <w:rFonts w:ascii="Times New Roman" w:hAnsi="Times New Roman" w:cs="Times New Roman"/>
        </w:rPr>
      </w:pPr>
      <w:hyperlink r:id="rId8" w:history="1">
        <w:r w:rsidR="00F73028" w:rsidRPr="0077195C">
          <w:rPr>
            <w:rStyle w:val="Hyperlink"/>
            <w:rFonts w:ascii="Times New Roman" w:hAnsi="Times New Roman" w:cs="Times New Roman"/>
          </w:rPr>
          <w:t>http://www.isnie.org/ISNIE06/Papers06/07.3%20(no%20discussant)/mueller.pdf</w:t>
        </w:r>
      </w:hyperlink>
      <w:r w:rsidR="00EC2261" w:rsidRPr="0077195C">
        <w:rPr>
          <w:rFonts w:ascii="Times New Roman" w:hAnsi="Times New Roman" w:cs="Times New Roman"/>
        </w:rPr>
        <w:t xml:space="preserve">; </w:t>
      </w:r>
      <w:r w:rsidR="00EC2261" w:rsidRPr="0077195C">
        <w:rPr>
          <w:rFonts w:ascii="Times New Roman" w:hAnsi="Times New Roman" w:cs="Times New Roman"/>
          <w:lang w:val="en-GB"/>
        </w:rPr>
        <w:t xml:space="preserve">David Richard Boyd, </w:t>
      </w:r>
      <w:r w:rsidR="00EC2261" w:rsidRPr="0077195C">
        <w:rPr>
          <w:rFonts w:ascii="Times New Roman" w:hAnsi="Times New Roman" w:cs="Times New Roman"/>
          <w:i/>
          <w:lang w:val="en-GB"/>
        </w:rPr>
        <w:t>The Environmental Rights Revolution: A Global Study of Constitutions, Human Rights, and the Environment</w:t>
      </w:r>
      <w:r w:rsidR="00EC2261" w:rsidRPr="0077195C">
        <w:rPr>
          <w:rFonts w:ascii="Times New Roman" w:hAnsi="Times New Roman" w:cs="Times New Roman"/>
          <w:lang w:val="en-GB"/>
        </w:rPr>
        <w:t xml:space="preserve"> (UBC Press 2012).</w:t>
      </w:r>
    </w:p>
    <w:p w:rsidR="002C71E3" w:rsidRDefault="00E44A6E" w:rsidP="00CB5B03"/>
    <w:sectPr w:rsidR="002C71E3" w:rsidSect="000F3EA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567C4"/>
    <w:multiLevelType w:val="multilevel"/>
    <w:tmpl w:val="04090027"/>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nsid w:val="37EC0B4A"/>
    <w:multiLevelType w:val="hybridMultilevel"/>
    <w:tmpl w:val="7C762AA6"/>
    <w:lvl w:ilvl="0" w:tplc="A7A2790C">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num w:numId="1">
    <w:abstractNumId w:val="0"/>
  </w:num>
  <w:num w:numId="2">
    <w:abstractNumId w:val="1"/>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21C"/>
    <w:rsid w:val="000A10F4"/>
    <w:rsid w:val="000A2B55"/>
    <w:rsid w:val="000F3EAB"/>
    <w:rsid w:val="000F5038"/>
    <w:rsid w:val="000F728A"/>
    <w:rsid w:val="00101A5F"/>
    <w:rsid w:val="001370DD"/>
    <w:rsid w:val="00176228"/>
    <w:rsid w:val="00194BE9"/>
    <w:rsid w:val="00215CE3"/>
    <w:rsid w:val="002958FB"/>
    <w:rsid w:val="002A1597"/>
    <w:rsid w:val="002B5DF1"/>
    <w:rsid w:val="002C376C"/>
    <w:rsid w:val="002F4FDE"/>
    <w:rsid w:val="002F6330"/>
    <w:rsid w:val="003205D5"/>
    <w:rsid w:val="00327A05"/>
    <w:rsid w:val="003366D8"/>
    <w:rsid w:val="003B283B"/>
    <w:rsid w:val="003C554F"/>
    <w:rsid w:val="003D01AF"/>
    <w:rsid w:val="003F5950"/>
    <w:rsid w:val="0040306A"/>
    <w:rsid w:val="00473522"/>
    <w:rsid w:val="00535A69"/>
    <w:rsid w:val="005F3995"/>
    <w:rsid w:val="006147F8"/>
    <w:rsid w:val="00630229"/>
    <w:rsid w:val="0066769C"/>
    <w:rsid w:val="00691B6C"/>
    <w:rsid w:val="006A4089"/>
    <w:rsid w:val="006F33F4"/>
    <w:rsid w:val="006F52B8"/>
    <w:rsid w:val="0076772B"/>
    <w:rsid w:val="0077195C"/>
    <w:rsid w:val="00797BD0"/>
    <w:rsid w:val="007E451E"/>
    <w:rsid w:val="00840270"/>
    <w:rsid w:val="008B027D"/>
    <w:rsid w:val="008C4A2D"/>
    <w:rsid w:val="00922794"/>
    <w:rsid w:val="00931262"/>
    <w:rsid w:val="0093723C"/>
    <w:rsid w:val="00947203"/>
    <w:rsid w:val="00986738"/>
    <w:rsid w:val="00B2173C"/>
    <w:rsid w:val="00B429B5"/>
    <w:rsid w:val="00B56C9C"/>
    <w:rsid w:val="00B61B00"/>
    <w:rsid w:val="00B64247"/>
    <w:rsid w:val="00B65748"/>
    <w:rsid w:val="00B66BAE"/>
    <w:rsid w:val="00C33C55"/>
    <w:rsid w:val="00CB5B03"/>
    <w:rsid w:val="00D04745"/>
    <w:rsid w:val="00D16887"/>
    <w:rsid w:val="00D21D1A"/>
    <w:rsid w:val="00D3351E"/>
    <w:rsid w:val="00D51E6B"/>
    <w:rsid w:val="00D6225E"/>
    <w:rsid w:val="00D745C4"/>
    <w:rsid w:val="00DA4A93"/>
    <w:rsid w:val="00DF01B5"/>
    <w:rsid w:val="00E44A6E"/>
    <w:rsid w:val="00E9721C"/>
    <w:rsid w:val="00EA6CC0"/>
    <w:rsid w:val="00EC2261"/>
    <w:rsid w:val="00F73028"/>
    <w:rsid w:val="00F81351"/>
    <w:rsid w:val="00FD1F0B"/>
    <w:rsid w:val="00FD5B0B"/>
    <w:rsid w:val="00FF146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21C"/>
    <w:rPr>
      <w:rFonts w:ascii="Calibri" w:eastAsia="Calibri" w:hAnsi="Calibri" w:cs="Times New Roman"/>
      <w:lang w:val="en-GB"/>
    </w:rPr>
  </w:style>
  <w:style w:type="paragraph" w:styleId="Heading1">
    <w:name w:val="heading 1"/>
    <w:basedOn w:val="Normal"/>
    <w:next w:val="Normal"/>
    <w:link w:val="Heading1Char"/>
    <w:uiPriority w:val="9"/>
    <w:qFormat/>
    <w:rsid w:val="001370DD"/>
    <w:pPr>
      <w:keepNext/>
      <w:keepLines/>
      <w:numPr>
        <w:numId w:val="1"/>
      </w:numPr>
      <w:spacing w:before="240" w:after="240"/>
      <w:outlineLvl w:val="0"/>
    </w:pPr>
    <w:rPr>
      <w:rFonts w:ascii="Times New Roman Bold" w:eastAsiaTheme="majorEastAsia" w:hAnsi="Times New Roman Bold" w:cstheme="majorBidi"/>
      <w:b/>
      <w:bCs/>
      <w:caps/>
      <w:color w:val="000000" w:themeColor="text1"/>
      <w:szCs w:val="28"/>
    </w:rPr>
  </w:style>
  <w:style w:type="paragraph" w:styleId="Heading2">
    <w:name w:val="heading 2"/>
    <w:basedOn w:val="Normal"/>
    <w:next w:val="Normal"/>
    <w:link w:val="Heading2Char"/>
    <w:uiPriority w:val="9"/>
    <w:unhideWhenUsed/>
    <w:qFormat/>
    <w:rsid w:val="001370DD"/>
    <w:pPr>
      <w:keepNext/>
      <w:keepLines/>
      <w:spacing w:before="240"/>
      <w:outlineLvl w:val="1"/>
    </w:pPr>
    <w:rPr>
      <w:rFonts w:ascii="Times New Roman Bold" w:eastAsiaTheme="majorEastAsia" w:hAnsi="Times New Roman Bold" w:cstheme="majorBidi"/>
      <w:b/>
      <w:bCs/>
      <w:smallCaps/>
      <w:color w:val="000000" w:themeColor="text1"/>
      <w:szCs w:val="26"/>
    </w:rPr>
  </w:style>
  <w:style w:type="paragraph" w:styleId="Heading3">
    <w:name w:val="heading 3"/>
    <w:basedOn w:val="Normal"/>
    <w:next w:val="Normal"/>
    <w:link w:val="Heading3Char"/>
    <w:uiPriority w:val="9"/>
    <w:unhideWhenUsed/>
    <w:qFormat/>
    <w:rsid w:val="001370DD"/>
    <w:pPr>
      <w:keepNext/>
      <w:keepLines/>
      <w:spacing w:before="20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E9721C"/>
    <w:pPr>
      <w:keepNext/>
      <w:keepLines/>
      <w:spacing w:before="200" w:after="0"/>
      <w:ind w:left="216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9721C"/>
    <w:pPr>
      <w:keepNext/>
      <w:keepLines/>
      <w:spacing w:before="200" w:after="0"/>
      <w:ind w:left="288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9721C"/>
    <w:pPr>
      <w:keepNext/>
      <w:keepLines/>
      <w:spacing w:before="200" w:after="0"/>
      <w:ind w:left="36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9721C"/>
    <w:pPr>
      <w:keepNext/>
      <w:keepLines/>
      <w:spacing w:before="200" w:after="0"/>
      <w:ind w:left="43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9721C"/>
    <w:pPr>
      <w:keepNext/>
      <w:keepLines/>
      <w:spacing w:before="200" w:after="0"/>
      <w:ind w:left="50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9721C"/>
    <w:pPr>
      <w:keepNext/>
      <w:keepLines/>
      <w:spacing w:before="200" w:after="0"/>
      <w:ind w:left="57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0DD"/>
    <w:rPr>
      <w:rFonts w:ascii="Times New Roman Bold" w:eastAsiaTheme="majorEastAsia" w:hAnsi="Times New Roman Bold" w:cstheme="majorBidi"/>
      <w:b/>
      <w:bCs/>
      <w:caps/>
      <w:color w:val="000000" w:themeColor="text1"/>
      <w:sz w:val="24"/>
      <w:szCs w:val="28"/>
      <w:lang w:val="en-GB"/>
    </w:rPr>
  </w:style>
  <w:style w:type="character" w:customStyle="1" w:styleId="Heading2Char">
    <w:name w:val="Heading 2 Char"/>
    <w:basedOn w:val="DefaultParagraphFont"/>
    <w:link w:val="Heading2"/>
    <w:uiPriority w:val="9"/>
    <w:rsid w:val="001370DD"/>
    <w:rPr>
      <w:rFonts w:ascii="Times New Roman Bold" w:eastAsiaTheme="majorEastAsia" w:hAnsi="Times New Roman Bold" w:cstheme="majorBidi"/>
      <w:b/>
      <w:bCs/>
      <w:smallCaps/>
      <w:color w:val="000000" w:themeColor="text1"/>
      <w:sz w:val="24"/>
      <w:szCs w:val="26"/>
      <w:lang w:val="en-GB"/>
    </w:rPr>
  </w:style>
  <w:style w:type="character" w:customStyle="1" w:styleId="Heading3Char">
    <w:name w:val="Heading 3 Char"/>
    <w:basedOn w:val="DefaultParagraphFont"/>
    <w:link w:val="Heading3"/>
    <w:uiPriority w:val="9"/>
    <w:rsid w:val="001370DD"/>
    <w:rPr>
      <w:rFonts w:ascii="Times New Roman" w:eastAsiaTheme="majorEastAsia" w:hAnsi="Times New Roman" w:cstheme="majorBidi"/>
      <w:b/>
      <w:bCs/>
      <w:color w:val="000000" w:themeColor="text1"/>
      <w:sz w:val="24"/>
      <w:lang w:val="en-GB"/>
    </w:rPr>
  </w:style>
  <w:style w:type="character" w:customStyle="1" w:styleId="Heading4Char">
    <w:name w:val="Heading 4 Char"/>
    <w:basedOn w:val="DefaultParagraphFont"/>
    <w:link w:val="Heading4"/>
    <w:uiPriority w:val="9"/>
    <w:rsid w:val="00E9721C"/>
    <w:rPr>
      <w:rFonts w:asciiTheme="majorHAnsi" w:eastAsiaTheme="majorEastAsia" w:hAnsiTheme="majorHAnsi" w:cstheme="majorBidi"/>
      <w:b/>
      <w:bCs/>
      <w:i/>
      <w:iCs/>
      <w:color w:val="4F81BD" w:themeColor="accent1"/>
      <w:lang w:val="en-GB"/>
    </w:rPr>
  </w:style>
  <w:style w:type="character" w:customStyle="1" w:styleId="Heading5Char">
    <w:name w:val="Heading 5 Char"/>
    <w:basedOn w:val="DefaultParagraphFont"/>
    <w:link w:val="Heading5"/>
    <w:uiPriority w:val="9"/>
    <w:semiHidden/>
    <w:rsid w:val="00E9721C"/>
    <w:rPr>
      <w:rFonts w:asciiTheme="majorHAnsi" w:eastAsiaTheme="majorEastAsia" w:hAnsiTheme="majorHAnsi" w:cstheme="majorBidi"/>
      <w:color w:val="243F60" w:themeColor="accent1" w:themeShade="7F"/>
      <w:lang w:val="en-GB"/>
    </w:rPr>
  </w:style>
  <w:style w:type="character" w:customStyle="1" w:styleId="Heading6Char">
    <w:name w:val="Heading 6 Char"/>
    <w:basedOn w:val="DefaultParagraphFont"/>
    <w:link w:val="Heading6"/>
    <w:uiPriority w:val="9"/>
    <w:semiHidden/>
    <w:rsid w:val="00E9721C"/>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uiPriority w:val="9"/>
    <w:semiHidden/>
    <w:rsid w:val="00E9721C"/>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E9721C"/>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E9721C"/>
    <w:rPr>
      <w:rFonts w:asciiTheme="majorHAnsi" w:eastAsiaTheme="majorEastAsia" w:hAnsiTheme="majorHAnsi" w:cstheme="majorBidi"/>
      <w:i/>
      <w:iCs/>
      <w:color w:val="404040" w:themeColor="text1" w:themeTint="BF"/>
      <w:sz w:val="20"/>
      <w:szCs w:val="20"/>
      <w:lang w:val="en-GB"/>
    </w:rPr>
  </w:style>
  <w:style w:type="paragraph" w:styleId="NoSpacing">
    <w:name w:val="No Spacing"/>
    <w:uiPriority w:val="1"/>
    <w:qFormat/>
    <w:rsid w:val="00E9721C"/>
    <w:pPr>
      <w:spacing w:after="0" w:line="240" w:lineRule="auto"/>
      <w:ind w:left="1440" w:hanging="360"/>
      <w:contextualSpacing/>
    </w:pPr>
    <w:rPr>
      <w:rFonts w:ascii="Times New Roman" w:hAnsi="Times New Roman"/>
      <w:sz w:val="24"/>
      <w:lang w:val="en-GB"/>
    </w:rPr>
  </w:style>
  <w:style w:type="character" w:styleId="Hyperlink">
    <w:name w:val="Hyperlink"/>
    <w:basedOn w:val="DefaultParagraphFont"/>
    <w:uiPriority w:val="99"/>
    <w:unhideWhenUsed/>
    <w:rsid w:val="00E9721C"/>
    <w:rPr>
      <w:color w:val="0000FF" w:themeColor="hyperlink"/>
      <w:u w:val="single"/>
    </w:rPr>
  </w:style>
  <w:style w:type="paragraph" w:styleId="BalloonText">
    <w:name w:val="Balloon Text"/>
    <w:basedOn w:val="Normal"/>
    <w:link w:val="BalloonTextChar"/>
    <w:uiPriority w:val="99"/>
    <w:semiHidden/>
    <w:unhideWhenUsed/>
    <w:rsid w:val="00D51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E6B"/>
    <w:rPr>
      <w:rFonts w:ascii="Tahoma" w:eastAsia="Calibri" w:hAnsi="Tahoma" w:cs="Tahoma"/>
      <w:sz w:val="16"/>
      <w:szCs w:val="16"/>
      <w:lang w:val="en-GB"/>
    </w:rPr>
  </w:style>
  <w:style w:type="paragraph" w:styleId="FootnoteText">
    <w:name w:val="footnote text"/>
    <w:aliases w:val="5_G,Footnotes,Note de bas de page2,fn,Fußnotentext RAXEN,Footnote Text Char2 Char,Footnote Text Char Char1 Char,Footnote Text Char2 Char Char Char,Footnote Text Char1 Char Char Char Char,footnotes,footnote text,Tex,Car,F"/>
    <w:basedOn w:val="Normal"/>
    <w:link w:val="FootnoteTextChar"/>
    <w:unhideWhenUsed/>
    <w:rsid w:val="00F73028"/>
    <w:pPr>
      <w:spacing w:after="0" w:line="240" w:lineRule="auto"/>
    </w:pPr>
    <w:rPr>
      <w:rFonts w:asciiTheme="minorHAnsi" w:eastAsiaTheme="minorEastAsia" w:hAnsiTheme="minorHAnsi" w:cstheme="minorBidi"/>
      <w:sz w:val="24"/>
      <w:szCs w:val="24"/>
      <w:lang w:val="en-US"/>
    </w:rPr>
  </w:style>
  <w:style w:type="character" w:customStyle="1" w:styleId="FootnoteTextChar">
    <w:name w:val="Footnote Text Char"/>
    <w:aliases w:val="5_G Char,Footnotes Char,Note de bas de page2 Char,fn Char,Fußnotentext RAXEN Char,Footnote Text Char2 Char Char,Footnote Text Char Char1 Char Char,Footnote Text Char2 Char Char Char Char,Footnote Text Char1 Char Char Char Char Char"/>
    <w:basedOn w:val="DefaultParagraphFont"/>
    <w:link w:val="FootnoteText"/>
    <w:rsid w:val="00F73028"/>
    <w:rPr>
      <w:rFonts w:eastAsiaTheme="minorEastAsia"/>
      <w:sz w:val="24"/>
      <w:szCs w:val="24"/>
      <w:lang w:val="en-US"/>
    </w:rPr>
  </w:style>
  <w:style w:type="character" w:styleId="CommentReference">
    <w:name w:val="annotation reference"/>
    <w:basedOn w:val="DefaultParagraphFont"/>
    <w:uiPriority w:val="99"/>
    <w:semiHidden/>
    <w:unhideWhenUsed/>
    <w:rsid w:val="002B5DF1"/>
    <w:rPr>
      <w:sz w:val="16"/>
      <w:szCs w:val="16"/>
    </w:rPr>
  </w:style>
  <w:style w:type="paragraph" w:styleId="CommentText">
    <w:name w:val="annotation text"/>
    <w:basedOn w:val="Normal"/>
    <w:link w:val="CommentTextChar"/>
    <w:uiPriority w:val="99"/>
    <w:semiHidden/>
    <w:unhideWhenUsed/>
    <w:rsid w:val="002B5DF1"/>
    <w:pPr>
      <w:spacing w:line="240" w:lineRule="auto"/>
    </w:pPr>
    <w:rPr>
      <w:sz w:val="20"/>
      <w:szCs w:val="20"/>
    </w:rPr>
  </w:style>
  <w:style w:type="character" w:customStyle="1" w:styleId="CommentTextChar">
    <w:name w:val="Comment Text Char"/>
    <w:basedOn w:val="DefaultParagraphFont"/>
    <w:link w:val="CommentText"/>
    <w:uiPriority w:val="99"/>
    <w:semiHidden/>
    <w:rsid w:val="002B5DF1"/>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B5DF1"/>
    <w:rPr>
      <w:b/>
      <w:bCs/>
    </w:rPr>
  </w:style>
  <w:style w:type="character" w:customStyle="1" w:styleId="CommentSubjectChar">
    <w:name w:val="Comment Subject Char"/>
    <w:basedOn w:val="CommentTextChar"/>
    <w:link w:val="CommentSubject"/>
    <w:uiPriority w:val="99"/>
    <w:semiHidden/>
    <w:rsid w:val="002B5DF1"/>
    <w:rPr>
      <w:rFonts w:ascii="Calibri" w:eastAsia="Calibri" w:hAnsi="Calibri" w:cs="Times New Roman"/>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21C"/>
    <w:rPr>
      <w:rFonts w:ascii="Calibri" w:eastAsia="Calibri" w:hAnsi="Calibri" w:cs="Times New Roman"/>
      <w:lang w:val="en-GB"/>
    </w:rPr>
  </w:style>
  <w:style w:type="paragraph" w:styleId="Heading1">
    <w:name w:val="heading 1"/>
    <w:basedOn w:val="Normal"/>
    <w:next w:val="Normal"/>
    <w:link w:val="Heading1Char"/>
    <w:uiPriority w:val="9"/>
    <w:qFormat/>
    <w:rsid w:val="001370DD"/>
    <w:pPr>
      <w:keepNext/>
      <w:keepLines/>
      <w:numPr>
        <w:numId w:val="1"/>
      </w:numPr>
      <w:spacing w:before="240" w:after="240"/>
      <w:outlineLvl w:val="0"/>
    </w:pPr>
    <w:rPr>
      <w:rFonts w:ascii="Times New Roman Bold" w:eastAsiaTheme="majorEastAsia" w:hAnsi="Times New Roman Bold" w:cstheme="majorBidi"/>
      <w:b/>
      <w:bCs/>
      <w:caps/>
      <w:color w:val="000000" w:themeColor="text1"/>
      <w:szCs w:val="28"/>
    </w:rPr>
  </w:style>
  <w:style w:type="paragraph" w:styleId="Heading2">
    <w:name w:val="heading 2"/>
    <w:basedOn w:val="Normal"/>
    <w:next w:val="Normal"/>
    <w:link w:val="Heading2Char"/>
    <w:uiPriority w:val="9"/>
    <w:unhideWhenUsed/>
    <w:qFormat/>
    <w:rsid w:val="001370DD"/>
    <w:pPr>
      <w:keepNext/>
      <w:keepLines/>
      <w:spacing w:before="240"/>
      <w:outlineLvl w:val="1"/>
    </w:pPr>
    <w:rPr>
      <w:rFonts w:ascii="Times New Roman Bold" w:eastAsiaTheme="majorEastAsia" w:hAnsi="Times New Roman Bold" w:cstheme="majorBidi"/>
      <w:b/>
      <w:bCs/>
      <w:smallCaps/>
      <w:color w:val="000000" w:themeColor="text1"/>
      <w:szCs w:val="26"/>
    </w:rPr>
  </w:style>
  <w:style w:type="paragraph" w:styleId="Heading3">
    <w:name w:val="heading 3"/>
    <w:basedOn w:val="Normal"/>
    <w:next w:val="Normal"/>
    <w:link w:val="Heading3Char"/>
    <w:uiPriority w:val="9"/>
    <w:unhideWhenUsed/>
    <w:qFormat/>
    <w:rsid w:val="001370DD"/>
    <w:pPr>
      <w:keepNext/>
      <w:keepLines/>
      <w:spacing w:before="20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E9721C"/>
    <w:pPr>
      <w:keepNext/>
      <w:keepLines/>
      <w:spacing w:before="200" w:after="0"/>
      <w:ind w:left="216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9721C"/>
    <w:pPr>
      <w:keepNext/>
      <w:keepLines/>
      <w:spacing w:before="200" w:after="0"/>
      <w:ind w:left="288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9721C"/>
    <w:pPr>
      <w:keepNext/>
      <w:keepLines/>
      <w:spacing w:before="200" w:after="0"/>
      <w:ind w:left="36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9721C"/>
    <w:pPr>
      <w:keepNext/>
      <w:keepLines/>
      <w:spacing w:before="200" w:after="0"/>
      <w:ind w:left="43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9721C"/>
    <w:pPr>
      <w:keepNext/>
      <w:keepLines/>
      <w:spacing w:before="200" w:after="0"/>
      <w:ind w:left="50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9721C"/>
    <w:pPr>
      <w:keepNext/>
      <w:keepLines/>
      <w:spacing w:before="200" w:after="0"/>
      <w:ind w:left="57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0DD"/>
    <w:rPr>
      <w:rFonts w:ascii="Times New Roman Bold" w:eastAsiaTheme="majorEastAsia" w:hAnsi="Times New Roman Bold" w:cstheme="majorBidi"/>
      <w:b/>
      <w:bCs/>
      <w:caps/>
      <w:color w:val="000000" w:themeColor="text1"/>
      <w:sz w:val="24"/>
      <w:szCs w:val="28"/>
      <w:lang w:val="en-GB"/>
    </w:rPr>
  </w:style>
  <w:style w:type="character" w:customStyle="1" w:styleId="Heading2Char">
    <w:name w:val="Heading 2 Char"/>
    <w:basedOn w:val="DefaultParagraphFont"/>
    <w:link w:val="Heading2"/>
    <w:uiPriority w:val="9"/>
    <w:rsid w:val="001370DD"/>
    <w:rPr>
      <w:rFonts w:ascii="Times New Roman Bold" w:eastAsiaTheme="majorEastAsia" w:hAnsi="Times New Roman Bold" w:cstheme="majorBidi"/>
      <w:b/>
      <w:bCs/>
      <w:smallCaps/>
      <w:color w:val="000000" w:themeColor="text1"/>
      <w:sz w:val="24"/>
      <w:szCs w:val="26"/>
      <w:lang w:val="en-GB"/>
    </w:rPr>
  </w:style>
  <w:style w:type="character" w:customStyle="1" w:styleId="Heading3Char">
    <w:name w:val="Heading 3 Char"/>
    <w:basedOn w:val="DefaultParagraphFont"/>
    <w:link w:val="Heading3"/>
    <w:uiPriority w:val="9"/>
    <w:rsid w:val="001370DD"/>
    <w:rPr>
      <w:rFonts w:ascii="Times New Roman" w:eastAsiaTheme="majorEastAsia" w:hAnsi="Times New Roman" w:cstheme="majorBidi"/>
      <w:b/>
      <w:bCs/>
      <w:color w:val="000000" w:themeColor="text1"/>
      <w:sz w:val="24"/>
      <w:lang w:val="en-GB"/>
    </w:rPr>
  </w:style>
  <w:style w:type="character" w:customStyle="1" w:styleId="Heading4Char">
    <w:name w:val="Heading 4 Char"/>
    <w:basedOn w:val="DefaultParagraphFont"/>
    <w:link w:val="Heading4"/>
    <w:uiPriority w:val="9"/>
    <w:rsid w:val="00E9721C"/>
    <w:rPr>
      <w:rFonts w:asciiTheme="majorHAnsi" w:eastAsiaTheme="majorEastAsia" w:hAnsiTheme="majorHAnsi" w:cstheme="majorBidi"/>
      <w:b/>
      <w:bCs/>
      <w:i/>
      <w:iCs/>
      <w:color w:val="4F81BD" w:themeColor="accent1"/>
      <w:lang w:val="en-GB"/>
    </w:rPr>
  </w:style>
  <w:style w:type="character" w:customStyle="1" w:styleId="Heading5Char">
    <w:name w:val="Heading 5 Char"/>
    <w:basedOn w:val="DefaultParagraphFont"/>
    <w:link w:val="Heading5"/>
    <w:uiPriority w:val="9"/>
    <w:semiHidden/>
    <w:rsid w:val="00E9721C"/>
    <w:rPr>
      <w:rFonts w:asciiTheme="majorHAnsi" w:eastAsiaTheme="majorEastAsia" w:hAnsiTheme="majorHAnsi" w:cstheme="majorBidi"/>
      <w:color w:val="243F60" w:themeColor="accent1" w:themeShade="7F"/>
      <w:lang w:val="en-GB"/>
    </w:rPr>
  </w:style>
  <w:style w:type="character" w:customStyle="1" w:styleId="Heading6Char">
    <w:name w:val="Heading 6 Char"/>
    <w:basedOn w:val="DefaultParagraphFont"/>
    <w:link w:val="Heading6"/>
    <w:uiPriority w:val="9"/>
    <w:semiHidden/>
    <w:rsid w:val="00E9721C"/>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uiPriority w:val="9"/>
    <w:semiHidden/>
    <w:rsid w:val="00E9721C"/>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E9721C"/>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E9721C"/>
    <w:rPr>
      <w:rFonts w:asciiTheme="majorHAnsi" w:eastAsiaTheme="majorEastAsia" w:hAnsiTheme="majorHAnsi" w:cstheme="majorBidi"/>
      <w:i/>
      <w:iCs/>
      <w:color w:val="404040" w:themeColor="text1" w:themeTint="BF"/>
      <w:sz w:val="20"/>
      <w:szCs w:val="20"/>
      <w:lang w:val="en-GB"/>
    </w:rPr>
  </w:style>
  <w:style w:type="paragraph" w:styleId="NoSpacing">
    <w:name w:val="No Spacing"/>
    <w:uiPriority w:val="1"/>
    <w:qFormat/>
    <w:rsid w:val="00E9721C"/>
    <w:pPr>
      <w:spacing w:after="0" w:line="240" w:lineRule="auto"/>
      <w:ind w:left="1440" w:hanging="360"/>
      <w:contextualSpacing/>
    </w:pPr>
    <w:rPr>
      <w:rFonts w:ascii="Times New Roman" w:hAnsi="Times New Roman"/>
      <w:sz w:val="24"/>
      <w:lang w:val="en-GB"/>
    </w:rPr>
  </w:style>
  <w:style w:type="character" w:styleId="Hyperlink">
    <w:name w:val="Hyperlink"/>
    <w:basedOn w:val="DefaultParagraphFont"/>
    <w:uiPriority w:val="99"/>
    <w:unhideWhenUsed/>
    <w:rsid w:val="00E9721C"/>
    <w:rPr>
      <w:color w:val="0000FF" w:themeColor="hyperlink"/>
      <w:u w:val="single"/>
    </w:rPr>
  </w:style>
  <w:style w:type="paragraph" w:styleId="BalloonText">
    <w:name w:val="Balloon Text"/>
    <w:basedOn w:val="Normal"/>
    <w:link w:val="BalloonTextChar"/>
    <w:uiPriority w:val="99"/>
    <w:semiHidden/>
    <w:unhideWhenUsed/>
    <w:rsid w:val="00D51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E6B"/>
    <w:rPr>
      <w:rFonts w:ascii="Tahoma" w:eastAsia="Calibri" w:hAnsi="Tahoma" w:cs="Tahoma"/>
      <w:sz w:val="16"/>
      <w:szCs w:val="16"/>
      <w:lang w:val="en-GB"/>
    </w:rPr>
  </w:style>
  <w:style w:type="paragraph" w:styleId="FootnoteText">
    <w:name w:val="footnote text"/>
    <w:aliases w:val="5_G,Footnotes,Note de bas de page2,fn,Fußnotentext RAXEN,Footnote Text Char2 Char,Footnote Text Char Char1 Char,Footnote Text Char2 Char Char Char,Footnote Text Char1 Char Char Char Char,footnotes,footnote text,Tex,Car,F"/>
    <w:basedOn w:val="Normal"/>
    <w:link w:val="FootnoteTextChar"/>
    <w:unhideWhenUsed/>
    <w:rsid w:val="00F73028"/>
    <w:pPr>
      <w:spacing w:after="0" w:line="240" w:lineRule="auto"/>
    </w:pPr>
    <w:rPr>
      <w:rFonts w:asciiTheme="minorHAnsi" w:eastAsiaTheme="minorEastAsia" w:hAnsiTheme="minorHAnsi" w:cstheme="minorBidi"/>
      <w:sz w:val="24"/>
      <w:szCs w:val="24"/>
      <w:lang w:val="en-US"/>
    </w:rPr>
  </w:style>
  <w:style w:type="character" w:customStyle="1" w:styleId="FootnoteTextChar">
    <w:name w:val="Footnote Text Char"/>
    <w:aliases w:val="5_G Char,Footnotes Char,Note de bas de page2 Char,fn Char,Fußnotentext RAXEN Char,Footnote Text Char2 Char Char,Footnote Text Char Char1 Char Char,Footnote Text Char2 Char Char Char Char,Footnote Text Char1 Char Char Char Char Char"/>
    <w:basedOn w:val="DefaultParagraphFont"/>
    <w:link w:val="FootnoteText"/>
    <w:rsid w:val="00F73028"/>
    <w:rPr>
      <w:rFonts w:eastAsiaTheme="minorEastAsia"/>
      <w:sz w:val="24"/>
      <w:szCs w:val="24"/>
      <w:lang w:val="en-US"/>
    </w:rPr>
  </w:style>
  <w:style w:type="character" w:styleId="CommentReference">
    <w:name w:val="annotation reference"/>
    <w:basedOn w:val="DefaultParagraphFont"/>
    <w:uiPriority w:val="99"/>
    <w:semiHidden/>
    <w:unhideWhenUsed/>
    <w:rsid w:val="002B5DF1"/>
    <w:rPr>
      <w:sz w:val="16"/>
      <w:szCs w:val="16"/>
    </w:rPr>
  </w:style>
  <w:style w:type="paragraph" w:styleId="CommentText">
    <w:name w:val="annotation text"/>
    <w:basedOn w:val="Normal"/>
    <w:link w:val="CommentTextChar"/>
    <w:uiPriority w:val="99"/>
    <w:semiHidden/>
    <w:unhideWhenUsed/>
    <w:rsid w:val="002B5DF1"/>
    <w:pPr>
      <w:spacing w:line="240" w:lineRule="auto"/>
    </w:pPr>
    <w:rPr>
      <w:sz w:val="20"/>
      <w:szCs w:val="20"/>
    </w:rPr>
  </w:style>
  <w:style w:type="character" w:customStyle="1" w:styleId="CommentTextChar">
    <w:name w:val="Comment Text Char"/>
    <w:basedOn w:val="DefaultParagraphFont"/>
    <w:link w:val="CommentText"/>
    <w:uiPriority w:val="99"/>
    <w:semiHidden/>
    <w:rsid w:val="002B5DF1"/>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B5DF1"/>
    <w:rPr>
      <w:b/>
      <w:bCs/>
    </w:rPr>
  </w:style>
  <w:style w:type="character" w:customStyle="1" w:styleId="CommentSubjectChar">
    <w:name w:val="Comment Subject Char"/>
    <w:basedOn w:val="CommentTextChar"/>
    <w:link w:val="CommentSubject"/>
    <w:uiPriority w:val="99"/>
    <w:semiHidden/>
    <w:rsid w:val="002B5DF1"/>
    <w:rPr>
      <w:rFonts w:ascii="Calibri" w:eastAsia="Calibri" w:hAnsi="Calibri"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55853">
      <w:bodyDiv w:val="1"/>
      <w:marLeft w:val="0"/>
      <w:marRight w:val="0"/>
      <w:marTop w:val="0"/>
      <w:marBottom w:val="0"/>
      <w:divBdr>
        <w:top w:val="none" w:sz="0" w:space="0" w:color="auto"/>
        <w:left w:val="none" w:sz="0" w:space="0" w:color="auto"/>
        <w:bottom w:val="none" w:sz="0" w:space="0" w:color="auto"/>
        <w:right w:val="none" w:sz="0" w:space="0" w:color="auto"/>
      </w:divBdr>
      <w:divsChild>
        <w:div w:id="350649209">
          <w:marLeft w:val="300"/>
          <w:marRight w:val="0"/>
          <w:marTop w:val="60"/>
          <w:marBottom w:val="60"/>
          <w:divBdr>
            <w:top w:val="none" w:sz="0" w:space="0" w:color="auto"/>
            <w:left w:val="none" w:sz="0" w:space="0" w:color="auto"/>
            <w:bottom w:val="none" w:sz="0" w:space="0" w:color="auto"/>
            <w:right w:val="none" w:sz="0" w:space="0" w:color="auto"/>
          </w:divBdr>
          <w:divsChild>
            <w:div w:id="15133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554605">
      <w:bodyDiv w:val="1"/>
      <w:marLeft w:val="0"/>
      <w:marRight w:val="0"/>
      <w:marTop w:val="0"/>
      <w:marBottom w:val="0"/>
      <w:divBdr>
        <w:top w:val="none" w:sz="0" w:space="0" w:color="auto"/>
        <w:left w:val="none" w:sz="0" w:space="0" w:color="auto"/>
        <w:bottom w:val="none" w:sz="0" w:space="0" w:color="auto"/>
        <w:right w:val="none" w:sz="0" w:space="0" w:color="auto"/>
      </w:divBdr>
      <w:divsChild>
        <w:div w:id="1923099965">
          <w:marLeft w:val="300"/>
          <w:marRight w:val="0"/>
          <w:marTop w:val="60"/>
          <w:marBottom w:val="60"/>
          <w:divBdr>
            <w:top w:val="none" w:sz="0" w:space="0" w:color="auto"/>
            <w:left w:val="none" w:sz="0" w:space="0" w:color="auto"/>
            <w:bottom w:val="none" w:sz="0" w:space="0" w:color="auto"/>
            <w:right w:val="none" w:sz="0" w:space="0" w:color="auto"/>
          </w:divBdr>
          <w:divsChild>
            <w:div w:id="101492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nie.org/ISNIE06/Papers06/07.3%20(no%20discussant)/mueller.pdf"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hyperlink" Target="http://www.mpu.mp.br/"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ipo.int/wipolex/en/text.jsp?file_id=218270" TargetMode="Externa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B1A3574-B0F5-4480-A17A-3BB22C14A820}"/>
</file>

<file path=customXml/itemProps2.xml><?xml version="1.0" encoding="utf-8"?>
<ds:datastoreItem xmlns:ds="http://schemas.openxmlformats.org/officeDocument/2006/customXml" ds:itemID="{EFA3E1A0-9A0C-4225-A6E2-2443E695629E}"/>
</file>

<file path=customXml/itemProps3.xml><?xml version="1.0" encoding="utf-8"?>
<ds:datastoreItem xmlns:ds="http://schemas.openxmlformats.org/officeDocument/2006/customXml" ds:itemID="{23CE73CF-B196-4989-9B60-9BB2D46C97CE}"/>
</file>

<file path=docProps/app.xml><?xml version="1.0" encoding="utf-8"?>
<Properties xmlns="http://schemas.openxmlformats.org/officeDocument/2006/extended-properties" xmlns:vt="http://schemas.openxmlformats.org/officeDocument/2006/docPropsVTypes">
  <Template>Normal</Template>
  <TotalTime>2</TotalTime>
  <Pages>1</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Ramin Pejan</dc:creator>
  <cp:lastModifiedBy>Knox, John H.</cp:lastModifiedBy>
  <cp:revision>3</cp:revision>
  <dcterms:created xsi:type="dcterms:W3CDTF">2014-11-28T14:11:00Z</dcterms:created>
  <dcterms:modified xsi:type="dcterms:W3CDTF">2014-11-28T14:13:00Z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2695900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