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76228" w:rsidRDefault="00E9721C" w:rsidP="003F3225">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020C2A">
        <w:rPr>
          <w:rFonts w:ascii="Times New Roman" w:eastAsiaTheme="majorEastAsia" w:hAnsi="Times New Roman"/>
          <w:b/>
          <w:bCs/>
          <w:smallCaps/>
          <w:color w:val="000000" w:themeColor="text1"/>
          <w:sz w:val="24"/>
          <w:szCs w:val="24"/>
        </w:rPr>
        <w:t>Obligation</w:t>
      </w:r>
      <w:r w:rsidR="003F3225">
        <w:rPr>
          <w:rFonts w:ascii="Times New Roman" w:eastAsiaTheme="majorEastAsia" w:hAnsi="Times New Roman"/>
          <w:b/>
          <w:bCs/>
          <w:smallCaps/>
          <w:color w:val="000000" w:themeColor="text1"/>
          <w:sz w:val="24"/>
          <w:szCs w:val="24"/>
        </w:rPr>
        <w:t xml:space="preserve"> to Provide Access to Legal R</w:t>
      </w:r>
      <w:r w:rsidR="003F3225" w:rsidRPr="003F3225">
        <w:rPr>
          <w:rFonts w:ascii="Times New Roman" w:eastAsiaTheme="majorEastAsia" w:hAnsi="Times New Roman"/>
          <w:b/>
          <w:bCs/>
          <w:smallCaps/>
          <w:color w:val="000000" w:themeColor="text1"/>
          <w:sz w:val="24"/>
          <w:szCs w:val="24"/>
        </w:rPr>
        <w:t>emedies</w:t>
      </w:r>
      <w:r w:rsidR="00C5376E">
        <w:rPr>
          <w:rFonts w:ascii="Times New Roman" w:eastAsiaTheme="majorEastAsia" w:hAnsi="Times New Roman"/>
          <w:b/>
          <w:bCs/>
          <w:smallCaps/>
          <w:color w:val="000000" w:themeColor="text1"/>
          <w:sz w:val="24"/>
          <w:szCs w:val="24"/>
        </w:rPr>
        <w:t>; Substantive Obligations</w:t>
      </w:r>
    </w:p>
    <w:p w:rsidR="00E9721C" w:rsidRPr="00176228" w:rsidRDefault="00E9721C" w:rsidP="003F3225">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176228">
        <w:rPr>
          <w:rStyle w:val="Heading2Char"/>
          <w:rFonts w:ascii="Times New Roman" w:hAnsi="Times New Roman" w:cs="Times New Roman"/>
          <w:b w:val="0"/>
          <w:szCs w:val="24"/>
        </w:rPr>
        <w:t xml:space="preserve">: </w:t>
      </w:r>
      <w:r w:rsidR="003F3225">
        <w:rPr>
          <w:rFonts w:ascii="Times New Roman" w:eastAsiaTheme="majorEastAsia" w:hAnsi="Times New Roman"/>
          <w:b/>
          <w:bCs/>
          <w:smallCaps/>
          <w:color w:val="000000" w:themeColor="text1"/>
          <w:sz w:val="24"/>
          <w:szCs w:val="24"/>
        </w:rPr>
        <w:t>Court Decisions</w:t>
      </w:r>
      <w:r w:rsidR="00D533FD">
        <w:rPr>
          <w:rFonts w:ascii="Times New Roman" w:eastAsiaTheme="majorEastAsia" w:hAnsi="Times New Roman"/>
          <w:b/>
          <w:bCs/>
          <w:smallCaps/>
          <w:color w:val="000000" w:themeColor="text1"/>
          <w:sz w:val="24"/>
          <w:szCs w:val="24"/>
        </w:rPr>
        <w:t xml:space="preserve"> </w:t>
      </w:r>
    </w:p>
    <w:p w:rsidR="00E9721C" w:rsidRPr="00DA5FA4" w:rsidRDefault="00E9721C" w:rsidP="003F3225">
      <w:pPr>
        <w:rPr>
          <w:rStyle w:val="Heading2Char"/>
          <w:rFonts w:ascii="Times New Roman" w:hAnsi="Times New Roman" w:cs="Times New Roman"/>
          <w:szCs w:val="24"/>
        </w:rPr>
      </w:pPr>
      <w:r w:rsidRPr="00DA5FA4">
        <w:rPr>
          <w:rStyle w:val="Heading2Char"/>
          <w:rFonts w:ascii="Times New Roman" w:hAnsi="Times New Roman" w:cs="Times New Roman"/>
          <w:szCs w:val="24"/>
          <w:u w:val="single"/>
        </w:rPr>
        <w:t>Name of Good Practice</w:t>
      </w:r>
      <w:r w:rsidRPr="00DA5FA4">
        <w:rPr>
          <w:rStyle w:val="Heading2Char"/>
          <w:rFonts w:ascii="Times New Roman" w:hAnsi="Times New Roman" w:cs="Times New Roman"/>
          <w:szCs w:val="24"/>
        </w:rPr>
        <w:t>:</w:t>
      </w:r>
      <w:r w:rsidR="00385B22">
        <w:rPr>
          <w:rStyle w:val="Heading2Char"/>
          <w:rFonts w:ascii="Times New Roman" w:hAnsi="Times New Roman" w:cs="Times New Roman"/>
          <w:szCs w:val="24"/>
        </w:rPr>
        <w:t xml:space="preserve"> </w:t>
      </w:r>
      <w:r w:rsidR="00071421" w:rsidRPr="00071421">
        <w:rPr>
          <w:rFonts w:ascii="Times New Roman" w:eastAsiaTheme="majorEastAsia" w:hAnsi="Times New Roman"/>
          <w:b/>
          <w:bCs/>
          <w:i/>
          <w:smallCaps/>
          <w:color w:val="000000" w:themeColor="text1"/>
          <w:sz w:val="24"/>
          <w:szCs w:val="24"/>
          <w:lang w:val="en-ZA"/>
        </w:rPr>
        <w:t>Mendoza Beatriz Silva v. National Government of Argentina</w:t>
      </w:r>
      <w:r w:rsidR="003F3225" w:rsidRPr="003F3225">
        <w:rPr>
          <w:rFonts w:ascii="Times New Roman" w:eastAsiaTheme="majorEastAsia" w:hAnsi="Times New Roman"/>
          <w:b/>
          <w:bCs/>
          <w:smallCaps/>
          <w:color w:val="000000" w:themeColor="text1"/>
          <w:sz w:val="24"/>
          <w:szCs w:val="24"/>
          <w:lang w:val="en-ZA"/>
        </w:rPr>
        <w:t xml:space="preserve"> </w:t>
      </w:r>
      <w:r w:rsidR="00275F06">
        <w:rPr>
          <w:rFonts w:ascii="Times New Roman" w:eastAsiaTheme="majorEastAsia" w:hAnsi="Times New Roman"/>
          <w:b/>
          <w:bCs/>
          <w:smallCaps/>
          <w:color w:val="000000" w:themeColor="text1"/>
          <w:sz w:val="24"/>
          <w:szCs w:val="24"/>
          <w:lang w:val="en-ZA"/>
        </w:rPr>
        <w:t xml:space="preserve"> </w:t>
      </w:r>
    </w:p>
    <w:p w:rsidR="00E9721C" w:rsidRPr="002F6330" w:rsidRDefault="00E9721C" w:rsidP="003F3225">
      <w:pPr>
        <w:rPr>
          <w:rStyle w:val="Heading2Char"/>
          <w:rFonts w:ascii="Times New Roman" w:hAnsi="Times New Roman" w:cs="Times New Roman"/>
          <w:b w:val="0"/>
          <w:szCs w:val="24"/>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ords:</w:t>
      </w:r>
      <w:r w:rsidR="000F4996">
        <w:rPr>
          <w:rStyle w:val="Heading2Char"/>
          <w:rFonts w:ascii="Times New Roman" w:hAnsi="Times New Roman" w:cs="Times New Roman"/>
          <w:szCs w:val="24"/>
        </w:rPr>
        <w:t xml:space="preserve"> </w:t>
      </w:r>
      <w:r w:rsidR="003F3225">
        <w:rPr>
          <w:rStyle w:val="Heading2Char"/>
          <w:rFonts w:ascii="Times New Roman" w:hAnsi="Times New Roman" w:cs="Times New Roman"/>
          <w:b w:val="0"/>
          <w:smallCaps w:val="0"/>
          <w:szCs w:val="24"/>
        </w:rPr>
        <w:t xml:space="preserve">Jurisprudence, </w:t>
      </w:r>
      <w:r w:rsidR="003F3225" w:rsidRPr="003F3225">
        <w:rPr>
          <w:rStyle w:val="Heading2Char"/>
          <w:rFonts w:ascii="Times New Roman" w:hAnsi="Times New Roman" w:cs="Times New Roman"/>
          <w:b w:val="0"/>
          <w:smallCaps w:val="0"/>
          <w:szCs w:val="24"/>
        </w:rPr>
        <w:t>Accountability</w:t>
      </w:r>
      <w:r w:rsidR="003F3225">
        <w:rPr>
          <w:rStyle w:val="Heading2Char"/>
          <w:rFonts w:ascii="Times New Roman" w:hAnsi="Times New Roman" w:cs="Times New Roman"/>
          <w:b w:val="0"/>
          <w:smallCaps w:val="0"/>
          <w:szCs w:val="24"/>
        </w:rPr>
        <w:t>, Access to Justice, Remedy</w:t>
      </w:r>
      <w:r w:rsidR="00A504C4">
        <w:rPr>
          <w:rStyle w:val="Heading2Char"/>
          <w:rFonts w:ascii="Times New Roman" w:hAnsi="Times New Roman" w:cs="Times New Roman"/>
          <w:b w:val="0"/>
          <w:smallCaps w:val="0"/>
          <w:szCs w:val="24"/>
        </w:rPr>
        <w:t xml:space="preserve">, </w:t>
      </w:r>
      <w:r w:rsidR="003423DB">
        <w:rPr>
          <w:rStyle w:val="Heading2Char"/>
          <w:rFonts w:ascii="Times New Roman" w:hAnsi="Times New Roman" w:cs="Times New Roman"/>
          <w:b w:val="0"/>
          <w:smallCaps w:val="0"/>
          <w:szCs w:val="24"/>
        </w:rPr>
        <w:t xml:space="preserve">Constitutional </w:t>
      </w:r>
      <w:r w:rsidR="00A504C4">
        <w:rPr>
          <w:rStyle w:val="Heading2Char"/>
          <w:rFonts w:ascii="Times New Roman" w:hAnsi="Times New Roman" w:cs="Times New Roman"/>
          <w:b w:val="0"/>
          <w:smallCaps w:val="0"/>
          <w:szCs w:val="24"/>
        </w:rPr>
        <w:t>Right to Environment</w:t>
      </w:r>
      <w:r w:rsidR="003423DB">
        <w:rPr>
          <w:rStyle w:val="Heading2Char"/>
          <w:rFonts w:ascii="Times New Roman" w:hAnsi="Times New Roman" w:cs="Times New Roman"/>
          <w:b w:val="0"/>
          <w:smallCaps w:val="0"/>
          <w:szCs w:val="24"/>
        </w:rPr>
        <w:t>, Constitutional Court</w:t>
      </w:r>
    </w:p>
    <w:p w:rsidR="000F4996" w:rsidRPr="000F4996" w:rsidRDefault="000F4996" w:rsidP="003F3225">
      <w:pPr>
        <w:spacing w:after="240"/>
        <w:rPr>
          <w:rFonts w:ascii="Times New Roman" w:eastAsia="MS Mincho" w:hAnsi="Times New Roman"/>
          <w:sz w:val="24"/>
          <w:szCs w:val="24"/>
          <w:lang w:val="en-US"/>
        </w:rPr>
      </w:pPr>
      <w:r w:rsidRPr="000F4996">
        <w:rPr>
          <w:rFonts w:ascii="Times New Roman" w:eastAsia="MS Mincho" w:hAnsi="Times New Roman"/>
          <w:b/>
          <w:bCs/>
          <w:smallCaps/>
          <w:sz w:val="24"/>
          <w:szCs w:val="24"/>
          <w:lang w:val="en-US"/>
        </w:rPr>
        <w:t>Implementing Actors</w:t>
      </w:r>
      <w:r w:rsidRPr="000F4996">
        <w:rPr>
          <w:rFonts w:ascii="Times New Roman" w:eastAsia="MS Mincho" w:hAnsi="Times New Roman"/>
          <w:b/>
          <w:sz w:val="24"/>
          <w:szCs w:val="24"/>
          <w:lang w:val="en-US"/>
        </w:rPr>
        <w:t>:</w:t>
      </w:r>
      <w:r w:rsidRPr="000F4996">
        <w:rPr>
          <w:rFonts w:ascii="Times New Roman" w:eastAsia="MS Mincho" w:hAnsi="Times New Roman"/>
          <w:sz w:val="24"/>
          <w:szCs w:val="24"/>
          <w:lang w:val="en-US"/>
        </w:rPr>
        <w:t xml:space="preserve"> </w:t>
      </w:r>
      <w:r w:rsidR="003423DB">
        <w:rPr>
          <w:rFonts w:ascii="Times New Roman" w:eastAsia="MS Mincho" w:hAnsi="Times New Roman"/>
          <w:sz w:val="24"/>
          <w:szCs w:val="24"/>
          <w:lang w:val="en-US"/>
        </w:rPr>
        <w:t xml:space="preserve">Court: </w:t>
      </w:r>
      <w:r w:rsidR="003F3225">
        <w:rPr>
          <w:rFonts w:ascii="Times New Roman" w:eastAsia="MS Mincho" w:hAnsi="Times New Roman"/>
          <w:sz w:val="24"/>
          <w:szCs w:val="24"/>
          <w:lang w:val="en-US"/>
        </w:rPr>
        <w:t>Argentina Supreme Court</w:t>
      </w:r>
    </w:p>
    <w:p w:rsidR="000F4996" w:rsidRPr="000F4996" w:rsidRDefault="000F4996" w:rsidP="003F3225">
      <w:pPr>
        <w:spacing w:after="240"/>
        <w:rPr>
          <w:rFonts w:ascii="Times New Roman" w:eastAsia="MS Mincho" w:hAnsi="Times New Roman"/>
          <w:sz w:val="24"/>
          <w:szCs w:val="24"/>
          <w:lang w:val="en-US"/>
        </w:rPr>
      </w:pPr>
      <w:r w:rsidRPr="000F4996">
        <w:rPr>
          <w:rFonts w:ascii="Times New Roman" w:eastAsia="MS Mincho" w:hAnsi="Times New Roman"/>
          <w:b/>
          <w:bCs/>
          <w:smallCaps/>
          <w:sz w:val="24"/>
          <w:szCs w:val="24"/>
          <w:lang w:val="en-US"/>
        </w:rPr>
        <w:t>Location</w:t>
      </w:r>
      <w:r w:rsidRPr="000F4996">
        <w:rPr>
          <w:rFonts w:ascii="Times New Roman" w:eastAsia="MS Mincho" w:hAnsi="Times New Roman"/>
          <w:b/>
          <w:sz w:val="24"/>
          <w:szCs w:val="24"/>
          <w:lang w:val="en-US"/>
        </w:rPr>
        <w:t>:</w:t>
      </w:r>
      <w:r w:rsidRPr="000F4996">
        <w:rPr>
          <w:rFonts w:ascii="Times New Roman" w:eastAsia="MS Mincho" w:hAnsi="Times New Roman"/>
          <w:sz w:val="24"/>
          <w:szCs w:val="24"/>
          <w:lang w:val="en-US"/>
        </w:rPr>
        <w:t xml:space="preserve"> </w:t>
      </w:r>
      <w:r w:rsidR="003F3225">
        <w:rPr>
          <w:rFonts w:ascii="Times New Roman" w:eastAsia="MS Mincho" w:hAnsi="Times New Roman"/>
          <w:sz w:val="24"/>
          <w:szCs w:val="24"/>
          <w:lang w:val="en-US"/>
        </w:rPr>
        <w:t>Argentina</w:t>
      </w:r>
    </w:p>
    <w:p w:rsidR="003F3225" w:rsidRPr="003F3225" w:rsidRDefault="000F4996" w:rsidP="003F3225">
      <w:pPr>
        <w:spacing w:after="240"/>
        <w:rPr>
          <w:rFonts w:ascii="Times New Roman" w:eastAsia="MS Mincho" w:hAnsi="Times New Roman"/>
          <w:sz w:val="24"/>
          <w:szCs w:val="24"/>
        </w:rPr>
      </w:pPr>
      <w:r w:rsidRPr="000F4996">
        <w:rPr>
          <w:rFonts w:ascii="Times New Roman" w:eastAsia="MS Mincho" w:hAnsi="Times New Roman"/>
          <w:b/>
          <w:bCs/>
          <w:smallCaps/>
          <w:sz w:val="24"/>
          <w:szCs w:val="24"/>
          <w:lang w:val="en-US"/>
        </w:rPr>
        <w:t>Description</w:t>
      </w:r>
      <w:r w:rsidRPr="000F4996">
        <w:rPr>
          <w:rFonts w:ascii="Times New Roman" w:eastAsia="MS Mincho" w:hAnsi="Times New Roman"/>
          <w:b/>
          <w:sz w:val="24"/>
          <w:szCs w:val="24"/>
          <w:lang w:val="en-US"/>
        </w:rPr>
        <w:t>:</w:t>
      </w:r>
      <w:r w:rsidRPr="000F4996">
        <w:rPr>
          <w:rFonts w:ascii="Times New Roman" w:eastAsia="MS Mincho" w:hAnsi="Times New Roman"/>
          <w:sz w:val="24"/>
          <w:szCs w:val="24"/>
          <w:lang w:val="en-US"/>
        </w:rPr>
        <w:t xml:space="preserve"> </w:t>
      </w:r>
      <w:r w:rsidR="003F3225">
        <w:rPr>
          <w:rFonts w:ascii="Times New Roman" w:eastAsia="MS Mincho" w:hAnsi="Times New Roman"/>
          <w:sz w:val="24"/>
          <w:szCs w:val="24"/>
          <w:lang w:val="en-US"/>
        </w:rPr>
        <w:t xml:space="preserve">Section 41 of </w:t>
      </w:r>
      <w:r w:rsidR="003F3225" w:rsidRPr="003F3225">
        <w:rPr>
          <w:rFonts w:ascii="Times New Roman" w:eastAsia="MS Mincho" w:hAnsi="Times New Roman"/>
          <w:sz w:val="24"/>
          <w:szCs w:val="24"/>
          <w:lang w:val="en-US"/>
        </w:rPr>
        <w:t xml:space="preserve">Argentina’s Constitution </w:t>
      </w:r>
      <w:r w:rsidR="00275F06">
        <w:rPr>
          <w:rFonts w:ascii="Times New Roman" w:eastAsia="MS Mincho" w:hAnsi="Times New Roman"/>
          <w:sz w:val="24"/>
          <w:szCs w:val="24"/>
          <w:lang w:val="en-US"/>
        </w:rPr>
        <w:t>s</w:t>
      </w:r>
      <w:r w:rsidR="0073697C">
        <w:rPr>
          <w:rFonts w:ascii="Times New Roman" w:eastAsia="MS Mincho" w:hAnsi="Times New Roman"/>
          <w:sz w:val="24"/>
          <w:szCs w:val="24"/>
          <w:lang w:val="en-US"/>
        </w:rPr>
        <w:t>tates</w:t>
      </w:r>
      <w:r w:rsidR="002D5564">
        <w:rPr>
          <w:rFonts w:ascii="Times New Roman" w:eastAsia="MS Mincho" w:hAnsi="Times New Roman"/>
          <w:sz w:val="24"/>
          <w:szCs w:val="24"/>
          <w:lang w:val="en-US"/>
        </w:rPr>
        <w:t xml:space="preserve">: </w:t>
      </w:r>
      <w:r w:rsidR="00275F06">
        <w:rPr>
          <w:rFonts w:ascii="Times New Roman" w:eastAsia="MS Mincho" w:hAnsi="Times New Roman"/>
          <w:sz w:val="24"/>
          <w:szCs w:val="24"/>
          <w:lang w:val="en-US"/>
        </w:rPr>
        <w:t>“</w:t>
      </w:r>
      <w:r w:rsidR="003F3225" w:rsidRPr="003F3225">
        <w:rPr>
          <w:rFonts w:ascii="Times New Roman" w:eastAsia="MS Mincho" w:hAnsi="Times New Roman"/>
          <w:sz w:val="24"/>
          <w:szCs w:val="24"/>
        </w:rPr>
        <w:t>All inhabitants are entitled to the right to a healthy and balanced environment fit for human development in order that productive activities shall meet present needs without endangering those of future generations; and shall have the duty to preserve it. As a first priority, environmental damage shall bring about the obligation to repair it according to law.</w:t>
      </w:r>
      <w:r w:rsidR="00275F06">
        <w:rPr>
          <w:rFonts w:ascii="Times New Roman" w:eastAsia="MS Mincho" w:hAnsi="Times New Roman"/>
          <w:sz w:val="24"/>
          <w:szCs w:val="24"/>
        </w:rPr>
        <w:t>”</w:t>
      </w:r>
    </w:p>
    <w:p w:rsidR="00060BF1" w:rsidRDefault="003F3225" w:rsidP="003F3225">
      <w:pPr>
        <w:spacing w:after="240"/>
        <w:rPr>
          <w:rFonts w:ascii="Times New Roman" w:eastAsia="MS Mincho" w:hAnsi="Times New Roman"/>
          <w:b/>
          <w:bCs/>
          <w:sz w:val="24"/>
          <w:szCs w:val="24"/>
        </w:rPr>
      </w:pPr>
      <w:r w:rsidRPr="003F3225">
        <w:rPr>
          <w:rFonts w:ascii="Times New Roman" w:eastAsia="MS Mincho" w:hAnsi="Times New Roman"/>
          <w:sz w:val="24"/>
          <w:szCs w:val="24"/>
          <w:lang w:val="en-US"/>
        </w:rPr>
        <w:t xml:space="preserve">In </w:t>
      </w:r>
      <w:r w:rsidR="00275F06">
        <w:rPr>
          <w:rFonts w:ascii="Times New Roman" w:eastAsia="MS Mincho" w:hAnsi="Times New Roman"/>
          <w:i/>
          <w:sz w:val="24"/>
          <w:szCs w:val="24"/>
          <w:lang w:val="en-ZA"/>
        </w:rPr>
        <w:t>Mendoza Beatriz Silva and O</w:t>
      </w:r>
      <w:r w:rsidRPr="003F3225">
        <w:rPr>
          <w:rFonts w:ascii="Times New Roman" w:eastAsia="MS Mincho" w:hAnsi="Times New Roman"/>
          <w:i/>
          <w:sz w:val="24"/>
          <w:szCs w:val="24"/>
          <w:lang w:val="en-ZA"/>
        </w:rPr>
        <w:t>ther</w:t>
      </w:r>
      <w:r w:rsidR="00275F06">
        <w:rPr>
          <w:rFonts w:ascii="Times New Roman" w:eastAsia="MS Mincho" w:hAnsi="Times New Roman"/>
          <w:i/>
          <w:sz w:val="24"/>
          <w:szCs w:val="24"/>
          <w:lang w:val="en-ZA"/>
        </w:rPr>
        <w:t>s</w:t>
      </w:r>
      <w:r w:rsidRPr="003F3225">
        <w:rPr>
          <w:rFonts w:ascii="Times New Roman" w:eastAsia="MS Mincho" w:hAnsi="Times New Roman"/>
          <w:i/>
          <w:sz w:val="24"/>
          <w:szCs w:val="24"/>
          <w:lang w:val="en-ZA"/>
        </w:rPr>
        <w:t xml:space="preserve"> v. National Government of </w:t>
      </w:r>
      <w:r w:rsidR="0073697C">
        <w:rPr>
          <w:rFonts w:ascii="Times New Roman" w:eastAsia="MS Mincho" w:hAnsi="Times New Roman"/>
          <w:i/>
          <w:sz w:val="24"/>
          <w:szCs w:val="24"/>
          <w:lang w:val="en-ZA"/>
        </w:rPr>
        <w:t xml:space="preserve">Argentina </w:t>
      </w:r>
      <w:r w:rsidRPr="003F3225">
        <w:rPr>
          <w:rFonts w:ascii="Times New Roman" w:eastAsia="MS Mincho" w:hAnsi="Times New Roman"/>
          <w:i/>
          <w:sz w:val="24"/>
          <w:szCs w:val="24"/>
          <w:lang w:val="en-ZA"/>
        </w:rPr>
        <w:t>and Other</w:t>
      </w:r>
      <w:r w:rsidR="00275F06">
        <w:rPr>
          <w:rFonts w:ascii="Times New Roman" w:eastAsia="MS Mincho" w:hAnsi="Times New Roman"/>
          <w:i/>
          <w:sz w:val="24"/>
          <w:szCs w:val="24"/>
          <w:lang w:val="en-ZA"/>
        </w:rPr>
        <w:t>s</w:t>
      </w:r>
      <w:r w:rsidRPr="003F3225">
        <w:rPr>
          <w:rFonts w:ascii="Times New Roman" w:eastAsia="MS Mincho" w:hAnsi="Times New Roman"/>
          <w:i/>
          <w:sz w:val="24"/>
          <w:szCs w:val="24"/>
          <w:lang w:val="en-ZA"/>
        </w:rPr>
        <w:t xml:space="preserve"> in regards to damages suffered </w:t>
      </w:r>
      <w:r w:rsidRPr="003F3225">
        <w:rPr>
          <w:rFonts w:ascii="Times New Roman" w:eastAsia="MS Mincho" w:hAnsi="Times New Roman"/>
          <w:sz w:val="24"/>
          <w:szCs w:val="24"/>
          <w:lang w:val="en-ZA"/>
        </w:rPr>
        <w:t xml:space="preserve">(2008), a group of concerned residents of the </w:t>
      </w:r>
      <w:proofErr w:type="spellStart"/>
      <w:r w:rsidRPr="003F3225">
        <w:rPr>
          <w:rFonts w:ascii="Times New Roman" w:eastAsia="MS Mincho" w:hAnsi="Times New Roman"/>
          <w:sz w:val="24"/>
          <w:szCs w:val="24"/>
          <w:lang w:val="en-ZA"/>
        </w:rPr>
        <w:t>Matanza-Riachuelo</w:t>
      </w:r>
      <w:proofErr w:type="spellEnd"/>
      <w:r w:rsidRPr="003F3225">
        <w:rPr>
          <w:rFonts w:ascii="Times New Roman" w:eastAsia="MS Mincho" w:hAnsi="Times New Roman"/>
          <w:sz w:val="24"/>
          <w:szCs w:val="24"/>
          <w:lang w:val="en-ZA"/>
        </w:rPr>
        <w:t xml:space="preserve"> River basin filed a complaint against the national government, the province and city of Buenos A</w:t>
      </w:r>
      <w:r w:rsidR="002D5564">
        <w:rPr>
          <w:rFonts w:ascii="Times New Roman" w:eastAsia="MS Mincho" w:hAnsi="Times New Roman"/>
          <w:sz w:val="24"/>
          <w:szCs w:val="24"/>
          <w:lang w:val="en-ZA"/>
        </w:rPr>
        <w:t>i</w:t>
      </w:r>
      <w:r w:rsidRPr="003F3225">
        <w:rPr>
          <w:rFonts w:ascii="Times New Roman" w:eastAsia="MS Mincho" w:hAnsi="Times New Roman"/>
          <w:sz w:val="24"/>
          <w:szCs w:val="24"/>
          <w:lang w:val="en-ZA"/>
        </w:rPr>
        <w:t>res as well as private companies,</w:t>
      </w:r>
      <w:r w:rsidRPr="003F3225">
        <w:rPr>
          <w:rFonts w:ascii="Times New Roman" w:eastAsia="MS Mincho" w:hAnsi="Times New Roman"/>
          <w:sz w:val="24"/>
          <w:szCs w:val="24"/>
        </w:rPr>
        <w:t xml:space="preserve"> based in part on the constitutional right to a healthy environment, seeking compensation for damages from pollution of the basin, stoppage of contaminating activities, and a remedy for collective environmental damage.</w:t>
      </w:r>
      <w:r w:rsidR="00275F06">
        <w:rPr>
          <w:rFonts w:ascii="Times New Roman" w:eastAsia="MS Mincho" w:hAnsi="Times New Roman"/>
          <w:sz w:val="24"/>
          <w:szCs w:val="24"/>
        </w:rPr>
        <w:t xml:space="preserve"> </w:t>
      </w:r>
      <w:r w:rsidRPr="003F3225">
        <w:rPr>
          <w:rFonts w:ascii="Times New Roman" w:eastAsia="MS Mincho" w:hAnsi="Times New Roman"/>
          <w:b/>
          <w:bCs/>
          <w:sz w:val="24"/>
          <w:szCs w:val="24"/>
        </w:rPr>
        <w:t xml:space="preserve"> </w:t>
      </w:r>
    </w:p>
    <w:p w:rsidR="00275F06" w:rsidRDefault="003F3225" w:rsidP="003F3225">
      <w:pPr>
        <w:spacing w:after="240"/>
        <w:rPr>
          <w:rFonts w:ascii="Times New Roman" w:eastAsia="MS Mincho" w:hAnsi="Times New Roman"/>
          <w:sz w:val="24"/>
          <w:szCs w:val="24"/>
          <w:lang w:val="en-US"/>
        </w:rPr>
      </w:pPr>
      <w:r w:rsidRPr="003F3225">
        <w:rPr>
          <w:rFonts w:ascii="Times New Roman" w:eastAsia="MS Mincho" w:hAnsi="Times New Roman"/>
          <w:sz w:val="24"/>
          <w:szCs w:val="24"/>
          <w:lang w:val="en-US"/>
        </w:rPr>
        <w:t>After providing initial rulings in 2006 requiring the government to conduct an environmental assessment and in 2007 ordering the government to establish a comprehensive clean-up and restoration plan for the river, the Court issued a comprehensive final ruling in 2008</w:t>
      </w:r>
      <w:r w:rsidR="0073697C">
        <w:rPr>
          <w:rFonts w:ascii="Times New Roman" w:eastAsia="MS Mincho" w:hAnsi="Times New Roman"/>
          <w:sz w:val="24"/>
          <w:szCs w:val="24"/>
          <w:lang w:val="en-US"/>
        </w:rPr>
        <w:t>, in which</w:t>
      </w:r>
      <w:r w:rsidR="002D5564">
        <w:rPr>
          <w:rFonts w:ascii="Times New Roman" w:eastAsia="MS Mincho" w:hAnsi="Times New Roman"/>
          <w:sz w:val="24"/>
          <w:szCs w:val="24"/>
          <w:lang w:val="en-US"/>
        </w:rPr>
        <w:t xml:space="preserve"> </w:t>
      </w:r>
      <w:r w:rsidRPr="003F3225">
        <w:rPr>
          <w:rFonts w:ascii="Times New Roman" w:eastAsia="MS Mincho" w:hAnsi="Times New Roman"/>
          <w:sz w:val="24"/>
          <w:szCs w:val="24"/>
          <w:lang w:val="en-US"/>
        </w:rPr>
        <w:t xml:space="preserve">it identified three main objectives for the clean-up effort and ordered the defendants to undertake a wide range of remedial actions. </w:t>
      </w:r>
      <w:r w:rsidR="00275F06" w:rsidRPr="00275F06">
        <w:rPr>
          <w:rFonts w:ascii="Times New Roman" w:eastAsia="MS Mincho" w:hAnsi="Times New Roman"/>
          <w:sz w:val="24"/>
          <w:szCs w:val="24"/>
        </w:rPr>
        <w:t xml:space="preserve">The objectives set by the Court for the clean-up programme included the improvement of the quality of life for the inhabitants of the basin and the environmental restoration of all the river basin’s </w:t>
      </w:r>
      <w:r w:rsidR="00275F06">
        <w:rPr>
          <w:rFonts w:ascii="Times New Roman" w:eastAsia="MS Mincho" w:hAnsi="Times New Roman"/>
          <w:sz w:val="24"/>
          <w:szCs w:val="24"/>
        </w:rPr>
        <w:t xml:space="preserve">components. </w:t>
      </w:r>
      <w:r w:rsidR="002D5564">
        <w:rPr>
          <w:rFonts w:ascii="Times New Roman" w:eastAsia="MS Mincho" w:hAnsi="Times New Roman"/>
          <w:sz w:val="24"/>
          <w:szCs w:val="24"/>
        </w:rPr>
        <w:t>The Court</w:t>
      </w:r>
      <w:r w:rsidR="00275F06" w:rsidRPr="00275F06">
        <w:rPr>
          <w:rFonts w:ascii="Times New Roman" w:eastAsia="MS Mincho" w:hAnsi="Times New Roman"/>
          <w:sz w:val="24"/>
          <w:szCs w:val="24"/>
        </w:rPr>
        <w:t xml:space="preserve"> also ordered the River Basin Authority to carry out the clean-up programme subject to judicial oversight and to include the national government, the province of Buenos Aires and </w:t>
      </w:r>
      <w:r w:rsidR="002D5564">
        <w:rPr>
          <w:rFonts w:ascii="Times New Roman" w:eastAsia="MS Mincho" w:hAnsi="Times New Roman"/>
          <w:sz w:val="24"/>
          <w:szCs w:val="24"/>
        </w:rPr>
        <w:t>the c</w:t>
      </w:r>
      <w:r w:rsidR="00275F06" w:rsidRPr="00275F06">
        <w:rPr>
          <w:rFonts w:ascii="Times New Roman" w:eastAsia="MS Mincho" w:hAnsi="Times New Roman"/>
          <w:sz w:val="24"/>
          <w:szCs w:val="24"/>
        </w:rPr>
        <w:t>ity of Buenos Aires as members of the Authority. The</w:t>
      </w:r>
      <w:r w:rsidR="00275F06">
        <w:rPr>
          <w:rFonts w:ascii="Times New Roman" w:eastAsia="MS Mincho" w:hAnsi="Times New Roman"/>
          <w:sz w:val="24"/>
          <w:szCs w:val="24"/>
        </w:rPr>
        <w:t xml:space="preserve"> Court ordered the Authority to</w:t>
      </w:r>
      <w:r w:rsidR="00275F06" w:rsidRPr="00275F06">
        <w:rPr>
          <w:rFonts w:ascii="Times New Roman" w:eastAsia="MS Mincho" w:hAnsi="Times New Roman"/>
          <w:sz w:val="24"/>
          <w:szCs w:val="24"/>
        </w:rPr>
        <w:t xml:space="preserve"> assume responsibility for any non-compliance or delays, noting that the failure to comply with any of the established deadlines under the clean programme will result in the imposition of a daily fine on the president of the River Basin Authority.</w:t>
      </w:r>
    </w:p>
    <w:p w:rsidR="002C71E3" w:rsidRDefault="00275F06" w:rsidP="003F3225">
      <w:pPr>
        <w:spacing w:after="240"/>
      </w:pPr>
      <w:r w:rsidRPr="00275F06">
        <w:rPr>
          <w:rFonts w:ascii="Times New Roman Bold" w:eastAsia="MS Mincho" w:hAnsi="Times New Roman Bold"/>
          <w:b/>
          <w:bCs/>
          <w:smallCaps/>
          <w:sz w:val="24"/>
          <w:szCs w:val="24"/>
        </w:rPr>
        <w:t xml:space="preserve"> </w:t>
      </w:r>
      <w:r w:rsidR="003F3225" w:rsidRPr="00275F06">
        <w:rPr>
          <w:rFonts w:ascii="Times New Roman Bold" w:eastAsia="MS Mincho" w:hAnsi="Times New Roman Bold"/>
          <w:b/>
          <w:bCs/>
          <w:smallCaps/>
          <w:sz w:val="24"/>
          <w:szCs w:val="24"/>
        </w:rPr>
        <w:t>Further Information</w:t>
      </w:r>
      <w:r w:rsidR="003F3225" w:rsidRPr="003F3225">
        <w:rPr>
          <w:rFonts w:ascii="Times New Roman" w:eastAsia="MS Mincho" w:hAnsi="Times New Roman"/>
          <w:sz w:val="24"/>
          <w:szCs w:val="24"/>
          <w:lang w:val="en-US"/>
        </w:rPr>
        <w:t>:</w:t>
      </w:r>
      <w:r w:rsidR="00060BF1">
        <w:rPr>
          <w:rFonts w:ascii="Times New Roman" w:eastAsia="MS Mincho" w:hAnsi="Times New Roman"/>
          <w:sz w:val="24"/>
          <w:szCs w:val="24"/>
          <w:lang w:val="en-US"/>
        </w:rPr>
        <w:t xml:space="preserve"> See decisions at: </w:t>
      </w:r>
      <w:hyperlink r:id="rId8" w:history="1">
        <w:r w:rsidR="00060BF1" w:rsidRPr="00087BD1">
          <w:rPr>
            <w:rStyle w:val="Hyperlink"/>
            <w:rFonts w:ascii="Times New Roman" w:eastAsia="MS Mincho" w:hAnsi="Times New Roman"/>
            <w:sz w:val="24"/>
            <w:szCs w:val="24"/>
            <w:lang w:val="en-US"/>
          </w:rPr>
          <w:t>http://www.escr-net.org/sites/default/files/Sentencia_CSJN_2008_spanish.pdf</w:t>
        </w:r>
      </w:hyperlink>
      <w:r w:rsidR="00060BF1">
        <w:rPr>
          <w:rFonts w:ascii="Times New Roman" w:eastAsia="MS Mincho" w:hAnsi="Times New Roman"/>
          <w:sz w:val="24"/>
          <w:szCs w:val="24"/>
          <w:lang w:val="en-US"/>
        </w:rPr>
        <w:t xml:space="preserve">; for an English translation of the decision, see: </w:t>
      </w:r>
      <w:hyperlink r:id="rId9" w:history="1">
        <w:r w:rsidR="003F3225" w:rsidRPr="003F3225">
          <w:rPr>
            <w:rStyle w:val="Hyperlink"/>
            <w:rFonts w:ascii="Times New Roman" w:eastAsia="MS Mincho" w:hAnsi="Times New Roman"/>
            <w:sz w:val="24"/>
            <w:szCs w:val="24"/>
            <w:lang w:val="en-ZA"/>
          </w:rPr>
          <w:t>http://www.escr-net.org/sites/default/files/Sentencia_CSJN_2008_english.pdf</w:t>
        </w:r>
      </w:hyperlink>
      <w:r w:rsidR="00060BF1">
        <w:rPr>
          <w:rFonts w:ascii="Times New Roman" w:eastAsia="MS Mincho" w:hAnsi="Times New Roman"/>
          <w:sz w:val="24"/>
          <w:szCs w:val="24"/>
        </w:rPr>
        <w:t>.</w:t>
      </w:r>
      <w:bookmarkStart w:id="0" w:name="_GoBack"/>
      <w:bookmarkEnd w:id="0"/>
    </w:p>
    <w:sectPr w:rsidR="002C71E3"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4F" w:rsidRDefault="0047254F" w:rsidP="00275F06">
      <w:pPr>
        <w:spacing w:after="0" w:line="240" w:lineRule="auto"/>
      </w:pPr>
      <w:r>
        <w:separator/>
      </w:r>
    </w:p>
  </w:endnote>
  <w:endnote w:type="continuationSeparator" w:id="0">
    <w:p w:rsidR="0047254F" w:rsidRDefault="0047254F" w:rsidP="0027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4F" w:rsidRDefault="0047254F" w:rsidP="00275F06">
      <w:pPr>
        <w:spacing w:after="0" w:line="240" w:lineRule="auto"/>
      </w:pPr>
      <w:r>
        <w:separator/>
      </w:r>
    </w:p>
  </w:footnote>
  <w:footnote w:type="continuationSeparator" w:id="0">
    <w:p w:rsidR="0047254F" w:rsidRDefault="0047254F" w:rsidP="0027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20C2A"/>
    <w:rsid w:val="00030C98"/>
    <w:rsid w:val="00055BD5"/>
    <w:rsid w:val="00057295"/>
    <w:rsid w:val="0006082D"/>
    <w:rsid w:val="00060BF1"/>
    <w:rsid w:val="00071421"/>
    <w:rsid w:val="000806BB"/>
    <w:rsid w:val="00095A81"/>
    <w:rsid w:val="000A10F4"/>
    <w:rsid w:val="000A2B55"/>
    <w:rsid w:val="000F2E9F"/>
    <w:rsid w:val="000F3EAB"/>
    <w:rsid w:val="000F4996"/>
    <w:rsid w:val="00101A5F"/>
    <w:rsid w:val="001370DD"/>
    <w:rsid w:val="00143753"/>
    <w:rsid w:val="00176228"/>
    <w:rsid w:val="00187161"/>
    <w:rsid w:val="001A0796"/>
    <w:rsid w:val="001A603C"/>
    <w:rsid w:val="00225075"/>
    <w:rsid w:val="00226901"/>
    <w:rsid w:val="00275F06"/>
    <w:rsid w:val="002958FB"/>
    <w:rsid w:val="002A1597"/>
    <w:rsid w:val="002A3C75"/>
    <w:rsid w:val="002C376C"/>
    <w:rsid w:val="002D5564"/>
    <w:rsid w:val="002F4FDE"/>
    <w:rsid w:val="002F6330"/>
    <w:rsid w:val="00312F7C"/>
    <w:rsid w:val="003205D5"/>
    <w:rsid w:val="00327C9E"/>
    <w:rsid w:val="003423DB"/>
    <w:rsid w:val="00366467"/>
    <w:rsid w:val="0038523D"/>
    <w:rsid w:val="00385B22"/>
    <w:rsid w:val="003A0691"/>
    <w:rsid w:val="003B283B"/>
    <w:rsid w:val="003D01AF"/>
    <w:rsid w:val="003F3225"/>
    <w:rsid w:val="00415A93"/>
    <w:rsid w:val="0042690B"/>
    <w:rsid w:val="00467024"/>
    <w:rsid w:val="0047254F"/>
    <w:rsid w:val="004E64F7"/>
    <w:rsid w:val="0056659E"/>
    <w:rsid w:val="0057405D"/>
    <w:rsid w:val="005E70C1"/>
    <w:rsid w:val="0066769C"/>
    <w:rsid w:val="00675473"/>
    <w:rsid w:val="00691B6C"/>
    <w:rsid w:val="00692830"/>
    <w:rsid w:val="006A3D9D"/>
    <w:rsid w:val="006A4089"/>
    <w:rsid w:val="006F52B8"/>
    <w:rsid w:val="0073697C"/>
    <w:rsid w:val="00740A2D"/>
    <w:rsid w:val="00797BD0"/>
    <w:rsid w:val="007E0BB6"/>
    <w:rsid w:val="00821AD5"/>
    <w:rsid w:val="0084331D"/>
    <w:rsid w:val="0086304B"/>
    <w:rsid w:val="00923F27"/>
    <w:rsid w:val="00931262"/>
    <w:rsid w:val="0093723C"/>
    <w:rsid w:val="0094205F"/>
    <w:rsid w:val="00947203"/>
    <w:rsid w:val="00A45343"/>
    <w:rsid w:val="00A504C4"/>
    <w:rsid w:val="00AA1DB8"/>
    <w:rsid w:val="00AB321C"/>
    <w:rsid w:val="00B2173C"/>
    <w:rsid w:val="00B56C9C"/>
    <w:rsid w:val="00B61B00"/>
    <w:rsid w:val="00B64247"/>
    <w:rsid w:val="00B65748"/>
    <w:rsid w:val="00B66BAE"/>
    <w:rsid w:val="00B95D3B"/>
    <w:rsid w:val="00BF2605"/>
    <w:rsid w:val="00C33C55"/>
    <w:rsid w:val="00C5376E"/>
    <w:rsid w:val="00D04745"/>
    <w:rsid w:val="00D05E6B"/>
    <w:rsid w:val="00D533FD"/>
    <w:rsid w:val="00D6225E"/>
    <w:rsid w:val="00D745C4"/>
    <w:rsid w:val="00D77EBC"/>
    <w:rsid w:val="00DA4A93"/>
    <w:rsid w:val="00E1582D"/>
    <w:rsid w:val="00E8201B"/>
    <w:rsid w:val="00E9721C"/>
    <w:rsid w:val="00ED6DA8"/>
    <w:rsid w:val="00EE0AE3"/>
    <w:rsid w:val="00F05CB6"/>
    <w:rsid w:val="00F07F0D"/>
    <w:rsid w:val="00F25F05"/>
    <w:rsid w:val="00F57FA0"/>
    <w:rsid w:val="00F60D11"/>
    <w:rsid w:val="00F81351"/>
    <w:rsid w:val="00FA64D6"/>
    <w:rsid w:val="00FC1B94"/>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25">
      <w:bodyDiv w:val="1"/>
      <w:marLeft w:val="0"/>
      <w:marRight w:val="0"/>
      <w:marTop w:val="0"/>
      <w:marBottom w:val="0"/>
      <w:divBdr>
        <w:top w:val="none" w:sz="0" w:space="0" w:color="auto"/>
        <w:left w:val="none" w:sz="0" w:space="0" w:color="auto"/>
        <w:bottom w:val="none" w:sz="0" w:space="0" w:color="auto"/>
        <w:right w:val="none" w:sz="0" w:space="0" w:color="auto"/>
      </w:divBdr>
    </w:div>
    <w:div w:id="1377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r-net.org/sites/default/files/Sentencia_CSJN_2008_spanish.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cr-net.org/sites/default/files/Sentencia_CSJN_2008_english.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6A086-2098-4617-8FB2-FE67889B6A51}"/>
</file>

<file path=customXml/itemProps2.xml><?xml version="1.0" encoding="utf-8"?>
<ds:datastoreItem xmlns:ds="http://schemas.openxmlformats.org/officeDocument/2006/customXml" ds:itemID="{02B470E9-CC60-47A4-AD7B-E03D166406BB}"/>
</file>

<file path=customXml/itemProps3.xml><?xml version="1.0" encoding="utf-8"?>
<ds:datastoreItem xmlns:ds="http://schemas.openxmlformats.org/officeDocument/2006/customXml" ds:itemID="{36987495-F00F-44B4-952F-B688BE443870}"/>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6</cp:revision>
  <dcterms:created xsi:type="dcterms:W3CDTF">2014-11-28T14:00:00Z</dcterms:created>
  <dcterms:modified xsi:type="dcterms:W3CDTF">2014-11-28T14:03:00Z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