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B1" w:rsidRPr="00D644B1" w:rsidRDefault="00E9721C" w:rsidP="00D644B1">
      <w:pPr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Heading2Char"/>
          <w:rFonts w:ascii="Times New Roman" w:hAnsi="Times New Roman" w:cs="Times New Roman"/>
          <w:szCs w:val="24"/>
          <w:u w:val="single"/>
        </w:rPr>
        <w:t>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A4448D" w:rsidRPr="00A4448D">
        <w:rPr>
          <w:rStyle w:val="Heading2Char"/>
          <w:rFonts w:ascii="Times New Roman" w:hAnsi="Times New Roman" w:cs="Times New Roman"/>
          <w:szCs w:val="24"/>
        </w:rPr>
        <w:t>O</w:t>
      </w:r>
      <w:r w:rsidR="005F0D0F">
        <w:rPr>
          <w:rStyle w:val="Heading2Char"/>
          <w:rFonts w:ascii="Times New Roman" w:hAnsi="Times New Roman" w:cs="Times New Roman"/>
          <w:szCs w:val="24"/>
        </w:rPr>
        <w:t>bligation to Provide Access to Legal Remedies; O</w:t>
      </w:r>
      <w:r w:rsidR="00A4448D" w:rsidRPr="00A4448D">
        <w:rPr>
          <w:rStyle w:val="Heading2Char"/>
          <w:rFonts w:ascii="Times New Roman" w:hAnsi="Times New Roman" w:cs="Times New Roman"/>
          <w:szCs w:val="24"/>
        </w:rPr>
        <w:t>bligations Relating to Transboundary Environmental Harm</w:t>
      </w:r>
      <w:r w:rsidR="00A4448D" w:rsidRPr="00A4448D">
        <w:t xml:space="preserve"> </w:t>
      </w:r>
    </w:p>
    <w:p w:rsidR="00E9721C" w:rsidRPr="00176228" w:rsidRDefault="00E9721C" w:rsidP="00E9721C">
      <w:pPr>
        <w:rPr>
          <w:rStyle w:val="Heading2Char"/>
          <w:rFonts w:ascii="Times New Roman" w:hAnsi="Times New Roman" w:cs="Times New Roman"/>
          <w:szCs w:val="24"/>
        </w:rPr>
      </w:pPr>
      <w:r>
        <w:rPr>
          <w:rStyle w:val="Heading2Char"/>
          <w:rFonts w:ascii="Times New Roman" w:hAnsi="Times New Roman" w:cs="Times New Roman"/>
          <w:szCs w:val="24"/>
          <w:u w:val="single"/>
        </w:rPr>
        <w:t>Sub-Category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5F0D0F">
        <w:rPr>
          <w:rStyle w:val="Heading2Char"/>
          <w:rFonts w:ascii="Times New Roman" w:hAnsi="Times New Roman" w:cs="Times New Roman"/>
          <w:szCs w:val="24"/>
        </w:rPr>
        <w:t>Treaties and Instruments; I</w:t>
      </w:r>
      <w:r w:rsidR="00A3431D">
        <w:rPr>
          <w:rStyle w:val="Heading2Char"/>
          <w:rFonts w:ascii="Times New Roman" w:hAnsi="Times New Roman" w:cs="Times New Roman"/>
          <w:szCs w:val="24"/>
        </w:rPr>
        <w:t>nternational Cooperation</w:t>
      </w:r>
    </w:p>
    <w:p w:rsidR="005E5160" w:rsidRDefault="00E9721C" w:rsidP="002F6330">
      <w:pPr>
        <w:rPr>
          <w:rStyle w:val="Heading2Char"/>
          <w:rFonts w:ascii="Times New Roman" w:hAnsi="Times New Roman" w:cs="Times New Roman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  <w:u w:val="single"/>
        </w:rPr>
        <w:t>Name of Good Practice</w:t>
      </w:r>
      <w:r w:rsidRPr="00DA5FA4">
        <w:rPr>
          <w:rStyle w:val="Heading2Char"/>
          <w:rFonts w:ascii="Times New Roman" w:hAnsi="Times New Roman" w:cs="Times New Roman"/>
          <w:szCs w:val="24"/>
        </w:rPr>
        <w:t xml:space="preserve">: </w:t>
      </w:r>
      <w:r w:rsidR="00A3431D">
        <w:rPr>
          <w:rStyle w:val="Heading2Char"/>
          <w:rFonts w:ascii="Times New Roman" w:hAnsi="Times New Roman" w:cs="Times New Roman"/>
          <w:szCs w:val="24"/>
        </w:rPr>
        <w:t>Nordic Environmental Protection Convention</w:t>
      </w:r>
    </w:p>
    <w:p w:rsidR="00E9721C" w:rsidRPr="002F6330" w:rsidRDefault="00E9721C" w:rsidP="002F6330">
      <w:pPr>
        <w:rPr>
          <w:rStyle w:val="Heading2Char"/>
          <w:rFonts w:ascii="Times New Roman" w:hAnsi="Times New Roman" w:cs="Times New Roman"/>
          <w:b w:val="0"/>
          <w:szCs w:val="24"/>
        </w:rPr>
      </w:pPr>
      <w:r>
        <w:rPr>
          <w:rStyle w:val="Heading2Char"/>
          <w:rFonts w:ascii="Times New Roman" w:hAnsi="Times New Roman" w:cs="Times New Roman"/>
          <w:szCs w:val="24"/>
        </w:rPr>
        <w:t>Key W</w:t>
      </w:r>
      <w:r w:rsidRPr="00DA5FA4">
        <w:rPr>
          <w:rStyle w:val="Heading2Char"/>
          <w:rFonts w:ascii="Times New Roman" w:hAnsi="Times New Roman" w:cs="Times New Roman"/>
          <w:szCs w:val="24"/>
        </w:rPr>
        <w:t>ords:</w:t>
      </w:r>
      <w:r w:rsidR="00FE0E05" w:rsidRPr="00FE0E05">
        <w:rPr>
          <w:rStyle w:val="Heading2Char"/>
          <w:rFonts w:ascii="Times New Roman" w:hAnsi="Times New Roman" w:cs="Times New Roman"/>
          <w:b w:val="0"/>
          <w:smallCaps w:val="0"/>
          <w:szCs w:val="24"/>
        </w:rPr>
        <w:t xml:space="preserve"> </w:t>
      </w:r>
      <w:r w:rsidR="00A3431D">
        <w:rPr>
          <w:rStyle w:val="Heading2Char"/>
          <w:rFonts w:ascii="Times New Roman" w:hAnsi="Times New Roman" w:cs="Times New Roman"/>
          <w:b w:val="0"/>
          <w:smallCaps w:val="0"/>
          <w:szCs w:val="24"/>
        </w:rPr>
        <w:t xml:space="preserve">Access to Justice, International Cooperation, Regional, Transboundary </w:t>
      </w:r>
      <w:r w:rsidR="00D644B1">
        <w:rPr>
          <w:rFonts w:ascii="Times New Roman" w:hAnsi="Times New Roman"/>
          <w:sz w:val="24"/>
          <w:szCs w:val="24"/>
        </w:rPr>
        <w:t xml:space="preserve"> </w:t>
      </w:r>
    </w:p>
    <w:p w:rsidR="001435A8" w:rsidRDefault="00E9721C" w:rsidP="00E9721C">
      <w:pPr>
        <w:rPr>
          <w:rFonts w:ascii="Times New Roman" w:hAnsi="Times New Roman"/>
          <w:b/>
          <w:bCs/>
          <w:sz w:val="24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Implementing Actors:</w:t>
      </w:r>
      <w:r w:rsidR="00D5067F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Pr="00DA5FA4">
        <w:rPr>
          <w:rFonts w:ascii="Times New Roman" w:hAnsi="Times New Roman"/>
          <w:sz w:val="24"/>
          <w:szCs w:val="24"/>
        </w:rPr>
        <w:t xml:space="preserve"> </w:t>
      </w:r>
      <w:r w:rsidR="00A4448D">
        <w:rPr>
          <w:rFonts w:ascii="Times New Roman" w:hAnsi="Times New Roman"/>
          <w:sz w:val="24"/>
          <w:szCs w:val="24"/>
        </w:rPr>
        <w:t xml:space="preserve">National </w:t>
      </w:r>
      <w:r w:rsidR="00A3431D">
        <w:rPr>
          <w:rFonts w:ascii="Times New Roman" w:hAnsi="Times New Roman"/>
          <w:sz w:val="24"/>
          <w:szCs w:val="24"/>
        </w:rPr>
        <w:t xml:space="preserve">States: Denmark, Finland, Norway </w:t>
      </w:r>
      <w:r w:rsidR="00D42CE0">
        <w:rPr>
          <w:rFonts w:ascii="Times New Roman" w:hAnsi="Times New Roman"/>
          <w:sz w:val="24"/>
          <w:szCs w:val="24"/>
        </w:rPr>
        <w:t xml:space="preserve">and </w:t>
      </w:r>
      <w:r w:rsidR="00A3431D">
        <w:rPr>
          <w:rFonts w:ascii="Times New Roman" w:hAnsi="Times New Roman"/>
          <w:sz w:val="24"/>
          <w:szCs w:val="24"/>
        </w:rPr>
        <w:t>Sweden</w:t>
      </w:r>
      <w:r w:rsidR="001435A8" w:rsidRPr="001435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9721C" w:rsidRPr="00DA5FA4" w:rsidRDefault="00E9721C" w:rsidP="00E9721C">
      <w:pPr>
        <w:rPr>
          <w:rFonts w:ascii="Times New Roman" w:hAnsi="Times New Roman"/>
          <w:sz w:val="24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Location:</w:t>
      </w:r>
      <w:r w:rsidRPr="00DA5FA4">
        <w:rPr>
          <w:rFonts w:ascii="Times New Roman" w:hAnsi="Times New Roman"/>
          <w:sz w:val="24"/>
          <w:szCs w:val="24"/>
        </w:rPr>
        <w:t xml:space="preserve"> </w:t>
      </w:r>
      <w:r w:rsidR="00A3431D" w:rsidRPr="00A3431D">
        <w:rPr>
          <w:rFonts w:ascii="Times New Roman" w:hAnsi="Times New Roman"/>
          <w:sz w:val="24"/>
          <w:szCs w:val="24"/>
        </w:rPr>
        <w:t>Denmark, Finland, Norway, Sweden</w:t>
      </w:r>
    </w:p>
    <w:p w:rsidR="00C5587E" w:rsidRDefault="00E9721C" w:rsidP="00BC0FCC">
      <w:pPr>
        <w:rPr>
          <w:rFonts w:ascii="Times New Roman" w:eastAsia="Cambria" w:hAnsi="Times New Roman"/>
          <w:sz w:val="24"/>
          <w:szCs w:val="24"/>
          <w:lang w:val="en-US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Description:</w:t>
      </w:r>
      <w:r w:rsidR="00D644B1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="00D644B1"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="00A3431D">
        <w:rPr>
          <w:rFonts w:ascii="Times New Roman" w:eastAsia="Cambria" w:hAnsi="Times New Roman"/>
          <w:sz w:val="24"/>
          <w:szCs w:val="24"/>
          <w:lang w:val="en-US"/>
        </w:rPr>
        <w:t xml:space="preserve">The Nordic Environmental Protection Convention, which entered into force on 5 October 1976, </w:t>
      </w:r>
      <w:r w:rsidR="00C5587E">
        <w:rPr>
          <w:rFonts w:ascii="Times New Roman" w:eastAsia="Cambria" w:hAnsi="Times New Roman"/>
          <w:sz w:val="24"/>
          <w:szCs w:val="24"/>
          <w:lang w:val="en-US"/>
        </w:rPr>
        <w:t>promotes</w:t>
      </w:r>
      <w:r w:rsidR="00A3431D">
        <w:rPr>
          <w:rFonts w:ascii="Times New Roman" w:eastAsia="Cambria" w:hAnsi="Times New Roman"/>
          <w:sz w:val="24"/>
          <w:szCs w:val="24"/>
          <w:lang w:val="en-US"/>
        </w:rPr>
        <w:t xml:space="preserve"> international cooperation in remedying transboundary environmental harm</w:t>
      </w:r>
      <w:r w:rsidR="00D42CE0">
        <w:rPr>
          <w:rFonts w:ascii="Times New Roman" w:eastAsia="Cambria" w:hAnsi="Times New Roman"/>
          <w:sz w:val="24"/>
          <w:szCs w:val="24"/>
          <w:lang w:val="en-US"/>
        </w:rPr>
        <w:t xml:space="preserve"> by, among other things, allowing reciprocal access </w:t>
      </w:r>
      <w:r w:rsidR="001A6928">
        <w:rPr>
          <w:rFonts w:ascii="Times New Roman" w:eastAsia="Cambria" w:hAnsi="Times New Roman"/>
          <w:sz w:val="24"/>
          <w:szCs w:val="24"/>
          <w:lang w:val="en-US"/>
        </w:rPr>
        <w:t xml:space="preserve">to domestic legal remedies </w:t>
      </w:r>
      <w:r w:rsidR="00D42CE0">
        <w:rPr>
          <w:rFonts w:ascii="Times New Roman" w:eastAsia="Cambria" w:hAnsi="Times New Roman"/>
          <w:sz w:val="24"/>
          <w:szCs w:val="24"/>
          <w:lang w:val="en-US"/>
        </w:rPr>
        <w:t>between</w:t>
      </w:r>
      <w:r w:rsidR="00C5587E">
        <w:rPr>
          <w:rFonts w:ascii="Times New Roman" w:eastAsia="Cambria" w:hAnsi="Times New Roman"/>
          <w:sz w:val="24"/>
          <w:szCs w:val="24"/>
          <w:lang w:val="en-US"/>
        </w:rPr>
        <w:t xml:space="preserve"> residents of</w:t>
      </w:r>
      <w:r w:rsidR="00D42CE0">
        <w:rPr>
          <w:rFonts w:ascii="Times New Roman" w:eastAsia="Cambria" w:hAnsi="Times New Roman"/>
          <w:sz w:val="24"/>
          <w:szCs w:val="24"/>
          <w:lang w:val="en-US"/>
        </w:rPr>
        <w:t xml:space="preserve"> State Parties to the treaty</w:t>
      </w:r>
      <w:r w:rsidR="00C5587E">
        <w:rPr>
          <w:rFonts w:ascii="Times New Roman" w:eastAsia="Cambria" w:hAnsi="Times New Roman"/>
          <w:sz w:val="24"/>
          <w:szCs w:val="24"/>
          <w:lang w:val="en-US"/>
        </w:rPr>
        <w:t>.</w:t>
      </w:r>
    </w:p>
    <w:p w:rsidR="00BC0FCC" w:rsidRPr="00F61FD7" w:rsidRDefault="00D16E0B" w:rsidP="00BC0FCC">
      <w:pPr>
        <w:rPr>
          <w:rFonts w:ascii="Times New Roman" w:eastAsia="Cambria" w:hAnsi="Times New Roman"/>
          <w:sz w:val="24"/>
          <w:szCs w:val="24"/>
          <w:lang w:val="en-ZA"/>
        </w:rPr>
      </w:pPr>
      <w:r>
        <w:rPr>
          <w:rFonts w:ascii="Times New Roman" w:eastAsia="Cambria" w:hAnsi="Times New Roman"/>
          <w:sz w:val="24"/>
          <w:szCs w:val="24"/>
          <w:lang w:val="en-US"/>
        </w:rPr>
        <w:t xml:space="preserve">Article 2 of the Convention incorporates the principle of non-discrimination between the Parties, </w:t>
      </w:r>
      <w:r w:rsidR="009C3841">
        <w:rPr>
          <w:rFonts w:ascii="Times New Roman" w:eastAsia="Cambria" w:hAnsi="Times New Roman"/>
          <w:sz w:val="24"/>
          <w:szCs w:val="24"/>
          <w:lang w:val="en-US"/>
        </w:rPr>
        <w:t>and provides</w:t>
      </w:r>
      <w:r w:rsidR="005F0D0F">
        <w:rPr>
          <w:rFonts w:ascii="Times New Roman" w:eastAsia="Cambria" w:hAnsi="Times New Roman"/>
          <w:sz w:val="24"/>
          <w:szCs w:val="24"/>
          <w:lang w:val="en-US"/>
        </w:rPr>
        <w:t>: “I</w:t>
      </w:r>
      <w:r w:rsidRPr="00D16E0B">
        <w:rPr>
          <w:rFonts w:ascii="Times New Roman" w:eastAsia="Cambria" w:hAnsi="Times New Roman"/>
          <w:sz w:val="24"/>
          <w:szCs w:val="24"/>
          <w:lang w:val="en-ZA"/>
        </w:rPr>
        <w:t>n considering the permissibility of environmentally harmful</w:t>
      </w:r>
      <w:r w:rsidR="009C3841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Pr="00D16E0B">
        <w:rPr>
          <w:rFonts w:ascii="Times New Roman" w:eastAsia="Cambria" w:hAnsi="Times New Roman"/>
          <w:sz w:val="24"/>
          <w:szCs w:val="24"/>
          <w:lang w:val="en-ZA"/>
        </w:rPr>
        <w:t>activities, the nuisance which such activities entail or may</w:t>
      </w:r>
      <w:r w:rsidR="009C3841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Pr="00D16E0B">
        <w:rPr>
          <w:rFonts w:ascii="Times New Roman" w:eastAsia="Cambria" w:hAnsi="Times New Roman"/>
          <w:sz w:val="24"/>
          <w:szCs w:val="24"/>
          <w:lang w:val="en-ZA"/>
        </w:rPr>
        <w:t>entail in another Contracting State shall be equated with a</w:t>
      </w:r>
      <w:r w:rsidR="009C3841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Pr="00D16E0B">
        <w:rPr>
          <w:rFonts w:ascii="Times New Roman" w:eastAsia="Cambria" w:hAnsi="Times New Roman"/>
          <w:sz w:val="24"/>
          <w:szCs w:val="24"/>
          <w:lang w:val="en-ZA"/>
        </w:rPr>
        <w:t>nuisance in the States where the activities are carried out</w:t>
      </w:r>
      <w:r w:rsidR="009C3841">
        <w:rPr>
          <w:rFonts w:ascii="Times New Roman" w:eastAsia="Cambria" w:hAnsi="Times New Roman"/>
          <w:sz w:val="24"/>
          <w:szCs w:val="24"/>
          <w:lang w:val="en-ZA"/>
        </w:rPr>
        <w:t>.”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 xml:space="preserve">  Article 3 </w:t>
      </w:r>
      <w:r w:rsidR="00C5587E">
        <w:rPr>
          <w:rFonts w:ascii="Times New Roman" w:eastAsia="Cambria" w:hAnsi="Times New Roman"/>
          <w:sz w:val="24"/>
          <w:szCs w:val="24"/>
          <w:lang w:val="en-ZA"/>
        </w:rPr>
        <w:t>provides</w:t>
      </w:r>
      <w:r w:rsidR="001A6928">
        <w:rPr>
          <w:rFonts w:ascii="Times New Roman" w:eastAsia="Cambria" w:hAnsi="Times New Roman"/>
          <w:sz w:val="24"/>
          <w:szCs w:val="24"/>
          <w:lang w:val="en-ZA"/>
        </w:rPr>
        <w:t xml:space="preserve"> for reciprocal access to domestic legal remedies for transboundary environmental harm</w:t>
      </w:r>
      <w:r w:rsidR="00C5587E">
        <w:rPr>
          <w:rFonts w:ascii="Times New Roman" w:eastAsia="Cambria" w:hAnsi="Times New Roman"/>
          <w:sz w:val="24"/>
          <w:szCs w:val="24"/>
          <w:lang w:val="en-ZA"/>
        </w:rPr>
        <w:t xml:space="preserve">, allowing </w:t>
      </w:r>
      <w:r w:rsidR="00C5587E" w:rsidRPr="00C5587E">
        <w:rPr>
          <w:rFonts w:ascii="Times New Roman" w:eastAsia="Cambria" w:hAnsi="Times New Roman"/>
          <w:sz w:val="24"/>
          <w:szCs w:val="24"/>
          <w:lang w:val="en-US"/>
        </w:rPr>
        <w:t>foreign residents to pursue whatever remedies the country of origin would provide to its own residents if the harm occurred there</w:t>
      </w:r>
      <w:r w:rsidR="00C5587E">
        <w:rPr>
          <w:rFonts w:ascii="Times New Roman" w:eastAsia="Cambria" w:hAnsi="Times New Roman"/>
          <w:sz w:val="24"/>
          <w:szCs w:val="24"/>
          <w:lang w:val="en-US"/>
        </w:rPr>
        <w:t xml:space="preserve">. Article 3 </w:t>
      </w:r>
      <w:r w:rsidR="00D42CE0">
        <w:rPr>
          <w:rFonts w:ascii="Times New Roman" w:eastAsia="Cambria" w:hAnsi="Times New Roman"/>
          <w:sz w:val="24"/>
          <w:szCs w:val="24"/>
          <w:lang w:val="en-ZA"/>
        </w:rPr>
        <w:t>states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 xml:space="preserve"> that “a</w:t>
      </w:r>
      <w:r w:rsidR="00BC0FCC" w:rsidRPr="00BC0FCC">
        <w:rPr>
          <w:rFonts w:ascii="Times New Roman" w:eastAsia="Cambria" w:hAnsi="Times New Roman"/>
          <w:sz w:val="24"/>
          <w:szCs w:val="24"/>
          <w:lang w:val="en-ZA"/>
        </w:rPr>
        <w:t>ny person who is affected or may be affected by a nuisance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BC0FCC" w:rsidRPr="00BC0FCC">
        <w:rPr>
          <w:rFonts w:ascii="Times New Roman" w:eastAsia="Cambria" w:hAnsi="Times New Roman"/>
          <w:sz w:val="24"/>
          <w:szCs w:val="24"/>
          <w:lang w:val="en-ZA"/>
        </w:rPr>
        <w:t>caused by environmentally harmful activities in another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BC0FCC" w:rsidRPr="00BC0FCC">
        <w:rPr>
          <w:rFonts w:ascii="Times New Roman" w:eastAsia="Cambria" w:hAnsi="Times New Roman"/>
          <w:sz w:val="24"/>
          <w:szCs w:val="24"/>
          <w:lang w:val="en-ZA"/>
        </w:rPr>
        <w:t>Contracting State shall have the right to bring before the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BC0FCC" w:rsidRPr="00BC0FCC">
        <w:rPr>
          <w:rFonts w:ascii="Times New Roman" w:eastAsia="Cambria" w:hAnsi="Times New Roman"/>
          <w:sz w:val="24"/>
          <w:szCs w:val="24"/>
          <w:lang w:val="en-ZA"/>
        </w:rPr>
        <w:t>appropriate Court or Administrative Authority of that State the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BC0FCC" w:rsidRPr="00BC0FCC">
        <w:rPr>
          <w:rFonts w:ascii="Times New Roman" w:eastAsia="Cambria" w:hAnsi="Times New Roman"/>
          <w:sz w:val="24"/>
          <w:szCs w:val="24"/>
          <w:lang w:val="en-ZA"/>
        </w:rPr>
        <w:t>question of the permissibility of such activities including the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BC0FCC" w:rsidRPr="00BC0FCC">
        <w:rPr>
          <w:rFonts w:ascii="Times New Roman" w:eastAsia="Cambria" w:hAnsi="Times New Roman"/>
          <w:sz w:val="24"/>
          <w:szCs w:val="24"/>
          <w:lang w:val="en-ZA"/>
        </w:rPr>
        <w:t>question of measures to prevent damage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>”</w:t>
      </w:r>
      <w:r w:rsidR="00A206E4">
        <w:rPr>
          <w:rFonts w:ascii="Times New Roman" w:eastAsia="Cambria" w:hAnsi="Times New Roman"/>
          <w:sz w:val="24"/>
          <w:szCs w:val="24"/>
          <w:lang w:val="en-ZA"/>
        </w:rPr>
        <w:t xml:space="preserve"> and “pr</w:t>
      </w:r>
      <w:r w:rsidR="00A206E4" w:rsidRPr="00A206E4">
        <w:rPr>
          <w:rFonts w:ascii="Times New Roman" w:eastAsia="Cambria" w:hAnsi="Times New Roman"/>
          <w:sz w:val="24"/>
          <w:szCs w:val="24"/>
          <w:lang w:val="en-ZA"/>
        </w:rPr>
        <w:t>oceedings concerning</w:t>
      </w:r>
      <w:r w:rsidR="00A206E4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A206E4" w:rsidRPr="00A206E4">
        <w:rPr>
          <w:rFonts w:ascii="Times New Roman" w:eastAsia="Cambria" w:hAnsi="Times New Roman"/>
          <w:sz w:val="24"/>
          <w:szCs w:val="24"/>
          <w:lang w:val="en-ZA"/>
        </w:rPr>
        <w:t>compensation for damage</w:t>
      </w:r>
      <w:r w:rsidR="00A206E4">
        <w:rPr>
          <w:rFonts w:ascii="Times New Roman" w:eastAsia="Cambria" w:hAnsi="Times New Roman"/>
          <w:sz w:val="24"/>
          <w:szCs w:val="24"/>
          <w:lang w:val="en-ZA"/>
        </w:rPr>
        <w:t>.”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D42CE0">
        <w:rPr>
          <w:rFonts w:ascii="Times New Roman" w:eastAsia="Cambria" w:hAnsi="Times New Roman"/>
          <w:sz w:val="24"/>
          <w:szCs w:val="24"/>
          <w:lang w:val="en-ZA"/>
        </w:rPr>
        <w:t>With respect to the</w:t>
      </w:r>
      <w:r w:rsidR="00D42CE0" w:rsidRPr="00D42CE0">
        <w:rPr>
          <w:rFonts w:ascii="Times New Roman" w:eastAsia="Cambria" w:hAnsi="Times New Roman"/>
          <w:sz w:val="24"/>
          <w:szCs w:val="24"/>
          <w:lang w:val="en-ZA"/>
        </w:rPr>
        <w:t xml:space="preserve"> question of compensation</w:t>
      </w:r>
      <w:r w:rsidR="00D42CE0">
        <w:rPr>
          <w:rFonts w:ascii="Times New Roman" w:eastAsia="Cambria" w:hAnsi="Times New Roman"/>
          <w:sz w:val="24"/>
          <w:szCs w:val="24"/>
          <w:lang w:val="en-ZA"/>
        </w:rPr>
        <w:t xml:space="preserve"> for damages, the treaty provides that such “compensation</w:t>
      </w:r>
      <w:r w:rsidR="00D42CE0" w:rsidRPr="00D42CE0">
        <w:rPr>
          <w:rFonts w:ascii="Times New Roman" w:eastAsia="Cambria" w:hAnsi="Times New Roman"/>
          <w:sz w:val="24"/>
          <w:szCs w:val="24"/>
          <w:lang w:val="en-ZA"/>
        </w:rPr>
        <w:t xml:space="preserve"> shall not be judged by</w:t>
      </w:r>
      <w:r w:rsidR="00D42CE0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D42CE0" w:rsidRPr="00D42CE0">
        <w:rPr>
          <w:rFonts w:ascii="Times New Roman" w:eastAsia="Cambria" w:hAnsi="Times New Roman"/>
          <w:sz w:val="24"/>
          <w:szCs w:val="24"/>
          <w:lang w:val="en-ZA"/>
        </w:rPr>
        <w:t>rules which are less favourable to the injured party than the</w:t>
      </w:r>
      <w:r w:rsidR="00D42CE0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D42CE0" w:rsidRPr="00D42CE0">
        <w:rPr>
          <w:rFonts w:ascii="Times New Roman" w:eastAsia="Cambria" w:hAnsi="Times New Roman"/>
          <w:sz w:val="24"/>
          <w:szCs w:val="24"/>
          <w:lang w:val="en-ZA"/>
        </w:rPr>
        <w:t>rules of compensation of the State in which the activities are</w:t>
      </w:r>
      <w:r w:rsidR="00D42CE0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D42CE0" w:rsidRPr="00D42CE0">
        <w:rPr>
          <w:rFonts w:ascii="Times New Roman" w:eastAsia="Cambria" w:hAnsi="Times New Roman"/>
          <w:sz w:val="24"/>
          <w:szCs w:val="24"/>
          <w:lang w:val="en-ZA"/>
        </w:rPr>
        <w:t>being carried out.</w:t>
      </w:r>
      <w:r w:rsidR="00D42CE0">
        <w:rPr>
          <w:rFonts w:ascii="Times New Roman" w:eastAsia="Cambria" w:hAnsi="Times New Roman"/>
          <w:sz w:val="24"/>
          <w:szCs w:val="24"/>
          <w:lang w:val="en-ZA"/>
        </w:rPr>
        <w:t xml:space="preserve">” 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>Article 3 also provides for individuals to “</w:t>
      </w:r>
      <w:r w:rsidR="00BC0FCC" w:rsidRPr="00BC0FCC">
        <w:rPr>
          <w:rFonts w:ascii="Times New Roman" w:eastAsia="Cambria" w:hAnsi="Times New Roman"/>
          <w:sz w:val="24"/>
          <w:szCs w:val="24"/>
          <w:lang w:val="en-ZA"/>
        </w:rPr>
        <w:t>appeal against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BC0FCC" w:rsidRPr="00BC0FCC">
        <w:rPr>
          <w:rFonts w:ascii="Times New Roman" w:eastAsia="Cambria" w:hAnsi="Times New Roman"/>
          <w:sz w:val="24"/>
          <w:szCs w:val="24"/>
          <w:lang w:val="en-ZA"/>
        </w:rPr>
        <w:t>the decision of the Court or the Administrative Authority to the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BC0FCC" w:rsidRPr="00BC0FCC">
        <w:rPr>
          <w:rFonts w:ascii="Times New Roman" w:eastAsia="Cambria" w:hAnsi="Times New Roman"/>
          <w:sz w:val="24"/>
          <w:szCs w:val="24"/>
          <w:lang w:val="en-ZA"/>
        </w:rPr>
        <w:t>same extent and on the same terms as a legal entity of the State</w:t>
      </w:r>
      <w:r w:rsidR="00BC0FCC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BC0FCC" w:rsidRPr="00BC0FCC">
        <w:rPr>
          <w:rFonts w:ascii="Times New Roman" w:eastAsia="Cambria" w:hAnsi="Times New Roman"/>
          <w:sz w:val="24"/>
          <w:szCs w:val="24"/>
          <w:lang w:val="en-ZA"/>
        </w:rPr>
        <w:t xml:space="preserve">in which the </w:t>
      </w:r>
      <w:r w:rsidR="00BC0FCC" w:rsidRPr="00F61FD7">
        <w:rPr>
          <w:rFonts w:ascii="Times New Roman" w:eastAsia="Cambria" w:hAnsi="Times New Roman"/>
          <w:sz w:val="24"/>
          <w:szCs w:val="24"/>
          <w:lang w:val="en-ZA"/>
        </w:rPr>
        <w:t>activities are being carried out.”</w:t>
      </w:r>
    </w:p>
    <w:p w:rsidR="002C71E3" w:rsidRPr="00F61FD7" w:rsidRDefault="00E9721C" w:rsidP="005329C6">
      <w:pPr>
        <w:rPr>
          <w:rFonts w:ascii="Times New Roman" w:hAnsi="Times New Roman"/>
          <w:sz w:val="24"/>
          <w:szCs w:val="24"/>
        </w:rPr>
      </w:pPr>
      <w:r w:rsidRPr="00F61FD7">
        <w:rPr>
          <w:rStyle w:val="Heading2Char"/>
          <w:rFonts w:ascii="Times New Roman" w:hAnsi="Times New Roman" w:cs="Times New Roman"/>
          <w:szCs w:val="24"/>
        </w:rPr>
        <w:t>Further Information</w:t>
      </w:r>
      <w:r w:rsidRPr="00F61FD7">
        <w:rPr>
          <w:rFonts w:ascii="Times New Roman" w:hAnsi="Times New Roman"/>
          <w:sz w:val="24"/>
          <w:szCs w:val="24"/>
        </w:rPr>
        <w:t xml:space="preserve">: </w:t>
      </w:r>
      <w:r w:rsidR="00B95517" w:rsidRPr="00F61FD7">
        <w:rPr>
          <w:rFonts w:ascii="Times New Roman" w:hAnsi="Times New Roman"/>
          <w:iCs/>
          <w:sz w:val="24"/>
          <w:szCs w:val="24"/>
          <w:lang w:val="en-ZA"/>
        </w:rPr>
        <w:t xml:space="preserve"> </w:t>
      </w:r>
      <w:r w:rsidR="00D42CE0" w:rsidRPr="00F61FD7">
        <w:rPr>
          <w:rFonts w:ascii="Times New Roman" w:hAnsi="Times New Roman"/>
          <w:iCs/>
          <w:sz w:val="24"/>
          <w:szCs w:val="24"/>
          <w:lang w:val="en-ZA"/>
        </w:rPr>
        <w:t xml:space="preserve">The Convention can be found at: </w:t>
      </w:r>
      <w:hyperlink r:id="rId6" w:history="1">
        <w:r w:rsidR="00F61FD7" w:rsidRPr="00F61FD7">
          <w:rPr>
            <w:rStyle w:val="Hyperlink"/>
            <w:rFonts w:ascii="Times New Roman" w:hAnsi="Times New Roman"/>
            <w:sz w:val="24"/>
            <w:szCs w:val="24"/>
          </w:rPr>
          <w:t>http://www.ecolex.org/ecolex/ledge/view/RecordDetails;jsessionid=A21C59B633153DC83065ADE4F4E971B2?id=TRE-000491&amp;index=treaties</w:t>
        </w:r>
      </w:hyperlink>
      <w:r w:rsidR="00F61FD7" w:rsidRPr="00F61FD7">
        <w:rPr>
          <w:rFonts w:ascii="Times New Roman" w:hAnsi="Times New Roman"/>
          <w:sz w:val="24"/>
          <w:szCs w:val="24"/>
        </w:rPr>
        <w:t xml:space="preserve">. </w:t>
      </w:r>
    </w:p>
    <w:sectPr w:rsidR="002C71E3" w:rsidRPr="00F61FD7" w:rsidSect="000F3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EC0B4A"/>
    <w:multiLevelType w:val="hybridMultilevel"/>
    <w:tmpl w:val="7C762AA6"/>
    <w:lvl w:ilvl="0" w:tplc="A7A2790C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C"/>
    <w:rsid w:val="0001012A"/>
    <w:rsid w:val="000133AF"/>
    <w:rsid w:val="0001497C"/>
    <w:rsid w:val="00023F34"/>
    <w:rsid w:val="0005510F"/>
    <w:rsid w:val="0005518C"/>
    <w:rsid w:val="00070F57"/>
    <w:rsid w:val="00085E63"/>
    <w:rsid w:val="000A10F4"/>
    <w:rsid w:val="000A2B55"/>
    <w:rsid w:val="000F1000"/>
    <w:rsid w:val="000F3EAB"/>
    <w:rsid w:val="001008A6"/>
    <w:rsid w:val="00101A5F"/>
    <w:rsid w:val="00131648"/>
    <w:rsid w:val="001370DD"/>
    <w:rsid w:val="001435A8"/>
    <w:rsid w:val="00176228"/>
    <w:rsid w:val="00192F0F"/>
    <w:rsid w:val="00193A20"/>
    <w:rsid w:val="001A6928"/>
    <w:rsid w:val="001B5732"/>
    <w:rsid w:val="001F495E"/>
    <w:rsid w:val="002239CC"/>
    <w:rsid w:val="00287B5F"/>
    <w:rsid w:val="002958FB"/>
    <w:rsid w:val="002A1597"/>
    <w:rsid w:val="002B6050"/>
    <w:rsid w:val="002C376C"/>
    <w:rsid w:val="002D3ACA"/>
    <w:rsid w:val="002D6D4F"/>
    <w:rsid w:val="002F19CB"/>
    <w:rsid w:val="002F4FDE"/>
    <w:rsid w:val="002F6330"/>
    <w:rsid w:val="0031187C"/>
    <w:rsid w:val="003205D5"/>
    <w:rsid w:val="00344D75"/>
    <w:rsid w:val="003A256A"/>
    <w:rsid w:val="003B283B"/>
    <w:rsid w:val="003D01AF"/>
    <w:rsid w:val="003E1225"/>
    <w:rsid w:val="003F714E"/>
    <w:rsid w:val="00423B27"/>
    <w:rsid w:val="00482CE8"/>
    <w:rsid w:val="004A0E92"/>
    <w:rsid w:val="004E0469"/>
    <w:rsid w:val="004E7A32"/>
    <w:rsid w:val="00512A49"/>
    <w:rsid w:val="005164CF"/>
    <w:rsid w:val="00522BC1"/>
    <w:rsid w:val="00523D98"/>
    <w:rsid w:val="005329C6"/>
    <w:rsid w:val="00535F76"/>
    <w:rsid w:val="005719F6"/>
    <w:rsid w:val="005878C6"/>
    <w:rsid w:val="005D6D7E"/>
    <w:rsid w:val="005E5160"/>
    <w:rsid w:val="005F0D0F"/>
    <w:rsid w:val="005F4E11"/>
    <w:rsid w:val="00612720"/>
    <w:rsid w:val="0061731D"/>
    <w:rsid w:val="00631B29"/>
    <w:rsid w:val="0066769C"/>
    <w:rsid w:val="00691B6C"/>
    <w:rsid w:val="006A4089"/>
    <w:rsid w:val="006A5BFE"/>
    <w:rsid w:val="006B601C"/>
    <w:rsid w:val="006C17C5"/>
    <w:rsid w:val="006D075B"/>
    <w:rsid w:val="006E17CB"/>
    <w:rsid w:val="006F52B8"/>
    <w:rsid w:val="00704909"/>
    <w:rsid w:val="00797BD0"/>
    <w:rsid w:val="007C7382"/>
    <w:rsid w:val="00804EA0"/>
    <w:rsid w:val="008613AE"/>
    <w:rsid w:val="008C2426"/>
    <w:rsid w:val="008D11E3"/>
    <w:rsid w:val="008D5259"/>
    <w:rsid w:val="00922139"/>
    <w:rsid w:val="009244F2"/>
    <w:rsid w:val="00931262"/>
    <w:rsid w:val="0093723C"/>
    <w:rsid w:val="00947203"/>
    <w:rsid w:val="0096756F"/>
    <w:rsid w:val="009928E0"/>
    <w:rsid w:val="009C3841"/>
    <w:rsid w:val="009D156B"/>
    <w:rsid w:val="009D51DD"/>
    <w:rsid w:val="009E1245"/>
    <w:rsid w:val="009F548B"/>
    <w:rsid w:val="00A05D62"/>
    <w:rsid w:val="00A206E4"/>
    <w:rsid w:val="00A3431D"/>
    <w:rsid w:val="00A4448D"/>
    <w:rsid w:val="00A92E13"/>
    <w:rsid w:val="00AA298F"/>
    <w:rsid w:val="00AA5C2C"/>
    <w:rsid w:val="00AD3758"/>
    <w:rsid w:val="00B2173C"/>
    <w:rsid w:val="00B56C9C"/>
    <w:rsid w:val="00B61B00"/>
    <w:rsid w:val="00B64247"/>
    <w:rsid w:val="00B65748"/>
    <w:rsid w:val="00B66BAE"/>
    <w:rsid w:val="00B71263"/>
    <w:rsid w:val="00B95517"/>
    <w:rsid w:val="00BC0FCC"/>
    <w:rsid w:val="00C163B6"/>
    <w:rsid w:val="00C33C55"/>
    <w:rsid w:val="00C40EB6"/>
    <w:rsid w:val="00C5587E"/>
    <w:rsid w:val="00C80A07"/>
    <w:rsid w:val="00C86931"/>
    <w:rsid w:val="00C87BD3"/>
    <w:rsid w:val="00C90593"/>
    <w:rsid w:val="00CC79B1"/>
    <w:rsid w:val="00CE28DB"/>
    <w:rsid w:val="00CF1C6A"/>
    <w:rsid w:val="00D04745"/>
    <w:rsid w:val="00D05B78"/>
    <w:rsid w:val="00D10F1D"/>
    <w:rsid w:val="00D16E0B"/>
    <w:rsid w:val="00D42CE0"/>
    <w:rsid w:val="00D4744C"/>
    <w:rsid w:val="00D5067F"/>
    <w:rsid w:val="00D50E6E"/>
    <w:rsid w:val="00D56732"/>
    <w:rsid w:val="00D6063A"/>
    <w:rsid w:val="00D6225E"/>
    <w:rsid w:val="00D644B1"/>
    <w:rsid w:val="00D745C4"/>
    <w:rsid w:val="00DA4A93"/>
    <w:rsid w:val="00E42161"/>
    <w:rsid w:val="00E5015D"/>
    <w:rsid w:val="00E509D2"/>
    <w:rsid w:val="00E60DE2"/>
    <w:rsid w:val="00E70522"/>
    <w:rsid w:val="00E90741"/>
    <w:rsid w:val="00E9721C"/>
    <w:rsid w:val="00EC18D8"/>
    <w:rsid w:val="00EE628A"/>
    <w:rsid w:val="00EF4E08"/>
    <w:rsid w:val="00F32A7B"/>
    <w:rsid w:val="00F61FD7"/>
    <w:rsid w:val="00F81351"/>
    <w:rsid w:val="00FD1F0B"/>
    <w:rsid w:val="00FD436A"/>
    <w:rsid w:val="00FD5B0B"/>
    <w:rsid w:val="00FE0E05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2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09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0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9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6E0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6E0B"/>
    <w:rPr>
      <w:rFonts w:ascii="Consolas" w:eastAsia="Calibri" w:hAnsi="Consolas" w:cs="Consolas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2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09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0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9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6E0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6E0B"/>
    <w:rPr>
      <w:rFonts w:ascii="Consolas" w:eastAsia="Calibri" w:hAnsi="Consolas" w:cs="Consola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lex.org/ecolex/ledge/view/RecordDetails;jsessionid=A21C59B633153DC83065ADE4F4E971B2?id=TRE-000491&amp;index=treatie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972CFF-DD42-4022-8652-2BAAEEAD9051}"/>
</file>

<file path=customXml/itemProps2.xml><?xml version="1.0" encoding="utf-8"?>
<ds:datastoreItem xmlns:ds="http://schemas.openxmlformats.org/officeDocument/2006/customXml" ds:itemID="{F76C6204-70DF-4E31-B6A0-A0B937DBED73}"/>
</file>

<file path=customXml/itemProps3.xml><?xml version="1.0" encoding="utf-8"?>
<ds:datastoreItem xmlns:ds="http://schemas.openxmlformats.org/officeDocument/2006/customXml" ds:itemID="{FC972794-FC4D-43E9-84CC-CB7F2CC07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Pejan</dc:creator>
  <cp:lastModifiedBy>Knox, John H.</cp:lastModifiedBy>
  <cp:revision>2</cp:revision>
  <dcterms:created xsi:type="dcterms:W3CDTF">2015-01-07T16:59:00Z</dcterms:created>
  <dcterms:modified xsi:type="dcterms:W3CDTF">2015-01-07T16:59:00Z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2703700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