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52109" w:rsidTr="0040017C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109" w:rsidRPr="002A32CB" w:rsidRDefault="00E52109" w:rsidP="0040017C">
            <w:pPr>
              <w:pStyle w:val="HMG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109" w:rsidRDefault="00E52109" w:rsidP="0040017C">
            <w:pPr>
              <w:spacing w:after="80" w:line="30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109" w:rsidRDefault="00530D3E" w:rsidP="00530D3E">
            <w:pPr>
              <w:suppressAutoHyphens w:val="0"/>
              <w:spacing w:after="20"/>
              <w:jc w:val="right"/>
            </w:pPr>
            <w:r w:rsidRPr="00530D3E">
              <w:rPr>
                <w:sz w:val="40"/>
              </w:rPr>
              <w:t>A</w:t>
            </w:r>
            <w:r>
              <w:t>/HRC/43/54</w:t>
            </w:r>
          </w:p>
        </w:tc>
      </w:tr>
      <w:tr w:rsidR="00E52109" w:rsidTr="0040017C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E52109" w:rsidP="0040017C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442F1C" w:rsidP="0040017C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Edited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52109" w:rsidRDefault="00530D3E" w:rsidP="00530D3E">
            <w:pPr>
              <w:spacing w:before="240"/>
            </w:pPr>
            <w:r>
              <w:t>Distr.:</w:t>
            </w:r>
            <w:r w:rsidR="00A20AF3">
              <w:t xml:space="preserve"> </w:t>
            </w:r>
            <w:r>
              <w:t>General</w:t>
            </w:r>
          </w:p>
          <w:p w:rsidR="00530D3E" w:rsidRDefault="00530D3E" w:rsidP="00530D3E">
            <w:pPr>
              <w:suppressAutoHyphens w:val="0"/>
            </w:pPr>
            <w:r>
              <w:t>23</w:t>
            </w:r>
            <w:r w:rsidR="00A20AF3">
              <w:t xml:space="preserve"> </w:t>
            </w:r>
            <w:r>
              <w:t>January</w:t>
            </w:r>
            <w:r w:rsidR="00A20AF3">
              <w:t xml:space="preserve"> </w:t>
            </w:r>
            <w:r>
              <w:t>2020</w:t>
            </w:r>
          </w:p>
          <w:p w:rsidR="00530D3E" w:rsidRDefault="00530D3E" w:rsidP="00530D3E">
            <w:pPr>
              <w:suppressAutoHyphens w:val="0"/>
            </w:pPr>
          </w:p>
          <w:p w:rsidR="00530D3E" w:rsidRDefault="00530D3E" w:rsidP="00530D3E">
            <w:pPr>
              <w:suppressAutoHyphens w:val="0"/>
            </w:pPr>
            <w:r>
              <w:t>Original:</w:t>
            </w:r>
            <w:r w:rsidR="00A20AF3">
              <w:t xml:space="preserve"> </w:t>
            </w:r>
            <w:r>
              <w:t>English</w:t>
            </w:r>
          </w:p>
        </w:tc>
      </w:tr>
    </w:tbl>
    <w:p w:rsidR="00624668" w:rsidRPr="00624668" w:rsidRDefault="00624668" w:rsidP="00624668">
      <w:pPr>
        <w:spacing w:before="120"/>
        <w:rPr>
          <w:b/>
          <w:bCs/>
          <w:sz w:val="24"/>
          <w:szCs w:val="24"/>
        </w:rPr>
      </w:pPr>
      <w:r w:rsidRPr="00624668">
        <w:rPr>
          <w:b/>
          <w:bCs/>
          <w:sz w:val="24"/>
          <w:szCs w:val="24"/>
        </w:rPr>
        <w:t>Human</w:t>
      </w:r>
      <w:r w:rsidR="00A20AF3">
        <w:rPr>
          <w:b/>
          <w:bCs/>
          <w:sz w:val="24"/>
          <w:szCs w:val="24"/>
        </w:rPr>
        <w:t xml:space="preserve"> </w:t>
      </w:r>
      <w:r w:rsidRPr="00624668">
        <w:rPr>
          <w:b/>
          <w:bCs/>
          <w:sz w:val="24"/>
          <w:szCs w:val="24"/>
        </w:rPr>
        <w:t>Rights</w:t>
      </w:r>
      <w:r w:rsidR="00A20AF3">
        <w:rPr>
          <w:b/>
          <w:bCs/>
          <w:sz w:val="24"/>
          <w:szCs w:val="24"/>
        </w:rPr>
        <w:t xml:space="preserve"> </w:t>
      </w:r>
      <w:r w:rsidRPr="00624668">
        <w:rPr>
          <w:b/>
          <w:bCs/>
          <w:sz w:val="24"/>
          <w:szCs w:val="24"/>
        </w:rPr>
        <w:t>Council</w:t>
      </w:r>
      <w:r w:rsidR="00A20AF3">
        <w:rPr>
          <w:b/>
          <w:bCs/>
          <w:sz w:val="24"/>
          <w:szCs w:val="24"/>
        </w:rPr>
        <w:t xml:space="preserve"> </w:t>
      </w:r>
    </w:p>
    <w:p w:rsidR="00624668" w:rsidRPr="00624668" w:rsidRDefault="00624668" w:rsidP="00624668">
      <w:pPr>
        <w:rPr>
          <w:b/>
          <w:bCs/>
        </w:rPr>
      </w:pPr>
      <w:r w:rsidRPr="00624668">
        <w:rPr>
          <w:b/>
          <w:bCs/>
        </w:rPr>
        <w:t>Forty-third</w:t>
      </w:r>
      <w:r w:rsidR="00A20AF3">
        <w:rPr>
          <w:b/>
          <w:bCs/>
        </w:rPr>
        <w:t xml:space="preserve"> </w:t>
      </w:r>
      <w:r w:rsidRPr="00624668">
        <w:rPr>
          <w:b/>
          <w:bCs/>
        </w:rPr>
        <w:t>session</w:t>
      </w:r>
    </w:p>
    <w:p w:rsidR="00624668" w:rsidRPr="00E5774D" w:rsidRDefault="00624668" w:rsidP="00624668">
      <w:r w:rsidRPr="00E5774D">
        <w:t>24</w:t>
      </w:r>
      <w:r w:rsidR="00A20AF3">
        <w:t xml:space="preserve"> </w:t>
      </w:r>
      <w:r w:rsidRPr="00E5774D">
        <w:t>February–20</w:t>
      </w:r>
      <w:r w:rsidR="00A20AF3">
        <w:t xml:space="preserve"> </w:t>
      </w:r>
      <w:r w:rsidRPr="00E5774D">
        <w:t>March</w:t>
      </w:r>
      <w:r w:rsidR="00A20AF3">
        <w:t xml:space="preserve"> </w:t>
      </w:r>
      <w:r w:rsidRPr="00E5774D">
        <w:t>2020</w:t>
      </w:r>
    </w:p>
    <w:p w:rsidR="00624668" w:rsidRPr="00E5774D" w:rsidRDefault="00624668" w:rsidP="00624668">
      <w:r w:rsidRPr="00E5774D">
        <w:t>Agenda</w:t>
      </w:r>
      <w:r w:rsidR="00A20AF3">
        <w:t xml:space="preserve"> </w:t>
      </w:r>
      <w:r w:rsidRPr="00E5774D">
        <w:t>item</w:t>
      </w:r>
      <w:r w:rsidR="00A20AF3">
        <w:t xml:space="preserve"> </w:t>
      </w:r>
      <w:r w:rsidRPr="00E5774D">
        <w:t>3</w:t>
      </w:r>
      <w:r w:rsidR="00A20AF3">
        <w:t xml:space="preserve"> </w:t>
      </w:r>
    </w:p>
    <w:p w:rsidR="00624668" w:rsidRPr="00624668" w:rsidRDefault="00624668" w:rsidP="00624668">
      <w:pPr>
        <w:rPr>
          <w:b/>
          <w:bCs/>
        </w:rPr>
      </w:pPr>
      <w:r w:rsidRPr="00624668">
        <w:rPr>
          <w:b/>
          <w:bCs/>
        </w:rPr>
        <w:t>Promotion</w:t>
      </w:r>
      <w:r w:rsidR="00A20AF3">
        <w:rPr>
          <w:b/>
          <w:bCs/>
        </w:rPr>
        <w:t xml:space="preserve"> </w:t>
      </w:r>
      <w:r w:rsidRPr="00624668">
        <w:rPr>
          <w:b/>
          <w:bCs/>
        </w:rPr>
        <w:t>and</w:t>
      </w:r>
      <w:r w:rsidR="00A20AF3">
        <w:rPr>
          <w:b/>
          <w:bCs/>
        </w:rPr>
        <w:t xml:space="preserve"> </w:t>
      </w:r>
      <w:r w:rsidRPr="00624668">
        <w:rPr>
          <w:b/>
          <w:bCs/>
        </w:rPr>
        <w:t>protection</w:t>
      </w:r>
      <w:r w:rsidR="00A20AF3">
        <w:rPr>
          <w:b/>
          <w:bCs/>
        </w:rPr>
        <w:t xml:space="preserve"> </w:t>
      </w:r>
      <w:r w:rsidRPr="00624668">
        <w:rPr>
          <w:b/>
          <w:bCs/>
        </w:rPr>
        <w:t>of</w:t>
      </w:r>
      <w:r w:rsidR="00A20AF3">
        <w:rPr>
          <w:b/>
          <w:bCs/>
        </w:rPr>
        <w:t xml:space="preserve"> </w:t>
      </w:r>
      <w:r w:rsidRPr="00624668">
        <w:rPr>
          <w:b/>
          <w:bCs/>
        </w:rPr>
        <w:t>all</w:t>
      </w:r>
      <w:r w:rsidR="00A20AF3">
        <w:rPr>
          <w:b/>
          <w:bCs/>
        </w:rPr>
        <w:t xml:space="preserve"> </w:t>
      </w:r>
      <w:r w:rsidRPr="00624668">
        <w:rPr>
          <w:b/>
          <w:bCs/>
        </w:rPr>
        <w:t>human</w:t>
      </w:r>
      <w:r w:rsidR="00A20AF3">
        <w:rPr>
          <w:b/>
          <w:bCs/>
        </w:rPr>
        <w:t xml:space="preserve"> </w:t>
      </w:r>
      <w:r w:rsidRPr="00624668">
        <w:rPr>
          <w:b/>
          <w:bCs/>
        </w:rPr>
        <w:t>rights,</w:t>
      </w:r>
      <w:r w:rsidR="00A20AF3">
        <w:rPr>
          <w:b/>
          <w:bCs/>
        </w:rPr>
        <w:t xml:space="preserve"> </w:t>
      </w:r>
      <w:r w:rsidRPr="00624668">
        <w:rPr>
          <w:b/>
          <w:bCs/>
        </w:rPr>
        <w:t>civil,</w:t>
      </w:r>
      <w:r w:rsidR="00A20AF3">
        <w:rPr>
          <w:b/>
          <w:bCs/>
        </w:rPr>
        <w:t xml:space="preserve"> </w:t>
      </w:r>
      <w:r w:rsidRPr="00624668">
        <w:rPr>
          <w:b/>
          <w:bCs/>
        </w:rPr>
        <w:br/>
        <w:t>political,</w:t>
      </w:r>
      <w:r w:rsidR="00A20AF3">
        <w:rPr>
          <w:b/>
          <w:bCs/>
        </w:rPr>
        <w:t xml:space="preserve"> </w:t>
      </w:r>
      <w:r w:rsidRPr="00624668">
        <w:rPr>
          <w:b/>
          <w:bCs/>
        </w:rPr>
        <w:t>economic,</w:t>
      </w:r>
      <w:r w:rsidR="00A20AF3">
        <w:rPr>
          <w:b/>
          <w:bCs/>
        </w:rPr>
        <w:t xml:space="preserve"> </w:t>
      </w:r>
      <w:r w:rsidRPr="00624668">
        <w:rPr>
          <w:b/>
          <w:bCs/>
        </w:rPr>
        <w:t>social</w:t>
      </w:r>
      <w:r w:rsidR="00A20AF3">
        <w:rPr>
          <w:b/>
          <w:bCs/>
        </w:rPr>
        <w:t xml:space="preserve"> </w:t>
      </w:r>
      <w:r w:rsidRPr="00624668">
        <w:rPr>
          <w:b/>
          <w:bCs/>
        </w:rPr>
        <w:t>and</w:t>
      </w:r>
      <w:r w:rsidR="00A20AF3">
        <w:rPr>
          <w:b/>
          <w:bCs/>
        </w:rPr>
        <w:t xml:space="preserve"> </w:t>
      </w:r>
      <w:r w:rsidRPr="00624668">
        <w:rPr>
          <w:b/>
          <w:bCs/>
        </w:rPr>
        <w:t>cultural</w:t>
      </w:r>
      <w:r w:rsidR="00A20AF3">
        <w:rPr>
          <w:b/>
          <w:bCs/>
        </w:rPr>
        <w:t xml:space="preserve"> </w:t>
      </w:r>
      <w:r w:rsidRPr="00624668">
        <w:rPr>
          <w:b/>
          <w:bCs/>
        </w:rPr>
        <w:t>rights,</w:t>
      </w:r>
      <w:r w:rsidR="00A20AF3">
        <w:rPr>
          <w:b/>
          <w:bCs/>
        </w:rPr>
        <w:t xml:space="preserve"> </w:t>
      </w:r>
      <w:r w:rsidRPr="00624668">
        <w:rPr>
          <w:b/>
          <w:bCs/>
        </w:rPr>
        <w:br/>
        <w:t>including</w:t>
      </w:r>
      <w:r w:rsidR="00A20AF3">
        <w:rPr>
          <w:b/>
          <w:bCs/>
        </w:rPr>
        <w:t xml:space="preserve"> </w:t>
      </w:r>
      <w:r w:rsidRPr="00624668">
        <w:rPr>
          <w:b/>
          <w:bCs/>
        </w:rPr>
        <w:t>the</w:t>
      </w:r>
      <w:r w:rsidR="00A20AF3">
        <w:rPr>
          <w:b/>
          <w:bCs/>
        </w:rPr>
        <w:t xml:space="preserve"> </w:t>
      </w:r>
      <w:r w:rsidRPr="00624668">
        <w:rPr>
          <w:b/>
          <w:bCs/>
        </w:rPr>
        <w:t>right</w:t>
      </w:r>
      <w:r w:rsidR="00A20AF3">
        <w:rPr>
          <w:b/>
          <w:bCs/>
        </w:rPr>
        <w:t xml:space="preserve"> </w:t>
      </w:r>
      <w:r w:rsidRPr="00624668">
        <w:rPr>
          <w:b/>
          <w:bCs/>
        </w:rPr>
        <w:t>to</w:t>
      </w:r>
      <w:r w:rsidR="00A20AF3">
        <w:rPr>
          <w:b/>
          <w:bCs/>
        </w:rPr>
        <w:t xml:space="preserve"> </w:t>
      </w:r>
      <w:r w:rsidRPr="00624668">
        <w:rPr>
          <w:b/>
          <w:bCs/>
        </w:rPr>
        <w:t>development</w:t>
      </w:r>
    </w:p>
    <w:p w:rsidR="00624668" w:rsidRPr="00E5774D" w:rsidRDefault="00624668" w:rsidP="00624668">
      <w:pPr>
        <w:pStyle w:val="HChG"/>
      </w:pPr>
      <w:r w:rsidRPr="00E5774D">
        <w:tab/>
      </w:r>
      <w:r w:rsidRPr="00E5774D">
        <w:tab/>
      </w:r>
      <w:bookmarkStart w:id="1" w:name="_Toc30665972"/>
      <w:r w:rsidRPr="00E5774D">
        <w:t>Good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levels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regard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obligations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</w:t>
      </w:r>
      <w:bookmarkEnd w:id="1"/>
      <w:r w:rsidR="00A20AF3">
        <w:t xml:space="preserve"> </w:t>
      </w:r>
    </w:p>
    <w:p w:rsidR="00624668" w:rsidRDefault="00624668" w:rsidP="00624668">
      <w:pPr>
        <w:pStyle w:val="H1G"/>
      </w:pPr>
      <w:r w:rsidRPr="00E5774D">
        <w:tab/>
      </w:r>
      <w:r w:rsidRPr="00E5774D">
        <w:tab/>
      </w:r>
      <w:bookmarkStart w:id="2" w:name="_Toc30665973"/>
      <w:r w:rsidRPr="00E5774D">
        <w:t>Summary</w:t>
      </w:r>
      <w:r w:rsidR="00A20AF3">
        <w:t xml:space="preserve"> </w:t>
      </w:r>
      <w:r w:rsidRPr="00E5774D">
        <w:t>report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issue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obligations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enjoyment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safe,</w:t>
      </w:r>
      <w:r w:rsidR="00A20AF3">
        <w:t xml:space="preserve"> </w:t>
      </w:r>
      <w:r w:rsidRPr="00E5774D">
        <w:t>clean,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sustainable</w:t>
      </w:r>
      <w:r w:rsidR="00A20AF3">
        <w:t xml:space="preserve"> </w:t>
      </w:r>
      <w:r w:rsidRPr="00E5774D">
        <w:t>environment</w:t>
      </w:r>
      <w:r w:rsidR="00626693" w:rsidRPr="00626693">
        <w:rPr>
          <w:rStyle w:val="FootnoteReference"/>
          <w:b w:val="0"/>
          <w:bCs/>
          <w:sz w:val="20"/>
          <w:vertAlign w:val="baseline"/>
        </w:rPr>
        <w:footnoteReference w:customMarkFollows="1" w:id="2"/>
        <w:t>*</w:t>
      </w:r>
      <w:bookmarkEnd w:id="2"/>
    </w:p>
    <w:tbl>
      <w:tblPr>
        <w:tblStyle w:val="TableGrid"/>
        <w:tblW w:w="0" w:type="auto"/>
        <w:jc w:val="center"/>
        <w:tblLook w:val="05E0" w:firstRow="1" w:lastRow="1" w:firstColumn="1" w:lastColumn="1" w:noHBand="0" w:noVBand="1"/>
      </w:tblPr>
      <w:tblGrid>
        <w:gridCol w:w="9637"/>
      </w:tblGrid>
      <w:tr w:rsidR="007F5F2A" w:rsidTr="007F5F2A">
        <w:trPr>
          <w:jc w:val="center"/>
        </w:trPr>
        <w:tc>
          <w:tcPr>
            <w:tcW w:w="9637" w:type="dxa"/>
            <w:tcBorders>
              <w:bottom w:val="nil"/>
            </w:tcBorders>
          </w:tcPr>
          <w:p w:rsidR="007F5F2A" w:rsidRPr="007F5F2A" w:rsidRDefault="007F5F2A" w:rsidP="007F5F2A">
            <w:pPr>
              <w:tabs>
                <w:tab w:val="left" w:pos="255"/>
              </w:tabs>
              <w:suppressAutoHyphens w:val="0"/>
              <w:spacing w:before="240" w:after="120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>Summary</w:t>
            </w:r>
          </w:p>
        </w:tc>
      </w:tr>
      <w:tr w:rsidR="007F5F2A" w:rsidTr="007F5F2A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:rsidR="007F5F2A" w:rsidRDefault="007F5F2A" w:rsidP="007F5F2A">
            <w:pPr>
              <w:pStyle w:val="SingleTxtG"/>
            </w:pPr>
            <w:r>
              <w:tab/>
            </w:r>
            <w:r w:rsidRPr="00E5774D">
              <w:t>The</w:t>
            </w:r>
            <w:r w:rsidR="00A20AF3">
              <w:t xml:space="preserve"> </w:t>
            </w:r>
            <w:r w:rsidRPr="00E5774D">
              <w:t>Special</w:t>
            </w:r>
            <w:r w:rsidR="00A20AF3">
              <w:t xml:space="preserve"> </w:t>
            </w:r>
            <w:r w:rsidRPr="00E5774D">
              <w:t>Rapporteur</w:t>
            </w:r>
            <w:r w:rsidR="00A20AF3">
              <w:t xml:space="preserve"> </w:t>
            </w:r>
            <w:r w:rsidRPr="00E5774D">
              <w:t>on</w:t>
            </w:r>
            <w:r w:rsidR="00A20AF3">
              <w:t xml:space="preserve"> </w:t>
            </w:r>
            <w:r w:rsidRPr="00E5774D">
              <w:t>the</w:t>
            </w:r>
            <w:r w:rsidR="00A20AF3">
              <w:t xml:space="preserve"> </w:t>
            </w:r>
            <w:r w:rsidRPr="00E5774D">
              <w:t>issue</w:t>
            </w:r>
            <w:r w:rsidR="00A20AF3">
              <w:t xml:space="preserve"> </w:t>
            </w:r>
            <w:r w:rsidRPr="00E5774D">
              <w:t>of</w:t>
            </w:r>
            <w:r w:rsidR="00A20AF3">
              <w:t xml:space="preserve"> </w:t>
            </w:r>
            <w:r w:rsidRPr="00E5774D">
              <w:t>human</w:t>
            </w:r>
            <w:r w:rsidR="00A20AF3">
              <w:t xml:space="preserve"> </w:t>
            </w:r>
            <w:r w:rsidRPr="00E5774D">
              <w:t>rights</w:t>
            </w:r>
            <w:r w:rsidR="00A20AF3">
              <w:t xml:space="preserve"> </w:t>
            </w:r>
            <w:r w:rsidRPr="00E5774D">
              <w:t>obligations</w:t>
            </w:r>
            <w:r w:rsidR="00A20AF3">
              <w:t xml:space="preserve"> </w:t>
            </w:r>
            <w:r w:rsidRPr="00E5774D">
              <w:t>relating</w:t>
            </w:r>
            <w:r w:rsidR="00A20AF3">
              <w:t xml:space="preserve"> </w:t>
            </w:r>
            <w:r w:rsidRPr="00E5774D">
              <w:t>to</w:t>
            </w:r>
            <w:r w:rsidR="00A20AF3">
              <w:t xml:space="preserve"> </w:t>
            </w:r>
            <w:r w:rsidRPr="00E5774D">
              <w:t>the</w:t>
            </w:r>
            <w:r w:rsidR="00A20AF3">
              <w:t xml:space="preserve"> </w:t>
            </w:r>
            <w:r w:rsidRPr="00E5774D">
              <w:t>enjoyment</w:t>
            </w:r>
            <w:r w:rsidR="00A20AF3">
              <w:t xml:space="preserve"> </w:t>
            </w:r>
            <w:r w:rsidRPr="00E5774D">
              <w:t>of</w:t>
            </w:r>
            <w:r w:rsidR="00A20AF3">
              <w:t xml:space="preserve"> </w:t>
            </w:r>
            <w:r w:rsidRPr="00E5774D">
              <w:t>a</w:t>
            </w:r>
            <w:r w:rsidR="00A20AF3">
              <w:t xml:space="preserve"> </w:t>
            </w:r>
            <w:r w:rsidRPr="00E5774D">
              <w:t>safe,</w:t>
            </w:r>
            <w:r w:rsidR="00A20AF3">
              <w:t xml:space="preserve"> </w:t>
            </w:r>
            <w:r w:rsidRPr="00E5774D">
              <w:t>clean,</w:t>
            </w:r>
            <w:r w:rsidR="00A20AF3">
              <w:t xml:space="preserve"> </w:t>
            </w:r>
            <w:r w:rsidRPr="00E5774D">
              <w:t>healthy</w:t>
            </w:r>
            <w:r w:rsidR="00A20AF3">
              <w:t xml:space="preserve"> </w:t>
            </w:r>
            <w:r w:rsidRPr="00E5774D">
              <w:t>and</w:t>
            </w:r>
            <w:r w:rsidR="00A20AF3">
              <w:t xml:space="preserve"> </w:t>
            </w:r>
            <w:r w:rsidRPr="00E5774D">
              <w:t>sustainable</w:t>
            </w:r>
            <w:r w:rsidR="00A20AF3">
              <w:t xml:space="preserve"> </w:t>
            </w:r>
            <w:r w:rsidRPr="00E5774D">
              <w:t>environment,</w:t>
            </w:r>
            <w:r w:rsidR="00A20AF3">
              <w:t xml:space="preserve"> </w:t>
            </w:r>
            <w:r w:rsidRPr="00E5774D">
              <w:t>David</w:t>
            </w:r>
            <w:r w:rsidR="00A20AF3">
              <w:t xml:space="preserve"> </w:t>
            </w:r>
            <w:r w:rsidRPr="00E5774D">
              <w:t>R.</w:t>
            </w:r>
            <w:r w:rsidR="00A20AF3">
              <w:t xml:space="preserve"> </w:t>
            </w:r>
            <w:r w:rsidRPr="00E5774D">
              <w:t>Boyd,</w:t>
            </w:r>
            <w:r w:rsidR="00A20AF3">
              <w:t xml:space="preserve"> </w:t>
            </w:r>
            <w:r w:rsidRPr="00E5774D">
              <w:t>submits</w:t>
            </w:r>
            <w:r w:rsidR="00A20AF3">
              <w:t xml:space="preserve"> </w:t>
            </w:r>
            <w:r w:rsidRPr="00E5774D">
              <w:t>the</w:t>
            </w:r>
            <w:r w:rsidR="00A20AF3">
              <w:t xml:space="preserve"> </w:t>
            </w:r>
            <w:r w:rsidRPr="00E5774D">
              <w:t>present</w:t>
            </w:r>
            <w:r w:rsidR="00A20AF3">
              <w:t xml:space="preserve"> </w:t>
            </w:r>
            <w:r w:rsidRPr="00E5774D">
              <w:t>report</w:t>
            </w:r>
            <w:r w:rsidR="00A20AF3">
              <w:t xml:space="preserve"> </w:t>
            </w:r>
            <w:r w:rsidRPr="00E5774D">
              <w:t>to</w:t>
            </w:r>
            <w:r w:rsidR="00A20AF3">
              <w:t xml:space="preserve"> </w:t>
            </w:r>
            <w:r w:rsidRPr="00E5774D">
              <w:t>the</w:t>
            </w:r>
            <w:r w:rsidR="00A20AF3">
              <w:t xml:space="preserve"> </w:t>
            </w:r>
            <w:r w:rsidRPr="00E5774D">
              <w:t>Human</w:t>
            </w:r>
            <w:r w:rsidR="00A20AF3">
              <w:t xml:space="preserve"> </w:t>
            </w:r>
            <w:r w:rsidRPr="00E5774D">
              <w:t>Rights</w:t>
            </w:r>
            <w:r w:rsidR="00A20AF3">
              <w:t xml:space="preserve"> </w:t>
            </w:r>
            <w:r w:rsidRPr="00E5774D">
              <w:t>Council</w:t>
            </w:r>
            <w:r w:rsidR="00A20AF3">
              <w:t xml:space="preserve"> </w:t>
            </w:r>
            <w:r w:rsidRPr="00E5774D">
              <w:t>in</w:t>
            </w:r>
            <w:r w:rsidR="00A20AF3">
              <w:t xml:space="preserve"> </w:t>
            </w:r>
            <w:r w:rsidRPr="00E5774D">
              <w:t>accordance</w:t>
            </w:r>
            <w:r w:rsidR="00A20AF3">
              <w:t xml:space="preserve"> </w:t>
            </w:r>
            <w:r w:rsidRPr="00E5774D">
              <w:t>with</w:t>
            </w:r>
            <w:r w:rsidR="00A20AF3">
              <w:t xml:space="preserve"> </w:t>
            </w:r>
            <w:r w:rsidRPr="00E5774D">
              <w:t>Council</w:t>
            </w:r>
            <w:r w:rsidR="00A20AF3">
              <w:t xml:space="preserve"> </w:t>
            </w:r>
            <w:r w:rsidRPr="00E5774D">
              <w:t>resolution</w:t>
            </w:r>
            <w:r w:rsidR="00A20AF3">
              <w:t xml:space="preserve"> </w:t>
            </w:r>
            <w:r w:rsidRPr="00E5774D">
              <w:t>37/8.</w:t>
            </w:r>
            <w:r w:rsidR="00A20AF3">
              <w:t xml:space="preserve"> </w:t>
            </w:r>
            <w:r w:rsidRPr="00E5774D">
              <w:t>In</w:t>
            </w:r>
            <w:r w:rsidR="00A20AF3">
              <w:t xml:space="preserve"> </w:t>
            </w:r>
            <w:r w:rsidRPr="00E5774D">
              <w:t>the</w:t>
            </w:r>
            <w:r w:rsidR="00A20AF3">
              <w:t xml:space="preserve"> </w:t>
            </w:r>
            <w:r w:rsidRPr="00E5774D">
              <w:t>present</w:t>
            </w:r>
            <w:r w:rsidR="00A20AF3">
              <w:t xml:space="preserve"> </w:t>
            </w:r>
            <w:r w:rsidRPr="00E5774D">
              <w:t>report,</w:t>
            </w:r>
            <w:r w:rsidR="00A20AF3">
              <w:t xml:space="preserve"> </w:t>
            </w:r>
            <w:r w:rsidRPr="00E5774D">
              <w:t>the</w:t>
            </w:r>
            <w:r w:rsidR="00A20AF3">
              <w:t xml:space="preserve"> </w:t>
            </w:r>
            <w:r w:rsidRPr="00E5774D">
              <w:t>Special</w:t>
            </w:r>
            <w:r w:rsidR="00A20AF3">
              <w:t xml:space="preserve"> </w:t>
            </w:r>
            <w:r w:rsidRPr="00E5774D">
              <w:t>Rapporteur</w:t>
            </w:r>
            <w:r w:rsidR="00A20AF3">
              <w:t xml:space="preserve"> </w:t>
            </w:r>
            <w:r w:rsidRPr="00E5774D">
              <w:t>summarizes</w:t>
            </w:r>
            <w:r w:rsidR="00A20AF3">
              <w:t xml:space="preserve"> </w:t>
            </w:r>
            <w:r w:rsidRPr="00E5774D">
              <w:t>key</w:t>
            </w:r>
            <w:r w:rsidR="00A20AF3">
              <w:t xml:space="preserve"> </w:t>
            </w:r>
            <w:r w:rsidRPr="00E5774D">
              <w:t>points</w:t>
            </w:r>
            <w:r w:rsidR="00A20AF3">
              <w:t xml:space="preserve"> </w:t>
            </w:r>
            <w:r w:rsidRPr="00E5774D">
              <w:t>from</w:t>
            </w:r>
            <w:r w:rsidR="00A20AF3">
              <w:t xml:space="preserve"> </w:t>
            </w:r>
            <w:r w:rsidRPr="00E5774D">
              <w:t>an</w:t>
            </w:r>
            <w:r w:rsidR="00A20AF3">
              <w:t xml:space="preserve"> </w:t>
            </w:r>
            <w:r w:rsidRPr="00E5774D">
              <w:t>expert</w:t>
            </w:r>
            <w:r w:rsidR="00A20AF3">
              <w:t xml:space="preserve"> </w:t>
            </w:r>
            <w:r w:rsidRPr="00E5774D">
              <w:t>seminar</w:t>
            </w:r>
            <w:r w:rsidR="00A20AF3">
              <w:t xml:space="preserve"> </w:t>
            </w:r>
            <w:r w:rsidRPr="00E5774D">
              <w:t>he</w:t>
            </w:r>
            <w:r w:rsidR="00A20AF3">
              <w:t xml:space="preserve"> </w:t>
            </w:r>
            <w:r w:rsidRPr="00E5774D">
              <w:t>convened</w:t>
            </w:r>
            <w:r w:rsidR="00A20AF3">
              <w:t xml:space="preserve"> </w:t>
            </w:r>
            <w:r w:rsidRPr="00E5774D">
              <w:t>on</w:t>
            </w:r>
            <w:r w:rsidR="00A20AF3">
              <w:t xml:space="preserve"> </w:t>
            </w:r>
            <w:r w:rsidRPr="00E5774D">
              <w:t>20</w:t>
            </w:r>
            <w:r w:rsidR="00A20AF3">
              <w:t xml:space="preserve"> </w:t>
            </w:r>
            <w:r w:rsidRPr="00E5774D">
              <w:t>and</w:t>
            </w:r>
            <w:r w:rsidR="00A20AF3">
              <w:t xml:space="preserve"> </w:t>
            </w:r>
            <w:r w:rsidRPr="00E5774D">
              <w:t>21</w:t>
            </w:r>
            <w:r w:rsidR="00A20AF3">
              <w:t xml:space="preserve"> </w:t>
            </w:r>
            <w:r w:rsidRPr="00E5774D">
              <w:t>June</w:t>
            </w:r>
            <w:r w:rsidR="00A20AF3">
              <w:t xml:space="preserve"> </w:t>
            </w:r>
            <w:r w:rsidRPr="00E5774D">
              <w:t>2019.</w:t>
            </w:r>
            <w:r w:rsidR="00A20AF3">
              <w:t xml:space="preserve"> </w:t>
            </w:r>
            <w:r w:rsidRPr="00E5774D">
              <w:t>The</w:t>
            </w:r>
            <w:r w:rsidR="00A20AF3">
              <w:t xml:space="preserve"> </w:t>
            </w:r>
            <w:r w:rsidRPr="00E5774D">
              <w:t>seminar</w:t>
            </w:r>
            <w:r w:rsidR="00A20AF3">
              <w:t xml:space="preserve"> </w:t>
            </w:r>
            <w:r w:rsidRPr="00E5774D">
              <w:t>was</w:t>
            </w:r>
            <w:r w:rsidR="00A20AF3">
              <w:t xml:space="preserve"> </w:t>
            </w:r>
            <w:r w:rsidRPr="00E5774D">
              <w:t>focused</w:t>
            </w:r>
            <w:r w:rsidR="00A20AF3">
              <w:t xml:space="preserve"> </w:t>
            </w:r>
            <w:r w:rsidRPr="00E5774D">
              <w:t>on</w:t>
            </w:r>
            <w:r w:rsidR="00A20AF3">
              <w:t xml:space="preserve"> </w:t>
            </w:r>
            <w:r w:rsidRPr="00E5774D">
              <w:t>good</w:t>
            </w:r>
            <w:r w:rsidR="00A20AF3">
              <w:t xml:space="preserve"> </w:t>
            </w:r>
            <w:r w:rsidRPr="00E5774D">
              <w:t>practices,</w:t>
            </w:r>
            <w:r w:rsidR="00A20AF3">
              <w:t xml:space="preserve"> </w:t>
            </w:r>
            <w:r w:rsidRPr="00E5774D">
              <w:t>challenges,</w:t>
            </w:r>
            <w:r w:rsidR="00A20AF3">
              <w:t xml:space="preserve"> </w:t>
            </w:r>
            <w:r w:rsidRPr="00E5774D">
              <w:t>barriers</w:t>
            </w:r>
            <w:r w:rsidR="00A20AF3">
              <w:t xml:space="preserve"> </w:t>
            </w:r>
            <w:r w:rsidRPr="00E5774D">
              <w:t>and</w:t>
            </w:r>
            <w:r w:rsidR="00A20AF3">
              <w:t xml:space="preserve"> </w:t>
            </w:r>
            <w:r w:rsidRPr="00E5774D">
              <w:t>opportunities</w:t>
            </w:r>
            <w:r w:rsidR="00A20AF3">
              <w:t xml:space="preserve"> </w:t>
            </w:r>
            <w:r w:rsidRPr="00E5774D">
              <w:t>relating</w:t>
            </w:r>
            <w:r w:rsidR="00A20AF3">
              <w:t xml:space="preserve"> </w:t>
            </w:r>
            <w:r w:rsidRPr="00E5774D">
              <w:t>to</w:t>
            </w:r>
            <w:r w:rsidR="00A20AF3">
              <w:t xml:space="preserve"> </w:t>
            </w:r>
            <w:r w:rsidRPr="00E5774D">
              <w:t>the</w:t>
            </w:r>
            <w:r w:rsidR="00A20AF3">
              <w:t xml:space="preserve"> </w:t>
            </w:r>
            <w:r w:rsidRPr="00E5774D">
              <w:t>recognition</w:t>
            </w:r>
            <w:r w:rsidR="00A20AF3">
              <w:t xml:space="preserve"> </w:t>
            </w:r>
            <w:r w:rsidRPr="00E5774D">
              <w:t>and</w:t>
            </w:r>
            <w:r w:rsidR="00A20AF3">
              <w:t xml:space="preserve"> </w:t>
            </w:r>
            <w:r w:rsidRPr="00E5774D">
              <w:t>implementation</w:t>
            </w:r>
            <w:r w:rsidR="00A20AF3">
              <w:t xml:space="preserve"> </w:t>
            </w:r>
            <w:r w:rsidRPr="00E5774D">
              <w:t>of</w:t>
            </w:r>
            <w:r w:rsidR="00A20AF3">
              <w:t xml:space="preserve"> </w:t>
            </w:r>
            <w:r w:rsidRPr="00E5774D">
              <w:t>the</w:t>
            </w:r>
            <w:r w:rsidR="00A20AF3">
              <w:t xml:space="preserve"> </w:t>
            </w:r>
            <w:r w:rsidRPr="00E5774D">
              <w:t>right</w:t>
            </w:r>
            <w:r w:rsidR="00A20AF3">
              <w:t xml:space="preserve"> </w:t>
            </w:r>
            <w:r w:rsidRPr="00E5774D">
              <w:t>to</w:t>
            </w:r>
            <w:r w:rsidR="00A20AF3">
              <w:t xml:space="preserve"> </w:t>
            </w:r>
            <w:r w:rsidRPr="00E5774D">
              <w:t>a</w:t>
            </w:r>
            <w:r w:rsidR="00A20AF3">
              <w:t xml:space="preserve"> </w:t>
            </w:r>
            <w:r w:rsidRPr="00E5774D">
              <w:t>healthy</w:t>
            </w:r>
            <w:r w:rsidR="00A20AF3">
              <w:t xml:space="preserve"> </w:t>
            </w:r>
            <w:r w:rsidRPr="00E5774D">
              <w:t>environment.</w:t>
            </w:r>
          </w:p>
        </w:tc>
      </w:tr>
      <w:tr w:rsidR="007F5F2A" w:rsidTr="007F5F2A">
        <w:trPr>
          <w:jc w:val="center"/>
        </w:trPr>
        <w:tc>
          <w:tcPr>
            <w:tcW w:w="9637" w:type="dxa"/>
            <w:tcBorders>
              <w:top w:val="nil"/>
            </w:tcBorders>
          </w:tcPr>
          <w:p w:rsidR="007F5F2A" w:rsidRDefault="007F5F2A" w:rsidP="007F5F2A">
            <w:pPr>
              <w:suppressAutoHyphens w:val="0"/>
            </w:pPr>
          </w:p>
        </w:tc>
      </w:tr>
    </w:tbl>
    <w:p w:rsidR="00624668" w:rsidRPr="00E5774D" w:rsidRDefault="00624668" w:rsidP="00624668">
      <w:r w:rsidRPr="00E5774D">
        <w:br w:type="page"/>
      </w:r>
    </w:p>
    <w:p w:rsidR="00626693" w:rsidRDefault="00626693" w:rsidP="00626693">
      <w:pPr>
        <w:spacing w:after="120"/>
        <w:rPr>
          <w:sz w:val="28"/>
        </w:rPr>
      </w:pPr>
      <w:r>
        <w:rPr>
          <w:sz w:val="28"/>
        </w:rPr>
        <w:lastRenderedPageBreak/>
        <w:t>Contents</w:t>
      </w:r>
    </w:p>
    <w:p w:rsidR="00626693" w:rsidRDefault="00626693" w:rsidP="00626693">
      <w:pPr>
        <w:tabs>
          <w:tab w:val="right" w:pos="9638"/>
        </w:tabs>
        <w:spacing w:after="120"/>
        <w:ind w:left="283"/>
        <w:rPr>
          <w:sz w:val="18"/>
        </w:rPr>
      </w:pPr>
      <w:r>
        <w:rPr>
          <w:i/>
          <w:sz w:val="18"/>
        </w:rPr>
        <w:tab/>
        <w:t>Page</w:t>
      </w:r>
    </w:p>
    <w:p w:rsidR="00244E5E" w:rsidRDefault="00244E5E" w:rsidP="00244E5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bookmarkStart w:id="3" w:name="_Toc22391425"/>
      <w:r>
        <w:tab/>
      </w:r>
      <w:r w:rsidRPr="00244E5E">
        <w:t>I.</w:t>
      </w:r>
      <w:r>
        <w:tab/>
      </w:r>
      <w:r w:rsidRPr="00244E5E">
        <w:t>Introduction</w:t>
      </w:r>
      <w:r>
        <w:rPr>
          <w:webHidden/>
        </w:rPr>
        <w:tab/>
      </w:r>
      <w:r w:rsidR="006203A1">
        <w:rPr>
          <w:webHidden/>
        </w:rPr>
        <w:tab/>
      </w:r>
      <w:r>
        <w:rPr>
          <w:webHidden/>
        </w:rPr>
        <w:t>3</w:t>
      </w:r>
    </w:p>
    <w:p w:rsidR="00244E5E" w:rsidRDefault="00244E5E" w:rsidP="00244E5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>
        <w:tab/>
      </w:r>
      <w:r w:rsidRPr="00244E5E">
        <w:t>II.</w:t>
      </w:r>
      <w:r>
        <w:tab/>
      </w:r>
      <w:r w:rsidRPr="00244E5E">
        <w:t xml:space="preserve">Good practices in implementing and protecting the right to a healthy environment in the </w:t>
      </w:r>
      <w:r w:rsidR="00863876">
        <w:br/>
      </w:r>
      <w:r w:rsidR="00863876">
        <w:tab/>
      </w:r>
      <w:r w:rsidR="00863876">
        <w:tab/>
      </w:r>
      <w:r w:rsidRPr="00244E5E">
        <w:t>national and regional contexts</w:t>
      </w:r>
      <w:r>
        <w:rPr>
          <w:webHidden/>
        </w:rPr>
        <w:tab/>
      </w:r>
      <w:r w:rsidR="00863876">
        <w:rPr>
          <w:webHidden/>
        </w:rPr>
        <w:tab/>
      </w:r>
      <w:r>
        <w:rPr>
          <w:webHidden/>
        </w:rPr>
        <w:t>3</w:t>
      </w:r>
    </w:p>
    <w:p w:rsidR="00244E5E" w:rsidRDefault="00244E5E" w:rsidP="00244E5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>
        <w:tab/>
      </w:r>
      <w:r>
        <w:tab/>
      </w:r>
      <w:r w:rsidRPr="00244E5E">
        <w:t>A.</w:t>
      </w:r>
      <w:r>
        <w:tab/>
      </w:r>
      <w:r w:rsidRPr="00244E5E">
        <w:t>Africa</w:t>
      </w:r>
      <w:r>
        <w:rPr>
          <w:webHidden/>
        </w:rPr>
        <w:tab/>
      </w:r>
      <w:r w:rsidR="006203A1">
        <w:rPr>
          <w:webHidden/>
        </w:rPr>
        <w:tab/>
      </w:r>
      <w:r>
        <w:rPr>
          <w:webHidden/>
        </w:rPr>
        <w:t>4</w:t>
      </w:r>
    </w:p>
    <w:p w:rsidR="00244E5E" w:rsidRDefault="00244E5E" w:rsidP="00244E5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>
        <w:tab/>
      </w:r>
      <w:r>
        <w:tab/>
      </w:r>
      <w:r w:rsidRPr="00244E5E">
        <w:t>B.</w:t>
      </w:r>
      <w:r>
        <w:tab/>
      </w:r>
      <w:r w:rsidRPr="00244E5E">
        <w:t>Asia and the Pacific</w:t>
      </w:r>
      <w:r>
        <w:rPr>
          <w:webHidden/>
        </w:rPr>
        <w:tab/>
      </w:r>
      <w:r w:rsidR="006203A1">
        <w:rPr>
          <w:webHidden/>
        </w:rPr>
        <w:tab/>
      </w:r>
      <w:r>
        <w:rPr>
          <w:webHidden/>
        </w:rPr>
        <w:t>4</w:t>
      </w:r>
    </w:p>
    <w:p w:rsidR="00244E5E" w:rsidRDefault="00244E5E" w:rsidP="00244E5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>
        <w:tab/>
      </w:r>
      <w:r>
        <w:tab/>
      </w:r>
      <w:r w:rsidRPr="00244E5E">
        <w:t>C.</w:t>
      </w:r>
      <w:r>
        <w:tab/>
      </w:r>
      <w:r w:rsidRPr="00244E5E">
        <w:t>Europe and other regions</w:t>
      </w:r>
      <w:r>
        <w:rPr>
          <w:webHidden/>
        </w:rPr>
        <w:tab/>
      </w:r>
      <w:r w:rsidR="006203A1">
        <w:rPr>
          <w:webHidden/>
        </w:rPr>
        <w:tab/>
      </w:r>
      <w:r>
        <w:rPr>
          <w:webHidden/>
        </w:rPr>
        <w:t>5</w:t>
      </w:r>
    </w:p>
    <w:p w:rsidR="00244E5E" w:rsidRDefault="00244E5E" w:rsidP="00244E5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>
        <w:tab/>
      </w:r>
      <w:r>
        <w:tab/>
      </w:r>
      <w:r w:rsidRPr="00244E5E">
        <w:t xml:space="preserve">D. </w:t>
      </w:r>
      <w:r>
        <w:tab/>
      </w:r>
      <w:r w:rsidRPr="00244E5E">
        <w:t>Latin America and the Caribbean</w:t>
      </w:r>
      <w:r>
        <w:rPr>
          <w:webHidden/>
        </w:rPr>
        <w:tab/>
      </w:r>
      <w:r w:rsidR="006203A1">
        <w:rPr>
          <w:webHidden/>
        </w:rPr>
        <w:tab/>
      </w:r>
      <w:r>
        <w:rPr>
          <w:webHidden/>
        </w:rPr>
        <w:t>6</w:t>
      </w:r>
    </w:p>
    <w:p w:rsidR="00244E5E" w:rsidRDefault="00244E5E" w:rsidP="00244E5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>
        <w:tab/>
      </w:r>
      <w:r w:rsidRPr="00244E5E">
        <w:t>III.</w:t>
      </w:r>
      <w:r>
        <w:tab/>
      </w:r>
      <w:r w:rsidRPr="00244E5E">
        <w:t xml:space="preserve">Barriers to the implementation, protection and fulfilment of the right to a healthy </w:t>
      </w:r>
      <w:r w:rsidR="006203A1">
        <w:br/>
      </w:r>
      <w:r w:rsidR="006203A1">
        <w:tab/>
      </w:r>
      <w:r w:rsidR="006203A1">
        <w:tab/>
      </w:r>
      <w:r w:rsidRPr="00244E5E">
        <w:t>environment in the national and regional contexts</w:t>
      </w:r>
      <w:r>
        <w:rPr>
          <w:webHidden/>
        </w:rPr>
        <w:tab/>
      </w:r>
      <w:r w:rsidR="006203A1">
        <w:rPr>
          <w:webHidden/>
        </w:rPr>
        <w:tab/>
      </w:r>
      <w:r>
        <w:rPr>
          <w:webHidden/>
        </w:rPr>
        <w:t>6</w:t>
      </w:r>
    </w:p>
    <w:p w:rsidR="00244E5E" w:rsidRDefault="006203A1" w:rsidP="00244E5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>
        <w:tab/>
      </w:r>
      <w:r>
        <w:tab/>
      </w:r>
      <w:r w:rsidR="00244E5E" w:rsidRPr="00244E5E">
        <w:t>A.</w:t>
      </w:r>
      <w:r w:rsidR="00244E5E">
        <w:tab/>
      </w:r>
      <w:r w:rsidR="00244E5E" w:rsidRPr="00244E5E">
        <w:t>Africa</w:t>
      </w:r>
      <w:r w:rsidR="00244E5E">
        <w:rPr>
          <w:webHidden/>
        </w:rPr>
        <w:tab/>
      </w:r>
      <w:r w:rsidR="003F2876">
        <w:rPr>
          <w:webHidden/>
        </w:rPr>
        <w:tab/>
      </w:r>
      <w:r w:rsidR="00244E5E">
        <w:rPr>
          <w:webHidden/>
        </w:rPr>
        <w:t>7</w:t>
      </w:r>
    </w:p>
    <w:p w:rsidR="00244E5E" w:rsidRDefault="006203A1" w:rsidP="00244E5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>
        <w:tab/>
      </w:r>
      <w:r>
        <w:tab/>
      </w:r>
      <w:r w:rsidR="00244E5E" w:rsidRPr="00244E5E">
        <w:t>B.</w:t>
      </w:r>
      <w:r w:rsidR="00244E5E">
        <w:tab/>
      </w:r>
      <w:r w:rsidR="00244E5E" w:rsidRPr="00244E5E">
        <w:t>Asia and the Pacific</w:t>
      </w:r>
      <w:r w:rsidR="00244E5E">
        <w:rPr>
          <w:webHidden/>
        </w:rPr>
        <w:tab/>
      </w:r>
      <w:r w:rsidR="003F2876">
        <w:rPr>
          <w:webHidden/>
        </w:rPr>
        <w:tab/>
      </w:r>
      <w:r w:rsidR="00244E5E">
        <w:rPr>
          <w:webHidden/>
        </w:rPr>
        <w:t>8</w:t>
      </w:r>
    </w:p>
    <w:p w:rsidR="00244E5E" w:rsidRDefault="006203A1" w:rsidP="00244E5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>
        <w:tab/>
      </w:r>
      <w:r>
        <w:tab/>
      </w:r>
      <w:r w:rsidR="00244E5E" w:rsidRPr="00244E5E">
        <w:t>C.</w:t>
      </w:r>
      <w:r w:rsidR="00244E5E">
        <w:tab/>
      </w:r>
      <w:r w:rsidR="00244E5E" w:rsidRPr="00244E5E">
        <w:t>Europe and other regions</w:t>
      </w:r>
      <w:r w:rsidR="00244E5E">
        <w:rPr>
          <w:webHidden/>
        </w:rPr>
        <w:tab/>
      </w:r>
      <w:r w:rsidR="003F2876">
        <w:rPr>
          <w:webHidden/>
        </w:rPr>
        <w:tab/>
      </w:r>
      <w:r w:rsidR="00244E5E">
        <w:rPr>
          <w:webHidden/>
        </w:rPr>
        <w:t>9</w:t>
      </w:r>
    </w:p>
    <w:p w:rsidR="00244E5E" w:rsidRDefault="006203A1" w:rsidP="00244E5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>
        <w:tab/>
      </w:r>
      <w:r>
        <w:tab/>
      </w:r>
      <w:r w:rsidR="00244E5E" w:rsidRPr="00244E5E">
        <w:t>D.</w:t>
      </w:r>
      <w:r w:rsidR="00244E5E">
        <w:tab/>
      </w:r>
      <w:r w:rsidR="00244E5E" w:rsidRPr="00244E5E">
        <w:t>Latin America and the Caribbean</w:t>
      </w:r>
      <w:r w:rsidR="00244E5E">
        <w:rPr>
          <w:webHidden/>
        </w:rPr>
        <w:tab/>
      </w:r>
      <w:r w:rsidR="003F2876">
        <w:rPr>
          <w:webHidden/>
        </w:rPr>
        <w:tab/>
      </w:r>
      <w:r w:rsidR="00244E5E">
        <w:rPr>
          <w:webHidden/>
        </w:rPr>
        <w:t>10</w:t>
      </w:r>
    </w:p>
    <w:p w:rsidR="00244E5E" w:rsidRDefault="006203A1" w:rsidP="00244E5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>
        <w:tab/>
      </w:r>
      <w:r w:rsidR="00244E5E" w:rsidRPr="00244E5E">
        <w:t>IV.</w:t>
      </w:r>
      <w:r w:rsidR="00244E5E">
        <w:tab/>
      </w:r>
      <w:r w:rsidR="00244E5E" w:rsidRPr="00244E5E">
        <w:t>Cross-pollinating ideas: international, regional and national influences</w:t>
      </w:r>
      <w:r w:rsidR="00244E5E">
        <w:rPr>
          <w:webHidden/>
        </w:rPr>
        <w:tab/>
      </w:r>
      <w:r w:rsidR="003F2876">
        <w:rPr>
          <w:webHidden/>
        </w:rPr>
        <w:tab/>
      </w:r>
      <w:r w:rsidR="00244E5E">
        <w:rPr>
          <w:webHidden/>
        </w:rPr>
        <w:t>11</w:t>
      </w:r>
    </w:p>
    <w:p w:rsidR="00244E5E" w:rsidRDefault="006203A1" w:rsidP="00244E5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>
        <w:tab/>
      </w:r>
      <w:r w:rsidR="00244E5E" w:rsidRPr="00244E5E">
        <w:t>V.</w:t>
      </w:r>
      <w:r w:rsidR="00244E5E">
        <w:tab/>
      </w:r>
      <w:r w:rsidR="00244E5E" w:rsidRPr="00244E5E">
        <w:t>Opportunities, needs and common themes</w:t>
      </w:r>
      <w:r w:rsidR="00244E5E">
        <w:rPr>
          <w:webHidden/>
        </w:rPr>
        <w:tab/>
      </w:r>
      <w:r w:rsidR="003F2876">
        <w:rPr>
          <w:webHidden/>
        </w:rPr>
        <w:tab/>
      </w:r>
      <w:r w:rsidR="00244E5E">
        <w:rPr>
          <w:webHidden/>
        </w:rPr>
        <w:t>13</w:t>
      </w:r>
    </w:p>
    <w:p w:rsidR="00244E5E" w:rsidRDefault="006203A1" w:rsidP="00244E5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>
        <w:tab/>
      </w:r>
      <w:r w:rsidR="00244E5E" w:rsidRPr="00244E5E">
        <w:t>VI.</w:t>
      </w:r>
      <w:r w:rsidR="00244E5E">
        <w:tab/>
      </w:r>
      <w:r w:rsidR="00244E5E" w:rsidRPr="00244E5E">
        <w:t>The right to a healthy environment at the global level</w:t>
      </w:r>
      <w:r w:rsidR="00244E5E">
        <w:rPr>
          <w:webHidden/>
        </w:rPr>
        <w:tab/>
      </w:r>
      <w:r w:rsidR="003F2876">
        <w:rPr>
          <w:webHidden/>
        </w:rPr>
        <w:tab/>
      </w:r>
      <w:r w:rsidR="00244E5E">
        <w:rPr>
          <w:webHidden/>
        </w:rPr>
        <w:t>15</w:t>
      </w:r>
    </w:p>
    <w:p w:rsidR="00244E5E" w:rsidRDefault="006203A1" w:rsidP="00244E5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>
        <w:tab/>
      </w:r>
      <w:r w:rsidR="00244E5E" w:rsidRPr="00244E5E">
        <w:t>VII.</w:t>
      </w:r>
      <w:r w:rsidR="00244E5E">
        <w:tab/>
      </w:r>
      <w:r w:rsidR="00244E5E" w:rsidRPr="00244E5E">
        <w:t>Conclusions and recommendations</w:t>
      </w:r>
      <w:r w:rsidR="00244E5E">
        <w:rPr>
          <w:webHidden/>
        </w:rPr>
        <w:tab/>
      </w:r>
      <w:r w:rsidR="003F2876">
        <w:rPr>
          <w:webHidden/>
        </w:rPr>
        <w:tab/>
      </w:r>
      <w:r w:rsidR="00244E5E">
        <w:rPr>
          <w:webHidden/>
        </w:rPr>
        <w:t>17</w:t>
      </w:r>
    </w:p>
    <w:p w:rsidR="00244E5E" w:rsidRDefault="00244E5E" w:rsidP="00244E5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 w:rsidRPr="00244E5E">
        <w:t>Annex</w:t>
      </w:r>
      <w:r w:rsidR="003F2876">
        <w:t>es</w:t>
      </w:r>
    </w:p>
    <w:p w:rsidR="00244E5E" w:rsidRDefault="006203A1" w:rsidP="00244E5E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>
        <w:tab/>
      </w:r>
      <w:r w:rsidR="003F2876">
        <w:t>I.</w:t>
      </w:r>
      <w:r>
        <w:tab/>
      </w:r>
      <w:r w:rsidR="00244E5E" w:rsidRPr="00244E5E">
        <w:t>Programme</w:t>
      </w:r>
      <w:r w:rsidR="00244E5E">
        <w:rPr>
          <w:webHidden/>
        </w:rPr>
        <w:tab/>
      </w:r>
      <w:r w:rsidR="003F2876">
        <w:rPr>
          <w:webHidden/>
        </w:rPr>
        <w:tab/>
      </w:r>
      <w:r w:rsidR="00244E5E">
        <w:rPr>
          <w:webHidden/>
        </w:rPr>
        <w:t>18</w:t>
      </w:r>
    </w:p>
    <w:p w:rsidR="00244E5E" w:rsidRDefault="003F2876" w:rsidP="003F2876">
      <w:pPr>
        <w:tabs>
          <w:tab w:val="right" w:pos="850"/>
          <w:tab w:val="left" w:pos="1134"/>
          <w:tab w:val="left" w:pos="1559"/>
          <w:tab w:val="left" w:pos="1984"/>
          <w:tab w:val="left" w:leader="dot" w:pos="8787"/>
          <w:tab w:val="right" w:pos="9638"/>
        </w:tabs>
        <w:spacing w:after="120"/>
      </w:pPr>
      <w:r>
        <w:tab/>
      </w:r>
      <w:r w:rsidR="00244E5E" w:rsidRPr="00244E5E">
        <w:t>II</w:t>
      </w:r>
      <w:r>
        <w:t>.</w:t>
      </w:r>
      <w:r w:rsidR="00244E5E">
        <w:rPr>
          <w:webHidden/>
        </w:rPr>
        <w:tab/>
      </w:r>
      <w:r w:rsidR="00244E5E" w:rsidRPr="00244E5E">
        <w:t>Concept note</w:t>
      </w:r>
      <w:r w:rsidR="00244E5E">
        <w:rPr>
          <w:webHidden/>
        </w:rPr>
        <w:tab/>
      </w:r>
      <w:r>
        <w:rPr>
          <w:webHidden/>
        </w:rPr>
        <w:tab/>
      </w:r>
      <w:r w:rsidR="00244E5E">
        <w:rPr>
          <w:webHidden/>
        </w:rPr>
        <w:t>20</w:t>
      </w:r>
    </w:p>
    <w:p w:rsidR="00291AC9" w:rsidRDefault="00291AC9" w:rsidP="00291AC9">
      <w:r>
        <w:br w:type="page"/>
      </w:r>
    </w:p>
    <w:p w:rsidR="00624668" w:rsidRPr="00E5774D" w:rsidRDefault="00624668" w:rsidP="00291AC9">
      <w:pPr>
        <w:pStyle w:val="HChG"/>
      </w:pPr>
      <w:r w:rsidRPr="00E5774D">
        <w:lastRenderedPageBreak/>
        <w:tab/>
      </w:r>
      <w:bookmarkStart w:id="4" w:name="_Toc30665974"/>
      <w:r w:rsidRPr="00E5774D">
        <w:t>I.</w:t>
      </w:r>
      <w:r w:rsidRPr="00E5774D">
        <w:tab/>
        <w:t>Introduction</w:t>
      </w:r>
      <w:bookmarkEnd w:id="3"/>
      <w:bookmarkEnd w:id="4"/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1.</w:t>
      </w:r>
      <w:r w:rsidRPr="00E5774D">
        <w:tab/>
        <w:t>In</w:t>
      </w:r>
      <w:r w:rsidR="00A20AF3">
        <w:t xml:space="preserve"> </w:t>
      </w:r>
      <w:r w:rsidRPr="00E5774D">
        <w:t>its</w:t>
      </w:r>
      <w:r w:rsidR="00A20AF3">
        <w:t xml:space="preserve"> </w:t>
      </w:r>
      <w:r w:rsidRPr="00E5774D">
        <w:t>resolution</w:t>
      </w:r>
      <w:r w:rsidR="00A20AF3">
        <w:t xml:space="preserve"> </w:t>
      </w:r>
      <w:r w:rsidRPr="00E5774D">
        <w:t>37/8,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Council</w:t>
      </w:r>
      <w:r w:rsidR="00A20AF3">
        <w:t xml:space="preserve"> </w:t>
      </w:r>
      <w:r w:rsidRPr="00E5774D">
        <w:t>requested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issue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obligations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enjoyment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safe,</w:t>
      </w:r>
      <w:r w:rsidR="00A20AF3">
        <w:t xml:space="preserve"> </w:t>
      </w:r>
      <w:r w:rsidRPr="00E5774D">
        <w:t>clean,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sustainable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convene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expert</w:t>
      </w:r>
      <w:r w:rsidR="00A20AF3">
        <w:t xml:space="preserve"> </w:t>
      </w:r>
      <w:r w:rsidRPr="00E5774D">
        <w:t>seminar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experience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best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levels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regard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obligations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submit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Council,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its</w:t>
      </w:r>
      <w:r w:rsidR="00A20AF3">
        <w:t xml:space="preserve"> </w:t>
      </w:r>
      <w:r w:rsidRPr="00E5774D">
        <w:t>forty-third</w:t>
      </w:r>
      <w:r w:rsidR="00A20AF3">
        <w:t xml:space="preserve"> </w:t>
      </w:r>
      <w:r w:rsidRPr="00E5774D">
        <w:t>session,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summary</w:t>
      </w:r>
      <w:r w:rsidR="00A20AF3">
        <w:t xml:space="preserve"> </w:t>
      </w:r>
      <w:r w:rsidRPr="00E5774D">
        <w:t>report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above-mentioned</w:t>
      </w:r>
      <w:r w:rsidR="00A20AF3">
        <w:t xml:space="preserve"> </w:t>
      </w:r>
      <w:r w:rsidRPr="00E5774D">
        <w:t>seminar,</w:t>
      </w:r>
      <w:r w:rsidR="00A20AF3">
        <w:t xml:space="preserve"> </w:t>
      </w:r>
      <w:r w:rsidRPr="00E5774D">
        <w:t>including</w:t>
      </w:r>
      <w:r w:rsidR="00A20AF3">
        <w:t xml:space="preserve"> </w:t>
      </w:r>
      <w:r w:rsidRPr="00E5774D">
        <w:t>any</w:t>
      </w:r>
      <w:r w:rsidR="00A20AF3">
        <w:t xml:space="preserve"> </w:t>
      </w:r>
      <w:r w:rsidRPr="00E5774D">
        <w:t>recommendations</w:t>
      </w:r>
      <w:r w:rsidR="00A20AF3">
        <w:t xml:space="preserve"> </w:t>
      </w:r>
      <w:r w:rsidRPr="00E5774D">
        <w:t>stemming</w:t>
      </w:r>
      <w:r w:rsidR="00A20AF3">
        <w:t xml:space="preserve"> </w:t>
      </w:r>
      <w:r w:rsidRPr="00E5774D">
        <w:t>therefrom,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consideration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further</w:t>
      </w:r>
      <w:r w:rsidR="00A20AF3">
        <w:t xml:space="preserve"> </w:t>
      </w:r>
      <w:r w:rsidRPr="00E5774D">
        <w:t>follow-up</w:t>
      </w:r>
      <w:r w:rsidR="00A20AF3">
        <w:t xml:space="preserve"> </w:t>
      </w:r>
      <w:r w:rsidRPr="00E5774D">
        <w:t>action.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2.</w:t>
      </w:r>
      <w:r w:rsidRPr="00E5774D">
        <w:tab/>
        <w:t>To</w:t>
      </w:r>
      <w:r w:rsidR="00A20AF3">
        <w:t xml:space="preserve"> </w:t>
      </w:r>
      <w:r w:rsidRPr="00E5774D">
        <w:t>fulfil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request,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Rapporteur,</w:t>
      </w:r>
      <w:r w:rsidR="00A20AF3">
        <w:t xml:space="preserve"> </w:t>
      </w:r>
      <w:r w:rsidRPr="00E5774D">
        <w:t>David</w:t>
      </w:r>
      <w:r w:rsidR="00A20AF3">
        <w:t xml:space="preserve"> </w:t>
      </w:r>
      <w:r w:rsidRPr="00E5774D">
        <w:t>R.</w:t>
      </w:r>
      <w:r w:rsidR="00A20AF3">
        <w:t xml:space="preserve"> </w:t>
      </w:r>
      <w:r w:rsidRPr="00E5774D">
        <w:t>Boyd,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support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Office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Nations</w:t>
      </w:r>
      <w:r w:rsidR="00A20AF3">
        <w:t xml:space="preserve"> </w:t>
      </w:r>
      <w:r w:rsidRPr="00E5774D">
        <w:t>High</w:t>
      </w:r>
      <w:r w:rsidR="00A20AF3">
        <w:t xml:space="preserve"> </w:t>
      </w:r>
      <w:r w:rsidRPr="00E5774D">
        <w:t>Commissioner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Nations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Programme,</w:t>
      </w:r>
      <w:r w:rsidR="00A20AF3">
        <w:t xml:space="preserve"> </w:t>
      </w:r>
      <w:r w:rsidRPr="00E5774D">
        <w:t>organized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expert</w:t>
      </w:r>
      <w:r w:rsidR="00A20AF3">
        <w:t xml:space="preserve"> </w:t>
      </w:r>
      <w:r w:rsidRPr="00E5774D">
        <w:t>seminar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day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half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Geneva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20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21</w:t>
      </w:r>
      <w:r w:rsidR="00A20AF3">
        <w:t xml:space="preserve"> </w:t>
      </w:r>
      <w:r w:rsidRPr="00E5774D">
        <w:t>June</w:t>
      </w:r>
      <w:r w:rsidR="00A20AF3">
        <w:t xml:space="preserve"> </w:t>
      </w:r>
      <w:r w:rsidRPr="00E5774D">
        <w:t>2019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discuss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safe,</w:t>
      </w:r>
      <w:r w:rsidR="00A20AF3">
        <w:t xml:space="preserve"> </w:t>
      </w:r>
      <w:r w:rsidRPr="00E5774D">
        <w:t>clean,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sustainable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He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held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public</w:t>
      </w:r>
      <w:r w:rsidR="00A20AF3">
        <w:t xml:space="preserve"> </w:t>
      </w:r>
      <w:r w:rsidRPr="00E5774D">
        <w:t>consultation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21</w:t>
      </w:r>
      <w:r w:rsidR="00A20AF3">
        <w:t xml:space="preserve"> </w:t>
      </w:r>
      <w:r w:rsidRPr="00E5774D">
        <w:t>June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Geneva.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included</w:t>
      </w:r>
      <w:r w:rsidR="00A20AF3">
        <w:t xml:space="preserve"> </w:t>
      </w:r>
      <w:r w:rsidRPr="00E5774D">
        <w:t>States,</w:t>
      </w:r>
      <w:r w:rsidR="00A20AF3">
        <w:t xml:space="preserve"> </w:t>
      </w:r>
      <w:r w:rsidRPr="00E5774D">
        <w:t>academic</w:t>
      </w:r>
      <w:r w:rsidR="00A20AF3">
        <w:t xml:space="preserve"> </w:t>
      </w:r>
      <w:r w:rsidRPr="00E5774D">
        <w:t>experts,</w:t>
      </w:r>
      <w:r w:rsidR="00A20AF3">
        <w:t xml:space="preserve"> </w:t>
      </w:r>
      <w:r w:rsidRPr="00E5774D">
        <w:t>judges,</w:t>
      </w:r>
      <w:r w:rsidR="00A20AF3">
        <w:t xml:space="preserve"> </w:t>
      </w:r>
      <w:r w:rsidRPr="00E5774D">
        <w:t>lawyers,</w:t>
      </w:r>
      <w:r w:rsidR="00A20AF3">
        <w:t xml:space="preserve"> </w:t>
      </w:r>
      <w:r w:rsidRPr="00E5774D">
        <w:t>civil</w:t>
      </w:r>
      <w:r w:rsidR="00A20AF3">
        <w:t xml:space="preserve"> </w:t>
      </w:r>
      <w:r w:rsidRPr="00E5774D">
        <w:t>society</w:t>
      </w:r>
      <w:r w:rsidR="00A20AF3">
        <w:t xml:space="preserve"> </w:t>
      </w:r>
      <w:r w:rsidRPr="00E5774D">
        <w:t>organizations,</w:t>
      </w:r>
      <w:r w:rsidR="00A20AF3">
        <w:t xml:space="preserve"> </w:t>
      </w:r>
      <w:r w:rsidRPr="00E5774D">
        <w:t>experts</w:t>
      </w:r>
      <w:r w:rsidR="00A20AF3">
        <w:t xml:space="preserve"> </w:t>
      </w:r>
      <w:r w:rsidRPr="00E5774D">
        <w:t>representing</w:t>
      </w:r>
      <w:r w:rsidR="00A20AF3">
        <w:t xml:space="preserve"> </w:t>
      </w:r>
      <w:r w:rsidRPr="00E5774D">
        <w:t>international</w:t>
      </w:r>
      <w:r w:rsidR="00A20AF3">
        <w:t xml:space="preserve"> </w:t>
      </w:r>
      <w:r w:rsidRPr="00E5774D">
        <w:t>organizations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individuals</w:t>
      </w:r>
      <w:r w:rsidR="00A20AF3">
        <w:t xml:space="preserve"> </w:t>
      </w:r>
      <w:r w:rsidRPr="00E5774D">
        <w:t>who</w:t>
      </w:r>
      <w:r w:rsidR="00A20AF3">
        <w:t xml:space="preserve"> </w:t>
      </w:r>
      <w:r w:rsidRPr="00E5774D">
        <w:t>expressed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interest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topic.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3.</w:t>
      </w:r>
      <w:r w:rsidRPr="00E5774D">
        <w:tab/>
        <w:t>As</w:t>
      </w:r>
      <w:r w:rsidR="00A20AF3">
        <w:t xml:space="preserve"> </w:t>
      </w:r>
      <w:r w:rsidRPr="00E5774D">
        <w:t>mentioned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number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intergovernmentally</w:t>
      </w:r>
      <w:r w:rsidR="00A20AF3">
        <w:t xml:space="preserve"> </w:t>
      </w:r>
      <w:r w:rsidRPr="00E5774D">
        <w:t>agreed-upon</w:t>
      </w:r>
      <w:r w:rsidR="00A20AF3">
        <w:t xml:space="preserve"> </w:t>
      </w:r>
      <w:r w:rsidRPr="00E5774D">
        <w:t>resolutions,</w:t>
      </w:r>
      <w:r w:rsidR="00A20AF3">
        <w:t xml:space="preserve"> </w:t>
      </w:r>
      <w:r w:rsidRPr="00E5774D">
        <w:t>more</w:t>
      </w:r>
      <w:r w:rsidR="00A20AF3">
        <w:t xml:space="preserve"> </w:t>
      </w:r>
      <w:r w:rsidRPr="00E5774D">
        <w:t>than</w:t>
      </w:r>
      <w:r w:rsidR="00A20AF3">
        <w:t xml:space="preserve"> </w:t>
      </w:r>
      <w:r w:rsidRPr="00E5774D">
        <w:t>150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explicitly</w:t>
      </w:r>
      <w:r w:rsidR="00A20AF3">
        <w:t xml:space="preserve"> </w:t>
      </w:r>
      <w:r w:rsidRPr="00E5774D">
        <w:t>recognized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law</w:t>
      </w:r>
      <w:r w:rsidR="00A20AF3">
        <w:t xml:space="preserve"> </w:t>
      </w:r>
      <w:r w:rsidRPr="00E5774D">
        <w:t>through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constitutions,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legislation,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agreements</w:t>
      </w:r>
      <w:r w:rsidR="00A20AF3">
        <w:t xml:space="preserve"> </w:t>
      </w:r>
      <w:r w:rsidRPr="00E5774D">
        <w:t>(Human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Council</w:t>
      </w:r>
      <w:r w:rsidR="00A20AF3">
        <w:t xml:space="preserve"> </w:t>
      </w:r>
      <w:r w:rsidRPr="00E5774D">
        <w:t>resolution</w:t>
      </w:r>
      <w:r w:rsidR="00A20AF3">
        <w:t xml:space="preserve"> </w:t>
      </w:r>
      <w:r w:rsidRPr="00E5774D">
        <w:t>37/8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40/11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Nations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Assembly</w:t>
      </w:r>
      <w:r w:rsidR="00A20AF3">
        <w:t xml:space="preserve"> </w:t>
      </w:r>
      <w:r w:rsidRPr="00E5774D">
        <w:t>resolution</w:t>
      </w:r>
      <w:r w:rsidR="00A20AF3">
        <w:t xml:space="preserve"> </w:t>
      </w:r>
      <w:r w:rsidRPr="00E5774D">
        <w:t>4/17).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figure</w:t>
      </w:r>
      <w:r w:rsidR="00A20AF3">
        <w:t xml:space="preserve"> </w:t>
      </w:r>
      <w:r w:rsidRPr="00E5774D">
        <w:t>includes</w:t>
      </w:r>
      <w:r w:rsidR="00A20AF3">
        <w:t xml:space="preserve"> </w:t>
      </w:r>
      <w:r w:rsidRPr="00E5774D">
        <w:t>more</w:t>
      </w:r>
      <w:r w:rsidR="00A20AF3">
        <w:t xml:space="preserve"> </w:t>
      </w:r>
      <w:r w:rsidRPr="00E5774D">
        <w:t>than</w:t>
      </w:r>
      <w:r w:rsidR="00A20AF3">
        <w:t xml:space="preserve"> </w:t>
      </w:r>
      <w:r w:rsidRPr="00E5774D">
        <w:t>100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where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enjoys</w:t>
      </w:r>
      <w:r w:rsidR="00A20AF3">
        <w:t xml:space="preserve"> </w:t>
      </w:r>
      <w:r w:rsidRPr="00E5774D">
        <w:t>constitutional</w:t>
      </w:r>
      <w:r w:rsidR="00A20AF3">
        <w:t xml:space="preserve"> </w:t>
      </w:r>
      <w:r w:rsidRPr="00E5774D">
        <w:t>protection,</w:t>
      </w:r>
      <w:r w:rsidR="00A20AF3">
        <w:t xml:space="preserve"> </w:t>
      </w:r>
      <w:r w:rsidRPr="00E5774D">
        <w:t>more</w:t>
      </w:r>
      <w:r w:rsidR="00A20AF3">
        <w:t xml:space="preserve"> </w:t>
      </w:r>
      <w:r w:rsidRPr="00E5774D">
        <w:t>than</w:t>
      </w:r>
      <w:r w:rsidR="00A20AF3">
        <w:t xml:space="preserve"> </w:t>
      </w:r>
      <w:r w:rsidRPr="00E5774D">
        <w:t>100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where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included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legislation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more</w:t>
      </w:r>
      <w:r w:rsidR="00A20AF3">
        <w:t xml:space="preserve"> </w:t>
      </w:r>
      <w:r w:rsidRPr="00E5774D">
        <w:t>than</w:t>
      </w:r>
      <w:r w:rsidR="00A20AF3">
        <w:t xml:space="preserve"> </w:t>
      </w:r>
      <w:r w:rsidRPr="00E5774D">
        <w:t>125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ratified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treaties.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those</w:t>
      </w:r>
      <w:r w:rsidR="00A20AF3">
        <w:t xml:space="preserve"> </w:t>
      </w:r>
      <w:r w:rsidRPr="00E5774D">
        <w:t>125</w:t>
      </w:r>
      <w:r w:rsidR="00A20AF3">
        <w:t xml:space="preserve"> </w:t>
      </w:r>
      <w:r w:rsidRPr="00E5774D">
        <w:t>States,</w:t>
      </w:r>
      <w:r w:rsidR="00A20AF3">
        <w:t xml:space="preserve"> </w:t>
      </w:r>
      <w:r w:rsidRPr="00E5774D">
        <w:t>52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parties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African</w:t>
      </w:r>
      <w:r w:rsidR="00A20AF3">
        <w:t xml:space="preserve"> </w:t>
      </w:r>
      <w:r w:rsidRPr="00E5774D">
        <w:t>Charter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Peoples</w:t>
      </w:r>
      <w:r w:rsidR="00906FA7">
        <w:t>’</w:t>
      </w:r>
      <w:r w:rsidR="00A20AF3">
        <w:t xml:space="preserve"> </w:t>
      </w:r>
      <w:r w:rsidRPr="00E5774D">
        <w:t>Rights,</w:t>
      </w:r>
      <w:r w:rsidR="00A20AF3">
        <w:t xml:space="preserve"> </w:t>
      </w:r>
      <w:r w:rsidRPr="00E5774D">
        <w:t>45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parties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Convention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Access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Information,</w:t>
      </w:r>
      <w:r w:rsidR="00A20AF3">
        <w:t xml:space="preserve"> </w:t>
      </w:r>
      <w:r w:rsidRPr="00E5774D">
        <w:t>Public</w:t>
      </w:r>
      <w:r w:rsidR="00A20AF3">
        <w:t xml:space="preserve"> </w:t>
      </w:r>
      <w:r w:rsidRPr="00E5774D">
        <w:t>Participation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Decision-making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Access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Justice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Matters</w:t>
      </w:r>
      <w:r w:rsidR="00A20AF3">
        <w:t xml:space="preserve"> </w:t>
      </w:r>
      <w:r w:rsidRPr="00E5774D">
        <w:t>(Aarhus</w:t>
      </w:r>
      <w:r w:rsidR="00A20AF3">
        <w:t xml:space="preserve"> </w:t>
      </w:r>
      <w:r w:rsidRPr="00E5774D">
        <w:t>Convention),</w:t>
      </w:r>
      <w:r w:rsidR="00A20AF3">
        <w:t xml:space="preserve"> </w:t>
      </w:r>
      <w:r w:rsidRPr="00E5774D">
        <w:t>16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parties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Additional</w:t>
      </w:r>
      <w:r w:rsidR="00A20AF3">
        <w:t xml:space="preserve"> </w:t>
      </w:r>
      <w:r w:rsidRPr="00E5774D">
        <w:t>Protocol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American</w:t>
      </w:r>
      <w:r w:rsidR="00A20AF3">
        <w:t xml:space="preserve"> </w:t>
      </w:r>
      <w:r w:rsidRPr="00E5774D">
        <w:t>Convention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Area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Economic,</w:t>
      </w:r>
      <w:r w:rsidR="00A20AF3">
        <w:t xml:space="preserve"> </w:t>
      </w:r>
      <w:r w:rsidRPr="00E5774D">
        <w:t>Social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Cultural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(Protocol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San</w:t>
      </w:r>
      <w:r w:rsidR="00A20AF3">
        <w:t xml:space="preserve"> </w:t>
      </w:r>
      <w:r w:rsidRPr="00E5774D">
        <w:t>Salvador)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16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parties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Arab</w:t>
      </w:r>
      <w:r w:rsidR="00A20AF3">
        <w:t xml:space="preserve"> </w:t>
      </w:r>
      <w:r w:rsidRPr="00E5774D">
        <w:t>Charter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Rights.</w:t>
      </w:r>
      <w:r w:rsidR="00A20AF3">
        <w:t xml:space="preserve"> </w:t>
      </w:r>
      <w:r w:rsidRPr="00E5774D">
        <w:t>Furthermore,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growing</w:t>
      </w:r>
      <w:r w:rsidR="00A20AF3">
        <w:t xml:space="preserve"> </w:t>
      </w:r>
      <w:r w:rsidRPr="00E5774D">
        <w:t>body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jurisprudence</w:t>
      </w:r>
      <w:r w:rsidR="00A20AF3">
        <w:t xml:space="preserve"> </w:t>
      </w:r>
      <w:r w:rsidRPr="00E5774D">
        <w:t>involving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both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levels</w:t>
      </w:r>
      <w:r w:rsidR="00A20AF3">
        <w:t xml:space="preserve"> </w:t>
      </w:r>
      <w:r w:rsidRPr="00E5774D">
        <w:t>(A/73/188).</w:t>
      </w:r>
    </w:p>
    <w:p w:rsidR="00624668" w:rsidRPr="00E5774D" w:rsidRDefault="00624668" w:rsidP="00291AC9">
      <w:pPr>
        <w:pStyle w:val="SingleTxtG"/>
      </w:pPr>
      <w:r w:rsidRPr="00E5774D">
        <w:t>4.</w:t>
      </w:r>
      <w:r w:rsidRPr="00E5774D">
        <w:tab/>
        <w:t>Despite</w:t>
      </w:r>
      <w:r w:rsidR="00A20AF3">
        <w:t xml:space="preserve"> </w:t>
      </w:r>
      <w:r w:rsidRPr="00E5774D">
        <w:t>extensive</w:t>
      </w:r>
      <w:r w:rsidR="00A20AF3">
        <w:t xml:space="preserve"> </w:t>
      </w:r>
      <w:r w:rsidRPr="00E5774D">
        <w:t>developments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recognition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levels,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limited</w:t>
      </w:r>
      <w:r w:rsidR="00A20AF3">
        <w:t xml:space="preserve"> </w:t>
      </w:r>
      <w:r w:rsidRPr="00E5774D">
        <w:t>understanding</w:t>
      </w:r>
      <w:r w:rsidR="00A20AF3">
        <w:t xml:space="preserve"> </w:t>
      </w:r>
      <w:r w:rsidRPr="00E5774D">
        <w:t>about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regard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right,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about</w:t>
      </w:r>
      <w:r w:rsidR="00A20AF3">
        <w:t xml:space="preserve"> </w:t>
      </w:r>
      <w:r w:rsidRPr="00E5774D">
        <w:t>barriers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its</w:t>
      </w:r>
      <w:r w:rsidR="00A20AF3">
        <w:t xml:space="preserve"> </w:t>
      </w:r>
      <w:r w:rsidRPr="00E5774D">
        <w:t>recognition,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fulfilment.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expert</w:t>
      </w:r>
      <w:r w:rsidR="00A20AF3">
        <w:t xml:space="preserve"> </w:t>
      </w:r>
      <w:r w:rsidRPr="00E5774D">
        <w:t>seminar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convened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broaden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deepen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understanding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so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fundamental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can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enjoyed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everyone,</w:t>
      </w:r>
      <w:r w:rsidR="00A20AF3">
        <w:t xml:space="preserve"> </w:t>
      </w:r>
      <w:r w:rsidRPr="00E5774D">
        <w:t>everywhere.</w:t>
      </w:r>
      <w:r w:rsidR="00417041">
        <w:t xml:space="preserve"> </w:t>
      </w:r>
    </w:p>
    <w:p w:rsidR="00624668" w:rsidRPr="00E5774D" w:rsidRDefault="00624668" w:rsidP="00291AC9">
      <w:pPr>
        <w:pStyle w:val="SingleTxtG"/>
      </w:pPr>
      <w:r w:rsidRPr="00E5774D">
        <w:t>5.</w:t>
      </w:r>
      <w:r w:rsidRPr="00E5774D">
        <w:tab/>
        <w:t>The</w:t>
      </w:r>
      <w:r w:rsidR="00A20AF3">
        <w:t xml:space="preserve"> </w:t>
      </w:r>
      <w:r w:rsidRPr="00E5774D">
        <w:t>seminar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held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objectives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(a)</w:t>
      </w:r>
      <w:r w:rsidR="00A20AF3">
        <w:t xml:space="preserve"> </w:t>
      </w:r>
      <w:r w:rsidRPr="00E5774D">
        <w:t>identifying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recognition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environment,</w:t>
      </w:r>
      <w:r w:rsidR="00A20AF3">
        <w:t xml:space="preserve"> </w:t>
      </w:r>
      <w:r w:rsidRPr="00E5774D">
        <w:t>(b)</w:t>
      </w:r>
      <w:r w:rsidR="00A20AF3">
        <w:t xml:space="preserve"> </w:t>
      </w:r>
      <w:r w:rsidRPr="00E5774D">
        <w:t>identifying</w:t>
      </w:r>
      <w:r w:rsidR="00A20AF3">
        <w:t xml:space="preserve"> </w:t>
      </w:r>
      <w:r w:rsidRPr="00E5774D">
        <w:t>barriers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recognition,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protection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right,</w:t>
      </w:r>
      <w:r w:rsidR="00A20AF3">
        <w:t xml:space="preserve"> </w:t>
      </w:r>
      <w:r w:rsidRPr="00E5774D">
        <w:t>(c)</w:t>
      </w:r>
      <w:r w:rsidR="00A20AF3">
        <w:t xml:space="preserve"> </w:t>
      </w:r>
      <w:r w:rsidRPr="00E5774D">
        <w:t>providing</w:t>
      </w:r>
      <w:r w:rsidR="00A20AF3">
        <w:t xml:space="preserve"> </w:t>
      </w:r>
      <w:r w:rsidRPr="00E5774D">
        <w:t>input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present</w:t>
      </w:r>
      <w:r w:rsidR="00A20AF3">
        <w:t xml:space="preserve"> </w:t>
      </w:r>
      <w:r w:rsidRPr="00E5774D">
        <w:t>report,</w:t>
      </w:r>
      <w:r w:rsidR="00A20AF3">
        <w:t xml:space="preserve"> </w:t>
      </w:r>
      <w:r w:rsidRPr="00E5774D">
        <w:t>(d)</w:t>
      </w:r>
      <w:r w:rsidR="00A20AF3">
        <w:t xml:space="preserve"> </w:t>
      </w:r>
      <w:r w:rsidRPr="00E5774D">
        <w:t>providing</w:t>
      </w:r>
      <w:r w:rsidR="00A20AF3">
        <w:t xml:space="preserve"> </w:t>
      </w:r>
      <w:r w:rsidRPr="00E5774D">
        <w:t>additional</w:t>
      </w:r>
      <w:r w:rsidR="00A20AF3">
        <w:t xml:space="preserve"> </w:t>
      </w:r>
      <w:r w:rsidRPr="00E5774D">
        <w:t>support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recognition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Nations,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(e)</w:t>
      </w:r>
      <w:r w:rsidR="00A20AF3">
        <w:t xml:space="preserve"> </w:t>
      </w:r>
      <w:r w:rsidRPr="00E5774D">
        <w:t>providing</w:t>
      </w:r>
      <w:r w:rsidR="00A20AF3">
        <w:t xml:space="preserve"> </w:t>
      </w:r>
      <w:r w:rsidRPr="00E5774D">
        <w:t>recommendations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Council,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well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States,</w:t>
      </w:r>
      <w:r w:rsidR="00A20AF3">
        <w:t xml:space="preserve"> </w:t>
      </w:r>
      <w:r w:rsidRPr="00E5774D">
        <w:t>civil</w:t>
      </w:r>
      <w:r w:rsidR="00A20AF3">
        <w:t xml:space="preserve"> </w:t>
      </w:r>
      <w:r w:rsidRPr="00E5774D">
        <w:t>society</w:t>
      </w:r>
      <w:r w:rsidR="00A20AF3">
        <w:t xml:space="preserve"> </w:t>
      </w:r>
      <w:r w:rsidRPr="00E5774D">
        <w:t>organizations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international</w:t>
      </w:r>
      <w:r w:rsidR="00A20AF3">
        <w:t xml:space="preserve"> </w:t>
      </w:r>
      <w:r w:rsidRPr="00E5774D">
        <w:t>organizations,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way</w:t>
      </w:r>
      <w:r w:rsidR="00A20AF3">
        <w:t xml:space="preserve"> </w:t>
      </w:r>
      <w:r w:rsidRPr="00E5774D">
        <w:t>forward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respecting,</w:t>
      </w:r>
      <w:r w:rsidR="00A20AF3">
        <w:t xml:space="preserve"> </w:t>
      </w:r>
      <w:r w:rsidRPr="00E5774D">
        <w:t>protecting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fulfilling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right.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programme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meeting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attached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annex</w:t>
      </w:r>
      <w:r w:rsidR="00A20AF3">
        <w:t xml:space="preserve"> </w:t>
      </w:r>
      <w:r w:rsidRPr="00E5774D">
        <w:t>I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concept</w:t>
      </w:r>
      <w:r w:rsidR="00A20AF3">
        <w:t xml:space="preserve"> </w:t>
      </w:r>
      <w:r w:rsidRPr="00E5774D">
        <w:t>note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attached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annex</w:t>
      </w:r>
      <w:r w:rsidR="00A20AF3">
        <w:t xml:space="preserve"> </w:t>
      </w:r>
      <w:r w:rsidRPr="00E5774D">
        <w:t>II.</w:t>
      </w:r>
      <w:r w:rsidR="00A20AF3">
        <w:t xml:space="preserve"> </w:t>
      </w:r>
    </w:p>
    <w:p w:rsidR="00624668" w:rsidRPr="00E5774D" w:rsidRDefault="00624668" w:rsidP="005D51C4">
      <w:pPr>
        <w:pStyle w:val="HChG"/>
      </w:pPr>
      <w:bookmarkStart w:id="5" w:name="_Toc21343121"/>
      <w:bookmarkStart w:id="6" w:name="_Toc21343122"/>
      <w:bookmarkStart w:id="7" w:name="_Toc21343124"/>
      <w:bookmarkStart w:id="8" w:name="_Toc21343125"/>
      <w:bookmarkStart w:id="9" w:name="_Toc21343126"/>
      <w:bookmarkStart w:id="10" w:name="_Toc21343127"/>
      <w:bookmarkStart w:id="11" w:name="_Toc22391426"/>
      <w:bookmarkEnd w:id="5"/>
      <w:bookmarkEnd w:id="6"/>
      <w:bookmarkEnd w:id="7"/>
      <w:bookmarkEnd w:id="8"/>
      <w:bookmarkEnd w:id="9"/>
      <w:bookmarkEnd w:id="10"/>
      <w:r w:rsidRPr="00E5774D">
        <w:tab/>
      </w:r>
      <w:bookmarkStart w:id="12" w:name="_Toc30665975"/>
      <w:r w:rsidRPr="00E5774D">
        <w:t>II.</w:t>
      </w:r>
      <w:r w:rsidRPr="00E5774D">
        <w:tab/>
        <w:t>Good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implementing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protecting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contexts</w:t>
      </w:r>
      <w:bookmarkEnd w:id="11"/>
      <w:bookmarkEnd w:id="12"/>
    </w:p>
    <w:p w:rsidR="00624668" w:rsidRPr="00E5774D" w:rsidRDefault="00624668" w:rsidP="00291AC9">
      <w:pPr>
        <w:pStyle w:val="SingleTxtG"/>
      </w:pPr>
      <w:r w:rsidRPr="00E5774D">
        <w:t>6.</w:t>
      </w:r>
      <w:r w:rsidRPr="00E5774D">
        <w:tab/>
        <w:t>This</w:t>
      </w:r>
      <w:r w:rsidR="00A20AF3">
        <w:t xml:space="preserve"> </w:t>
      </w:r>
      <w:r w:rsidRPr="00E5774D">
        <w:t>section</w:t>
      </w:r>
      <w:r w:rsidR="00A20AF3">
        <w:t xml:space="preserve"> </w:t>
      </w:r>
      <w:r w:rsidRPr="00E5774D">
        <w:t>briefly</w:t>
      </w:r>
      <w:r w:rsidR="00A20AF3">
        <w:t xml:space="preserve"> </w:t>
      </w:r>
      <w:r w:rsidRPr="00E5774D">
        <w:t>summarizes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participants</w:t>
      </w:r>
      <w:r w:rsidR="00906FA7">
        <w:t>’</w:t>
      </w:r>
      <w:r w:rsidR="00A20AF3">
        <w:t xml:space="preserve"> </w:t>
      </w:r>
      <w:r w:rsidRPr="00E5774D">
        <w:t>discussions</w:t>
      </w:r>
      <w:r w:rsidR="00A20AF3">
        <w:t xml:space="preserve"> </w:t>
      </w:r>
      <w:r w:rsidRPr="00E5774D">
        <w:t>regarding</w:t>
      </w:r>
      <w:r w:rsidR="00A20AF3">
        <w:t xml:space="preserve"> </w:t>
      </w:r>
      <w:r w:rsidRPr="00E5774D">
        <w:t>specific</w:t>
      </w:r>
      <w:r w:rsidR="00A20AF3">
        <w:t xml:space="preserve"> </w:t>
      </w:r>
      <w:r w:rsidRPr="00E5774D">
        <w:t>examples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different</w:t>
      </w:r>
      <w:r w:rsidR="00A20AF3">
        <w:t xml:space="preserve"> </w:t>
      </w:r>
      <w:r w:rsidRPr="00E5774D">
        <w:t>regions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promotion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environment,</w:t>
      </w:r>
      <w:r w:rsidR="00A20AF3">
        <w:t xml:space="preserve"> </w:t>
      </w:r>
      <w:r w:rsidRPr="00E5774D">
        <w:t>including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evidence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effectiveness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measures</w:t>
      </w:r>
      <w:r w:rsidR="00A20AF3">
        <w:t xml:space="preserve"> </w:t>
      </w:r>
      <w:r w:rsidRPr="00E5774D">
        <w:t>identified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practices.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scope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phrase</w:t>
      </w:r>
      <w:r w:rsidR="00A20AF3">
        <w:t xml:space="preserve"> </w:t>
      </w:r>
      <w:r w:rsidR="00906FA7">
        <w:t>“</w:t>
      </w:r>
      <w:r w:rsidRPr="00E5774D">
        <w:t>good</w:t>
      </w:r>
      <w:r w:rsidR="00A20AF3">
        <w:t xml:space="preserve"> </w:t>
      </w:r>
      <w:r w:rsidRPr="00E5774D">
        <w:t>practice</w:t>
      </w:r>
      <w:r w:rsidR="00906FA7">
        <w:t>”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given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flexible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broad</w:t>
      </w:r>
      <w:r w:rsidR="00A20AF3">
        <w:t xml:space="preserve"> </w:t>
      </w:r>
      <w:r w:rsidRPr="00E5774D">
        <w:t>interpretation;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limited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use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explicitly</w:t>
      </w:r>
      <w:r w:rsidR="00A20AF3">
        <w:t xml:space="preserve"> </w:t>
      </w:r>
      <w:r w:rsidRPr="00E5774D">
        <w:t>but</w:t>
      </w:r>
      <w:r w:rsidR="00A20AF3">
        <w:t xml:space="preserve"> </w:t>
      </w:r>
      <w:r w:rsidRPr="00E5774D">
        <w:t>included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reduce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harms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improve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conditions,</w:t>
      </w:r>
      <w:r w:rsidR="00A20AF3">
        <w:t xml:space="preserve"> </w:t>
      </w:r>
      <w:r w:rsidRPr="00E5774D">
        <w:t>therefore</w:t>
      </w:r>
      <w:r w:rsidR="00A20AF3">
        <w:t xml:space="preserve"> </w:t>
      </w:r>
      <w:r w:rsidRPr="00E5774D">
        <w:t>having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positive</w:t>
      </w:r>
      <w:r w:rsidR="00A20AF3">
        <w:t xml:space="preserve"> </w:t>
      </w:r>
      <w:r w:rsidRPr="00E5774D">
        <w:t>impact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rights.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example,</w:t>
      </w:r>
      <w:r w:rsidR="00A20AF3">
        <w:t xml:space="preserve"> </w:t>
      </w:r>
      <w:r w:rsidRPr="00E5774D">
        <w:t>legally</w:t>
      </w:r>
      <w:r w:rsidR="00A20AF3">
        <w:t xml:space="preserve"> </w:t>
      </w:r>
      <w:r w:rsidRPr="00E5774D">
        <w:t>binding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enforceable</w:t>
      </w:r>
      <w:r w:rsidR="00A20AF3">
        <w:t xml:space="preserve"> </w:t>
      </w:r>
      <w:r w:rsidRPr="00E5774D">
        <w:t>air</w:t>
      </w:r>
      <w:r w:rsidR="00A20AF3">
        <w:t xml:space="preserve"> </w:t>
      </w:r>
      <w:r w:rsidRPr="00E5774D">
        <w:t>quality</w:t>
      </w:r>
      <w:r w:rsidR="00A20AF3">
        <w:t xml:space="preserve"> </w:t>
      </w:r>
      <w:r w:rsidRPr="00E5774D">
        <w:t>standards</w:t>
      </w:r>
      <w:r w:rsidR="00A20AF3">
        <w:t xml:space="preserve"> </w:t>
      </w:r>
      <w:r w:rsidRPr="00E5774D">
        <w:t>may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include</w:t>
      </w:r>
      <w:r w:rsidR="00A20AF3">
        <w:t xml:space="preserve"> </w:t>
      </w:r>
      <w:r w:rsidRPr="00E5774D">
        <w:t>any</w:t>
      </w:r>
      <w:r w:rsidR="00A20AF3">
        <w:t xml:space="preserve"> </w:t>
      </w:r>
      <w:r w:rsidRPr="00E5774D">
        <w:t>reference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but</w:t>
      </w:r>
      <w:r w:rsidR="00A20AF3">
        <w:t xml:space="preserve"> </w:t>
      </w:r>
      <w:r w:rsidRPr="00E5774D">
        <w:t>can</w:t>
      </w:r>
      <w:r w:rsidR="00A20AF3">
        <w:t xml:space="preserve"> </w:t>
      </w:r>
      <w:r w:rsidRPr="00E5774D">
        <w:t>directly</w:t>
      </w:r>
      <w:r w:rsidR="00A20AF3">
        <w:t xml:space="preserve"> </w:t>
      </w:r>
      <w:r w:rsidRPr="00E5774D">
        <w:t>contribute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improved</w:t>
      </w:r>
      <w:r w:rsidR="00A20AF3">
        <w:t xml:space="preserve"> </w:t>
      </w:r>
      <w:r w:rsidRPr="00E5774D">
        <w:t>air</w:t>
      </w:r>
      <w:r w:rsidR="00A20AF3">
        <w:t xml:space="preserve"> </w:t>
      </w:r>
      <w:r w:rsidRPr="00E5774D">
        <w:t>quality,</w:t>
      </w:r>
      <w:r w:rsidR="00A20AF3">
        <w:t xml:space="preserve"> </w:t>
      </w:r>
      <w:r w:rsidRPr="00E5774D">
        <w:t>thus</w:t>
      </w:r>
      <w:r w:rsidR="00A20AF3">
        <w:t xml:space="preserve"> </w:t>
      </w:r>
      <w:r w:rsidRPr="00E5774D">
        <w:t>reducing</w:t>
      </w:r>
      <w:r w:rsidR="00A20AF3">
        <w:t xml:space="preserve"> </w:t>
      </w:r>
      <w:r w:rsidRPr="00E5774D">
        <w:t>negative</w:t>
      </w:r>
      <w:r w:rsidR="00A20AF3">
        <w:t xml:space="preserve"> </w:t>
      </w:r>
      <w:r w:rsidRPr="00E5774D">
        <w:t>impacts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range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(A/HRC/40/55).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discussion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divided</w:t>
      </w:r>
      <w:r w:rsidR="00A20AF3">
        <w:t xml:space="preserve"> </w:t>
      </w:r>
      <w:r w:rsidRPr="00E5774D">
        <w:t>into</w:t>
      </w:r>
      <w:r w:rsidR="00A20AF3">
        <w:t xml:space="preserve"> </w:t>
      </w:r>
      <w:r w:rsidRPr="00E5774D">
        <w:t>four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groups.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</w:t>
      </w:r>
      <w:r w:rsidR="00A20AF3">
        <w:t xml:space="preserve"> </w:t>
      </w:r>
      <w:r w:rsidRPr="00E5774D">
        <w:t>provides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more</w:t>
      </w:r>
      <w:r w:rsidR="00A20AF3">
        <w:t xml:space="preserve"> </w:t>
      </w:r>
      <w:r w:rsidRPr="00E5774D">
        <w:t>comprehensive</w:t>
      </w:r>
      <w:r w:rsidR="00A20AF3">
        <w:t xml:space="preserve"> </w:t>
      </w:r>
      <w:r w:rsidRPr="00E5774D">
        <w:t>set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his</w:t>
      </w:r>
      <w:r w:rsidR="00A20AF3">
        <w:t xml:space="preserve"> </w:t>
      </w:r>
      <w:r w:rsidRPr="00E5774D">
        <w:t>report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Council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2020</w:t>
      </w:r>
      <w:r w:rsidR="00A20AF3">
        <w:t xml:space="preserve"> </w:t>
      </w:r>
      <w:r w:rsidRPr="00E5774D">
        <w:t>(A/HRC/43/53).</w:t>
      </w:r>
    </w:p>
    <w:p w:rsidR="00624668" w:rsidRPr="00E5774D" w:rsidRDefault="00624668" w:rsidP="005D51C4">
      <w:pPr>
        <w:pStyle w:val="H1G"/>
      </w:pPr>
      <w:bookmarkStart w:id="13" w:name="_Toc22391427"/>
      <w:r w:rsidRPr="00E5774D">
        <w:tab/>
      </w:r>
      <w:bookmarkStart w:id="14" w:name="_Toc30665976"/>
      <w:r w:rsidRPr="00E5774D">
        <w:t>A.</w:t>
      </w:r>
      <w:r w:rsidRPr="00E5774D">
        <w:tab/>
        <w:t>Africa</w:t>
      </w:r>
      <w:bookmarkEnd w:id="13"/>
      <w:bookmarkEnd w:id="14"/>
    </w:p>
    <w:p w:rsidR="00624668" w:rsidRPr="00E5774D" w:rsidRDefault="00624668" w:rsidP="00291AC9">
      <w:pPr>
        <w:pStyle w:val="SingleTxtG"/>
      </w:pPr>
      <w:r w:rsidRPr="00E5774D">
        <w:t>7.</w:t>
      </w:r>
      <w:r w:rsidRPr="00E5774D">
        <w:tab/>
        <w:t>Over</w:t>
      </w:r>
      <w:r w:rsidR="00A20AF3">
        <w:t xml:space="preserve"> </w:t>
      </w:r>
      <w:r w:rsidRPr="00E5774D">
        <w:t>35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Africa</w:t>
      </w:r>
      <w:r w:rsidR="00A20AF3">
        <w:t xml:space="preserve"> </w:t>
      </w:r>
      <w:r w:rsidRPr="00E5774D">
        <w:t>guarantee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through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constitutions,</w:t>
      </w:r>
      <w:r w:rsidRPr="0023322F">
        <w:rPr>
          <w:rStyle w:val="FootnoteReference"/>
        </w:rPr>
        <w:footnoteReference w:id="3"/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bookmarkStart w:id="15" w:name="_Hlk21643614"/>
      <w:r w:rsidRPr="00E5774D">
        <w:t>African</w:t>
      </w:r>
      <w:r w:rsidR="00A20AF3">
        <w:t xml:space="preserve"> </w:t>
      </w:r>
      <w:r w:rsidRPr="00E5774D">
        <w:t>Charter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Peoples</w:t>
      </w:r>
      <w:r w:rsidR="00906FA7">
        <w:t>’</w:t>
      </w:r>
      <w:r w:rsidR="00A20AF3">
        <w:t xml:space="preserve"> </w:t>
      </w:r>
      <w:r w:rsidRPr="00E5774D">
        <w:t>Rights</w:t>
      </w:r>
      <w:r w:rsidR="00A20AF3">
        <w:t xml:space="preserve"> </w:t>
      </w:r>
      <w:bookmarkEnd w:id="15"/>
      <w:r w:rsidRPr="00E5774D">
        <w:t>of</w:t>
      </w:r>
      <w:r w:rsidR="00A20AF3">
        <w:t xml:space="preserve"> </w:t>
      </w:r>
      <w:r w:rsidRPr="00E5774D">
        <w:t>1981</w:t>
      </w:r>
      <w:r w:rsidR="00A20AF3">
        <w:t xml:space="preserve"> </w:t>
      </w:r>
      <w:r w:rsidRPr="00E5774D">
        <w:t>provides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="00906FA7">
        <w:t>“</w:t>
      </w:r>
      <w:r w:rsidRPr="00E5774D">
        <w:t>all</w:t>
      </w:r>
      <w:r w:rsidR="00A20AF3">
        <w:t xml:space="preserve"> </w:t>
      </w:r>
      <w:r w:rsidRPr="00E5774D">
        <w:t>peoples</w:t>
      </w:r>
      <w:r w:rsidR="00A20AF3">
        <w:t xml:space="preserve"> </w:t>
      </w:r>
      <w:r w:rsidRPr="00E5774D">
        <w:t>shall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general</w:t>
      </w:r>
      <w:r w:rsidR="00A20AF3">
        <w:t xml:space="preserve"> </w:t>
      </w:r>
      <w:r w:rsidRPr="00E5774D">
        <w:t>satisfactory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favourable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development</w:t>
      </w:r>
      <w:r w:rsidR="00906FA7">
        <w:t>”</w:t>
      </w:r>
      <w:r w:rsidR="00A20AF3">
        <w:t xml:space="preserve"> </w:t>
      </w:r>
      <w:r w:rsidRPr="00E5774D">
        <w:t>(art.</w:t>
      </w:r>
      <w:r w:rsidR="00A20AF3">
        <w:t xml:space="preserve"> </w:t>
      </w:r>
      <w:r w:rsidRPr="00E5774D">
        <w:t>24).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led</w:t>
      </w:r>
      <w:r w:rsidR="00A20AF3">
        <w:t xml:space="preserve"> </w:t>
      </w:r>
      <w:r w:rsidRPr="00E5774D">
        <w:t>courts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Kenya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Nigeria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make</w:t>
      </w:r>
      <w:r w:rsidR="00A20AF3">
        <w:t xml:space="preserve"> </w:t>
      </w:r>
      <w:r w:rsidRPr="00E5774D">
        <w:t>important</w:t>
      </w:r>
      <w:r w:rsidR="00A20AF3">
        <w:t xml:space="preserve"> </w:t>
      </w:r>
      <w:r w:rsidRPr="00E5774D">
        <w:t>rulings</w:t>
      </w:r>
      <w:r w:rsidR="00A20AF3">
        <w:t xml:space="preserve"> </w:t>
      </w:r>
      <w:r w:rsidRPr="00E5774D">
        <w:t>based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right,</w:t>
      </w:r>
      <w:r w:rsidR="00A20AF3">
        <w:t xml:space="preserve"> </w:t>
      </w:r>
      <w:r w:rsidRPr="00E5774D">
        <w:t>finding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essential</w:t>
      </w:r>
      <w:r w:rsidR="00A20AF3">
        <w:t xml:space="preserve"> </w:t>
      </w:r>
      <w:r w:rsidRPr="00E5774D">
        <w:t>part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constitutional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life,</w:t>
      </w:r>
      <w:r w:rsidR="00A20AF3">
        <w:t xml:space="preserve"> </w:t>
      </w:r>
      <w:r w:rsidRPr="00E5774D">
        <w:t>even</w:t>
      </w:r>
      <w:r w:rsidR="00A20AF3">
        <w:t xml:space="preserve"> </w:t>
      </w:r>
      <w:r w:rsidRPr="00E5774D">
        <w:t>though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explicitly</w:t>
      </w:r>
      <w:r w:rsidR="00A20AF3">
        <w:t xml:space="preserve"> </w:t>
      </w:r>
      <w:r w:rsidRPr="00E5774D">
        <w:t>articulated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such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constitution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either</w:t>
      </w:r>
      <w:r w:rsidR="00A20AF3">
        <w:t xml:space="preserve"> </w:t>
      </w:r>
      <w:r w:rsidRPr="00E5774D">
        <w:t>Kenya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Nigeria</w:t>
      </w:r>
      <w:r w:rsidR="00A20AF3">
        <w:t xml:space="preserve"> </w:t>
      </w:r>
      <w:r w:rsidRPr="00E5774D">
        <w:t>(although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included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new</w:t>
      </w:r>
      <w:r w:rsidR="00A20AF3">
        <w:t xml:space="preserve"> </w:t>
      </w:r>
      <w:r w:rsidRPr="00E5774D">
        <w:t>Constitution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Kenya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2010).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example,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African</w:t>
      </w:r>
      <w:r w:rsidR="00A20AF3">
        <w:t xml:space="preserve"> </w:t>
      </w:r>
      <w:r w:rsidRPr="00E5774D">
        <w:t>Commission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Peoples</w:t>
      </w:r>
      <w:r w:rsidR="00906FA7">
        <w:t>’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produced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groundbreaking</w:t>
      </w:r>
      <w:r w:rsidR="00A20AF3">
        <w:t xml:space="preserve"> </w:t>
      </w:r>
      <w:r w:rsidRPr="00E5774D">
        <w:t>decision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2001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case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Nigeria</w:t>
      </w:r>
      <w:r w:rsidR="00A20AF3">
        <w:t xml:space="preserve"> </w:t>
      </w:r>
      <w:r w:rsidRPr="00E5774D">
        <w:t>involving</w:t>
      </w:r>
      <w:r w:rsidR="00A20AF3">
        <w:t xml:space="preserve"> </w:t>
      </w:r>
      <w:r w:rsidRPr="00E5774D">
        <w:t>pollution</w:t>
      </w:r>
      <w:r w:rsidR="00A20AF3">
        <w:t xml:space="preserve"> </w:t>
      </w:r>
      <w:r w:rsidRPr="00E5774D">
        <w:t>caused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oil</w:t>
      </w:r>
      <w:r w:rsidR="00A20AF3">
        <w:t xml:space="preserve"> </w:t>
      </w:r>
      <w:r w:rsidRPr="00E5774D">
        <w:t>industry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violated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Ogoni</w:t>
      </w:r>
      <w:r w:rsidR="00A20AF3">
        <w:t xml:space="preserve"> </w:t>
      </w:r>
      <w:r w:rsidRPr="00E5774D">
        <w:t>people</w:t>
      </w:r>
      <w:r w:rsidR="00906FA7">
        <w:t>’</w:t>
      </w:r>
      <w:r w:rsidRPr="00E5774D">
        <w:t>s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under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African</w:t>
      </w:r>
      <w:r w:rsidR="00A20AF3">
        <w:t xml:space="preserve"> </w:t>
      </w:r>
      <w:r w:rsidRPr="00E5774D">
        <w:t>Charter.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Africa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taken</w:t>
      </w:r>
      <w:r w:rsidR="00A20AF3">
        <w:t xml:space="preserve"> </w:t>
      </w:r>
      <w:r w:rsidRPr="00E5774D">
        <w:t>additional</w:t>
      </w:r>
      <w:r w:rsidR="00A20AF3">
        <w:t xml:space="preserve"> </w:t>
      </w:r>
      <w:r w:rsidRPr="00E5774D">
        <w:t>steps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created</w:t>
      </w:r>
      <w:r w:rsidR="00A20AF3">
        <w:t xml:space="preserve"> </w:t>
      </w:r>
      <w:r w:rsidRPr="00E5774D">
        <w:t>institutions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deal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matters</w:t>
      </w:r>
      <w:r w:rsidR="00A20AF3">
        <w:t xml:space="preserve"> </w:t>
      </w:r>
      <w:r w:rsidRPr="00E5774D">
        <w:t>guaranteed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laws.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8.</w:t>
      </w:r>
      <w:r w:rsidRPr="00E5774D">
        <w:tab/>
        <w:t>Several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were</w:t>
      </w:r>
      <w:r w:rsidR="00A20AF3">
        <w:t xml:space="preserve"> </w:t>
      </w:r>
      <w:r w:rsidRPr="00E5774D">
        <w:t>reported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Africa.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Zimbabwe,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education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provided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mandatory</w:t>
      </w:r>
      <w:r w:rsidR="00A20AF3">
        <w:t xml:space="preserve"> </w:t>
      </w:r>
      <w:r w:rsidRPr="00E5774D">
        <w:t>course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schools.</w:t>
      </w:r>
      <w:r w:rsidRPr="0023322F">
        <w:rPr>
          <w:rStyle w:val="FootnoteReference"/>
        </w:rPr>
        <w:footnoteReference w:id="4"/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Uganda,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court</w:t>
      </w:r>
      <w:r w:rsidR="00A20AF3">
        <w:t xml:space="preserve"> </w:t>
      </w:r>
      <w:r w:rsidRPr="00E5774D">
        <w:t>refused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dismiss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lawsuit</w:t>
      </w:r>
      <w:r w:rsidR="00A20AF3">
        <w:t xml:space="preserve"> </w:t>
      </w:r>
      <w:r w:rsidRPr="00E5774D">
        <w:t>seeking</w:t>
      </w:r>
      <w:r w:rsidR="00A20AF3">
        <w:t xml:space="preserve"> </w:t>
      </w:r>
      <w:r w:rsidRPr="00E5774D">
        <w:t>remedies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air</w:t>
      </w:r>
      <w:r w:rsidR="00A20AF3">
        <w:t xml:space="preserve"> </w:t>
      </w:r>
      <w:r w:rsidRPr="00E5774D">
        <w:t>pollution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rejecting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Government</w:t>
      </w:r>
      <w:r w:rsidR="00906FA7">
        <w:t>’</w:t>
      </w:r>
      <w:r w:rsidRPr="00E5774D">
        <w:t>s</w:t>
      </w:r>
      <w:r w:rsidR="00A20AF3">
        <w:t xml:space="preserve"> </w:t>
      </w:r>
      <w:r w:rsidRPr="00E5774D">
        <w:t>argument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country</w:t>
      </w:r>
      <w:r w:rsidR="00A20AF3">
        <w:t xml:space="preserve"> </w:t>
      </w:r>
      <w:r w:rsidRPr="00E5774D">
        <w:t>lacked</w:t>
      </w:r>
      <w:r w:rsidR="00A20AF3">
        <w:t xml:space="preserve"> </w:t>
      </w:r>
      <w:r w:rsidRPr="00E5774D">
        <w:t>any</w:t>
      </w:r>
      <w:r w:rsidR="00A20AF3">
        <w:t xml:space="preserve"> </w:t>
      </w:r>
      <w:r w:rsidRPr="00E5774D">
        <w:t>enforceable</w:t>
      </w:r>
      <w:r w:rsidR="00A20AF3">
        <w:t xml:space="preserve"> </w:t>
      </w:r>
      <w:r w:rsidRPr="00E5774D">
        <w:t>air</w:t>
      </w:r>
      <w:r w:rsidR="00A20AF3">
        <w:t xml:space="preserve"> </w:t>
      </w:r>
      <w:r w:rsidRPr="00E5774D">
        <w:t>quality</w:t>
      </w:r>
      <w:r w:rsidR="00A20AF3">
        <w:t xml:space="preserve"> </w:t>
      </w:r>
      <w:r w:rsidRPr="00E5774D">
        <w:t>standards.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South</w:t>
      </w:r>
      <w:r w:rsidR="00A20AF3">
        <w:t xml:space="preserve"> </w:t>
      </w:r>
      <w:r w:rsidRPr="00E5774D">
        <w:t>Africa,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majority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legislation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been</w:t>
      </w:r>
      <w:r w:rsidR="00A20AF3">
        <w:t xml:space="preserve"> </w:t>
      </w:r>
      <w:r w:rsidRPr="00E5774D">
        <w:t>amended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focus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fulfilling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constitutional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currently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increasing</w:t>
      </w:r>
      <w:r w:rsidR="00A20AF3">
        <w:t xml:space="preserve"> </w:t>
      </w:r>
      <w:r w:rsidRPr="00E5774D">
        <w:t>number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cases</w:t>
      </w:r>
      <w:r w:rsidR="00A20AF3">
        <w:t xml:space="preserve"> </w:t>
      </w:r>
      <w:r w:rsidRPr="00E5774D">
        <w:t>based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alleged</w:t>
      </w:r>
      <w:r w:rsidR="00A20AF3">
        <w:t xml:space="preserve"> </w:t>
      </w:r>
      <w:r w:rsidRPr="00E5774D">
        <w:t>violations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right.</w:t>
      </w:r>
      <w:r w:rsidR="00A20AF3">
        <w:t xml:space="preserve"> </w:t>
      </w:r>
      <w:r w:rsidRPr="00E5774D">
        <w:t>Section</w:t>
      </w:r>
      <w:r w:rsidR="00A20AF3">
        <w:t xml:space="preserve"> </w:t>
      </w:r>
      <w:r w:rsidRPr="00E5774D">
        <w:t>24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Constitution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South</w:t>
      </w:r>
      <w:r w:rsidR="00A20AF3">
        <w:t xml:space="preserve"> </w:t>
      </w:r>
      <w:r w:rsidRPr="00E5774D">
        <w:t>Africa</w:t>
      </w:r>
      <w:r w:rsidR="00A20AF3">
        <w:t xml:space="preserve"> </w:t>
      </w:r>
      <w:r w:rsidRPr="00E5774D">
        <w:t>enables</w:t>
      </w:r>
      <w:r w:rsidR="00A20AF3">
        <w:t xml:space="preserve"> </w:t>
      </w:r>
      <w:r w:rsidRPr="00E5774D">
        <w:t>individuals,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organizations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communities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bring</w:t>
      </w:r>
      <w:r w:rsidR="00A20AF3">
        <w:t xml:space="preserve"> </w:t>
      </w:r>
      <w:r w:rsidRPr="00E5774D">
        <w:t>lawsuits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professionalization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actors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region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facilitated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increase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litigation.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Morocco,</w:t>
      </w:r>
      <w:r w:rsidR="00A20AF3">
        <w:t xml:space="preserve"> </w:t>
      </w:r>
      <w:r w:rsidRPr="00E5774D">
        <w:t>development</w:t>
      </w:r>
      <w:r w:rsidR="00A20AF3">
        <w:t xml:space="preserve"> </w:t>
      </w:r>
      <w:r w:rsidRPr="00E5774D">
        <w:t>strategies</w:t>
      </w:r>
      <w:r w:rsidR="00A20AF3">
        <w:t xml:space="preserve"> </w:t>
      </w:r>
      <w:r w:rsidRPr="00E5774D">
        <w:t>embrace</w:t>
      </w:r>
      <w:r w:rsidR="00A20AF3">
        <w:t xml:space="preserve"> </w:t>
      </w:r>
      <w:r w:rsidRPr="00E5774D">
        <w:t>strong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components</w:t>
      </w:r>
      <w:r w:rsidR="00A20AF3">
        <w:t xml:space="preserve"> </w:t>
      </w:r>
      <w:r w:rsidRPr="00E5774D">
        <w:t>such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use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green</w:t>
      </w:r>
      <w:r w:rsidR="00A20AF3">
        <w:t xml:space="preserve"> </w:t>
      </w:r>
      <w:r w:rsidRPr="00E5774D">
        <w:t>bonds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finance</w:t>
      </w:r>
      <w:r w:rsidR="00A20AF3">
        <w:t xml:space="preserve"> </w:t>
      </w:r>
      <w:r w:rsidRPr="00E5774D">
        <w:t>climate-sensitive</w:t>
      </w:r>
      <w:r w:rsidR="00A20AF3">
        <w:t xml:space="preserve"> </w:t>
      </w:r>
      <w:r w:rsidRPr="00E5774D">
        <w:t>development</w:t>
      </w:r>
      <w:r w:rsidR="00A20AF3">
        <w:t xml:space="preserve"> </w:t>
      </w:r>
      <w:r w:rsidRPr="00E5774D">
        <w:t>planning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renewable</w:t>
      </w:r>
      <w:r w:rsidR="00A20AF3">
        <w:t xml:space="preserve"> </w:t>
      </w:r>
      <w:r w:rsidRPr="00E5774D">
        <w:t>energy</w:t>
      </w:r>
      <w:r w:rsidR="00A20AF3">
        <w:t xml:space="preserve"> </w:t>
      </w:r>
      <w:r w:rsidRPr="00E5774D">
        <w:t>projects.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Great</w:t>
      </w:r>
      <w:r w:rsidR="00A20AF3">
        <w:t xml:space="preserve"> </w:t>
      </w:r>
      <w:r w:rsidRPr="00E5774D">
        <w:t>Green</w:t>
      </w:r>
      <w:r w:rsidR="00A20AF3">
        <w:t xml:space="preserve"> </w:t>
      </w:r>
      <w:r w:rsidRPr="00E5774D">
        <w:t>Wall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ambitious</w:t>
      </w:r>
      <w:r w:rsidR="00A20AF3">
        <w:t xml:space="preserve"> </w:t>
      </w:r>
      <w:r w:rsidRPr="00E5774D">
        <w:t>project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seeks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restore</w:t>
      </w:r>
      <w:r w:rsidR="00A20AF3">
        <w:t xml:space="preserve"> </w:t>
      </w:r>
      <w:r w:rsidRPr="00E5774D">
        <w:t>tens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millions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hectares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degraded</w:t>
      </w:r>
      <w:r w:rsidR="00A20AF3">
        <w:t xml:space="preserve"> </w:t>
      </w:r>
      <w:r w:rsidRPr="00E5774D">
        <w:t>land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Sahel</w:t>
      </w:r>
      <w:r w:rsidR="00A20AF3">
        <w:t xml:space="preserve"> </w:t>
      </w:r>
      <w:r w:rsidRPr="00E5774D">
        <w:t>region,</w:t>
      </w:r>
      <w:r w:rsidR="00A20AF3">
        <w:t xml:space="preserve"> </w:t>
      </w:r>
      <w:r w:rsidRPr="00E5774D">
        <w:t>south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Sahara</w:t>
      </w:r>
      <w:r w:rsidR="00A20AF3">
        <w:t xml:space="preserve"> </w:t>
      </w:r>
      <w:r w:rsidRPr="00E5774D">
        <w:t>Desert.</w:t>
      </w:r>
      <w:r w:rsidR="00A20AF3">
        <w:t xml:space="preserve"> </w:t>
      </w:r>
      <w:r w:rsidRPr="00E5774D">
        <w:t>Twenty-one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involved,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Senegal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Niger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west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Ethiopia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Djibouti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east.</w:t>
      </w:r>
      <w:r w:rsidRPr="0023322F">
        <w:rPr>
          <w:rStyle w:val="FootnoteReference"/>
        </w:rPr>
        <w:footnoteReference w:id="5"/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restoration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forests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farmland</w:t>
      </w:r>
      <w:r w:rsidR="00A20AF3">
        <w:t xml:space="preserve"> </w:t>
      </w:r>
      <w:r w:rsidRPr="00E5774D">
        <w:t>will</w:t>
      </w:r>
      <w:r w:rsidR="00A20AF3">
        <w:t xml:space="preserve"> </w:t>
      </w:r>
      <w:r w:rsidRPr="00E5774D">
        <w:t>improve</w:t>
      </w:r>
      <w:r w:rsidR="00A20AF3">
        <w:t xml:space="preserve"> </w:t>
      </w:r>
      <w:r w:rsidRPr="00E5774D">
        <w:t>food</w:t>
      </w:r>
      <w:r w:rsidR="00A20AF3">
        <w:t xml:space="preserve"> </w:t>
      </w:r>
      <w:r w:rsidRPr="00E5774D">
        <w:t>security,</w:t>
      </w:r>
      <w:r w:rsidR="00A20AF3">
        <w:t xml:space="preserve"> </w:t>
      </w:r>
      <w:r w:rsidRPr="00E5774D">
        <w:t>offer</w:t>
      </w:r>
      <w:r w:rsidR="00A20AF3">
        <w:t xml:space="preserve"> </w:t>
      </w:r>
      <w:r w:rsidRPr="00E5774D">
        <w:t>decent</w:t>
      </w:r>
      <w:r w:rsidR="00A20AF3">
        <w:t xml:space="preserve"> </w:t>
      </w:r>
      <w:r w:rsidRPr="00E5774D">
        <w:t>livelihoods,</w:t>
      </w:r>
      <w:r w:rsidR="00A20AF3">
        <w:t xml:space="preserve"> </w:t>
      </w:r>
      <w:r w:rsidRPr="00E5774D">
        <w:t>reduce</w:t>
      </w:r>
      <w:r w:rsidR="00A20AF3">
        <w:t xml:space="preserve"> </w:t>
      </w:r>
      <w:r w:rsidRPr="00E5774D">
        <w:t>poverty,</w:t>
      </w:r>
      <w:r w:rsidR="00A20AF3">
        <w:t xml:space="preserve"> </w:t>
      </w:r>
      <w:r w:rsidRPr="00E5774D">
        <w:t>enhance</w:t>
      </w:r>
      <w:r w:rsidR="00A20AF3">
        <w:t xml:space="preserve"> </w:t>
      </w:r>
      <w:r w:rsidRPr="00E5774D">
        <w:t>access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water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contribute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tackling</w:t>
      </w:r>
      <w:r w:rsidR="00A20AF3">
        <w:t xml:space="preserve"> </w:t>
      </w:r>
      <w:r w:rsidRPr="00E5774D">
        <w:t>climate</w:t>
      </w:r>
      <w:r w:rsidR="00A20AF3">
        <w:t xml:space="preserve"> </w:t>
      </w:r>
      <w:r w:rsidRPr="00E5774D">
        <w:t>change,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benefits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wide</w:t>
      </w:r>
      <w:r w:rsidR="00A20AF3">
        <w:t xml:space="preserve"> </w:t>
      </w:r>
      <w:r w:rsidRPr="00E5774D">
        <w:t>range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rights.</w:t>
      </w:r>
    </w:p>
    <w:p w:rsidR="00624668" w:rsidRPr="00E5774D" w:rsidRDefault="00624668" w:rsidP="00DF3E8A">
      <w:pPr>
        <w:pStyle w:val="H1G"/>
      </w:pPr>
      <w:bookmarkStart w:id="16" w:name="_Toc22391428"/>
      <w:r w:rsidRPr="00E5774D">
        <w:tab/>
      </w:r>
      <w:bookmarkStart w:id="17" w:name="_Toc30665977"/>
      <w:r w:rsidRPr="00E5774D">
        <w:t>B.</w:t>
      </w:r>
      <w:r w:rsidRPr="00E5774D">
        <w:tab/>
        <w:t>Asia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Pacific</w:t>
      </w:r>
      <w:bookmarkEnd w:id="17"/>
      <w:r w:rsidR="00A20AF3">
        <w:t xml:space="preserve"> </w:t>
      </w:r>
      <w:bookmarkEnd w:id="16"/>
    </w:p>
    <w:p w:rsidR="00624668" w:rsidRPr="00E5774D" w:rsidRDefault="00624668" w:rsidP="00291AC9">
      <w:pPr>
        <w:pStyle w:val="SingleTxtG"/>
      </w:pPr>
      <w:r w:rsidRPr="00E5774D">
        <w:t>9.</w:t>
      </w:r>
      <w:r w:rsidRPr="00E5774D">
        <w:tab/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guaranteed</w:t>
      </w:r>
      <w:r w:rsidR="00A20AF3">
        <w:t xml:space="preserve"> </w:t>
      </w:r>
      <w:r w:rsidRPr="00E5774D">
        <w:t>through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constitutions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least</w:t>
      </w:r>
      <w:r w:rsidR="00A20AF3">
        <w:t xml:space="preserve"> </w:t>
      </w:r>
      <w:r w:rsidRPr="00E5774D">
        <w:t>15</w:t>
      </w:r>
      <w:r w:rsidR="00A20AF3">
        <w:t xml:space="preserve"> </w:t>
      </w:r>
      <w:r w:rsidRPr="00E5774D">
        <w:t>countries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Asia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Pacific.</w:t>
      </w:r>
      <w:r w:rsidRPr="0023322F">
        <w:rPr>
          <w:rStyle w:val="FootnoteReference"/>
        </w:rPr>
        <w:footnoteReference w:id="6"/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recognized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Arab</w:t>
      </w:r>
      <w:r w:rsidR="00A20AF3">
        <w:t xml:space="preserve"> </w:t>
      </w:r>
      <w:r w:rsidRPr="00E5774D">
        <w:t>Charter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2004,</w:t>
      </w:r>
      <w:r w:rsidR="00A20AF3">
        <w:t xml:space="preserve"> </w:t>
      </w:r>
      <w:r w:rsidRPr="00E5774D">
        <w:t>which</w:t>
      </w:r>
      <w:r w:rsidR="00A20AF3">
        <w:t xml:space="preserve"> </w:t>
      </w:r>
      <w:r w:rsidRPr="00E5774D">
        <w:t>includes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part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adequate</w:t>
      </w:r>
      <w:r w:rsidR="00A20AF3">
        <w:t xml:space="preserve"> </w:t>
      </w:r>
      <w:r w:rsidRPr="00E5774D">
        <w:t>standard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living</w:t>
      </w:r>
      <w:r w:rsidR="00A20AF3">
        <w:t xml:space="preserve"> </w:t>
      </w:r>
      <w:r w:rsidRPr="00E5774D">
        <w:t>(art.</w:t>
      </w:r>
      <w:r w:rsidR="00A20AF3">
        <w:t xml:space="preserve"> </w:t>
      </w:r>
      <w:r w:rsidRPr="00E5774D">
        <w:t>38).</w:t>
      </w:r>
      <w:r w:rsidR="00417041">
        <w:t xml:space="preserve"> </w:t>
      </w:r>
      <w:r w:rsidRPr="00E5774D">
        <w:t>In</w:t>
      </w:r>
      <w:r w:rsidR="00A20AF3">
        <w:t xml:space="preserve"> </w:t>
      </w:r>
      <w:r w:rsidRPr="00E5774D">
        <w:t>2012,</w:t>
      </w:r>
      <w:r w:rsidR="00A20AF3">
        <w:t xml:space="preserve"> </w:t>
      </w:r>
      <w:r w:rsidRPr="00E5774D">
        <w:t>members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Association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Southeast</w:t>
      </w:r>
      <w:r w:rsidR="00A20AF3">
        <w:t xml:space="preserve"> </w:t>
      </w:r>
      <w:r w:rsidRPr="00E5774D">
        <w:t>Asian</w:t>
      </w:r>
      <w:r w:rsidR="00A20AF3">
        <w:t xml:space="preserve"> </w:t>
      </w:r>
      <w:r w:rsidRPr="00E5774D">
        <w:t>Nations</w:t>
      </w:r>
      <w:r w:rsidR="00A20AF3">
        <w:t xml:space="preserve"> </w:t>
      </w:r>
      <w:r w:rsidRPr="00E5774D">
        <w:t>recognized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through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ASEAN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Declaration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incorporating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="00906FA7">
        <w:t>“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safe,</w:t>
      </w:r>
      <w:r w:rsidR="00A20AF3">
        <w:t xml:space="preserve"> </w:t>
      </w:r>
      <w:r w:rsidRPr="00E5774D">
        <w:t>clean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sustainable</w:t>
      </w:r>
      <w:r w:rsidR="00A20AF3">
        <w:t xml:space="preserve"> </w:t>
      </w:r>
      <w:r w:rsidRPr="00E5774D">
        <w:t>environment</w:t>
      </w:r>
      <w:r w:rsidR="00906FA7">
        <w:t>”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element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adequate</w:t>
      </w:r>
      <w:r w:rsidR="00A20AF3">
        <w:t xml:space="preserve"> </w:t>
      </w:r>
      <w:r w:rsidRPr="00E5774D">
        <w:t>standard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living</w:t>
      </w:r>
      <w:r w:rsidR="00A20AF3">
        <w:t xml:space="preserve"> </w:t>
      </w:r>
      <w:r w:rsidRPr="00E5774D">
        <w:t>(para.</w:t>
      </w:r>
      <w:r w:rsidR="00A20AF3">
        <w:t xml:space="preserve"> </w:t>
      </w:r>
      <w:r w:rsidRPr="00E5774D">
        <w:t>28</w:t>
      </w:r>
      <w:r w:rsidR="00A20AF3">
        <w:t xml:space="preserve"> </w:t>
      </w:r>
      <w:r w:rsidRPr="00E5774D">
        <w:t>(f)).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10.</w:t>
      </w:r>
      <w:r w:rsidRPr="00E5774D">
        <w:tab/>
        <w:t>Specific</w:t>
      </w:r>
      <w:r w:rsidR="00A20AF3">
        <w:t xml:space="preserve"> </w:t>
      </w:r>
      <w:r w:rsidRPr="00E5774D">
        <w:t>measures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been</w:t>
      </w:r>
      <w:r w:rsidR="00A20AF3">
        <w:t xml:space="preserve"> </w:t>
      </w:r>
      <w:r w:rsidRPr="00E5774D">
        <w:t>taken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Asia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Pacific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implement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example,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Philippines,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articulated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Constitution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incorporated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legislation,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principle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intergenerational</w:t>
      </w:r>
      <w:r w:rsidR="00A20AF3">
        <w:t xml:space="preserve"> </w:t>
      </w:r>
      <w:r w:rsidRPr="00E5774D">
        <w:t>equity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been</w:t>
      </w:r>
      <w:r w:rsidR="00A20AF3">
        <w:t xml:space="preserve"> </w:t>
      </w:r>
      <w:r w:rsidRPr="00E5774D">
        <w:t>powerfully</w:t>
      </w:r>
      <w:r w:rsidR="00A20AF3">
        <w:t xml:space="preserve"> </w:t>
      </w:r>
      <w:r w:rsidRPr="00E5774D">
        <w:t>articulated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Supreme</w:t>
      </w:r>
      <w:r w:rsidR="00A20AF3">
        <w:t xml:space="preserve"> </w:t>
      </w:r>
      <w:r w:rsidRPr="00E5774D">
        <w:t>Court.</w:t>
      </w:r>
      <w:r w:rsidRPr="0023322F">
        <w:rPr>
          <w:rStyle w:val="FootnoteReference"/>
        </w:rPr>
        <w:footnoteReference w:id="7"/>
      </w:r>
      <w:r w:rsidR="00A20AF3">
        <w:t xml:space="preserve"> </w:t>
      </w:r>
      <w:r w:rsidRPr="00E5774D">
        <w:t>India</w:t>
      </w:r>
      <w:r w:rsidR="00A20AF3">
        <w:t xml:space="preserve"> </w:t>
      </w:r>
      <w:r w:rsidRPr="00E5774D">
        <w:t>established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Green</w:t>
      </w:r>
      <w:r w:rsidR="00A20AF3">
        <w:t xml:space="preserve"> </w:t>
      </w:r>
      <w:r w:rsidRPr="00E5774D">
        <w:t>Tribunal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2010</w:t>
      </w:r>
      <w:r w:rsidR="00A20AF3">
        <w:t xml:space="preserve"> </w:t>
      </w:r>
      <w:r w:rsidRPr="00E5774D">
        <w:t>so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specially</w:t>
      </w:r>
      <w:r w:rsidR="00A20AF3">
        <w:t xml:space="preserve"> </w:t>
      </w:r>
      <w:r w:rsidRPr="00E5774D">
        <w:t>trained</w:t>
      </w:r>
      <w:r w:rsidR="00A20AF3">
        <w:t xml:space="preserve"> </w:t>
      </w:r>
      <w:r w:rsidRPr="00E5774D">
        <w:t>judges</w:t>
      </w:r>
      <w:r w:rsidR="00A20AF3">
        <w:t xml:space="preserve"> </w:t>
      </w:r>
      <w:r w:rsidRPr="00E5774D">
        <w:t>could</w:t>
      </w:r>
      <w:r w:rsidR="00A20AF3">
        <w:t xml:space="preserve"> </w:t>
      </w:r>
      <w:r w:rsidRPr="00E5774D">
        <w:t>oversee</w:t>
      </w:r>
      <w:r w:rsidR="00A20AF3">
        <w:t xml:space="preserve"> </w:t>
      </w:r>
      <w:r w:rsidRPr="00E5774D">
        <w:t>cases</w:t>
      </w:r>
      <w:r w:rsidR="00A20AF3">
        <w:t xml:space="preserve"> </w:t>
      </w:r>
      <w:r w:rsidRPr="00E5774D">
        <w:t>involving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matters.</w:t>
      </w:r>
      <w:r w:rsidRPr="0023322F">
        <w:rPr>
          <w:rStyle w:val="FootnoteReference"/>
        </w:rPr>
        <w:footnoteReference w:id="8"/>
      </w:r>
      <w:r w:rsidR="00A20AF3">
        <w:t xml:space="preserve"> </w:t>
      </w:r>
      <w:r w:rsidRPr="00E5774D">
        <w:t>Many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region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taking</w:t>
      </w:r>
      <w:r w:rsidR="00A20AF3">
        <w:t xml:space="preserve"> </w:t>
      </w:r>
      <w:r w:rsidRPr="00E5774D">
        <w:t>steps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address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devastating</w:t>
      </w:r>
      <w:r w:rsidR="00A20AF3">
        <w:t xml:space="preserve"> </w:t>
      </w:r>
      <w:r w:rsidRPr="00E5774D">
        <w:t>health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impacts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air</w:t>
      </w:r>
      <w:r w:rsidR="00A20AF3">
        <w:t xml:space="preserve"> </w:t>
      </w:r>
      <w:r w:rsidRPr="00E5774D">
        <w:t>pollution.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example,</w:t>
      </w:r>
      <w:r w:rsidR="00A20AF3">
        <w:t xml:space="preserve"> </w:t>
      </w:r>
      <w:r w:rsidRPr="00E5774D">
        <w:t>China</w:t>
      </w:r>
      <w:r w:rsidR="00A20AF3">
        <w:t xml:space="preserve"> </w:t>
      </w:r>
      <w:r w:rsidRPr="00E5774D">
        <w:t>reduced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levels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particulate</w:t>
      </w:r>
      <w:r w:rsidR="00A20AF3">
        <w:t xml:space="preserve"> </w:t>
      </w:r>
      <w:r w:rsidRPr="00E5774D">
        <w:t>matter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74</w:t>
      </w:r>
      <w:r w:rsidR="00A20AF3">
        <w:t xml:space="preserve"> </w:t>
      </w:r>
      <w:r w:rsidRPr="00E5774D">
        <w:t>cities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33</w:t>
      </w:r>
      <w:r w:rsidR="00A20AF3">
        <w:t xml:space="preserve"> </w:t>
      </w:r>
      <w:r w:rsidRPr="00E5774D">
        <w:t>per</w:t>
      </w:r>
      <w:r w:rsidR="00A20AF3">
        <w:t xml:space="preserve"> </w:t>
      </w:r>
      <w:r w:rsidRPr="00E5774D">
        <w:t>cent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five</w:t>
      </w:r>
      <w:r w:rsidR="00A20AF3">
        <w:t xml:space="preserve"> </w:t>
      </w:r>
      <w:r w:rsidRPr="00E5774D">
        <w:t>years,</w:t>
      </w:r>
      <w:r w:rsidR="00A20AF3">
        <w:t xml:space="preserve"> </w:t>
      </w:r>
      <w:r w:rsidRPr="00E5774D">
        <w:t>demonstrating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effectiveness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strong</w:t>
      </w:r>
      <w:r w:rsidR="00A20AF3">
        <w:t xml:space="preserve"> </w:t>
      </w:r>
      <w:r w:rsidRPr="00E5774D">
        <w:t>laws,</w:t>
      </w:r>
      <w:r w:rsidR="00A20AF3">
        <w:t xml:space="preserve"> </w:t>
      </w:r>
      <w:r w:rsidRPr="00E5774D">
        <w:t>policies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actions</w:t>
      </w:r>
      <w:r w:rsidR="00A20AF3">
        <w:t xml:space="preserve"> </w:t>
      </w:r>
      <w:r w:rsidRPr="00E5774D">
        <w:t>(A/HRC/40/55,</w:t>
      </w:r>
      <w:r w:rsidR="00A20AF3">
        <w:t xml:space="preserve"> </w:t>
      </w:r>
      <w:r w:rsidRPr="00E5774D">
        <w:t>para.</w:t>
      </w:r>
      <w:r w:rsidR="00A20AF3">
        <w:t xml:space="preserve"> </w:t>
      </w:r>
      <w:r w:rsidRPr="00E5774D">
        <w:t>93).</w:t>
      </w:r>
      <w:r w:rsidR="00A20AF3">
        <w:t xml:space="preserve"> </w:t>
      </w:r>
      <w:r w:rsidRPr="00E5774D">
        <w:t>Fiji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leader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articulating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urgency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climate</w:t>
      </w:r>
      <w:r w:rsidR="00A20AF3">
        <w:t xml:space="preserve"> </w:t>
      </w:r>
      <w:r w:rsidRPr="00E5774D">
        <w:t>emergency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backs</w:t>
      </w:r>
      <w:r w:rsidR="00A20AF3">
        <w:t xml:space="preserve"> </w:t>
      </w:r>
      <w:r w:rsidRPr="00E5774D">
        <w:t>its</w:t>
      </w:r>
      <w:r w:rsidR="00A20AF3">
        <w:t xml:space="preserve"> </w:t>
      </w:r>
      <w:r w:rsidRPr="00E5774D">
        <w:t>voice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strong,</w:t>
      </w:r>
      <w:r w:rsidR="00A20AF3">
        <w:t xml:space="preserve"> </w:t>
      </w:r>
      <w:r w:rsidRPr="00E5774D">
        <w:t>rights-based</w:t>
      </w:r>
      <w:r w:rsidR="00A20AF3">
        <w:t xml:space="preserve"> </w:t>
      </w:r>
      <w:r w:rsidRPr="00E5774D">
        <w:t>domestic</w:t>
      </w:r>
      <w:r w:rsidR="00A20AF3">
        <w:t xml:space="preserve"> </w:t>
      </w:r>
      <w:r w:rsidRPr="00E5774D">
        <w:t>climate</w:t>
      </w:r>
      <w:r w:rsidR="00A20AF3">
        <w:t xml:space="preserve"> </w:t>
      </w:r>
      <w:r w:rsidRPr="00E5774D">
        <w:t>action</w:t>
      </w:r>
      <w:r w:rsidR="00A20AF3">
        <w:t xml:space="preserve"> </w:t>
      </w:r>
      <w:r w:rsidRPr="00E5774D">
        <w:t>(A/HRC/43/53/Add.1).</w:t>
      </w:r>
    </w:p>
    <w:p w:rsidR="00624668" w:rsidRPr="00E5774D" w:rsidRDefault="00624668" w:rsidP="00DF3E8A">
      <w:pPr>
        <w:pStyle w:val="H1G"/>
      </w:pPr>
      <w:bookmarkStart w:id="18" w:name="_Toc22391429"/>
      <w:r w:rsidRPr="00E5774D">
        <w:tab/>
      </w:r>
      <w:bookmarkStart w:id="19" w:name="_Toc30665978"/>
      <w:r w:rsidRPr="00E5774D">
        <w:t>C.</w:t>
      </w:r>
      <w:r w:rsidRPr="00E5774D">
        <w:tab/>
        <w:t>Europe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regions</w:t>
      </w:r>
      <w:r w:rsidRPr="00EA58C0">
        <w:rPr>
          <w:rStyle w:val="FootnoteReference"/>
          <w:b w:val="0"/>
          <w:bCs/>
        </w:rPr>
        <w:footnoteReference w:id="9"/>
      </w:r>
      <w:bookmarkEnd w:id="18"/>
      <w:bookmarkEnd w:id="19"/>
    </w:p>
    <w:p w:rsidR="00624668" w:rsidRPr="00E5774D" w:rsidRDefault="00624668" w:rsidP="00291AC9">
      <w:pPr>
        <w:pStyle w:val="SingleTxtG"/>
      </w:pPr>
      <w:r w:rsidRPr="00E5774D">
        <w:t>11.</w:t>
      </w:r>
      <w:r w:rsidRPr="00E5774D">
        <w:tab/>
        <w:t>The</w:t>
      </w:r>
      <w:r w:rsidR="00A20AF3">
        <w:t xml:space="preserve"> </w:t>
      </w:r>
      <w:r w:rsidRPr="00E5774D">
        <w:t>Aarhus</w:t>
      </w:r>
      <w:r w:rsidR="00A20AF3">
        <w:t xml:space="preserve"> </w:t>
      </w:r>
      <w:r w:rsidRPr="00E5774D">
        <w:t>Convention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1998</w:t>
      </w:r>
      <w:r w:rsidRPr="0023322F">
        <w:rPr>
          <w:rStyle w:val="FootnoteReference"/>
        </w:rPr>
        <w:footnoteReference w:id="10"/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constitutions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legislation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regions</w:t>
      </w:r>
      <w:r w:rsidR="00A20AF3">
        <w:t xml:space="preserve"> </w:t>
      </w:r>
      <w:r w:rsidRPr="00E5774D">
        <w:t>legally</w:t>
      </w:r>
      <w:r w:rsidR="00A20AF3">
        <w:t xml:space="preserve"> </w:t>
      </w:r>
      <w:r w:rsidRPr="00E5774D">
        <w:t>recognize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majority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both</w:t>
      </w:r>
      <w:r w:rsidR="00A20AF3">
        <w:t xml:space="preserve"> </w:t>
      </w:r>
      <w:r w:rsidRPr="00E5774D">
        <w:t>Eastern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Western</w:t>
      </w:r>
      <w:r w:rsidR="00A20AF3">
        <w:t xml:space="preserve"> </w:t>
      </w:r>
      <w:r w:rsidRPr="00E5774D">
        <w:t>Europe</w:t>
      </w:r>
      <w:r w:rsidR="00A20AF3">
        <w:t xml:space="preserve"> </w:t>
      </w:r>
      <w:r w:rsidRPr="00E5774D">
        <w:t>recognize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right.</w:t>
      </w:r>
      <w:r w:rsidRPr="0023322F">
        <w:rPr>
          <w:rStyle w:val="FootnoteReference"/>
        </w:rPr>
        <w:footnoteReference w:id="11"/>
      </w:r>
      <w:r w:rsidR="00A20AF3">
        <w:t xml:space="preserve"> </w:t>
      </w:r>
      <w:r w:rsidRPr="00E5774D">
        <w:t>Although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Convention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Protection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Fundamental</w:t>
      </w:r>
      <w:r w:rsidR="00A20AF3">
        <w:t xml:space="preserve"> </w:t>
      </w:r>
      <w:r w:rsidRPr="00E5774D">
        <w:t>Freedoms</w:t>
      </w:r>
      <w:r w:rsidR="00A20AF3">
        <w:t xml:space="preserve"> </w:t>
      </w:r>
      <w:r w:rsidRPr="00E5774D">
        <w:t>(the</w:t>
      </w:r>
      <w:r w:rsidR="00A20AF3">
        <w:t xml:space="preserve"> </w:t>
      </w:r>
      <w:r w:rsidRPr="00E5774D">
        <w:t>European</w:t>
      </w:r>
      <w:r w:rsidR="00A20AF3">
        <w:t xml:space="preserve"> </w:t>
      </w:r>
      <w:r w:rsidRPr="00E5774D">
        <w:t>Convention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Rights)</w:t>
      </w:r>
      <w:r w:rsidR="00A20AF3">
        <w:t xml:space="preserve"> </w:t>
      </w:r>
      <w:r w:rsidRPr="00E5774D">
        <w:t>does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include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explicit</w:t>
      </w:r>
      <w:r w:rsidR="00A20AF3">
        <w:t xml:space="preserve"> </w:t>
      </w:r>
      <w:r w:rsidRPr="00E5774D">
        <w:t>reference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jurisprudence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European</w:t>
      </w:r>
      <w:r w:rsidR="00A20AF3">
        <w:t xml:space="preserve"> </w:t>
      </w:r>
      <w:r w:rsidRPr="00E5774D">
        <w:t>Court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repeatedly</w:t>
      </w:r>
      <w:r w:rsidR="00A20AF3">
        <w:t xml:space="preserve"> </w:t>
      </w:r>
      <w:r w:rsidRPr="00E5774D">
        <w:t>referred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Pr="0023322F">
        <w:rPr>
          <w:rStyle w:val="FootnoteReference"/>
        </w:rPr>
        <w:footnoteReference w:id="12"/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12.</w:t>
      </w:r>
      <w:r w:rsidRPr="00E5774D">
        <w:tab/>
        <w:t>There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many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worth</w:t>
      </w:r>
      <w:r w:rsidR="00A20AF3">
        <w:t xml:space="preserve"> </w:t>
      </w:r>
      <w:r w:rsidRPr="00E5774D">
        <w:t>highlighting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regions.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example,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Kingdom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Great</w:t>
      </w:r>
      <w:r w:rsidR="00A20AF3">
        <w:t xml:space="preserve"> </w:t>
      </w:r>
      <w:r w:rsidRPr="00E5774D">
        <w:t>Britain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Northern</w:t>
      </w:r>
      <w:r w:rsidR="00A20AF3">
        <w:t xml:space="preserve"> </w:t>
      </w:r>
      <w:r w:rsidRPr="00E5774D">
        <w:t>Ireland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legislated</w:t>
      </w:r>
      <w:r w:rsidR="00A20AF3">
        <w:t xml:space="preserve"> </w:t>
      </w:r>
      <w:r w:rsidRPr="00E5774D">
        <w:t>binding</w:t>
      </w:r>
      <w:r w:rsidR="00A20AF3">
        <w:t xml:space="preserve"> </w:t>
      </w:r>
      <w:r w:rsidRPr="00E5774D">
        <w:t>targets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reduce</w:t>
      </w:r>
      <w:r w:rsidR="00A20AF3">
        <w:t xml:space="preserve"> </w:t>
      </w:r>
      <w:r w:rsidRPr="00E5774D">
        <w:t>greenhouse</w:t>
      </w:r>
      <w:r w:rsidR="00A20AF3">
        <w:t xml:space="preserve"> </w:t>
      </w:r>
      <w:r w:rsidRPr="00E5774D">
        <w:t>gas</w:t>
      </w:r>
      <w:r w:rsidR="00A20AF3">
        <w:t xml:space="preserve"> </w:t>
      </w:r>
      <w:r w:rsidRPr="00E5774D">
        <w:t>emissions</w:t>
      </w:r>
      <w:r w:rsidR="00A20AF3">
        <w:t xml:space="preserve"> </w:t>
      </w:r>
      <w:r w:rsidRPr="00E5774D">
        <w:t>via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Climate</w:t>
      </w:r>
      <w:r w:rsidR="00A20AF3">
        <w:t xml:space="preserve"> </w:t>
      </w:r>
      <w:r w:rsidRPr="00E5774D">
        <w:t>Change</w:t>
      </w:r>
      <w:r w:rsidR="00A20AF3">
        <w:t xml:space="preserve"> </w:t>
      </w:r>
      <w:r w:rsidRPr="00E5774D">
        <w:t>Act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2008</w:t>
      </w:r>
      <w:r w:rsidR="00A20AF3">
        <w:t xml:space="preserve"> </w:t>
      </w:r>
      <w:r w:rsidRPr="00E5774D">
        <w:t>(chap.</w:t>
      </w:r>
      <w:r w:rsidR="00A20AF3">
        <w:t xml:space="preserve"> </w:t>
      </w:r>
      <w:r w:rsidRPr="00E5774D">
        <w:t>27).</w:t>
      </w:r>
      <w:r w:rsidR="00A20AF3">
        <w:t xml:space="preserve"> </w:t>
      </w:r>
      <w:r w:rsidRPr="00E5774D">
        <w:t>Since</w:t>
      </w:r>
      <w:r w:rsidR="00A20AF3">
        <w:t xml:space="preserve"> </w:t>
      </w:r>
      <w:r w:rsidRPr="00E5774D">
        <w:t>incorporating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into</w:t>
      </w:r>
      <w:r w:rsidR="00A20AF3">
        <w:t xml:space="preserve"> </w:t>
      </w:r>
      <w:r w:rsidRPr="00E5774D">
        <w:t>its</w:t>
      </w:r>
      <w:r w:rsidR="00A20AF3">
        <w:t xml:space="preserve"> </w:t>
      </w:r>
      <w:r w:rsidRPr="00E5774D">
        <w:t>constitutional</w:t>
      </w:r>
      <w:r w:rsidR="00A20AF3">
        <w:t xml:space="preserve"> </w:t>
      </w:r>
      <w:r w:rsidRPr="00E5774D">
        <w:t>Charter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2005,</w:t>
      </w:r>
      <w:r w:rsidR="00A20AF3">
        <w:t xml:space="preserve"> </w:t>
      </w:r>
      <w:r w:rsidRPr="00E5774D">
        <w:t>France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strengthened</w:t>
      </w:r>
      <w:r w:rsidR="00A20AF3">
        <w:t xml:space="preserve"> </w:t>
      </w:r>
      <w:r w:rsidRPr="00E5774D">
        <w:t>key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laws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policies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such</w:t>
      </w:r>
      <w:r w:rsidR="00A20AF3">
        <w:t xml:space="preserve"> </w:t>
      </w:r>
      <w:r w:rsidRPr="00E5774D">
        <w:t>issues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use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pesticides,</w:t>
      </w:r>
      <w:r w:rsidR="00A20AF3">
        <w:t xml:space="preserve"> </w:t>
      </w:r>
      <w:r w:rsidRPr="00E5774D">
        <w:t>fossil</w:t>
      </w:r>
      <w:r w:rsidR="00A20AF3">
        <w:t xml:space="preserve"> </w:t>
      </w:r>
      <w:r w:rsidRPr="00E5774D">
        <w:t>fuel</w:t>
      </w:r>
      <w:r w:rsidR="00A20AF3">
        <w:t xml:space="preserve"> </w:t>
      </w:r>
      <w:r w:rsidRPr="00E5774D">
        <w:t>exploration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pollution</w:t>
      </w:r>
      <w:r w:rsidR="00A20AF3">
        <w:t xml:space="preserve"> </w:t>
      </w:r>
      <w:r w:rsidRPr="00E5774D">
        <w:t>taxes.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terms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establishing</w:t>
      </w:r>
      <w:r w:rsidR="00A20AF3">
        <w:t xml:space="preserve"> </w:t>
      </w:r>
      <w:r w:rsidRPr="00E5774D">
        <w:t>areas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protect</w:t>
      </w:r>
      <w:r w:rsidR="00A20AF3">
        <w:t xml:space="preserve"> </w:t>
      </w:r>
      <w:r w:rsidRPr="00E5774D">
        <w:t>biodiversity,</w:t>
      </w:r>
      <w:r w:rsidR="00A20AF3">
        <w:t xml:space="preserve"> </w:t>
      </w:r>
      <w:r w:rsidRPr="00E5774D">
        <w:t>Slovenia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leader</w:t>
      </w:r>
      <w:r w:rsidR="00A20AF3">
        <w:t xml:space="preserve"> </w:t>
      </w:r>
      <w:r w:rsidRPr="00E5774D">
        <w:t>(A/HRC/43/53,</w:t>
      </w:r>
      <w:r w:rsidR="00A20AF3">
        <w:t xml:space="preserve"> </w:t>
      </w:r>
      <w:r w:rsidRPr="00E5774D">
        <w:t>paras.</w:t>
      </w:r>
      <w:r w:rsidR="00A20AF3">
        <w:t xml:space="preserve"> </w:t>
      </w:r>
      <w:r w:rsidRPr="00E5774D">
        <w:t>107–108).</w:t>
      </w:r>
      <w:r w:rsidR="00A20AF3">
        <w:t xml:space="preserve"> </w:t>
      </w:r>
      <w:r w:rsidRPr="00E5774D">
        <w:t>Ukraine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impact</w:t>
      </w:r>
      <w:r w:rsidR="00A20AF3">
        <w:t xml:space="preserve"> </w:t>
      </w:r>
      <w:r w:rsidRPr="00E5774D">
        <w:t>assessment</w:t>
      </w:r>
      <w:r w:rsidR="00A20AF3">
        <w:t xml:space="preserve"> </w:t>
      </w:r>
      <w:r w:rsidRPr="00E5774D">
        <w:t>legislation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implements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participation.</w:t>
      </w:r>
      <w:r w:rsidR="00A20AF3">
        <w:t xml:space="preserve"> </w:t>
      </w:r>
      <w:r w:rsidRPr="00E5774D">
        <w:t>All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impact</w:t>
      </w:r>
      <w:r w:rsidR="00A20AF3">
        <w:t xml:space="preserve"> </w:t>
      </w:r>
      <w:r w:rsidRPr="00E5774D">
        <w:t>assessments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registered</w:t>
      </w:r>
      <w:r w:rsidR="00A20AF3">
        <w:t xml:space="preserve"> </w:t>
      </w:r>
      <w:r w:rsidRPr="00E5774D">
        <w:t>online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information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made</w:t>
      </w:r>
      <w:r w:rsidR="00A20AF3">
        <w:t xml:space="preserve"> </w:t>
      </w:r>
      <w:r w:rsidRPr="00E5774D">
        <w:t>public.</w:t>
      </w:r>
      <w:r w:rsidRPr="0023322F">
        <w:rPr>
          <w:rStyle w:val="FootnoteReference"/>
        </w:rPr>
        <w:footnoteReference w:id="13"/>
      </w:r>
      <w:r w:rsidR="00A20AF3">
        <w:t xml:space="preserve"> </w:t>
      </w:r>
      <w:r w:rsidRPr="00E5774D">
        <w:t>Norway</w:t>
      </w:r>
      <w:r w:rsidR="00A20AF3">
        <w:t xml:space="preserve"> </w:t>
      </w:r>
      <w:r w:rsidRPr="00E5774D">
        <w:t>excels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providing</w:t>
      </w:r>
      <w:r w:rsidR="00A20AF3">
        <w:t xml:space="preserve"> </w:t>
      </w:r>
      <w:r w:rsidRPr="00E5774D">
        <w:t>access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information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opportunities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participate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planning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decision-making</w:t>
      </w:r>
      <w:r w:rsidR="00A20AF3">
        <w:t xml:space="preserve"> </w:t>
      </w:r>
      <w:r w:rsidRPr="00E5774D">
        <w:t>(A/HRC/43/53/Add.2).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Canada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America,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recognized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federal</w:t>
      </w:r>
      <w:r w:rsidR="00A20AF3">
        <w:t xml:space="preserve"> </w:t>
      </w:r>
      <w:r w:rsidRPr="00E5774D">
        <w:t>level</w:t>
      </w:r>
      <w:r w:rsidR="00A20AF3">
        <w:t xml:space="preserve"> </w:t>
      </w:r>
      <w:r w:rsidRPr="00E5774D">
        <w:t>but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found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several</w:t>
      </w:r>
      <w:r w:rsidR="00A20AF3">
        <w:t xml:space="preserve"> </w:t>
      </w:r>
      <w:r w:rsidRPr="00E5774D">
        <w:t>provincial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territorial</w:t>
      </w:r>
      <w:r w:rsidR="00A20AF3">
        <w:t xml:space="preserve"> </w:t>
      </w:r>
      <w:r w:rsidRPr="00E5774D">
        <w:t>laws</w:t>
      </w:r>
      <w:r w:rsidR="00A20AF3">
        <w:t xml:space="preserve"> </w:t>
      </w:r>
      <w:r w:rsidRPr="00E5774D">
        <w:t>(for</w:t>
      </w:r>
      <w:r w:rsidR="00A20AF3">
        <w:t xml:space="preserve"> </w:t>
      </w:r>
      <w:r w:rsidRPr="00E5774D">
        <w:t>example,</w:t>
      </w:r>
      <w:r w:rsidR="00A20AF3">
        <w:t xml:space="preserve"> </w:t>
      </w:r>
      <w:r w:rsidRPr="00E5774D">
        <w:t>those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Ontario,</w:t>
      </w:r>
      <w:r w:rsidR="00A20AF3">
        <w:t xml:space="preserve"> </w:t>
      </w:r>
      <w:r w:rsidRPr="00E5774D">
        <w:t>Quebec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Northwest</w:t>
      </w:r>
      <w:r w:rsidR="00A20AF3">
        <w:t xml:space="preserve"> </w:t>
      </w:r>
      <w:r w:rsidRPr="00E5774D">
        <w:t>Territories</w:t>
      </w:r>
      <w:r w:rsidRPr="0023322F">
        <w:rPr>
          <w:rStyle w:val="FootnoteReference"/>
        </w:rPr>
        <w:footnoteReference w:id="14"/>
      </w:r>
      <w:r w:rsidRPr="00E5774D">
        <w:t>)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State</w:t>
      </w:r>
      <w:r w:rsidR="00A20AF3">
        <w:t xml:space="preserve"> </w:t>
      </w:r>
      <w:r w:rsidRPr="00E5774D">
        <w:t>constitutions</w:t>
      </w:r>
      <w:r w:rsidR="00A20AF3">
        <w:t xml:space="preserve"> </w:t>
      </w:r>
      <w:r w:rsidRPr="00E5774D">
        <w:t>(for</w:t>
      </w:r>
      <w:r w:rsidR="00A20AF3">
        <w:t xml:space="preserve"> </w:t>
      </w:r>
      <w:r w:rsidRPr="00E5774D">
        <w:t>example,</w:t>
      </w:r>
      <w:r w:rsidR="00A20AF3">
        <w:t xml:space="preserve"> </w:t>
      </w:r>
      <w:r w:rsidRPr="00E5774D">
        <w:t>those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Montana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Pennsylvania).</w:t>
      </w:r>
    </w:p>
    <w:p w:rsidR="00624668" w:rsidRPr="00E5774D" w:rsidRDefault="001C2565" w:rsidP="000957DA">
      <w:pPr>
        <w:pStyle w:val="H1G"/>
      </w:pPr>
      <w:bookmarkStart w:id="20" w:name="_Toc22391430"/>
      <w:r>
        <w:tab/>
      </w:r>
      <w:bookmarkStart w:id="21" w:name="_Toc30665979"/>
      <w:r w:rsidR="00624668" w:rsidRPr="00E5774D">
        <w:t>D.</w:t>
      </w:r>
      <w:r w:rsidR="00624668" w:rsidRPr="00E5774D">
        <w:tab/>
        <w:t>Latin</w:t>
      </w:r>
      <w:r w:rsidR="00A20AF3">
        <w:t xml:space="preserve"> </w:t>
      </w:r>
      <w:r w:rsidR="00624668" w:rsidRPr="00E5774D">
        <w:t>America</w:t>
      </w:r>
      <w:r w:rsidR="00A20AF3">
        <w:t xml:space="preserve"> </w:t>
      </w:r>
      <w:r w:rsidR="00624668" w:rsidRPr="00E5774D">
        <w:t>and</w:t>
      </w:r>
      <w:r w:rsidR="00A20AF3">
        <w:t xml:space="preserve"> </w:t>
      </w:r>
      <w:r w:rsidR="00624668" w:rsidRPr="00E5774D">
        <w:t>the</w:t>
      </w:r>
      <w:r w:rsidR="00A20AF3">
        <w:t xml:space="preserve"> </w:t>
      </w:r>
      <w:r w:rsidR="00624668" w:rsidRPr="00E5774D">
        <w:t>Caribbean</w:t>
      </w:r>
      <w:bookmarkEnd w:id="21"/>
      <w:r w:rsidR="00A20AF3">
        <w:t xml:space="preserve"> </w:t>
      </w:r>
      <w:bookmarkEnd w:id="20"/>
    </w:p>
    <w:p w:rsidR="00624668" w:rsidRPr="00E5774D" w:rsidRDefault="00624668" w:rsidP="00291AC9">
      <w:pPr>
        <w:pStyle w:val="SingleTxtG"/>
      </w:pPr>
      <w:r w:rsidRPr="00E5774D">
        <w:t>13.</w:t>
      </w:r>
      <w:r w:rsidRPr="00E5774D">
        <w:tab/>
        <w:t>Latin</w:t>
      </w:r>
      <w:r w:rsidR="00A20AF3">
        <w:t xml:space="preserve"> </w:t>
      </w:r>
      <w:r w:rsidRPr="00E5774D">
        <w:t>America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Caribbean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leading</w:t>
      </w:r>
      <w:r w:rsidR="00A20AF3">
        <w:t xml:space="preserve"> </w:t>
      </w:r>
      <w:r w:rsidRPr="00E5774D">
        <w:t>region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terms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recognizing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Over</w:t>
      </w:r>
      <w:r w:rsidR="00A20AF3">
        <w:t xml:space="preserve"> </w:t>
      </w:r>
      <w:r w:rsidRPr="00E5774D">
        <w:t>30</w:t>
      </w:r>
      <w:r w:rsidR="00A20AF3">
        <w:t xml:space="preserve"> </w:t>
      </w:r>
      <w:r w:rsidRPr="00E5774D">
        <w:t>countries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incorporated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into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constitutions,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Cuba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Jamaica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Argentina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Costa</w:t>
      </w:r>
      <w:r w:rsidR="00A20AF3">
        <w:t xml:space="preserve"> </w:t>
      </w:r>
      <w:r w:rsidRPr="00E5774D">
        <w:t>Rica.</w:t>
      </w:r>
      <w:r w:rsidRPr="0023322F">
        <w:rPr>
          <w:rStyle w:val="FootnoteReference"/>
        </w:rPr>
        <w:footnoteReference w:id="15"/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Agreement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Access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Information,</w:t>
      </w:r>
      <w:r w:rsidR="00A20AF3">
        <w:t xml:space="preserve"> </w:t>
      </w:r>
      <w:r w:rsidRPr="00E5774D">
        <w:t>Public</w:t>
      </w:r>
      <w:r w:rsidR="00A20AF3">
        <w:t xml:space="preserve"> </w:t>
      </w:r>
      <w:r w:rsidRPr="00E5774D">
        <w:t>Participation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Justice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Matters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Latin</w:t>
      </w:r>
      <w:r w:rsidR="00A20AF3">
        <w:t xml:space="preserve"> </w:t>
      </w:r>
      <w:r w:rsidRPr="00E5774D">
        <w:t>America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Caribbean</w:t>
      </w:r>
      <w:r w:rsidR="00A20AF3">
        <w:t xml:space="preserve"> </w:t>
      </w:r>
      <w:r w:rsidRPr="00E5774D">
        <w:t>(Escazú</w:t>
      </w:r>
      <w:r w:rsidR="00A20AF3">
        <w:t xml:space="preserve"> </w:t>
      </w:r>
      <w:r w:rsidRPr="00E5774D">
        <w:t>Agreement)</w:t>
      </w:r>
      <w:r w:rsidR="00A20AF3">
        <w:t xml:space="preserve"> </w:t>
      </w:r>
      <w:r w:rsidRPr="00E5774D">
        <w:t>requires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="00906FA7">
        <w:t>“</w:t>
      </w:r>
      <w:r w:rsidRPr="00E5774D">
        <w:t>each</w:t>
      </w:r>
      <w:r w:rsidR="00A20AF3">
        <w:t xml:space="preserve"> </w:t>
      </w:r>
      <w:r w:rsidRPr="00E5774D">
        <w:t>Party</w:t>
      </w:r>
      <w:r w:rsidR="00A20AF3">
        <w:t xml:space="preserve"> </w:t>
      </w:r>
      <w:r w:rsidRPr="00E5774D">
        <w:t>shall</w:t>
      </w:r>
      <w:r w:rsidR="00A20AF3">
        <w:t xml:space="preserve"> </w:t>
      </w:r>
      <w:r w:rsidRPr="00E5774D">
        <w:t>guarantee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every</w:t>
      </w:r>
      <w:r w:rsidR="00A20AF3">
        <w:t xml:space="preserve"> </w:t>
      </w:r>
      <w:r w:rsidRPr="00E5774D">
        <w:t>person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live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906FA7">
        <w:t>”</w:t>
      </w:r>
      <w:r w:rsidR="00A20AF3">
        <w:t xml:space="preserve"> </w:t>
      </w:r>
      <w:r w:rsidRPr="00E5774D">
        <w:t>(art.</w:t>
      </w:r>
      <w:r w:rsidR="00A20AF3">
        <w:t xml:space="preserve"> </w:t>
      </w:r>
      <w:r w:rsidRPr="00E5774D">
        <w:t>4).</w:t>
      </w:r>
      <w:r w:rsidRPr="0023322F">
        <w:rPr>
          <w:rStyle w:val="FootnoteReference"/>
        </w:rPr>
        <w:footnoteReference w:id="16"/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Inter-American</w:t>
      </w:r>
      <w:r w:rsidR="00A20AF3">
        <w:t xml:space="preserve"> </w:t>
      </w:r>
      <w:r w:rsidRPr="00E5774D">
        <w:t>Court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issued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advisory</w:t>
      </w:r>
      <w:r w:rsidR="00A20AF3">
        <w:t xml:space="preserve"> </w:t>
      </w:r>
      <w:r w:rsidRPr="00E5774D">
        <w:t>opinion</w:t>
      </w:r>
      <w:r w:rsidR="00A20AF3">
        <w:t xml:space="preserve"> </w:t>
      </w:r>
      <w:r w:rsidRPr="00E5774D">
        <w:t>stating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fundamental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existence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humankind.</w:t>
      </w:r>
      <w:r w:rsidRPr="0023322F">
        <w:rPr>
          <w:rStyle w:val="FootnoteReference"/>
        </w:rPr>
        <w:footnoteReference w:id="17"/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14.</w:t>
      </w:r>
      <w:r w:rsidRPr="00E5774D">
        <w:tab/>
        <w:t>Costa</w:t>
      </w:r>
      <w:r w:rsidR="00A20AF3">
        <w:t xml:space="preserve"> </w:t>
      </w:r>
      <w:r w:rsidRPr="00E5774D">
        <w:t>Rica</w:t>
      </w:r>
      <w:r w:rsidR="00A20AF3">
        <w:t xml:space="preserve"> </w:t>
      </w:r>
      <w:r w:rsidRPr="00E5774D">
        <w:t>announced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plan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achieve</w:t>
      </w:r>
      <w:r w:rsidR="00A20AF3">
        <w:t xml:space="preserve"> </w:t>
      </w:r>
      <w:r w:rsidRPr="00E5774D">
        <w:t>zero</w:t>
      </w:r>
      <w:r w:rsidR="00A20AF3">
        <w:t xml:space="preserve"> </w:t>
      </w:r>
      <w:r w:rsidRPr="00E5774D">
        <w:t>greenhouse</w:t>
      </w:r>
      <w:r w:rsidR="00A20AF3">
        <w:t xml:space="preserve"> </w:t>
      </w:r>
      <w:r w:rsidRPr="00E5774D">
        <w:t>gas</w:t>
      </w:r>
      <w:r w:rsidR="00A20AF3">
        <w:t xml:space="preserve"> </w:t>
      </w:r>
      <w:r w:rsidRPr="00E5774D">
        <w:t>emissions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2050.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already</w:t>
      </w:r>
      <w:r w:rsidR="00A20AF3">
        <w:t xml:space="preserve"> </w:t>
      </w:r>
      <w:r w:rsidRPr="00E5774D">
        <w:t>obtains</w:t>
      </w:r>
      <w:r w:rsidR="00A20AF3">
        <w:t xml:space="preserve"> </w:t>
      </w:r>
      <w:r w:rsidRPr="00E5774D">
        <w:t>more</w:t>
      </w:r>
      <w:r w:rsidR="00A20AF3">
        <w:t xml:space="preserve"> </w:t>
      </w:r>
      <w:r w:rsidRPr="00E5774D">
        <w:t>than</w:t>
      </w:r>
      <w:r w:rsidR="00A20AF3">
        <w:t xml:space="preserve"> </w:t>
      </w:r>
      <w:r w:rsidRPr="00E5774D">
        <w:t>98</w:t>
      </w:r>
      <w:r w:rsidR="00A20AF3">
        <w:t xml:space="preserve"> </w:t>
      </w:r>
      <w:r w:rsidRPr="00E5774D">
        <w:t>per</w:t>
      </w:r>
      <w:r w:rsidR="00A20AF3">
        <w:t xml:space="preserve"> </w:t>
      </w:r>
      <w:r w:rsidRPr="00E5774D">
        <w:t>cent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its</w:t>
      </w:r>
      <w:r w:rsidR="00A20AF3">
        <w:t xml:space="preserve"> </w:t>
      </w:r>
      <w:r w:rsidRPr="00E5774D">
        <w:t>electricity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renewable</w:t>
      </w:r>
      <w:r w:rsidR="00A20AF3">
        <w:t xml:space="preserve"> </w:t>
      </w:r>
      <w:r w:rsidRPr="00E5774D">
        <w:t>sources,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prohibits</w:t>
      </w:r>
      <w:r w:rsidR="00A20AF3">
        <w:t xml:space="preserve"> </w:t>
      </w:r>
      <w:r w:rsidRPr="00E5774D">
        <w:t>exploration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oil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gas.</w:t>
      </w:r>
      <w:r w:rsidRPr="0023322F">
        <w:rPr>
          <w:rStyle w:val="FootnoteReference"/>
        </w:rPr>
        <w:footnoteReference w:id="18"/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lawsuit</w:t>
      </w:r>
      <w:r w:rsidR="00A20AF3">
        <w:t xml:space="preserve"> </w:t>
      </w:r>
      <w:r w:rsidRPr="00E5774D">
        <w:t>brought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group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young</w:t>
      </w:r>
      <w:r w:rsidR="00A20AF3">
        <w:t xml:space="preserve"> </w:t>
      </w:r>
      <w:r w:rsidRPr="00E5774D">
        <w:t>people</w:t>
      </w:r>
      <w:r w:rsidR="00A20AF3">
        <w:t xml:space="preserve"> </w:t>
      </w:r>
      <w:r w:rsidRPr="00E5774D">
        <w:t>aged</w:t>
      </w:r>
      <w:r w:rsidR="00A20AF3">
        <w:t xml:space="preserve"> </w:t>
      </w:r>
      <w:r w:rsidRPr="00E5774D">
        <w:t>between</w:t>
      </w:r>
      <w:r w:rsidR="00A20AF3">
        <w:t xml:space="preserve"> </w:t>
      </w:r>
      <w:r w:rsidRPr="00E5774D">
        <w:t>7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25</w:t>
      </w:r>
      <w:r w:rsidR="00A20AF3">
        <w:t xml:space="preserve"> </w:t>
      </w:r>
      <w:r w:rsidRPr="00E5774D">
        <w:t>years,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Supreme</w:t>
      </w:r>
      <w:r w:rsidR="00A20AF3">
        <w:t xml:space="preserve"> </w:t>
      </w:r>
      <w:r w:rsidRPr="00E5774D">
        <w:t>Court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Colombia</w:t>
      </w:r>
      <w:r w:rsidR="00A20AF3">
        <w:t xml:space="preserve"> </w:t>
      </w:r>
      <w:r w:rsidRPr="00E5774D">
        <w:t>ruled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deforestation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Amazon</w:t>
      </w:r>
      <w:r w:rsidR="00A20AF3">
        <w:t xml:space="preserve"> </w:t>
      </w:r>
      <w:r w:rsidRPr="00E5774D">
        <w:t>violated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Pr="0023322F">
        <w:rPr>
          <w:rStyle w:val="FootnoteReference"/>
        </w:rPr>
        <w:footnoteReference w:id="19"/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Ecuador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Peru,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commitments</w:t>
      </w:r>
      <w:r w:rsidR="00A20AF3">
        <w:t xml:space="preserve"> </w:t>
      </w:r>
      <w:r w:rsidRPr="00E5774D">
        <w:t>aimed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providing</w:t>
      </w:r>
      <w:r w:rsidR="00A20AF3">
        <w:t xml:space="preserve"> </w:t>
      </w:r>
      <w:r w:rsidRPr="00E5774D">
        <w:t>increased</w:t>
      </w:r>
      <w:r w:rsidR="00A20AF3">
        <w:t xml:space="preserve"> </w:t>
      </w:r>
      <w:r w:rsidRPr="00E5774D">
        <w:t>protection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defenders.</w:t>
      </w:r>
      <w:r w:rsidRPr="0023322F">
        <w:rPr>
          <w:rStyle w:val="FootnoteReference"/>
        </w:rPr>
        <w:footnoteReference w:id="20"/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Jamaica,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many</w:t>
      </w:r>
      <w:r w:rsidR="00A20AF3">
        <w:t xml:space="preserve"> </w:t>
      </w:r>
      <w:r w:rsidRPr="00E5774D">
        <w:t>cases</w:t>
      </w:r>
      <w:r w:rsidR="00A20AF3">
        <w:t xml:space="preserve"> </w:t>
      </w:r>
      <w:r w:rsidRPr="00E5774D">
        <w:t>addressing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example,</w:t>
      </w:r>
      <w:r w:rsidR="00A20AF3">
        <w:t xml:space="preserve"> </w:t>
      </w:r>
      <w:bookmarkStart w:id="22" w:name="_Hlk27591740"/>
      <w:r w:rsidRPr="00E5774D">
        <w:t>one</w:t>
      </w:r>
      <w:r w:rsidR="00A20AF3">
        <w:t xml:space="preserve"> </w:t>
      </w:r>
      <w:r w:rsidRPr="00E5774D">
        <w:t>public</w:t>
      </w:r>
      <w:r w:rsidR="00A20AF3">
        <w:t xml:space="preserve"> </w:t>
      </w:r>
      <w:r w:rsidRPr="00E5774D">
        <w:t>defender,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preacher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government</w:t>
      </w:r>
      <w:r w:rsidR="00A20AF3">
        <w:t xml:space="preserve"> </w:t>
      </w:r>
      <w:r w:rsidRPr="00E5774D">
        <w:t>official,</w:t>
      </w:r>
      <w:r w:rsidR="00A20AF3">
        <w:t xml:space="preserve"> </w:t>
      </w:r>
      <w:r w:rsidRPr="00E5774D">
        <w:t>brought</w:t>
      </w:r>
      <w:r w:rsidR="00A20AF3">
        <w:t xml:space="preserve"> </w:t>
      </w:r>
      <w:r w:rsidRPr="00E5774D">
        <w:t>forward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air</w:t>
      </w:r>
      <w:r w:rsidR="00A20AF3">
        <w:t xml:space="preserve"> </w:t>
      </w:r>
      <w:r w:rsidRPr="00E5774D">
        <w:t>pollution</w:t>
      </w:r>
      <w:r w:rsidR="00A20AF3">
        <w:t xml:space="preserve"> </w:t>
      </w:r>
      <w:r w:rsidRPr="00E5774D">
        <w:t>case</w:t>
      </w:r>
      <w:r w:rsidR="00A20AF3">
        <w:t xml:space="preserve"> </w:t>
      </w:r>
      <w:r w:rsidRPr="00E5774D">
        <w:t>based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part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alleged</w:t>
      </w:r>
      <w:r w:rsidR="00A20AF3">
        <w:t xml:space="preserve"> </w:t>
      </w:r>
      <w:r w:rsidRPr="00E5774D">
        <w:t>violation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bookmarkEnd w:id="22"/>
      <w:r w:rsidRPr="00E5774D">
        <w:t>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Argentina,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recognized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collective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but</w:t>
      </w:r>
      <w:r w:rsidR="00A20AF3">
        <w:t xml:space="preserve"> </w:t>
      </w:r>
      <w:r w:rsidRPr="00E5774D">
        <w:t>allows</w:t>
      </w:r>
      <w:r w:rsidR="00A20AF3">
        <w:t xml:space="preserve"> </w:t>
      </w:r>
      <w:r w:rsidRPr="00E5774D">
        <w:t>private</w:t>
      </w:r>
      <w:r w:rsidR="00A20AF3">
        <w:t xml:space="preserve"> </w:t>
      </w:r>
      <w:r w:rsidRPr="00E5774D">
        <w:t>action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been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subject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vital</w:t>
      </w:r>
      <w:r w:rsidR="00A20AF3">
        <w:t xml:space="preserve"> </w:t>
      </w:r>
      <w:r w:rsidRPr="00E5774D">
        <w:t>Supreme</w:t>
      </w:r>
      <w:r w:rsidR="00A20AF3">
        <w:t xml:space="preserve"> </w:t>
      </w:r>
      <w:r w:rsidRPr="00E5774D">
        <w:t>Court</w:t>
      </w:r>
      <w:r w:rsidR="00A20AF3">
        <w:t xml:space="preserve"> </w:t>
      </w:r>
      <w:r w:rsidRPr="00E5774D">
        <w:t>decisions.</w:t>
      </w:r>
      <w:r w:rsidRPr="0023322F">
        <w:rPr>
          <w:rStyle w:val="FootnoteReference"/>
        </w:rPr>
        <w:footnoteReference w:id="21"/>
      </w:r>
      <w:r w:rsidR="00A20AF3">
        <w:t xml:space="preserve"> </w:t>
      </w:r>
    </w:p>
    <w:p w:rsidR="00624668" w:rsidRPr="00E5774D" w:rsidRDefault="00624668" w:rsidP="001C2565">
      <w:pPr>
        <w:pStyle w:val="HChG"/>
      </w:pPr>
      <w:bookmarkStart w:id="23" w:name="_Toc22391431"/>
      <w:r w:rsidRPr="00E5774D">
        <w:tab/>
      </w:r>
      <w:bookmarkStart w:id="24" w:name="_Toc30665980"/>
      <w:r w:rsidRPr="00E5774D">
        <w:t>III.</w:t>
      </w:r>
      <w:r w:rsidRPr="00E5774D">
        <w:tab/>
        <w:t>Barriers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implementation,</w:t>
      </w:r>
      <w:r w:rsidR="00A20AF3">
        <w:t xml:space="preserve"> </w:t>
      </w:r>
      <w:r w:rsidRPr="00E5774D">
        <w:t>protection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fulfilment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contexts</w:t>
      </w:r>
      <w:bookmarkEnd w:id="23"/>
      <w:bookmarkEnd w:id="24"/>
      <w:r w:rsidR="00A20AF3">
        <w:t xml:space="preserve"> </w:t>
      </w:r>
      <w:bookmarkStart w:id="25" w:name="_Hlk21343319"/>
    </w:p>
    <w:p w:rsidR="00624668" w:rsidRPr="00E5774D" w:rsidRDefault="00624668" w:rsidP="00291AC9">
      <w:pPr>
        <w:pStyle w:val="SingleTxtG"/>
      </w:pPr>
      <w:r w:rsidRPr="00E5774D">
        <w:t>15.</w:t>
      </w:r>
      <w:r w:rsidRPr="00E5774D">
        <w:tab/>
        <w:t>During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seminar,</w:t>
      </w:r>
      <w:r w:rsidR="00A20AF3">
        <w:t xml:space="preserve"> </w:t>
      </w:r>
      <w:r w:rsidRPr="00E5774D">
        <w:t>following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discussion</w:t>
      </w:r>
      <w:r w:rsidR="00A20AF3">
        <w:t xml:space="preserve"> </w:t>
      </w:r>
      <w:r w:rsidRPr="00E5774D">
        <w:t>identifying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practices,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addressed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barriers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challenges</w:t>
      </w:r>
      <w:r w:rsidR="00A20AF3">
        <w:t xml:space="preserve"> </w:t>
      </w:r>
      <w:r w:rsidRPr="00E5774D">
        <w:t>experienced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Governments,</w:t>
      </w:r>
      <w:r w:rsidR="00A20AF3">
        <w:t xml:space="preserve"> </w:t>
      </w:r>
      <w:r w:rsidRPr="00E5774D">
        <w:t>businesses,</w:t>
      </w:r>
      <w:r w:rsidR="00A20AF3">
        <w:t xml:space="preserve"> </w:t>
      </w:r>
      <w:r w:rsidRPr="00E5774D">
        <w:t>civil</w:t>
      </w:r>
      <w:r w:rsidR="00A20AF3">
        <w:t xml:space="preserve"> </w:t>
      </w:r>
      <w:r w:rsidRPr="00E5774D">
        <w:t>society</w:t>
      </w:r>
      <w:r w:rsidR="00A20AF3">
        <w:t xml:space="preserve"> </w:t>
      </w:r>
      <w:r w:rsidRPr="00E5774D">
        <w:t>organizations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individuals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implementation,</w:t>
      </w:r>
      <w:r w:rsidR="00A20AF3">
        <w:t xml:space="preserve"> </w:t>
      </w:r>
      <w:r w:rsidRPr="00E5774D">
        <w:t>protection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fulfilment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Root</w:t>
      </w:r>
      <w:r w:rsidR="00A20AF3">
        <w:t xml:space="preserve"> </w:t>
      </w:r>
      <w:r w:rsidRPr="00E5774D">
        <w:t>causes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barriers</w:t>
      </w:r>
      <w:r w:rsidR="00A20AF3">
        <w:t xml:space="preserve"> </w:t>
      </w:r>
      <w:r w:rsidRPr="00E5774D">
        <w:t>were</w:t>
      </w:r>
      <w:r w:rsidR="00A20AF3">
        <w:t xml:space="preserve"> </w:t>
      </w:r>
      <w:r w:rsidRPr="00E5774D">
        <w:t>identified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analysed.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16.</w:t>
      </w:r>
      <w:r w:rsidRPr="00E5774D">
        <w:tab/>
        <w:t>Among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communities,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continues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lack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understanding</w:t>
      </w:r>
      <w:r w:rsidR="00A20AF3">
        <w:t xml:space="preserve"> </w:t>
      </w:r>
      <w:r w:rsidRPr="00E5774D">
        <w:t>about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complex</w:t>
      </w:r>
      <w:r w:rsidR="00A20AF3">
        <w:t xml:space="preserve"> </w:t>
      </w:r>
      <w:r w:rsidRPr="00E5774D">
        <w:t>interlinkages</w:t>
      </w:r>
      <w:r w:rsidR="00A20AF3">
        <w:t xml:space="preserve"> </w:t>
      </w:r>
      <w:r w:rsidRPr="00E5774D">
        <w:t>between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pressing</w:t>
      </w:r>
      <w:r w:rsidR="00A20AF3">
        <w:t xml:space="preserve"> </w:t>
      </w:r>
      <w:r w:rsidRPr="00E5774D">
        <w:t>need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continue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raise</w:t>
      </w:r>
      <w:r w:rsidR="00A20AF3">
        <w:t xml:space="preserve"> </w:t>
      </w:r>
      <w:r w:rsidRPr="00E5774D">
        <w:t>awareness</w:t>
      </w:r>
      <w:r w:rsidR="00A20AF3">
        <w:t xml:space="preserve"> </w:t>
      </w:r>
      <w:r w:rsidRPr="00E5774D">
        <w:t>about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connections.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example,</w:t>
      </w:r>
      <w:r w:rsidR="00A20AF3">
        <w:t xml:space="preserve"> </w:t>
      </w:r>
      <w:r w:rsidRPr="00E5774D">
        <w:t>one</w:t>
      </w:r>
      <w:r w:rsidR="00A20AF3">
        <w:t xml:space="preserve"> </w:t>
      </w:r>
      <w:r w:rsidRPr="00E5774D">
        <w:t>participant</w:t>
      </w:r>
      <w:r w:rsidR="00A20AF3">
        <w:t xml:space="preserve"> </w:t>
      </w:r>
      <w:r w:rsidRPr="00E5774D">
        <w:t>explained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difficulties</w:t>
      </w:r>
      <w:r w:rsidR="00A20AF3">
        <w:t xml:space="preserve"> </w:t>
      </w:r>
      <w:r w:rsidRPr="00E5774D">
        <w:t>she</w:t>
      </w:r>
      <w:r w:rsidR="00A20AF3">
        <w:t xml:space="preserve"> </w:t>
      </w:r>
      <w:r w:rsidRPr="00E5774D">
        <w:t>had</w:t>
      </w:r>
      <w:r w:rsidR="00A20AF3">
        <w:t xml:space="preserve"> </w:t>
      </w:r>
      <w:r w:rsidRPr="00E5774D">
        <w:t>experienced</w:t>
      </w:r>
      <w:r w:rsidR="00A20AF3">
        <w:t xml:space="preserve"> </w:t>
      </w:r>
      <w:r w:rsidRPr="00E5774D">
        <w:t>when</w:t>
      </w:r>
      <w:r w:rsidR="00A20AF3">
        <w:t xml:space="preserve"> </w:t>
      </w:r>
      <w:r w:rsidRPr="00E5774D">
        <w:t>she</w:t>
      </w:r>
      <w:r w:rsidR="00A20AF3">
        <w:t xml:space="preserve"> </w:t>
      </w:r>
      <w:r w:rsidRPr="00E5774D">
        <w:t>had</w:t>
      </w:r>
      <w:r w:rsidR="00A20AF3">
        <w:t xml:space="preserve"> </w:t>
      </w:r>
      <w:r w:rsidRPr="00E5774D">
        <w:t>organized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meeting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eliminating</w:t>
      </w:r>
      <w:r w:rsidR="00A20AF3">
        <w:t xml:space="preserve"> </w:t>
      </w:r>
      <w:r w:rsidRPr="00E5774D">
        <w:t>lead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paint.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easy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people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meeting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understand</w:t>
      </w:r>
      <w:r w:rsidR="00A20AF3">
        <w:t xml:space="preserve"> </w:t>
      </w:r>
      <w:r w:rsidRPr="00E5774D">
        <w:t>how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use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lead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paint</w:t>
      </w:r>
      <w:r w:rsidR="00A20AF3">
        <w:t xml:space="preserve"> </w:t>
      </w:r>
      <w:r w:rsidRPr="00E5774D">
        <w:t>(which</w:t>
      </w:r>
      <w:r w:rsidR="00A20AF3">
        <w:t xml:space="preserve"> </w:t>
      </w:r>
      <w:r w:rsidRPr="00E5774D">
        <w:t>causes</w:t>
      </w:r>
      <w:r w:rsidR="00A20AF3">
        <w:t xml:space="preserve"> </w:t>
      </w:r>
      <w:r w:rsidRPr="00E5774D">
        <w:t>increased</w:t>
      </w:r>
      <w:r w:rsidR="00A20AF3">
        <w:t xml:space="preserve"> </w:t>
      </w:r>
      <w:r w:rsidRPr="00E5774D">
        <w:t>risks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lead</w:t>
      </w:r>
      <w:r w:rsidR="00A20AF3">
        <w:t xml:space="preserve"> </w:t>
      </w:r>
      <w:r w:rsidRPr="00E5774D">
        <w:t>exposure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children,</w:t>
      </w:r>
      <w:r w:rsidR="00A20AF3">
        <w:t xml:space="preserve"> </w:t>
      </w:r>
      <w:r w:rsidRPr="00E5774D">
        <w:t>who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acutely</w:t>
      </w:r>
      <w:r w:rsidR="00A20AF3">
        <w:t xml:space="preserve"> </w:t>
      </w:r>
      <w:r w:rsidRPr="00E5774D">
        <w:t>vulnerable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potentially</w:t>
      </w:r>
      <w:r w:rsidR="00A20AF3">
        <w:t xml:space="preserve"> </w:t>
      </w:r>
      <w:r w:rsidRPr="00E5774D">
        <w:t>devastating</w:t>
      </w:r>
      <w:r w:rsidR="00A20AF3">
        <w:t xml:space="preserve"> </w:t>
      </w:r>
      <w:r w:rsidRPr="00E5774D">
        <w:t>impacts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lead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neurological</w:t>
      </w:r>
      <w:r w:rsidR="00A20AF3">
        <w:t xml:space="preserve"> </w:t>
      </w:r>
      <w:r w:rsidRPr="00E5774D">
        <w:t>development)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related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potential</w:t>
      </w:r>
      <w:r w:rsidR="00A20AF3">
        <w:t xml:space="preserve"> </w:t>
      </w:r>
      <w:r w:rsidRPr="00E5774D">
        <w:t>violations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difficult</w:t>
      </w:r>
      <w:r w:rsidR="00A20AF3">
        <w:t xml:space="preserve"> </w:t>
      </w:r>
      <w:r w:rsidRPr="00E5774D">
        <w:t>legal</w:t>
      </w:r>
      <w:r w:rsidR="00A20AF3">
        <w:t xml:space="preserve"> </w:t>
      </w:r>
      <w:r w:rsidRPr="00E5774D">
        <w:t>language</w:t>
      </w:r>
      <w:r w:rsidR="00A20AF3">
        <w:t xml:space="preserve"> </w:t>
      </w:r>
      <w:r w:rsidRPr="00E5774D">
        <w:t>used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combined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technical</w:t>
      </w:r>
      <w:r w:rsidR="00A20AF3">
        <w:t xml:space="preserve"> </w:t>
      </w:r>
      <w:r w:rsidRPr="00E5774D">
        <w:t>terminology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science</w:t>
      </w:r>
      <w:r w:rsidR="00A20AF3">
        <w:t xml:space="preserve"> </w:t>
      </w:r>
      <w:r w:rsidRPr="00E5774D">
        <w:t>can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highly</w:t>
      </w:r>
      <w:r w:rsidR="00A20AF3">
        <w:t xml:space="preserve"> </w:t>
      </w:r>
      <w:r w:rsidRPr="00E5774D">
        <w:t>challenging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people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limited</w:t>
      </w:r>
      <w:r w:rsidR="00A20AF3">
        <w:t xml:space="preserve"> </w:t>
      </w:r>
      <w:r w:rsidRPr="00E5774D">
        <w:t>education,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without</w:t>
      </w:r>
      <w:r w:rsidR="00A20AF3">
        <w:t xml:space="preserve"> </w:t>
      </w:r>
      <w:r w:rsidRPr="00E5774D">
        <w:t>backgrounds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either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subjects.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essential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provide</w:t>
      </w:r>
      <w:r w:rsidR="00A20AF3">
        <w:t xml:space="preserve"> </w:t>
      </w:r>
      <w:r w:rsidRPr="00E5774D">
        <w:t>ecological</w:t>
      </w:r>
      <w:r w:rsidR="00A20AF3">
        <w:t xml:space="preserve"> </w:t>
      </w:r>
      <w:r w:rsidRPr="00E5774D">
        <w:t>education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children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youth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all</w:t>
      </w:r>
      <w:r w:rsidR="00A20AF3">
        <w:t xml:space="preserve"> </w:t>
      </w:r>
      <w:r w:rsidRPr="00E5774D">
        <w:t>ages,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preschool</w:t>
      </w:r>
      <w:r w:rsidR="00A20AF3">
        <w:t xml:space="preserve"> </w:t>
      </w:r>
      <w:r w:rsidRPr="00E5774D">
        <w:t>through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college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university.</w:t>
      </w:r>
      <w:r w:rsidR="00A20AF3">
        <w:t xml:space="preserve"> </w:t>
      </w:r>
      <w:r w:rsidRPr="00E5774D">
        <w:t>People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all</w:t>
      </w:r>
      <w:r w:rsidR="00A20AF3">
        <w:t xml:space="preserve"> </w:t>
      </w:r>
      <w:r w:rsidRPr="00E5774D">
        <w:t>walks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life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all</w:t>
      </w:r>
      <w:r w:rsidR="00A20AF3">
        <w:t xml:space="preserve"> </w:t>
      </w:r>
      <w:r w:rsidRPr="00E5774D">
        <w:t>regions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require</w:t>
      </w:r>
      <w:r w:rsidR="00A20AF3">
        <w:t xml:space="preserve"> </w:t>
      </w:r>
      <w:r w:rsidRPr="00E5774D">
        <w:t>greater</w:t>
      </w:r>
      <w:r w:rsidR="00A20AF3">
        <w:t xml:space="preserve"> </w:t>
      </w:r>
      <w:r w:rsidRPr="00E5774D">
        <w:t>knowledge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understanding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fundamental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tools</w:t>
      </w:r>
      <w:r w:rsidR="00A20AF3">
        <w:t xml:space="preserve"> </w:t>
      </w:r>
      <w:r w:rsidRPr="00E5774D">
        <w:t>available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defend</w:t>
      </w:r>
      <w:r w:rsidR="00A20AF3">
        <w:t xml:space="preserve"> </w:t>
      </w:r>
      <w:r w:rsidRPr="00E5774D">
        <w:t>those</w:t>
      </w:r>
      <w:r w:rsidR="00A20AF3">
        <w:t xml:space="preserve"> </w:t>
      </w:r>
      <w:r w:rsidRPr="00E5774D">
        <w:t>rights.</w:t>
      </w:r>
    </w:p>
    <w:p w:rsidR="00624668" w:rsidRPr="00E5774D" w:rsidRDefault="00624668" w:rsidP="0065227A">
      <w:pPr>
        <w:pStyle w:val="H1G"/>
      </w:pPr>
      <w:bookmarkStart w:id="26" w:name="_Toc22391432"/>
      <w:r w:rsidRPr="00E5774D">
        <w:tab/>
      </w:r>
      <w:bookmarkStart w:id="27" w:name="_Toc30665981"/>
      <w:r w:rsidRPr="00E5774D">
        <w:t>A.</w:t>
      </w:r>
      <w:r w:rsidRPr="00E5774D">
        <w:tab/>
        <w:t>Africa</w:t>
      </w:r>
      <w:bookmarkEnd w:id="27"/>
      <w:r w:rsidR="00A20AF3">
        <w:t xml:space="preserve"> </w:t>
      </w:r>
      <w:bookmarkEnd w:id="26"/>
    </w:p>
    <w:p w:rsidR="00624668" w:rsidRPr="00E5774D" w:rsidRDefault="00624668" w:rsidP="00291AC9">
      <w:pPr>
        <w:pStyle w:val="SingleTxtG"/>
      </w:pPr>
      <w:r w:rsidRPr="00E5774D">
        <w:t>17.</w:t>
      </w:r>
      <w:r w:rsidRPr="00E5774D">
        <w:tab/>
        <w:t>Some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cautioned</w:t>
      </w:r>
      <w:r w:rsidR="00A20AF3">
        <w:t xml:space="preserve"> </w:t>
      </w:r>
      <w:r w:rsidRPr="00E5774D">
        <w:t>that,</w:t>
      </w:r>
      <w:r w:rsidR="00A20AF3">
        <w:t xml:space="preserve"> </w:t>
      </w:r>
      <w:r w:rsidRPr="00E5774D">
        <w:t>when</w:t>
      </w:r>
      <w:r w:rsidR="00A20AF3">
        <w:t xml:space="preserve"> </w:t>
      </w:r>
      <w:r w:rsidRPr="00E5774D">
        <w:t>dealing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huge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diverse</w:t>
      </w:r>
      <w:r w:rsidR="00A20AF3">
        <w:t xml:space="preserve"> </w:t>
      </w:r>
      <w:r w:rsidRPr="00E5774D">
        <w:t>continent</w:t>
      </w:r>
      <w:r w:rsidR="00A20AF3">
        <w:t xml:space="preserve"> </w:t>
      </w:r>
      <w:r w:rsidRPr="00E5774D">
        <w:t>such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Africa,</w:t>
      </w:r>
      <w:r w:rsidR="00A20AF3">
        <w:t xml:space="preserve"> </w:t>
      </w:r>
      <w:r w:rsidRPr="00E5774D">
        <w:t>one</w:t>
      </w:r>
      <w:r w:rsidR="00A20AF3">
        <w:t xml:space="preserve"> </w:t>
      </w:r>
      <w:r w:rsidRPr="00E5774D">
        <w:t>must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cautious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making</w:t>
      </w:r>
      <w:r w:rsidR="00A20AF3">
        <w:t xml:space="preserve"> </w:t>
      </w:r>
      <w:r w:rsidRPr="00E5774D">
        <w:t>generalizations,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bound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exceptions,</w:t>
      </w:r>
      <w:r w:rsidR="00A20AF3">
        <w:t xml:space="preserve"> </w:t>
      </w:r>
      <w:r w:rsidRPr="00E5774D">
        <w:t>distinctions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nuances</w:t>
      </w:r>
      <w:r w:rsidR="00A20AF3">
        <w:t xml:space="preserve"> </w:t>
      </w:r>
      <w:r w:rsidRPr="00E5774D">
        <w:t>lost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process.</w:t>
      </w:r>
      <w:r w:rsidR="00A20AF3">
        <w:t xml:space="preserve"> </w:t>
      </w:r>
      <w:r w:rsidRPr="00E5774D">
        <w:t>Africa</w:t>
      </w:r>
      <w:r w:rsidR="00A20AF3">
        <w:t xml:space="preserve"> </w:t>
      </w:r>
      <w:r w:rsidRPr="00E5774D">
        <w:t>faces</w:t>
      </w:r>
      <w:r w:rsidR="00A20AF3">
        <w:t xml:space="preserve"> </w:t>
      </w:r>
      <w:r w:rsidRPr="00E5774D">
        <w:t>massive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challenges,</w:t>
      </w:r>
      <w:r w:rsidR="00A20AF3">
        <w:t xml:space="preserve"> </w:t>
      </w:r>
      <w:r w:rsidRPr="00E5774D">
        <w:t>including</w:t>
      </w:r>
      <w:r w:rsidR="00A20AF3">
        <w:t xml:space="preserve"> </w:t>
      </w:r>
      <w:r w:rsidRPr="00E5774D">
        <w:t>deforestation,</w:t>
      </w:r>
      <w:r w:rsidR="00A20AF3">
        <w:t xml:space="preserve"> </w:t>
      </w:r>
      <w:r w:rsidRPr="00E5774D">
        <w:t>desertification,</w:t>
      </w:r>
      <w:r w:rsidR="00A20AF3">
        <w:t xml:space="preserve"> </w:t>
      </w:r>
      <w:r w:rsidRPr="00E5774D">
        <w:t>loss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biodiversity,</w:t>
      </w:r>
      <w:r w:rsidR="00A20AF3">
        <w:t xml:space="preserve"> </w:t>
      </w:r>
      <w:r w:rsidRPr="00E5774D">
        <w:t>air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water</w:t>
      </w:r>
      <w:r w:rsidR="00A20AF3">
        <w:t xml:space="preserve"> </w:t>
      </w:r>
      <w:r w:rsidRPr="00E5774D">
        <w:t>pollution,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lack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access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clean</w:t>
      </w:r>
      <w:r w:rsidR="00A20AF3">
        <w:t xml:space="preserve"> </w:t>
      </w:r>
      <w:r w:rsidRPr="00E5774D">
        <w:t>water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adequate</w:t>
      </w:r>
      <w:r w:rsidR="00A20AF3">
        <w:t xml:space="preserve"> </w:t>
      </w:r>
      <w:r w:rsidRPr="00E5774D">
        <w:t>sanitation,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improper</w:t>
      </w:r>
      <w:r w:rsidR="00A20AF3">
        <w:t xml:space="preserve"> </w:t>
      </w:r>
      <w:r w:rsidRPr="00E5774D">
        <w:t>waste</w:t>
      </w:r>
      <w:r w:rsidR="00A20AF3">
        <w:t xml:space="preserve"> </w:t>
      </w:r>
      <w:r w:rsidRPr="00E5774D">
        <w:t>disposal.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many</w:t>
      </w:r>
      <w:r w:rsidR="00A20AF3">
        <w:t xml:space="preserve"> </w:t>
      </w:r>
      <w:r w:rsidRPr="00E5774D">
        <w:t>cases,</w:t>
      </w:r>
      <w:r w:rsidR="00A20AF3">
        <w:t xml:space="preserve"> </w:t>
      </w:r>
      <w:r w:rsidRPr="00E5774D">
        <w:t>Africa</w:t>
      </w:r>
      <w:r w:rsidR="00A20AF3">
        <w:t xml:space="preserve"> </w:t>
      </w:r>
      <w:r w:rsidRPr="00E5774D">
        <w:t>bears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burden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damage</w:t>
      </w:r>
      <w:r w:rsidR="00A20AF3">
        <w:t xml:space="preserve"> </w:t>
      </w:r>
      <w:r w:rsidRPr="00E5774D">
        <w:t>inflicted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foreign</w:t>
      </w:r>
      <w:r w:rsidR="00A20AF3">
        <w:t xml:space="preserve"> </w:t>
      </w:r>
      <w:r w:rsidRPr="00E5774D">
        <w:t>corporations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Governments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exploit</w:t>
      </w:r>
      <w:r w:rsidR="00A20AF3">
        <w:t xml:space="preserve"> </w:t>
      </w:r>
      <w:r w:rsidRPr="00E5774D">
        <w:t>natural</w:t>
      </w:r>
      <w:r w:rsidR="00A20AF3">
        <w:t xml:space="preserve"> </w:t>
      </w:r>
      <w:r w:rsidRPr="00E5774D">
        <w:t>resources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export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regions.</w:t>
      </w:r>
      <w:r w:rsidR="00A20AF3">
        <w:t xml:space="preserve"> </w:t>
      </w:r>
      <w:r w:rsidRPr="00E5774D">
        <w:t>Exacerbating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problems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poverty,</w:t>
      </w:r>
      <w:r w:rsidR="00A20AF3">
        <w:t xml:space="preserve"> </w:t>
      </w:r>
      <w:r w:rsidRPr="00E5774D">
        <w:t>armed</w:t>
      </w:r>
      <w:r w:rsidR="00A20AF3">
        <w:t xml:space="preserve"> </w:t>
      </w:r>
      <w:r w:rsidRPr="00E5774D">
        <w:t>conflicts,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growing</w:t>
      </w:r>
      <w:r w:rsidR="00A20AF3">
        <w:t xml:space="preserve"> </w:t>
      </w:r>
      <w:r w:rsidRPr="00E5774D">
        <w:t>population,</w:t>
      </w:r>
      <w:r w:rsidR="00A20AF3">
        <w:t xml:space="preserve"> </w:t>
      </w:r>
      <w:r w:rsidRPr="00E5774D">
        <w:t>stagnant</w:t>
      </w:r>
      <w:r w:rsidR="00A20AF3">
        <w:t xml:space="preserve"> </w:t>
      </w:r>
      <w:r w:rsidRPr="00E5774D">
        <w:t>economies,</w:t>
      </w:r>
      <w:r w:rsidR="00A20AF3">
        <w:t xml:space="preserve"> </w:t>
      </w:r>
      <w:r w:rsidRPr="00E5774D">
        <w:t>migration,</w:t>
      </w:r>
      <w:r w:rsidR="00A20AF3">
        <w:t xml:space="preserve"> </w:t>
      </w:r>
      <w:r w:rsidRPr="00E5774D">
        <w:t>corruption,</w:t>
      </w:r>
      <w:r w:rsidR="00A20AF3">
        <w:t xml:space="preserve"> </w:t>
      </w:r>
      <w:r w:rsidRPr="00E5774D">
        <w:t>political</w:t>
      </w:r>
      <w:r w:rsidR="00A20AF3">
        <w:t xml:space="preserve"> </w:t>
      </w:r>
      <w:r w:rsidRPr="00E5774D">
        <w:t>instability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foreign</w:t>
      </w:r>
      <w:r w:rsidR="00A20AF3">
        <w:t xml:space="preserve"> </w:t>
      </w:r>
      <w:r w:rsidRPr="00E5774D">
        <w:t>debt.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18.</w:t>
      </w:r>
      <w:r w:rsidRPr="00E5774D">
        <w:tab/>
        <w:t>Participants</w:t>
      </w:r>
      <w:r w:rsidR="00A20AF3">
        <w:t xml:space="preserve"> </w:t>
      </w:r>
      <w:r w:rsidRPr="00E5774D">
        <w:t>discussed</w:t>
      </w:r>
      <w:r w:rsidR="00A20AF3">
        <w:t xml:space="preserve"> </w:t>
      </w:r>
      <w:r w:rsidRPr="00E5774D">
        <w:t>issues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enactment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amendment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laws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implementation.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been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rapid</w:t>
      </w:r>
      <w:r w:rsidR="00A20AF3">
        <w:t xml:space="preserve"> </w:t>
      </w:r>
      <w:r w:rsidRPr="00E5774D">
        <w:t>proliferation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laws,</w:t>
      </w:r>
      <w:r w:rsidR="00A20AF3">
        <w:t xml:space="preserve"> </w:t>
      </w:r>
      <w:r w:rsidRPr="00E5774D">
        <w:t>regulations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policies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Africa</w:t>
      </w:r>
      <w:r w:rsidR="00A20AF3">
        <w:t xml:space="preserve"> </w:t>
      </w:r>
      <w:r w:rsidRPr="00E5774D">
        <w:t>since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early</w:t>
      </w:r>
      <w:r w:rsidR="00A20AF3">
        <w:t xml:space="preserve"> </w:t>
      </w:r>
      <w:r w:rsidRPr="00E5774D">
        <w:t>1990s.</w:t>
      </w:r>
      <w:r w:rsidR="00A20AF3">
        <w:t xml:space="preserve"> </w:t>
      </w:r>
      <w:r w:rsidRPr="00E5774D">
        <w:t>While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development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framework</w:t>
      </w:r>
      <w:r w:rsidR="00A20AF3">
        <w:t xml:space="preserve"> </w:t>
      </w:r>
      <w:r w:rsidRPr="00E5774D">
        <w:t>laws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policies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step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direction,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continues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huge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gap</w:t>
      </w:r>
      <w:r w:rsidR="00A20AF3">
        <w:t xml:space="preserve"> </w:t>
      </w:r>
      <w:r w:rsidRPr="00E5774D">
        <w:t>between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aspirations</w:t>
      </w:r>
      <w:r w:rsidR="00A20AF3">
        <w:t xml:space="preserve"> </w:t>
      </w:r>
      <w:r w:rsidRPr="00E5774D">
        <w:t>expressed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paper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actions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take</w:t>
      </w:r>
      <w:r w:rsidR="00A20AF3">
        <w:t xml:space="preserve"> </w:t>
      </w:r>
      <w:r w:rsidRPr="00E5774D">
        <w:t>place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ground.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enforcement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laws,</w:t>
      </w:r>
      <w:r w:rsidR="00A20AF3">
        <w:t xml:space="preserve"> </w:t>
      </w:r>
      <w:r w:rsidRPr="00E5774D">
        <w:t>including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environment,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limited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many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Africa.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19.</w:t>
      </w:r>
      <w:r w:rsidRPr="00E5774D">
        <w:tab/>
        <w:t>Some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problems</w:t>
      </w:r>
      <w:r w:rsidR="00A20AF3">
        <w:t xml:space="preserve"> </w:t>
      </w:r>
      <w:r w:rsidRPr="00E5774D">
        <w:t>hindering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enforcement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laws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region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government</w:t>
      </w:r>
      <w:r w:rsidR="00A20AF3">
        <w:t xml:space="preserve"> </w:t>
      </w:r>
      <w:r w:rsidRPr="00E5774D">
        <w:t>institutions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lack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financial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resources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monitor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control</w:t>
      </w:r>
      <w:r w:rsidR="00A20AF3">
        <w:t xml:space="preserve"> </w:t>
      </w:r>
      <w:r w:rsidRPr="00E5774D">
        <w:t>industrial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development</w:t>
      </w:r>
      <w:r w:rsidR="00A20AF3">
        <w:t xml:space="preserve"> </w:t>
      </w:r>
      <w:r w:rsidRPr="00E5774D">
        <w:t>activities;</w:t>
      </w:r>
      <w:r w:rsidR="00A20AF3">
        <w:t xml:space="preserve"> </w:t>
      </w:r>
      <w:r w:rsidRPr="00E5774D">
        <w:t>government</w:t>
      </w:r>
      <w:r w:rsidR="00A20AF3">
        <w:t xml:space="preserve"> </w:t>
      </w:r>
      <w:r w:rsidRPr="00E5774D">
        <w:t>officials</w:t>
      </w:r>
      <w:r w:rsidR="00A20AF3">
        <w:t xml:space="preserve"> </w:t>
      </w:r>
      <w:r w:rsidRPr="00E5774D">
        <w:t>entrusted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enforcing</w:t>
      </w:r>
      <w:r w:rsidR="00A20AF3">
        <w:t xml:space="preserve"> </w:t>
      </w:r>
      <w:r w:rsidRPr="00E5774D">
        <w:t>laws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protecting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under</w:t>
      </w:r>
      <w:r w:rsidR="00A20AF3">
        <w:t xml:space="preserve"> </w:t>
      </w:r>
      <w:r w:rsidRPr="00E5774D">
        <w:t>those</w:t>
      </w:r>
      <w:r w:rsidR="00A20AF3">
        <w:t xml:space="preserve"> </w:t>
      </w:r>
      <w:r w:rsidRPr="00E5774D">
        <w:t>laws</w:t>
      </w:r>
      <w:r w:rsidR="00A20AF3">
        <w:t xml:space="preserve"> </w:t>
      </w:r>
      <w:r w:rsidRPr="00E5774D">
        <w:t>who</w:t>
      </w:r>
      <w:r w:rsidR="00A20AF3">
        <w:t xml:space="preserve"> </w:t>
      </w:r>
      <w:r w:rsidRPr="00E5774D">
        <w:t>often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more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gain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condoning</w:t>
      </w:r>
      <w:r w:rsidR="00A20AF3">
        <w:t xml:space="preserve"> </w:t>
      </w:r>
      <w:r w:rsidRPr="00E5774D">
        <w:t>violations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engaging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violations</w:t>
      </w:r>
      <w:r w:rsidR="00A20AF3">
        <w:t xml:space="preserve"> </w:t>
      </w:r>
      <w:r w:rsidRPr="00E5774D">
        <w:t>themselves;</w:t>
      </w:r>
      <w:r w:rsidR="00A20AF3">
        <w:t xml:space="preserve"> </w:t>
      </w:r>
      <w:r w:rsidRPr="00E5774D">
        <w:t>court</w:t>
      </w:r>
      <w:r w:rsidR="00A20AF3">
        <w:t xml:space="preserve"> </w:t>
      </w:r>
      <w:r w:rsidRPr="00E5774D">
        <w:t>systems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backlogged,</w:t>
      </w:r>
      <w:r w:rsidR="00A20AF3">
        <w:t xml:space="preserve"> </w:t>
      </w:r>
      <w:r w:rsidRPr="00E5774D">
        <w:t>bankrupt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otherwise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functioning;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imperatives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daily</w:t>
      </w:r>
      <w:r w:rsidR="00A20AF3">
        <w:t xml:space="preserve"> </w:t>
      </w:r>
      <w:r w:rsidRPr="00E5774D">
        <w:t>life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poor,</w:t>
      </w:r>
      <w:r w:rsidR="00A20AF3">
        <w:t xml:space="preserve"> </w:t>
      </w:r>
      <w:r w:rsidRPr="00E5774D">
        <w:t>which</w:t>
      </w:r>
      <w:r w:rsidR="00A20AF3">
        <w:t xml:space="preserve"> </w:t>
      </w:r>
      <w:r w:rsidRPr="00E5774D">
        <w:t>may</w:t>
      </w:r>
      <w:r w:rsidR="00A20AF3">
        <w:t xml:space="preserve"> </w:t>
      </w:r>
      <w:r w:rsidRPr="00E5774D">
        <w:t>overwhelm</w:t>
      </w:r>
      <w:r w:rsidR="00A20AF3">
        <w:t xml:space="preserve"> </w:t>
      </w:r>
      <w:r w:rsidRPr="00E5774D">
        <w:t>any</w:t>
      </w:r>
      <w:r w:rsidR="00A20AF3">
        <w:t xml:space="preserve"> </w:t>
      </w:r>
      <w:r w:rsidRPr="00E5774D">
        <w:t>likely</w:t>
      </w:r>
      <w:r w:rsidR="00A20AF3">
        <w:t xml:space="preserve"> </w:t>
      </w:r>
      <w:r w:rsidRPr="00E5774D">
        <w:t>risks</w:t>
      </w:r>
      <w:r w:rsidR="00A20AF3">
        <w:t xml:space="preserve"> </w:t>
      </w:r>
      <w:r w:rsidRPr="00E5774D">
        <w:t>associated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violating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law.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20.</w:t>
      </w:r>
      <w:r w:rsidRPr="00E5774D">
        <w:tab/>
        <w:t>In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Africa,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seems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tension</w:t>
      </w:r>
      <w:r w:rsidR="00A20AF3">
        <w:t xml:space="preserve"> </w:t>
      </w:r>
      <w:r w:rsidRPr="00E5774D">
        <w:t>between</w:t>
      </w:r>
      <w:r w:rsidR="00A20AF3">
        <w:t xml:space="preserve"> </w:t>
      </w:r>
      <w:r w:rsidRPr="00E5774D">
        <w:t>customary</w:t>
      </w:r>
      <w:r w:rsidR="00A20AF3">
        <w:t xml:space="preserve"> </w:t>
      </w:r>
      <w:r w:rsidRPr="00E5774D">
        <w:t>law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statutory</w:t>
      </w:r>
      <w:r w:rsidR="00A20AF3">
        <w:t xml:space="preserve"> </w:t>
      </w:r>
      <w:r w:rsidRPr="00E5774D">
        <w:t>law.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different</w:t>
      </w:r>
      <w:r w:rsidR="00A20AF3">
        <w:t xml:space="preserve"> </w:t>
      </w:r>
      <w:r w:rsidRPr="00E5774D">
        <w:t>legal</w:t>
      </w:r>
      <w:r w:rsidR="00A20AF3">
        <w:t xml:space="preserve"> </w:t>
      </w:r>
      <w:r w:rsidRPr="00E5774D">
        <w:t>systems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always</w:t>
      </w:r>
      <w:r w:rsidR="00A20AF3">
        <w:t xml:space="preserve"> </w:t>
      </w:r>
      <w:r w:rsidRPr="00E5774D">
        <w:t>compatible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may</w:t>
      </w:r>
      <w:r w:rsidR="00A20AF3">
        <w:t xml:space="preserve"> </w:t>
      </w:r>
      <w:r w:rsidRPr="00E5774D">
        <w:t>even</w:t>
      </w:r>
      <w:r w:rsidR="00A20AF3">
        <w:t xml:space="preserve"> </w:t>
      </w:r>
      <w:r w:rsidRPr="00E5774D">
        <w:t>contradict</w:t>
      </w:r>
      <w:r w:rsidR="00A20AF3">
        <w:t xml:space="preserve"> </w:t>
      </w:r>
      <w:r w:rsidRPr="00E5774D">
        <w:t>each</w:t>
      </w:r>
      <w:r w:rsidR="00A20AF3">
        <w:t xml:space="preserve"> </w:t>
      </w:r>
      <w:r w:rsidRPr="00E5774D">
        <w:t>other.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seeking</w:t>
      </w:r>
      <w:r w:rsidR="00A20AF3">
        <w:t xml:space="preserve"> </w:t>
      </w:r>
      <w:r w:rsidRPr="00E5774D">
        <w:t>legal</w:t>
      </w:r>
      <w:r w:rsidR="00A20AF3">
        <w:t xml:space="preserve"> </w:t>
      </w:r>
      <w:r w:rsidRPr="00E5774D">
        <w:t>remedies,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high</w:t>
      </w:r>
      <w:r w:rsidR="00A20AF3">
        <w:t xml:space="preserve"> </w:t>
      </w:r>
      <w:r w:rsidRPr="00E5774D">
        <w:t>cost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litigation</w:t>
      </w:r>
      <w:r w:rsidR="00A20AF3">
        <w:t xml:space="preserve"> </w:t>
      </w:r>
      <w:r w:rsidRPr="00E5774D">
        <w:t>imposes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barrier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persons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communities</w:t>
      </w:r>
      <w:r w:rsidR="00A20AF3">
        <w:t xml:space="preserve"> </w:t>
      </w:r>
      <w:r w:rsidRPr="00E5774D">
        <w:t>whose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been</w:t>
      </w:r>
      <w:r w:rsidR="00A20AF3">
        <w:t xml:space="preserve"> </w:t>
      </w:r>
      <w:r w:rsidRPr="00E5774D">
        <w:t>jeopardized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violated.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States,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judiciary</w:t>
      </w:r>
      <w:r w:rsidR="00906FA7">
        <w:t>’</w:t>
      </w:r>
      <w:r w:rsidRPr="00E5774D">
        <w:t>s</w:t>
      </w:r>
      <w:r w:rsidR="00A20AF3">
        <w:t xml:space="preserve"> </w:t>
      </w:r>
      <w:r w:rsidRPr="00E5774D">
        <w:t>lack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awareness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expertise</w:t>
      </w:r>
      <w:r w:rsidR="00A20AF3">
        <w:t xml:space="preserve"> </w:t>
      </w:r>
      <w:r w:rsidRPr="00E5774D">
        <w:t>regarding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law</w:t>
      </w:r>
      <w:r w:rsidR="00A20AF3">
        <w:t xml:space="preserve"> </w:t>
      </w:r>
      <w:r w:rsidRPr="00E5774D">
        <w:t>makes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litigation</w:t>
      </w:r>
      <w:r w:rsidR="00A20AF3">
        <w:t xml:space="preserve"> </w:t>
      </w:r>
      <w:r w:rsidRPr="00E5774D">
        <w:t>difficult.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Africa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made</w:t>
      </w:r>
      <w:r w:rsidR="00A20AF3">
        <w:t xml:space="preserve"> </w:t>
      </w:r>
      <w:r w:rsidRPr="00E5774D">
        <w:t>little</w:t>
      </w:r>
      <w:r w:rsidR="00A20AF3">
        <w:t xml:space="preserve"> </w:t>
      </w:r>
      <w:r w:rsidRPr="00E5774D">
        <w:t>progress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establishing</w:t>
      </w:r>
      <w:r w:rsidR="00A20AF3">
        <w:t xml:space="preserve"> </w:t>
      </w:r>
      <w:r w:rsidRPr="00E5774D">
        <w:t>simplified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expedited</w:t>
      </w:r>
      <w:r w:rsidR="00A20AF3">
        <w:t xml:space="preserve"> </w:t>
      </w:r>
      <w:r w:rsidRPr="00E5774D">
        <w:t>procedures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enforce</w:t>
      </w:r>
      <w:r w:rsidR="00A20AF3">
        <w:t xml:space="preserve"> </w:t>
      </w:r>
      <w:r w:rsidRPr="00E5774D">
        <w:t>constitutionally</w:t>
      </w:r>
      <w:r w:rsidR="00A20AF3">
        <w:t xml:space="preserve"> </w:t>
      </w:r>
      <w:r w:rsidRPr="00E5774D">
        <w:t>protected</w:t>
      </w:r>
      <w:r w:rsidR="00A20AF3">
        <w:t xml:space="preserve"> </w:t>
      </w:r>
      <w:r w:rsidRPr="00E5774D">
        <w:t>rights.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result,</w:t>
      </w:r>
      <w:r w:rsidR="00A20AF3">
        <w:t xml:space="preserve"> </w:t>
      </w:r>
      <w:r w:rsidRPr="00E5774D">
        <w:t>challenges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fulfilling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common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Africa.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21.</w:t>
      </w:r>
      <w:r w:rsidRPr="00E5774D">
        <w:tab/>
        <w:t>Effective</w:t>
      </w:r>
      <w:r w:rsidR="00A20AF3">
        <w:t xml:space="preserve"> </w:t>
      </w:r>
      <w:r w:rsidRPr="00E5774D">
        <w:t>legal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political</w:t>
      </w:r>
      <w:r w:rsidR="00A20AF3">
        <w:t xml:space="preserve"> </w:t>
      </w:r>
      <w:r w:rsidRPr="00E5774D">
        <w:t>institutions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prerequisites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enforcing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rule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law,</w:t>
      </w:r>
      <w:r w:rsidR="00A20AF3">
        <w:t xml:space="preserve"> </w:t>
      </w:r>
      <w:r w:rsidRPr="00E5774D">
        <w:t>but</w:t>
      </w:r>
      <w:r w:rsidR="00A20AF3">
        <w:t xml:space="preserve"> </w:t>
      </w:r>
      <w:r w:rsidRPr="00E5774D">
        <w:t>they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lacking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many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Africa.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countries,</w:t>
      </w:r>
      <w:r w:rsidR="00A20AF3">
        <w:t xml:space="preserve"> </w:t>
      </w:r>
      <w:r w:rsidRPr="00E5774D">
        <w:t>military</w:t>
      </w:r>
      <w:r w:rsidR="00A20AF3">
        <w:t xml:space="preserve"> </w:t>
      </w:r>
      <w:r w:rsidRPr="00E5774D">
        <w:t>Governments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one-party</w:t>
      </w:r>
      <w:r w:rsidR="00A20AF3">
        <w:t xml:space="preserve"> </w:t>
      </w:r>
      <w:r w:rsidRPr="00E5774D">
        <w:t>Governments</w:t>
      </w:r>
      <w:r w:rsidR="00A20AF3">
        <w:t xml:space="preserve"> </w:t>
      </w:r>
      <w:r w:rsidRPr="00E5774D">
        <w:t>ignore</w:t>
      </w:r>
      <w:r w:rsidR="00A20AF3">
        <w:t xml:space="preserve"> </w:t>
      </w:r>
      <w:r w:rsidRPr="00E5774D">
        <w:t>judicial</w:t>
      </w:r>
      <w:r w:rsidR="00A20AF3">
        <w:t xml:space="preserve"> </w:t>
      </w:r>
      <w:r w:rsidRPr="00E5774D">
        <w:t>decisions.</w:t>
      </w:r>
      <w:r w:rsidR="00A20AF3">
        <w:t xml:space="preserve"> </w:t>
      </w:r>
      <w:r w:rsidRPr="00E5774D">
        <w:t>Many</w:t>
      </w:r>
      <w:r w:rsidR="00A20AF3">
        <w:t xml:space="preserve"> </w:t>
      </w:r>
      <w:r w:rsidRPr="00E5774D">
        <w:t>judicial</w:t>
      </w:r>
      <w:r w:rsidR="00A20AF3">
        <w:t xml:space="preserve"> </w:t>
      </w:r>
      <w:r w:rsidRPr="00E5774D">
        <w:t>systems</w:t>
      </w:r>
      <w:r w:rsidR="00A20AF3">
        <w:t xml:space="preserve"> </w:t>
      </w:r>
      <w:r w:rsidRPr="00E5774D">
        <w:t>suffer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inadequate</w:t>
      </w:r>
      <w:r w:rsidR="00A20AF3">
        <w:t xml:space="preserve"> </w:t>
      </w:r>
      <w:r w:rsidRPr="00E5774D">
        <w:t>budgets,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shortage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trained</w:t>
      </w:r>
      <w:r w:rsidR="00A20AF3">
        <w:t xml:space="preserve"> </w:t>
      </w:r>
      <w:r w:rsidRPr="00E5774D">
        <w:t>professionals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extensive</w:t>
      </w:r>
      <w:r w:rsidR="00A20AF3">
        <w:t xml:space="preserve"> </w:t>
      </w:r>
      <w:r w:rsidRPr="00E5774D">
        <w:t>political</w:t>
      </w:r>
      <w:r w:rsidR="00A20AF3">
        <w:t xml:space="preserve"> </w:t>
      </w:r>
      <w:r w:rsidRPr="00E5774D">
        <w:t>interference.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problems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constrain</w:t>
      </w:r>
      <w:r w:rsidR="00A20AF3">
        <w:t xml:space="preserve"> </w:t>
      </w:r>
      <w:r w:rsidRPr="00E5774D">
        <w:t>efforts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protect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include</w:t>
      </w:r>
      <w:r w:rsidR="00A20AF3">
        <w:t xml:space="preserve"> </w:t>
      </w:r>
      <w:r w:rsidRPr="00E5774D">
        <w:t>jurisdictional</w:t>
      </w:r>
      <w:r w:rsidR="00A20AF3">
        <w:t xml:space="preserve"> </w:t>
      </w:r>
      <w:r w:rsidRPr="00E5774D">
        <w:t>battles</w:t>
      </w:r>
      <w:r w:rsidR="00A20AF3">
        <w:t xml:space="preserve"> </w:t>
      </w:r>
      <w:r w:rsidRPr="00E5774D">
        <w:t>between</w:t>
      </w:r>
      <w:r w:rsidR="00A20AF3">
        <w:t xml:space="preserve"> </w:t>
      </w:r>
      <w:r w:rsidRPr="00E5774D">
        <w:t>levels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government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ministries</w:t>
      </w:r>
      <w:r w:rsidR="00A20AF3">
        <w:t xml:space="preserve"> </w:t>
      </w:r>
      <w:r w:rsidRPr="00E5774D">
        <w:t>within</w:t>
      </w:r>
      <w:r w:rsidR="00A20AF3">
        <w:t xml:space="preserve"> </w:t>
      </w:r>
      <w:r w:rsidRPr="00E5774D">
        <w:t>government;</w:t>
      </w:r>
      <w:r w:rsidR="00A20AF3">
        <w:t xml:space="preserve"> </w:t>
      </w:r>
      <w:r w:rsidRPr="00E5774D">
        <w:t>institutional</w:t>
      </w:r>
      <w:r w:rsidR="00A20AF3">
        <w:t xml:space="preserve"> </w:t>
      </w:r>
      <w:r w:rsidRPr="00E5774D">
        <w:t>instability,</w:t>
      </w:r>
      <w:r w:rsidR="00A20AF3">
        <w:t xml:space="preserve"> </w:t>
      </w:r>
      <w:r w:rsidRPr="00E5774D">
        <w:t>caused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shuffling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ministers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responsibilities;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lack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institutional</w:t>
      </w:r>
      <w:r w:rsidR="00A20AF3">
        <w:t xml:space="preserve"> </w:t>
      </w:r>
      <w:r w:rsidRPr="00E5774D">
        <w:t>capabilities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resources</w:t>
      </w:r>
      <w:r w:rsidR="00A20AF3">
        <w:t xml:space="preserve"> </w:t>
      </w:r>
      <w:r w:rsidRPr="00E5774D">
        <w:t>(such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financial,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technological);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lack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public</w:t>
      </w:r>
      <w:r w:rsidR="00A20AF3">
        <w:t xml:space="preserve"> </w:t>
      </w:r>
      <w:r w:rsidRPr="00E5774D">
        <w:t>concern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understanding.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22.</w:t>
      </w:r>
      <w:r w:rsidRPr="00E5774D">
        <w:tab/>
        <w:t>There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matter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regulating</w:t>
      </w:r>
      <w:r w:rsidR="00A20AF3">
        <w:t xml:space="preserve"> </w:t>
      </w:r>
      <w:r w:rsidRPr="00E5774D">
        <w:t>foreign</w:t>
      </w:r>
      <w:r w:rsidR="00A20AF3">
        <w:t xml:space="preserve"> </w:t>
      </w:r>
      <w:r w:rsidRPr="00E5774D">
        <w:t>investors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activities.</w:t>
      </w:r>
      <w:r w:rsidR="00A20AF3">
        <w:t xml:space="preserve"> </w:t>
      </w:r>
      <w:r w:rsidRPr="00E5774D">
        <w:t>Many</w:t>
      </w:r>
      <w:r w:rsidR="00A20AF3">
        <w:t xml:space="preserve"> </w:t>
      </w:r>
      <w:r w:rsidRPr="00E5774D">
        <w:t>Governments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Africa</w:t>
      </w:r>
      <w:r w:rsidR="00A20AF3">
        <w:t xml:space="preserve"> </w:t>
      </w:r>
      <w:r w:rsidRPr="00E5774D">
        <w:t>rely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foreign</w:t>
      </w:r>
      <w:r w:rsidR="00A20AF3">
        <w:t xml:space="preserve"> </w:t>
      </w:r>
      <w:r w:rsidRPr="00E5774D">
        <w:t>investment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development</w:t>
      </w:r>
      <w:r w:rsidR="00A20AF3">
        <w:t xml:space="preserve"> </w:t>
      </w:r>
      <w:r w:rsidRPr="00E5774D">
        <w:t>projects.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projects</w:t>
      </w:r>
      <w:r w:rsidR="00A20AF3">
        <w:t xml:space="preserve"> </w:t>
      </w:r>
      <w:r w:rsidRPr="00E5774D">
        <w:t>often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significant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impacts</w:t>
      </w:r>
      <w:r w:rsidR="00A20AF3">
        <w:t xml:space="preserve"> </w:t>
      </w:r>
      <w:r w:rsidRPr="00E5774D">
        <w:t>but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adequately</w:t>
      </w:r>
      <w:r w:rsidR="00A20AF3">
        <w:t xml:space="preserve"> </w:t>
      </w:r>
      <w:r w:rsidRPr="00E5774D">
        <w:t>scrutinized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sufficiently</w:t>
      </w:r>
      <w:r w:rsidR="00A20AF3">
        <w:t xml:space="preserve"> </w:t>
      </w:r>
      <w:r w:rsidRPr="00E5774D">
        <w:t>regulated,</w:t>
      </w:r>
      <w:r w:rsidR="00A20AF3">
        <w:t xml:space="preserve"> </w:t>
      </w:r>
      <w:r w:rsidRPr="00E5774D">
        <w:t>often</w:t>
      </w:r>
      <w:r w:rsidR="00A20AF3">
        <w:t xml:space="preserve"> </w:t>
      </w:r>
      <w:r w:rsidRPr="00E5774D">
        <w:t>resulting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interference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people</w:t>
      </w:r>
      <w:r w:rsidR="00906FA7">
        <w:t>’</w:t>
      </w:r>
      <w:r w:rsidRPr="00E5774D">
        <w:t>s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addition,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pointed</w:t>
      </w:r>
      <w:r w:rsidR="00A20AF3">
        <w:t xml:space="preserve"> </w:t>
      </w:r>
      <w:r w:rsidRPr="00E5774D">
        <w:t>out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region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general</w:t>
      </w:r>
      <w:r w:rsidR="00A20AF3">
        <w:t xml:space="preserve"> </w:t>
      </w:r>
      <w:r w:rsidRPr="00E5774D">
        <w:t>lacked</w:t>
      </w:r>
      <w:r w:rsidR="00A20AF3">
        <w:t xml:space="preserve"> </w:t>
      </w:r>
      <w:r w:rsidRPr="00E5774D">
        <w:t>capacity,</w:t>
      </w:r>
      <w:r w:rsidR="00A20AF3">
        <w:t xml:space="preserve"> </w:t>
      </w:r>
      <w:r w:rsidRPr="00E5774D">
        <w:t>both</w:t>
      </w:r>
      <w:r w:rsidR="00A20AF3">
        <w:t xml:space="preserve"> </w:t>
      </w:r>
      <w:r w:rsidRPr="00E5774D">
        <w:t>within</w:t>
      </w:r>
      <w:r w:rsidR="00A20AF3">
        <w:t xml:space="preserve"> </w:t>
      </w:r>
      <w:r w:rsidRPr="00E5774D">
        <w:t>government</w:t>
      </w:r>
      <w:r w:rsidR="00A20AF3">
        <w:t xml:space="preserve"> </w:t>
      </w:r>
      <w:r w:rsidRPr="00E5774D">
        <w:t>agencies</w:t>
      </w:r>
      <w:r w:rsidR="00A20AF3">
        <w:t xml:space="preserve"> </w:t>
      </w:r>
      <w:r w:rsidRPr="00E5774D">
        <w:t>tasked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protecting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regard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shortage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independent</w:t>
      </w:r>
      <w:r w:rsidR="00A20AF3">
        <w:t xml:space="preserve"> </w:t>
      </w:r>
      <w:r w:rsidRPr="00E5774D">
        <w:t>experts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scientists.</w:t>
      </w:r>
      <w:r w:rsidR="00A20AF3">
        <w:t xml:space="preserve"> </w:t>
      </w:r>
      <w:r w:rsidRPr="00E5774D">
        <w:t>Illiteracy</w:t>
      </w:r>
      <w:r w:rsidR="00A20AF3">
        <w:t xml:space="preserve"> </w:t>
      </w:r>
      <w:r w:rsidRPr="00E5774D">
        <w:t>prevents</w:t>
      </w:r>
      <w:r w:rsidR="00A20AF3">
        <w:t xml:space="preserve"> </w:t>
      </w:r>
      <w:r w:rsidRPr="00E5774D">
        <w:t>people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accessing</w:t>
      </w:r>
      <w:r w:rsidR="00A20AF3">
        <w:t xml:space="preserve"> </w:t>
      </w:r>
      <w:r w:rsidRPr="00E5774D">
        <w:t>information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participating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decision-making</w:t>
      </w:r>
      <w:r w:rsidR="00A20AF3">
        <w:t xml:space="preserve"> </w:t>
      </w:r>
      <w:r w:rsidRPr="00E5774D">
        <w:t>processes.</w:t>
      </w:r>
      <w:r w:rsidR="00A20AF3">
        <w:t xml:space="preserve"> </w:t>
      </w:r>
      <w:r w:rsidRPr="00E5774D">
        <w:t>Civic</w:t>
      </w:r>
      <w:r w:rsidR="00A20AF3">
        <w:t xml:space="preserve"> </w:t>
      </w:r>
      <w:r w:rsidRPr="00E5774D">
        <w:t>space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activists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exercise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work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protection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shrinking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parts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Africa.</w:t>
      </w:r>
    </w:p>
    <w:p w:rsidR="00624668" w:rsidRPr="00E5774D" w:rsidRDefault="00624668" w:rsidP="0065227A">
      <w:pPr>
        <w:pStyle w:val="H1G"/>
      </w:pPr>
      <w:bookmarkStart w:id="28" w:name="_Toc22391433"/>
      <w:r w:rsidRPr="00E5774D">
        <w:tab/>
      </w:r>
      <w:bookmarkStart w:id="29" w:name="_Toc30665982"/>
      <w:r w:rsidRPr="00E5774D">
        <w:t>B.</w:t>
      </w:r>
      <w:r w:rsidRPr="00E5774D">
        <w:tab/>
        <w:t>Asia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Pacific</w:t>
      </w:r>
      <w:bookmarkEnd w:id="29"/>
      <w:r w:rsidR="00A20AF3">
        <w:t xml:space="preserve"> </w:t>
      </w:r>
      <w:bookmarkEnd w:id="28"/>
    </w:p>
    <w:p w:rsidR="00624668" w:rsidRPr="00E5774D" w:rsidRDefault="00624668" w:rsidP="00291AC9">
      <w:pPr>
        <w:pStyle w:val="SingleTxtG"/>
      </w:pPr>
      <w:r w:rsidRPr="00E5774D">
        <w:t>23.</w:t>
      </w:r>
      <w:r w:rsidRPr="00E5774D">
        <w:tab/>
        <w:t>There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wide</w:t>
      </w:r>
      <w:r w:rsidR="00A20AF3">
        <w:t xml:space="preserve"> </w:t>
      </w:r>
      <w:r w:rsidRPr="00E5774D">
        <w:t>variety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legal</w:t>
      </w:r>
      <w:r w:rsidR="00A20AF3">
        <w:t xml:space="preserve"> </w:t>
      </w:r>
      <w:r w:rsidRPr="00E5774D">
        <w:t>cultures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Asia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Pacific,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well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major</w:t>
      </w:r>
      <w:r w:rsidR="00A20AF3">
        <w:t xml:space="preserve"> </w:t>
      </w:r>
      <w:r w:rsidRPr="00E5774D">
        <w:t>differences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history,</w:t>
      </w:r>
      <w:r w:rsidR="00A20AF3">
        <w:t xml:space="preserve"> </w:t>
      </w:r>
      <w:r w:rsidRPr="00E5774D">
        <w:t>political</w:t>
      </w:r>
      <w:r w:rsidR="00A20AF3">
        <w:t xml:space="preserve"> </w:t>
      </w:r>
      <w:r w:rsidRPr="00E5774D">
        <w:t>institutions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economic</w:t>
      </w:r>
      <w:r w:rsidR="00A20AF3">
        <w:t xml:space="preserve"> </w:t>
      </w:r>
      <w:r w:rsidRPr="00E5774D">
        <w:t>development,</w:t>
      </w:r>
      <w:r w:rsidR="00A20AF3">
        <w:t xml:space="preserve"> </w:t>
      </w:r>
      <w:r w:rsidRPr="00E5774D">
        <w:t>all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which</w:t>
      </w:r>
      <w:r w:rsidR="00A20AF3">
        <w:t xml:space="preserve"> </w:t>
      </w:r>
      <w:r w:rsidRPr="00E5774D">
        <w:t>militate</w:t>
      </w:r>
      <w:r w:rsidR="00A20AF3">
        <w:t xml:space="preserve"> </w:t>
      </w:r>
      <w:r w:rsidRPr="00E5774D">
        <w:t>against</w:t>
      </w:r>
      <w:r w:rsidR="00A20AF3">
        <w:t xml:space="preserve"> </w:t>
      </w:r>
      <w:r w:rsidRPr="00E5774D">
        <w:t>making</w:t>
      </w:r>
      <w:r w:rsidR="00A20AF3">
        <w:t xml:space="preserve"> </w:t>
      </w:r>
      <w:r w:rsidRPr="00E5774D">
        <w:t>broad</w:t>
      </w:r>
      <w:r w:rsidR="00A20AF3">
        <w:t xml:space="preserve"> </w:t>
      </w:r>
      <w:r w:rsidRPr="00E5774D">
        <w:t>generalizations.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so-called</w:t>
      </w:r>
      <w:r w:rsidR="00A20AF3">
        <w:t xml:space="preserve"> </w:t>
      </w:r>
      <w:r w:rsidRPr="00E5774D">
        <w:t>Asian</w:t>
      </w:r>
      <w:r w:rsidR="00A20AF3">
        <w:t xml:space="preserve"> </w:t>
      </w:r>
      <w:r w:rsidRPr="00E5774D">
        <w:t>tigers</w:t>
      </w:r>
      <w:r w:rsidR="00A20AF3">
        <w:t xml:space="preserve"> </w:t>
      </w:r>
      <w:r w:rsidRPr="00E5774D">
        <w:t>–</w:t>
      </w:r>
      <w:r w:rsidR="00A20AF3">
        <w:t xml:space="preserve"> </w:t>
      </w:r>
      <w:r w:rsidRPr="00E5774D">
        <w:t>Malaysia,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Republic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Korea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Thailand</w:t>
      </w:r>
      <w:r w:rsidR="00A20AF3">
        <w:t xml:space="preserve"> </w:t>
      </w:r>
      <w:r w:rsidRPr="00E5774D">
        <w:t>–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experienced</w:t>
      </w:r>
      <w:r w:rsidR="00A20AF3">
        <w:t xml:space="preserve"> </w:t>
      </w:r>
      <w:r w:rsidRPr="00E5774D">
        <w:t>rapid</w:t>
      </w:r>
      <w:r w:rsidR="00A20AF3">
        <w:t xml:space="preserve"> </w:t>
      </w:r>
      <w:r w:rsidRPr="00E5774D">
        <w:t>industrialization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recent</w:t>
      </w:r>
      <w:r w:rsidR="00A20AF3">
        <w:t xml:space="preserve"> </w:t>
      </w:r>
      <w:r w:rsidRPr="00E5774D">
        <w:t>decades,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adverse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consequences.</w:t>
      </w:r>
      <w:r w:rsidR="00A20AF3">
        <w:t xml:space="preserve"> </w:t>
      </w:r>
      <w:r w:rsidRPr="00E5774D">
        <w:t>Azerbaijan,</w:t>
      </w:r>
      <w:r w:rsidR="00A20AF3">
        <w:t xml:space="preserve"> </w:t>
      </w:r>
      <w:r w:rsidRPr="00E5774D">
        <w:t>Kyrgyzstan,</w:t>
      </w:r>
      <w:r w:rsidR="00A20AF3">
        <w:t xml:space="preserve"> </w:t>
      </w:r>
      <w:r w:rsidRPr="00E5774D">
        <w:t>Turkmenistan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undergone</w:t>
      </w:r>
      <w:r w:rsidR="00A20AF3">
        <w:t xml:space="preserve"> </w:t>
      </w:r>
      <w:r w:rsidRPr="00E5774D">
        <w:t>turbulent</w:t>
      </w:r>
      <w:r w:rsidR="00A20AF3">
        <w:t xml:space="preserve"> </w:t>
      </w:r>
      <w:r w:rsidRPr="00E5774D">
        <w:t>changes</w:t>
      </w:r>
      <w:r w:rsidR="00A20AF3">
        <w:t xml:space="preserve"> </w:t>
      </w:r>
      <w:r w:rsidRPr="00E5774D">
        <w:t>associated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transition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communism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capitalism,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authoritarian</w:t>
      </w:r>
      <w:r w:rsidR="00A20AF3">
        <w:t xml:space="preserve"> </w:t>
      </w:r>
      <w:r w:rsidRPr="00E5774D">
        <w:t>Government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democracy.</w:t>
      </w:r>
      <w:r w:rsidR="00A20AF3">
        <w:t xml:space="preserve"> </w:t>
      </w:r>
      <w:r w:rsidRPr="00E5774D">
        <w:t>Timor-Leste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newly</w:t>
      </w:r>
      <w:r w:rsidR="00A20AF3">
        <w:t xml:space="preserve"> </w:t>
      </w:r>
      <w:r w:rsidRPr="00E5774D">
        <w:t>independent,</w:t>
      </w:r>
      <w:r w:rsidR="00A20AF3">
        <w:t xml:space="preserve"> </w:t>
      </w:r>
      <w:r w:rsidRPr="00E5774D">
        <w:t>while</w:t>
      </w:r>
      <w:r w:rsidR="00A20AF3">
        <w:t xml:space="preserve"> </w:t>
      </w:r>
      <w:r w:rsidRPr="00E5774D">
        <w:t>Maldives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newly</w:t>
      </w:r>
      <w:r w:rsidR="00A20AF3">
        <w:t xml:space="preserve"> </w:t>
      </w:r>
      <w:r w:rsidRPr="00E5774D">
        <w:t>democratic.</w:t>
      </w:r>
      <w:r w:rsidR="00A20AF3">
        <w:t xml:space="preserve"> </w:t>
      </w:r>
      <w:r w:rsidRPr="00E5774D">
        <w:t>Turkey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process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joining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European</w:t>
      </w:r>
      <w:r w:rsidR="00A20AF3">
        <w:t xml:space="preserve"> </w:t>
      </w:r>
      <w:r w:rsidRPr="00E5774D">
        <w:t>Union.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Islamic</w:t>
      </w:r>
      <w:r w:rsidR="00A20AF3">
        <w:t xml:space="preserve"> </w:t>
      </w:r>
      <w:r w:rsidRPr="00E5774D">
        <w:t>Republic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Iran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Iraq</w:t>
      </w:r>
      <w:r w:rsidR="00A20AF3">
        <w:t xml:space="preserve"> </w:t>
      </w:r>
      <w:r w:rsidRPr="00E5774D">
        <w:t>face</w:t>
      </w:r>
      <w:r w:rsidR="00A20AF3">
        <w:t xml:space="preserve"> </w:t>
      </w:r>
      <w:r w:rsidRPr="00E5774D">
        <w:t>daunting</w:t>
      </w:r>
      <w:r w:rsidR="00A20AF3">
        <w:t xml:space="preserve"> </w:t>
      </w:r>
      <w:r w:rsidRPr="00E5774D">
        <w:t>political,</w:t>
      </w:r>
      <w:r w:rsidR="00A20AF3">
        <w:t xml:space="preserve"> </w:t>
      </w:r>
      <w:r w:rsidRPr="00E5774D">
        <w:t>social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economic</w:t>
      </w:r>
      <w:r w:rsidR="00A20AF3">
        <w:t xml:space="preserve"> </w:t>
      </w:r>
      <w:r w:rsidRPr="00E5774D">
        <w:t>challenges.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24.</w:t>
      </w:r>
      <w:r w:rsidRPr="00E5774D">
        <w:tab/>
        <w:t>Despite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differences,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features</w:t>
      </w:r>
      <w:r w:rsidR="00A20AF3">
        <w:t xml:space="preserve"> </w:t>
      </w:r>
      <w:r w:rsidRPr="00E5774D">
        <w:t>common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many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Asia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Pacific.</w:t>
      </w:r>
      <w:r w:rsidR="00A20AF3">
        <w:t xml:space="preserve"> </w:t>
      </w:r>
      <w:r w:rsidRPr="00E5774D">
        <w:t>Prevalent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problems</w:t>
      </w:r>
      <w:r w:rsidR="00A20AF3">
        <w:t xml:space="preserve"> </w:t>
      </w:r>
      <w:r w:rsidRPr="00E5774D">
        <w:t>include</w:t>
      </w:r>
      <w:r w:rsidR="00A20AF3">
        <w:t xml:space="preserve"> </w:t>
      </w:r>
      <w:r w:rsidRPr="00E5774D">
        <w:t>rapid</w:t>
      </w:r>
      <w:r w:rsidR="00A20AF3">
        <w:t xml:space="preserve"> </w:t>
      </w:r>
      <w:r w:rsidRPr="00E5774D">
        <w:t>urbanization,</w:t>
      </w:r>
      <w:r w:rsidR="00A20AF3">
        <w:t xml:space="preserve"> </w:t>
      </w:r>
      <w:r w:rsidRPr="00E5774D">
        <w:t>acute</w:t>
      </w:r>
      <w:r w:rsidR="00A20AF3">
        <w:t xml:space="preserve"> </w:t>
      </w:r>
      <w:r w:rsidRPr="00E5774D">
        <w:t>industrial</w:t>
      </w:r>
      <w:r w:rsidR="00A20AF3">
        <w:t xml:space="preserve"> </w:t>
      </w:r>
      <w:r w:rsidRPr="00E5774D">
        <w:t>pollution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overexploitation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natural</w:t>
      </w:r>
      <w:r w:rsidR="00A20AF3">
        <w:t xml:space="preserve"> </w:t>
      </w:r>
      <w:r w:rsidRPr="00E5774D">
        <w:t>resources.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prioritization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economic</w:t>
      </w:r>
      <w:r w:rsidR="00A20AF3">
        <w:t xml:space="preserve"> </w:t>
      </w:r>
      <w:r w:rsidRPr="00E5774D">
        <w:t>growth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systemic</w:t>
      </w:r>
      <w:r w:rsidR="00A20AF3">
        <w:t xml:space="preserve"> </w:t>
      </w:r>
      <w:r w:rsidRPr="00E5774D">
        <w:t>problem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undermines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enforcement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laws.</w:t>
      </w:r>
      <w:r w:rsidR="00A20AF3">
        <w:t xml:space="preserve"> </w:t>
      </w:r>
      <w:r w:rsidRPr="00E5774D">
        <w:t>Repeated</w:t>
      </w:r>
      <w:r w:rsidR="00A20AF3">
        <w:t xml:space="preserve"> </w:t>
      </w:r>
      <w:r w:rsidRPr="00E5774D">
        <w:t>economic</w:t>
      </w:r>
      <w:r w:rsidR="00A20AF3">
        <w:t xml:space="preserve"> </w:t>
      </w:r>
      <w:r w:rsidRPr="00E5774D">
        <w:t>crises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resulted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cuts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budgets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increased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reluctance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Governments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enact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enforce</w:t>
      </w:r>
      <w:r w:rsidR="00A20AF3">
        <w:t xml:space="preserve"> </w:t>
      </w:r>
      <w:r w:rsidRPr="00E5774D">
        <w:t>strong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laws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policies.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25.</w:t>
      </w:r>
      <w:r w:rsidRPr="00E5774D">
        <w:tab/>
        <w:t>Despite</w:t>
      </w:r>
      <w:r w:rsidR="00A20AF3">
        <w:t xml:space="preserve"> </w:t>
      </w:r>
      <w:r w:rsidRPr="00E5774D">
        <w:t>constitutional</w:t>
      </w:r>
      <w:r w:rsidR="00A20AF3">
        <w:t xml:space="preserve"> </w:t>
      </w:r>
      <w:r w:rsidRPr="00E5774D">
        <w:t>recognition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environment,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laws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weak,</w:t>
      </w:r>
      <w:r w:rsidR="00A20AF3">
        <w:t xml:space="preserve"> </w:t>
      </w:r>
      <w:r w:rsidRPr="00E5774D">
        <w:t>plagued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poor</w:t>
      </w:r>
      <w:r w:rsidR="00A20AF3">
        <w:t xml:space="preserve"> </w:t>
      </w:r>
      <w:r w:rsidRPr="00E5774D">
        <w:t>drafting,</w:t>
      </w:r>
      <w:r w:rsidR="00A20AF3">
        <w:t xml:space="preserve"> </w:t>
      </w:r>
      <w:r w:rsidRPr="00E5774D">
        <w:t>vague</w:t>
      </w:r>
      <w:r w:rsidR="00A20AF3">
        <w:t xml:space="preserve"> </w:t>
      </w:r>
      <w:r w:rsidRPr="00E5774D">
        <w:t>language,</w:t>
      </w:r>
      <w:r w:rsidR="00A20AF3">
        <w:t xml:space="preserve"> </w:t>
      </w:r>
      <w:r w:rsidRPr="00E5774D">
        <w:t>undefined</w:t>
      </w:r>
      <w:r w:rsidR="00A20AF3">
        <w:t xml:space="preserve"> </w:t>
      </w:r>
      <w:r w:rsidRPr="00E5774D">
        <w:t>terms,</w:t>
      </w:r>
      <w:r w:rsidR="00A20AF3">
        <w:t xml:space="preserve"> </w:t>
      </w:r>
      <w:r w:rsidRPr="00E5774D">
        <w:t>gaps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inconsistencies.</w:t>
      </w:r>
      <w:r w:rsidR="00A20AF3">
        <w:t xml:space="preserve"> </w:t>
      </w:r>
      <w:r w:rsidRPr="00E5774D">
        <w:t>Inadequate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enforcement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Achilles</w:t>
      </w:r>
      <w:r w:rsidR="00A20AF3">
        <w:t xml:space="preserve"> </w:t>
      </w:r>
      <w:r w:rsidRPr="00E5774D">
        <w:t>heel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law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much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Asia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Pacific.</w:t>
      </w:r>
      <w:r w:rsidR="00A20AF3">
        <w:t xml:space="preserve"> </w:t>
      </w:r>
      <w:r w:rsidRPr="00E5774D">
        <w:t>Another</w:t>
      </w:r>
      <w:r w:rsidR="00A20AF3">
        <w:t xml:space="preserve"> </w:t>
      </w:r>
      <w:r w:rsidRPr="00E5774D">
        <w:t>major</w:t>
      </w:r>
      <w:r w:rsidR="00A20AF3">
        <w:t xml:space="preserve"> </w:t>
      </w:r>
      <w:r w:rsidRPr="00E5774D">
        <w:t>problem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region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failure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coordinate</w:t>
      </w:r>
      <w:r w:rsidR="00A20AF3">
        <w:t xml:space="preserve"> </w:t>
      </w:r>
      <w:r w:rsidRPr="00E5774D">
        <w:t>laws,</w:t>
      </w:r>
      <w:r w:rsidR="00A20AF3">
        <w:t xml:space="preserve"> </w:t>
      </w:r>
      <w:r w:rsidRPr="00E5774D">
        <w:t>policies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enforcement</w:t>
      </w:r>
      <w:r w:rsidR="00A20AF3">
        <w:t xml:space="preserve"> </w:t>
      </w:r>
      <w:r w:rsidRPr="00E5774D">
        <w:t>between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subnational</w:t>
      </w:r>
      <w:r w:rsidR="00A20AF3">
        <w:t xml:space="preserve"> </w:t>
      </w:r>
      <w:r w:rsidRPr="00E5774D">
        <w:t>levels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government.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identified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problems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undermine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protection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rights,</w:t>
      </w:r>
      <w:r w:rsidR="00A20AF3">
        <w:t xml:space="preserve"> </w:t>
      </w:r>
      <w:r w:rsidRPr="00E5774D">
        <w:t>including:</w:t>
      </w:r>
      <w:r w:rsidR="00A20AF3">
        <w:t xml:space="preserve"> </w:t>
      </w:r>
    </w:p>
    <w:p w:rsidR="00624668" w:rsidRPr="00E5774D" w:rsidRDefault="0065227A" w:rsidP="00291AC9">
      <w:pPr>
        <w:pStyle w:val="SingleTxtG"/>
      </w:pPr>
      <w:r>
        <w:tab/>
      </w:r>
      <w:r w:rsidR="00624668" w:rsidRPr="00E5774D">
        <w:t>(a)</w:t>
      </w:r>
      <w:r w:rsidR="00624668" w:rsidRPr="00E5774D">
        <w:tab/>
        <w:t>Diffuse</w:t>
      </w:r>
      <w:r w:rsidR="00A20AF3">
        <w:t xml:space="preserve"> </w:t>
      </w:r>
      <w:r w:rsidR="00624668" w:rsidRPr="00E5774D">
        <w:t>and</w:t>
      </w:r>
      <w:r w:rsidR="00A20AF3">
        <w:t xml:space="preserve"> </w:t>
      </w:r>
      <w:r w:rsidR="00624668" w:rsidRPr="00E5774D">
        <w:t>sectoral,</w:t>
      </w:r>
      <w:r w:rsidR="00A20AF3">
        <w:t xml:space="preserve"> </w:t>
      </w:r>
      <w:r w:rsidR="00624668" w:rsidRPr="00E5774D">
        <w:t>rather</w:t>
      </w:r>
      <w:r w:rsidR="00A20AF3">
        <w:t xml:space="preserve"> </w:t>
      </w:r>
      <w:r w:rsidR="00624668" w:rsidRPr="00E5774D">
        <w:t>than</w:t>
      </w:r>
      <w:r w:rsidR="00A20AF3">
        <w:t xml:space="preserve"> </w:t>
      </w:r>
      <w:r w:rsidR="00624668" w:rsidRPr="00E5774D">
        <w:t>coordinated</w:t>
      </w:r>
      <w:r w:rsidR="00A20AF3">
        <w:t xml:space="preserve"> </w:t>
      </w:r>
      <w:r w:rsidR="00624668" w:rsidRPr="00E5774D">
        <w:t>and</w:t>
      </w:r>
      <w:r w:rsidR="00A20AF3">
        <w:t xml:space="preserve"> </w:t>
      </w:r>
      <w:r w:rsidR="00624668" w:rsidRPr="00E5774D">
        <w:t>comprehensive,</w:t>
      </w:r>
      <w:r w:rsidR="00A20AF3">
        <w:t xml:space="preserve"> </w:t>
      </w:r>
      <w:r w:rsidR="00624668" w:rsidRPr="00E5774D">
        <w:t>legislation;</w:t>
      </w:r>
    </w:p>
    <w:p w:rsidR="00624668" w:rsidRPr="00E5774D" w:rsidRDefault="0065227A" w:rsidP="00291AC9">
      <w:pPr>
        <w:pStyle w:val="SingleTxtG"/>
      </w:pPr>
      <w:r>
        <w:tab/>
      </w:r>
      <w:r w:rsidR="00624668" w:rsidRPr="00E5774D">
        <w:t>(b)</w:t>
      </w:r>
      <w:r w:rsidR="00624668" w:rsidRPr="00E5774D">
        <w:tab/>
        <w:t>Lack</w:t>
      </w:r>
      <w:r w:rsidR="00A20AF3">
        <w:t xml:space="preserve"> </w:t>
      </w:r>
      <w:r w:rsidR="00624668" w:rsidRPr="00E5774D">
        <w:t>of</w:t>
      </w:r>
      <w:r w:rsidR="00A20AF3">
        <w:t xml:space="preserve"> </w:t>
      </w:r>
      <w:r w:rsidR="00624668" w:rsidRPr="00E5774D">
        <w:t>systematic</w:t>
      </w:r>
      <w:r w:rsidR="00A20AF3">
        <w:t xml:space="preserve"> </w:t>
      </w:r>
      <w:r w:rsidR="00624668" w:rsidRPr="00E5774D">
        <w:t>planning</w:t>
      </w:r>
      <w:r w:rsidR="00A20AF3">
        <w:t xml:space="preserve"> </w:t>
      </w:r>
      <w:r w:rsidR="00624668" w:rsidRPr="00E5774D">
        <w:t>or</w:t>
      </w:r>
      <w:r w:rsidR="00A20AF3">
        <w:t xml:space="preserve"> </w:t>
      </w:r>
      <w:r w:rsidR="00624668" w:rsidRPr="00E5774D">
        <w:t>policy</w:t>
      </w:r>
      <w:r w:rsidR="00A20AF3">
        <w:t xml:space="preserve"> </w:t>
      </w:r>
      <w:r w:rsidR="00624668" w:rsidRPr="00E5774D">
        <w:t>coordination;</w:t>
      </w:r>
    </w:p>
    <w:p w:rsidR="00624668" w:rsidRPr="00E5774D" w:rsidRDefault="0065227A" w:rsidP="00291AC9">
      <w:pPr>
        <w:pStyle w:val="SingleTxtG"/>
      </w:pPr>
      <w:r>
        <w:tab/>
      </w:r>
      <w:r w:rsidR="00624668" w:rsidRPr="00E5774D">
        <w:t>(c)</w:t>
      </w:r>
      <w:r w:rsidR="00624668" w:rsidRPr="00E5774D">
        <w:tab/>
        <w:t>Lack</w:t>
      </w:r>
      <w:r w:rsidR="00A20AF3">
        <w:t xml:space="preserve"> </w:t>
      </w:r>
      <w:r w:rsidR="00624668" w:rsidRPr="00E5774D">
        <w:t>of</w:t>
      </w:r>
      <w:r w:rsidR="00A20AF3">
        <w:t xml:space="preserve"> </w:t>
      </w:r>
      <w:r w:rsidR="00624668" w:rsidRPr="00E5774D">
        <w:t>detailed</w:t>
      </w:r>
      <w:r w:rsidR="00A20AF3">
        <w:t xml:space="preserve"> </w:t>
      </w:r>
      <w:r w:rsidR="00624668" w:rsidRPr="00E5774D">
        <w:t>regulations;</w:t>
      </w:r>
    </w:p>
    <w:p w:rsidR="00624668" w:rsidRPr="00E5774D" w:rsidRDefault="0065227A" w:rsidP="00291AC9">
      <w:pPr>
        <w:pStyle w:val="SingleTxtG"/>
      </w:pPr>
      <w:r>
        <w:tab/>
      </w:r>
      <w:r w:rsidR="00624668" w:rsidRPr="00E5774D">
        <w:t>(d)</w:t>
      </w:r>
      <w:r w:rsidR="00624668" w:rsidRPr="00E5774D">
        <w:tab/>
        <w:t>Gaps</w:t>
      </w:r>
      <w:r w:rsidR="00A20AF3">
        <w:t xml:space="preserve"> </w:t>
      </w:r>
      <w:r w:rsidR="00624668" w:rsidRPr="00E5774D">
        <w:t>in</w:t>
      </w:r>
      <w:r w:rsidR="00A20AF3">
        <w:t xml:space="preserve"> </w:t>
      </w:r>
      <w:r w:rsidR="00624668" w:rsidRPr="00E5774D">
        <w:t>terms</w:t>
      </w:r>
      <w:r w:rsidR="00A20AF3">
        <w:t xml:space="preserve"> </w:t>
      </w:r>
      <w:r w:rsidR="00624668" w:rsidRPr="00E5774D">
        <w:t>of</w:t>
      </w:r>
      <w:r w:rsidR="00A20AF3">
        <w:t xml:space="preserve"> </w:t>
      </w:r>
      <w:r w:rsidR="00624668" w:rsidRPr="00E5774D">
        <w:t>more</w:t>
      </w:r>
      <w:r w:rsidR="00A20AF3">
        <w:t xml:space="preserve"> </w:t>
      </w:r>
      <w:r w:rsidR="00624668" w:rsidRPr="00E5774D">
        <w:t>recent</w:t>
      </w:r>
      <w:r w:rsidR="00A20AF3">
        <w:t xml:space="preserve"> </w:t>
      </w:r>
      <w:r w:rsidR="00624668" w:rsidRPr="00E5774D">
        <w:t>challenges,</w:t>
      </w:r>
      <w:r w:rsidR="00A20AF3">
        <w:t xml:space="preserve"> </w:t>
      </w:r>
      <w:r w:rsidR="00624668" w:rsidRPr="00E5774D">
        <w:t>such</w:t>
      </w:r>
      <w:r w:rsidR="00A20AF3">
        <w:t xml:space="preserve"> </w:t>
      </w:r>
      <w:r w:rsidR="00624668" w:rsidRPr="00E5774D">
        <w:t>as</w:t>
      </w:r>
      <w:r w:rsidR="00A20AF3">
        <w:t xml:space="preserve"> </w:t>
      </w:r>
      <w:r w:rsidR="00624668" w:rsidRPr="00E5774D">
        <w:t>greenhouse</w:t>
      </w:r>
      <w:r w:rsidR="00A20AF3">
        <w:t xml:space="preserve"> </w:t>
      </w:r>
      <w:r w:rsidR="00624668" w:rsidRPr="00E5774D">
        <w:t>gas</w:t>
      </w:r>
      <w:r w:rsidR="00A20AF3">
        <w:t xml:space="preserve"> </w:t>
      </w:r>
      <w:r w:rsidR="00624668" w:rsidRPr="00E5774D">
        <w:t>emissions;</w:t>
      </w:r>
    </w:p>
    <w:p w:rsidR="00624668" w:rsidRPr="00E5774D" w:rsidRDefault="0065227A" w:rsidP="00291AC9">
      <w:pPr>
        <w:pStyle w:val="SingleTxtG"/>
      </w:pPr>
      <w:r>
        <w:tab/>
      </w:r>
      <w:r w:rsidR="00624668" w:rsidRPr="00E5774D">
        <w:t>(e)</w:t>
      </w:r>
      <w:r w:rsidR="00624668" w:rsidRPr="00E5774D">
        <w:tab/>
        <w:t>Lenient</w:t>
      </w:r>
      <w:r w:rsidR="00A20AF3">
        <w:t xml:space="preserve"> </w:t>
      </w:r>
      <w:r w:rsidR="00624668" w:rsidRPr="00E5774D">
        <w:t>standards;</w:t>
      </w:r>
    </w:p>
    <w:p w:rsidR="00624668" w:rsidRPr="00E5774D" w:rsidRDefault="0065227A" w:rsidP="00291AC9">
      <w:pPr>
        <w:pStyle w:val="SingleTxtG"/>
      </w:pPr>
      <w:r>
        <w:tab/>
      </w:r>
      <w:r w:rsidR="00624668" w:rsidRPr="00E5774D">
        <w:t>(f)</w:t>
      </w:r>
      <w:r w:rsidR="00624668" w:rsidRPr="00E5774D">
        <w:tab/>
        <w:t>Inadequate</w:t>
      </w:r>
      <w:r w:rsidR="00A20AF3">
        <w:t xml:space="preserve"> </w:t>
      </w:r>
      <w:r w:rsidR="00624668" w:rsidRPr="00E5774D">
        <w:t>use</w:t>
      </w:r>
      <w:r w:rsidR="00A20AF3">
        <w:t xml:space="preserve"> </w:t>
      </w:r>
      <w:r w:rsidR="00624668" w:rsidRPr="00E5774D">
        <w:t>of</w:t>
      </w:r>
      <w:r w:rsidR="00A20AF3">
        <w:t xml:space="preserve"> </w:t>
      </w:r>
      <w:r w:rsidR="00624668" w:rsidRPr="00E5774D">
        <w:t>economic</w:t>
      </w:r>
      <w:r w:rsidR="00A20AF3">
        <w:t xml:space="preserve"> </w:t>
      </w:r>
      <w:r w:rsidR="00624668" w:rsidRPr="00E5774D">
        <w:t>instruments;</w:t>
      </w:r>
    </w:p>
    <w:p w:rsidR="00624668" w:rsidRPr="00E5774D" w:rsidRDefault="0065227A" w:rsidP="00291AC9">
      <w:pPr>
        <w:pStyle w:val="SingleTxtG"/>
      </w:pPr>
      <w:r>
        <w:tab/>
      </w:r>
      <w:r w:rsidR="00624668" w:rsidRPr="00E5774D">
        <w:t>(g)</w:t>
      </w:r>
      <w:r w:rsidR="00624668" w:rsidRPr="00E5774D">
        <w:tab/>
        <w:t>Lack</w:t>
      </w:r>
      <w:r w:rsidR="00A20AF3">
        <w:t xml:space="preserve"> </w:t>
      </w:r>
      <w:r w:rsidR="00624668" w:rsidRPr="00E5774D">
        <w:t>of</w:t>
      </w:r>
      <w:r w:rsidR="00A20AF3">
        <w:t xml:space="preserve"> </w:t>
      </w:r>
      <w:r w:rsidR="00624668" w:rsidRPr="00E5774D">
        <w:t>political</w:t>
      </w:r>
      <w:r w:rsidR="00A20AF3">
        <w:t xml:space="preserve"> </w:t>
      </w:r>
      <w:r w:rsidR="00624668" w:rsidRPr="00E5774D">
        <w:t>will;</w:t>
      </w:r>
    </w:p>
    <w:p w:rsidR="00624668" w:rsidRPr="00E5774D" w:rsidRDefault="0065227A" w:rsidP="00291AC9">
      <w:pPr>
        <w:pStyle w:val="SingleTxtG"/>
      </w:pPr>
      <w:r>
        <w:tab/>
      </w:r>
      <w:r w:rsidR="00624668" w:rsidRPr="00E5774D">
        <w:t>(h)</w:t>
      </w:r>
      <w:r w:rsidR="00624668" w:rsidRPr="00E5774D">
        <w:tab/>
        <w:t>Lack</w:t>
      </w:r>
      <w:r w:rsidR="00A20AF3">
        <w:t xml:space="preserve"> </w:t>
      </w:r>
      <w:r w:rsidR="00624668" w:rsidRPr="00E5774D">
        <w:t>of</w:t>
      </w:r>
      <w:r w:rsidR="00A20AF3">
        <w:t xml:space="preserve"> </w:t>
      </w:r>
      <w:r w:rsidR="00624668" w:rsidRPr="00E5774D">
        <w:t>capacity</w:t>
      </w:r>
      <w:r w:rsidR="00A20AF3">
        <w:t xml:space="preserve"> </w:t>
      </w:r>
      <w:r w:rsidR="00624668" w:rsidRPr="00E5774D">
        <w:t>for</w:t>
      </w:r>
      <w:r w:rsidR="00A20AF3">
        <w:t xml:space="preserve"> </w:t>
      </w:r>
      <w:r w:rsidR="00624668" w:rsidRPr="00E5774D">
        <w:t>implementation</w:t>
      </w:r>
      <w:r w:rsidR="00A20AF3">
        <w:t xml:space="preserve"> </w:t>
      </w:r>
      <w:r w:rsidR="00624668" w:rsidRPr="00E5774D">
        <w:t>and</w:t>
      </w:r>
      <w:r w:rsidR="00A20AF3">
        <w:t xml:space="preserve"> </w:t>
      </w:r>
      <w:r w:rsidR="00624668" w:rsidRPr="00E5774D">
        <w:t>enforcement;</w:t>
      </w:r>
    </w:p>
    <w:p w:rsidR="00624668" w:rsidRPr="00E5774D" w:rsidRDefault="0065227A" w:rsidP="00291AC9">
      <w:pPr>
        <w:pStyle w:val="SingleTxtG"/>
      </w:pPr>
      <w:r>
        <w:tab/>
      </w:r>
      <w:r w:rsidR="00624668" w:rsidRPr="00E5774D">
        <w:t>(i)</w:t>
      </w:r>
      <w:r w:rsidR="00624668" w:rsidRPr="00E5774D">
        <w:tab/>
        <w:t>Lack</w:t>
      </w:r>
      <w:r w:rsidR="00A20AF3">
        <w:t xml:space="preserve"> </w:t>
      </w:r>
      <w:r w:rsidR="00624668" w:rsidRPr="00E5774D">
        <w:t>of</w:t>
      </w:r>
      <w:r w:rsidR="00A20AF3">
        <w:t xml:space="preserve"> </w:t>
      </w:r>
      <w:r w:rsidR="00624668" w:rsidRPr="00E5774D">
        <w:t>training</w:t>
      </w:r>
      <w:r w:rsidR="00A20AF3">
        <w:t xml:space="preserve"> </w:t>
      </w:r>
      <w:r w:rsidR="00624668" w:rsidRPr="00E5774D">
        <w:t>for</w:t>
      </w:r>
      <w:r w:rsidR="00A20AF3">
        <w:t xml:space="preserve"> </w:t>
      </w:r>
      <w:r w:rsidR="00624668" w:rsidRPr="00E5774D">
        <w:t>judges,</w:t>
      </w:r>
      <w:r w:rsidR="00A20AF3">
        <w:t xml:space="preserve"> </w:t>
      </w:r>
      <w:r w:rsidR="00624668" w:rsidRPr="00E5774D">
        <w:t>prosecutors</w:t>
      </w:r>
      <w:r w:rsidR="00A20AF3">
        <w:t xml:space="preserve"> </w:t>
      </w:r>
      <w:r w:rsidR="00624668" w:rsidRPr="00E5774D">
        <w:t>and</w:t>
      </w:r>
      <w:r w:rsidR="00A20AF3">
        <w:t xml:space="preserve"> </w:t>
      </w:r>
      <w:r w:rsidR="00624668" w:rsidRPr="00E5774D">
        <w:t>enforcement</w:t>
      </w:r>
      <w:r w:rsidR="00A20AF3">
        <w:t xml:space="preserve"> </w:t>
      </w:r>
      <w:r w:rsidR="00624668" w:rsidRPr="00E5774D">
        <w:t>officials.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26.</w:t>
      </w:r>
      <w:r w:rsidRPr="00E5774D">
        <w:tab/>
        <w:t>Judicial</w:t>
      </w:r>
      <w:r w:rsidR="00A20AF3">
        <w:t xml:space="preserve"> </w:t>
      </w:r>
      <w:r w:rsidRPr="00E5774D">
        <w:t>systems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Asia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Pacific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pose</w:t>
      </w:r>
      <w:r w:rsidR="00A20AF3">
        <w:t xml:space="preserve"> </w:t>
      </w:r>
      <w:r w:rsidRPr="00E5774D">
        <w:t>problems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terms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enforcing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constitutional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While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judiciaries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relatively</w:t>
      </w:r>
      <w:r w:rsidR="00A20AF3">
        <w:t xml:space="preserve"> </w:t>
      </w:r>
      <w:r w:rsidRPr="00E5774D">
        <w:t>powerful,</w:t>
      </w:r>
      <w:r w:rsidR="00A20AF3">
        <w:t xml:space="preserve"> </w:t>
      </w:r>
      <w:r w:rsidRPr="00E5774D">
        <w:t>others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weak.</w:t>
      </w:r>
      <w:r w:rsidR="00A20AF3">
        <w:t xml:space="preserve"> </w:t>
      </w:r>
      <w:r w:rsidRPr="00E5774D">
        <w:t>Judges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often</w:t>
      </w:r>
      <w:r w:rsidR="00A20AF3">
        <w:t xml:space="preserve"> </w:t>
      </w:r>
      <w:r w:rsidRPr="00E5774D">
        <w:t>criticized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deferential</w:t>
      </w:r>
      <w:r w:rsidR="00A20AF3">
        <w:t xml:space="preserve"> </w:t>
      </w:r>
      <w:r w:rsidRPr="00E5774D">
        <w:t>attitude</w:t>
      </w:r>
      <w:r w:rsidR="00A20AF3">
        <w:t xml:space="preserve"> </w:t>
      </w:r>
      <w:r w:rsidRPr="00E5774D">
        <w:t>towards</w:t>
      </w:r>
      <w:r w:rsidR="00A20AF3">
        <w:t xml:space="preserve"> </w:t>
      </w:r>
      <w:r w:rsidRPr="00E5774D">
        <w:t>legislative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executive</w:t>
      </w:r>
      <w:r w:rsidR="00A20AF3">
        <w:t xml:space="preserve"> </w:t>
      </w:r>
      <w:r w:rsidRPr="00E5774D">
        <w:t>branches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government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lack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awareness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knowledge.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general,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pressing</w:t>
      </w:r>
      <w:r w:rsidR="00A20AF3">
        <w:t xml:space="preserve"> </w:t>
      </w:r>
      <w:r w:rsidRPr="00E5774D">
        <w:t>need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additional</w:t>
      </w:r>
      <w:r w:rsidR="00A20AF3">
        <w:t xml:space="preserve"> </w:t>
      </w:r>
      <w:r w:rsidRPr="00E5774D">
        <w:t>capacity,</w:t>
      </w:r>
      <w:r w:rsidR="00A20AF3">
        <w:t xml:space="preserve"> </w:t>
      </w:r>
      <w:r w:rsidRPr="00E5774D">
        <w:t>training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institutional</w:t>
      </w:r>
      <w:r w:rsidR="00A20AF3">
        <w:t xml:space="preserve"> </w:t>
      </w:r>
      <w:r w:rsidRPr="00E5774D">
        <w:t>development.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signs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improvement,</w:t>
      </w:r>
      <w:r w:rsidR="00A20AF3">
        <w:t xml:space="preserve"> </w:t>
      </w:r>
      <w:r w:rsidRPr="00E5774D">
        <w:t>including</w:t>
      </w:r>
      <w:r w:rsidR="00A20AF3">
        <w:t xml:space="preserve"> </w:t>
      </w:r>
      <w:r w:rsidRPr="00E5774D">
        <w:t>extensive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education</w:t>
      </w:r>
      <w:r w:rsidR="00A20AF3">
        <w:t xml:space="preserve"> </w:t>
      </w:r>
      <w:r w:rsidRPr="00E5774D">
        <w:t>programmes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judges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countries</w:t>
      </w:r>
      <w:r w:rsidR="00A20AF3">
        <w:t xml:space="preserve"> </w:t>
      </w:r>
      <w:r w:rsidRPr="00E5774D">
        <w:t>ranging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Indonesia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Philippines.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Supreme</w:t>
      </w:r>
      <w:r w:rsidR="00A20AF3">
        <w:t xml:space="preserve"> </w:t>
      </w:r>
      <w:r w:rsidRPr="00E5774D">
        <w:t>Court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India,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its</w:t>
      </w:r>
      <w:r w:rsidR="00A20AF3">
        <w:t xml:space="preserve"> </w:t>
      </w:r>
      <w:r w:rsidRPr="00E5774D">
        <w:t>progressive</w:t>
      </w:r>
      <w:r w:rsidR="00A20AF3">
        <w:t xml:space="preserve"> </w:t>
      </w:r>
      <w:r w:rsidRPr="00E5774D">
        <w:t>jurisprudence</w:t>
      </w:r>
      <w:r w:rsidR="00A20AF3">
        <w:t xml:space="preserve"> </w:t>
      </w:r>
      <w:r w:rsidRPr="00E5774D">
        <w:t>interpreting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life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incorporating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environment,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influenced</w:t>
      </w:r>
      <w:r w:rsidR="00A20AF3">
        <w:t xml:space="preserve"> </w:t>
      </w:r>
      <w:r w:rsidRPr="00E5774D">
        <w:t>courts</w:t>
      </w:r>
      <w:r w:rsidR="00A20AF3">
        <w:t xml:space="preserve"> </w:t>
      </w:r>
      <w:r w:rsidRPr="00E5774D">
        <w:t>throughout</w:t>
      </w:r>
      <w:r w:rsidR="00A20AF3">
        <w:t xml:space="preserve"> </w:t>
      </w:r>
      <w:r w:rsidRPr="00E5774D">
        <w:t>Asia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Pacific.</w:t>
      </w:r>
      <w:r w:rsidR="00A20AF3">
        <w:t xml:space="preserve"> </w:t>
      </w:r>
      <w:r w:rsidRPr="00E5774D">
        <w:t>International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law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major</w:t>
      </w:r>
      <w:r w:rsidR="00A20AF3">
        <w:t xml:space="preserve"> </w:t>
      </w:r>
      <w:r w:rsidRPr="00E5774D">
        <w:t>influence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States,</w:t>
      </w:r>
      <w:r w:rsidR="00A20AF3">
        <w:t xml:space="preserve"> </w:t>
      </w:r>
      <w:r w:rsidRPr="00E5774D">
        <w:t>including</w:t>
      </w:r>
      <w:r w:rsidR="00A20AF3">
        <w:t xml:space="preserve"> </w:t>
      </w:r>
      <w:r w:rsidRPr="00E5774D">
        <w:t>India,</w:t>
      </w:r>
      <w:r w:rsidR="00A20AF3">
        <w:t xml:space="preserve"> </w:t>
      </w:r>
      <w:r w:rsidRPr="00E5774D">
        <w:t>Pakistan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Philippines.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27.</w:t>
      </w:r>
      <w:r w:rsidRPr="00E5774D">
        <w:tab/>
        <w:t>Participants</w:t>
      </w:r>
      <w:r w:rsidR="00A20AF3">
        <w:t xml:space="preserve"> </w:t>
      </w:r>
      <w:r w:rsidRPr="00E5774D">
        <w:t>stressed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fact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trend</w:t>
      </w:r>
      <w:r w:rsidR="00A20AF3">
        <w:t xml:space="preserve"> </w:t>
      </w:r>
      <w:r w:rsidRPr="00E5774D">
        <w:t>towards</w:t>
      </w:r>
      <w:r w:rsidR="00A20AF3">
        <w:t xml:space="preserve"> </w:t>
      </w:r>
      <w:r w:rsidRPr="00E5774D">
        <w:t>shrinking</w:t>
      </w:r>
      <w:r w:rsidR="00A20AF3">
        <w:t xml:space="preserve"> </w:t>
      </w:r>
      <w:r w:rsidRPr="00E5774D">
        <w:t>civic</w:t>
      </w:r>
      <w:r w:rsidR="00A20AF3">
        <w:t xml:space="preserve"> </w:t>
      </w:r>
      <w:r w:rsidRPr="00E5774D">
        <w:t>space.</w:t>
      </w:r>
      <w:r w:rsidR="00A20AF3">
        <w:t xml:space="preserve"> </w:t>
      </w:r>
      <w:r w:rsidRPr="00E5774D">
        <w:t>Unfortunately,</w:t>
      </w:r>
      <w:r w:rsidR="00A20AF3">
        <w:t xml:space="preserve"> </w:t>
      </w:r>
      <w:r w:rsidRPr="00E5774D">
        <w:t>intimidation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harassment</w:t>
      </w:r>
      <w:r w:rsidR="00A20AF3">
        <w:t xml:space="preserve"> </w:t>
      </w:r>
      <w:r w:rsidRPr="00E5774D">
        <w:t>against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defenders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increasing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parts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region.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role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defenders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critical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realization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Concerns</w:t>
      </w:r>
      <w:r w:rsidR="00A20AF3">
        <w:t xml:space="preserve"> </w:t>
      </w:r>
      <w:r w:rsidRPr="00E5774D">
        <w:t>were</w:t>
      </w:r>
      <w:r w:rsidR="00A20AF3">
        <w:t xml:space="preserve"> </w:t>
      </w:r>
      <w:r w:rsidRPr="00E5774D">
        <w:t>expressed</w:t>
      </w:r>
      <w:r w:rsidR="00A20AF3">
        <w:t xml:space="preserve"> </w:t>
      </w:r>
      <w:r w:rsidRPr="00E5774D">
        <w:t>regarding</w:t>
      </w:r>
      <w:r w:rsidR="00A20AF3">
        <w:t xml:space="preserve"> </w:t>
      </w:r>
      <w:r w:rsidRPr="00E5774D">
        <w:t>vulnerable</w:t>
      </w:r>
      <w:r w:rsidR="00A20AF3">
        <w:t xml:space="preserve"> </w:t>
      </w:r>
      <w:r w:rsidRPr="00E5774D">
        <w:t>populations,</w:t>
      </w:r>
      <w:r w:rsidR="00A20AF3">
        <w:t xml:space="preserve"> </w:t>
      </w:r>
      <w:r w:rsidRPr="00E5774D">
        <w:t>including</w:t>
      </w:r>
      <w:r w:rsidR="00A20AF3">
        <w:t xml:space="preserve"> </w:t>
      </w:r>
      <w:r w:rsidRPr="00E5774D">
        <w:t>indigenous</w:t>
      </w:r>
      <w:r w:rsidR="00A20AF3">
        <w:t xml:space="preserve"> </w:t>
      </w:r>
      <w:r w:rsidRPr="00E5774D">
        <w:t>peoples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those</w:t>
      </w:r>
      <w:r w:rsidR="00A20AF3">
        <w:t xml:space="preserve"> </w:t>
      </w:r>
      <w:r w:rsidRPr="00E5774D">
        <w:t>living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coastal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remote</w:t>
      </w:r>
      <w:r w:rsidR="00A20AF3">
        <w:t xml:space="preserve"> </w:t>
      </w:r>
      <w:r w:rsidRPr="00E5774D">
        <w:t>areas.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particular,</w:t>
      </w:r>
      <w:r w:rsidR="00A20AF3">
        <w:t xml:space="preserve"> </w:t>
      </w:r>
      <w:r w:rsidRPr="00E5774D">
        <w:t>indigenous</w:t>
      </w:r>
      <w:r w:rsidR="00A20AF3">
        <w:t xml:space="preserve"> </w:t>
      </w:r>
      <w:r w:rsidRPr="00E5774D">
        <w:t>peoples</w:t>
      </w:r>
      <w:r w:rsidR="00A20AF3">
        <w:t xml:space="preserve"> </w:t>
      </w:r>
      <w:r w:rsidRPr="00E5774D">
        <w:t>suffer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disproportionate</w:t>
      </w:r>
      <w:r w:rsidR="00A20AF3">
        <w:t xml:space="preserve"> </w:t>
      </w:r>
      <w:r w:rsidRPr="00E5774D">
        <w:t>effects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degradation,</w:t>
      </w:r>
      <w:r w:rsidR="00A20AF3">
        <w:t xml:space="preserve"> </w:t>
      </w:r>
      <w:r w:rsidRPr="00E5774D">
        <w:t>but</w:t>
      </w:r>
      <w:r w:rsidR="00A20AF3">
        <w:t xml:space="preserve"> </w:t>
      </w:r>
      <w:r w:rsidRPr="00E5774D">
        <w:t>they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often</w:t>
      </w:r>
      <w:r w:rsidR="00A20AF3">
        <w:t xml:space="preserve"> </w:t>
      </w:r>
      <w:r w:rsidRPr="00E5774D">
        <w:t>left</w:t>
      </w:r>
      <w:r w:rsidR="00A20AF3">
        <w:t xml:space="preserve"> </w:t>
      </w:r>
      <w:r w:rsidRPr="00E5774D">
        <w:t>out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decision-making</w:t>
      </w:r>
      <w:r w:rsidR="00A20AF3">
        <w:t xml:space="preserve"> </w:t>
      </w:r>
      <w:r w:rsidRPr="00E5774D">
        <w:t>processes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Governments.</w:t>
      </w:r>
      <w:r w:rsidR="00A20AF3">
        <w:t xml:space="preserve"> </w:t>
      </w:r>
    </w:p>
    <w:p w:rsidR="00624668" w:rsidRPr="00E5774D" w:rsidRDefault="00624668" w:rsidP="00506EFF">
      <w:pPr>
        <w:pStyle w:val="H1G"/>
      </w:pPr>
      <w:bookmarkStart w:id="30" w:name="_Toc22391434"/>
      <w:r w:rsidRPr="00E5774D">
        <w:tab/>
      </w:r>
      <w:bookmarkStart w:id="31" w:name="_Toc30665983"/>
      <w:r w:rsidRPr="00E5774D">
        <w:t>C.</w:t>
      </w:r>
      <w:r w:rsidRPr="00E5774D">
        <w:tab/>
        <w:t>Europe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regions</w:t>
      </w:r>
      <w:bookmarkEnd w:id="30"/>
      <w:bookmarkEnd w:id="31"/>
    </w:p>
    <w:p w:rsidR="00624668" w:rsidRPr="00E5774D" w:rsidRDefault="00624668" w:rsidP="00291AC9">
      <w:pPr>
        <w:pStyle w:val="SingleTxtG"/>
      </w:pPr>
      <w:r w:rsidRPr="00E5774D">
        <w:t>28.</w:t>
      </w:r>
      <w:r w:rsidRPr="00E5774D">
        <w:tab/>
        <w:t>Across</w:t>
      </w:r>
      <w:r w:rsidR="00A20AF3">
        <w:t xml:space="preserve"> </w:t>
      </w:r>
      <w:r w:rsidRPr="00E5774D">
        <w:t>Europe,</w:t>
      </w:r>
      <w:r w:rsidR="00A20AF3">
        <w:t xml:space="preserve"> </w:t>
      </w:r>
      <w:r w:rsidRPr="00E5774D">
        <w:t>European</w:t>
      </w:r>
      <w:r w:rsidR="00A20AF3">
        <w:t xml:space="preserve"> </w:t>
      </w:r>
      <w:r w:rsidRPr="00E5774D">
        <w:t>Union</w:t>
      </w:r>
      <w:r w:rsidR="00A20AF3">
        <w:t xml:space="preserve"> </w:t>
      </w:r>
      <w:r w:rsidRPr="00E5774D">
        <w:t>membership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accelerated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modernization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convergence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laws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policies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extent,</w:t>
      </w:r>
      <w:r w:rsidR="00A20AF3">
        <w:t xml:space="preserve"> </w:t>
      </w:r>
      <w:r w:rsidRPr="00E5774D">
        <w:t>but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factors</w:t>
      </w:r>
      <w:r w:rsidR="00A20AF3">
        <w:t xml:space="preserve"> </w:t>
      </w:r>
      <w:r w:rsidRPr="00E5774D">
        <w:t>–</w:t>
      </w:r>
      <w:r w:rsidR="00A20AF3">
        <w:t xml:space="preserve"> </w:t>
      </w:r>
      <w:r w:rsidRPr="00E5774D">
        <w:t>culture,</w:t>
      </w:r>
      <w:r w:rsidR="00A20AF3">
        <w:t xml:space="preserve"> </w:t>
      </w:r>
      <w:r w:rsidRPr="00E5774D">
        <w:t>history,</w:t>
      </w:r>
      <w:r w:rsidR="00A20AF3">
        <w:t xml:space="preserve"> </w:t>
      </w:r>
      <w:r w:rsidRPr="00E5774D">
        <w:t>institutions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policies</w:t>
      </w:r>
      <w:r w:rsidR="00A20AF3">
        <w:t xml:space="preserve"> </w:t>
      </w:r>
      <w:r w:rsidRPr="00E5774D">
        <w:t>–</w:t>
      </w:r>
      <w:r w:rsidR="00A20AF3">
        <w:t xml:space="preserve"> </w:t>
      </w:r>
      <w:r w:rsidRPr="00E5774D">
        <w:t>continue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important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shaping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law.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clarity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strength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constitutional</w:t>
      </w:r>
      <w:r w:rsidR="00A20AF3">
        <w:t xml:space="preserve"> </w:t>
      </w:r>
      <w:r w:rsidRPr="00E5774D">
        <w:t>provisions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protection</w:t>
      </w:r>
      <w:r w:rsidR="00A20AF3">
        <w:t xml:space="preserve"> </w:t>
      </w:r>
      <w:r w:rsidRPr="00E5774D">
        <w:t>can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significant</w:t>
      </w:r>
      <w:r w:rsidR="00A20AF3">
        <w:t xml:space="preserve"> </w:t>
      </w:r>
      <w:r w:rsidRPr="00E5774D">
        <w:t>effect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legal</w:t>
      </w:r>
      <w:r w:rsidR="00A20AF3">
        <w:t xml:space="preserve"> </w:t>
      </w:r>
      <w:r w:rsidRPr="00E5774D">
        <w:t>influence.</w:t>
      </w:r>
      <w:r w:rsidR="00A20AF3">
        <w:t xml:space="preserve"> </w:t>
      </w:r>
      <w:r w:rsidRPr="00E5774D">
        <w:t>Weak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ambiguous</w:t>
      </w:r>
      <w:r w:rsidR="00A20AF3">
        <w:t xml:space="preserve"> </w:t>
      </w:r>
      <w:r w:rsidRPr="00E5774D">
        <w:t>expressions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(as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Belgium,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Netherlands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Spain)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constrained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impact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right.</w:t>
      </w:r>
    </w:p>
    <w:p w:rsidR="00624668" w:rsidRPr="00E5774D" w:rsidRDefault="00624668" w:rsidP="00291AC9">
      <w:pPr>
        <w:pStyle w:val="SingleTxtG"/>
      </w:pPr>
      <w:r w:rsidRPr="00E5774D">
        <w:t>29.</w:t>
      </w:r>
      <w:r w:rsidRPr="00E5774D">
        <w:tab/>
        <w:t>Participants</w:t>
      </w:r>
      <w:r w:rsidR="00A20AF3">
        <w:t xml:space="preserve"> </w:t>
      </w:r>
      <w:r w:rsidRPr="00E5774D">
        <w:t>discussed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lack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political</w:t>
      </w:r>
      <w:r w:rsidR="00A20AF3">
        <w:t xml:space="preserve"> </w:t>
      </w:r>
      <w:r w:rsidRPr="00E5774D">
        <w:t>will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major</w:t>
      </w:r>
      <w:r w:rsidR="00A20AF3">
        <w:t xml:space="preserve"> </w:t>
      </w:r>
      <w:r w:rsidRPr="00E5774D">
        <w:t>barrier</w:t>
      </w:r>
      <w:r w:rsidR="00A20AF3">
        <w:t xml:space="preserve"> </w:t>
      </w:r>
      <w:r w:rsidRPr="00E5774D">
        <w:t>despite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widespread</w:t>
      </w:r>
      <w:r w:rsidR="00A20AF3">
        <w:t xml:space="preserve"> </w:t>
      </w:r>
      <w:r w:rsidRPr="00E5774D">
        <w:t>legal</w:t>
      </w:r>
      <w:r w:rsidR="00A20AF3">
        <w:t xml:space="preserve"> </w:t>
      </w:r>
      <w:r w:rsidRPr="00E5774D">
        <w:t>recognition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region.</w:t>
      </w:r>
      <w:r w:rsidR="00A20AF3">
        <w:t xml:space="preserve"> </w:t>
      </w:r>
      <w:r w:rsidRPr="00E5774D">
        <w:t>They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pointed</w:t>
      </w:r>
      <w:r w:rsidR="00A20AF3">
        <w:t xml:space="preserve"> </w:t>
      </w:r>
      <w:r w:rsidRPr="00E5774D">
        <w:t>out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had</w:t>
      </w:r>
      <w:r w:rsidR="00A20AF3">
        <w:t xml:space="preserve"> </w:t>
      </w:r>
      <w:r w:rsidRPr="00E5774D">
        <w:t>been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positive</w:t>
      </w:r>
      <w:r w:rsidR="00A20AF3">
        <w:t xml:space="preserve"> </w:t>
      </w:r>
      <w:r w:rsidRPr="00E5774D">
        <w:t>developments.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example,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Committee</w:t>
      </w:r>
      <w:r w:rsidR="00A20AF3">
        <w:t xml:space="preserve"> </w:t>
      </w:r>
      <w:r w:rsidRPr="00E5774D">
        <w:t>had</w:t>
      </w:r>
      <w:r w:rsidR="00A20AF3">
        <w:t xml:space="preserve"> </w:t>
      </w:r>
      <w:r w:rsidRPr="00E5774D">
        <w:t>expressed</w:t>
      </w:r>
      <w:r w:rsidR="00A20AF3">
        <w:t xml:space="preserve"> </w:t>
      </w:r>
      <w:r w:rsidRPr="00E5774D">
        <w:t>concerns</w:t>
      </w:r>
      <w:r w:rsidR="00A20AF3">
        <w:t xml:space="preserve"> </w:t>
      </w:r>
      <w:r w:rsidRPr="00E5774D">
        <w:t>over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impacts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gas</w:t>
      </w:r>
      <w:r w:rsidR="00A20AF3">
        <w:t xml:space="preserve"> </w:t>
      </w:r>
      <w:r w:rsidRPr="00E5774D">
        <w:t>extraction</w:t>
      </w:r>
      <w:r w:rsidR="00A20AF3">
        <w:t xml:space="preserve"> </w:t>
      </w:r>
      <w:r w:rsidRPr="00E5774D">
        <w:t>operations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Groningen,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Netherlands,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recommended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State</w:t>
      </w:r>
      <w:r w:rsidR="00A20AF3">
        <w:t xml:space="preserve"> </w:t>
      </w:r>
      <w:r w:rsidRPr="00E5774D">
        <w:t>take</w:t>
      </w:r>
      <w:r w:rsidR="00A20AF3">
        <w:t xml:space="preserve"> </w:t>
      </w:r>
      <w:r w:rsidRPr="00E5774D">
        <w:t>measures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address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problem.</w:t>
      </w:r>
      <w:r w:rsidR="00A20AF3">
        <w:t xml:space="preserve"> </w:t>
      </w:r>
      <w:r w:rsidRPr="00E5774D">
        <w:t>Overall,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application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matters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still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challenge.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often</w:t>
      </w:r>
      <w:r w:rsidR="00A20AF3">
        <w:t xml:space="preserve"> </w:t>
      </w:r>
      <w:r w:rsidRPr="00E5774D">
        <w:t>caused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lack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awareness</w:t>
      </w:r>
      <w:r w:rsidR="00A20AF3">
        <w:t xml:space="preserve"> </w:t>
      </w:r>
      <w:r w:rsidRPr="00E5774D">
        <w:t>among</w:t>
      </w:r>
      <w:r w:rsidR="00A20AF3">
        <w:t xml:space="preserve"> </w:t>
      </w:r>
      <w:r w:rsidRPr="00E5774D">
        <w:t>government</w:t>
      </w:r>
      <w:r w:rsidR="00A20AF3">
        <w:t xml:space="preserve"> </w:t>
      </w:r>
      <w:r w:rsidRPr="00E5774D">
        <w:t>officials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judges</w:t>
      </w:r>
      <w:r w:rsidR="00A20AF3">
        <w:t xml:space="preserve"> </w:t>
      </w:r>
      <w:r w:rsidRPr="00E5774D">
        <w:t>regarding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relationship</w:t>
      </w:r>
      <w:r w:rsidR="00A20AF3">
        <w:t xml:space="preserve"> </w:t>
      </w:r>
      <w:r w:rsidRPr="00E5774D">
        <w:t>between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laws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laws.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parts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region,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tensions</w:t>
      </w:r>
      <w:r w:rsidR="00A20AF3">
        <w:t xml:space="preserve"> </w:t>
      </w:r>
      <w:r w:rsidRPr="00E5774D">
        <w:t>between</w:t>
      </w:r>
      <w:r w:rsidR="00A20AF3">
        <w:t xml:space="preserve"> </w:t>
      </w:r>
      <w:r w:rsidRPr="00E5774D">
        <w:t>political</w:t>
      </w:r>
      <w:r w:rsidR="00A20AF3">
        <w:t xml:space="preserve"> </w:t>
      </w:r>
      <w:r w:rsidRPr="00E5774D">
        <w:t>leaders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judiciary,</w:t>
      </w:r>
      <w:r w:rsidR="00A20AF3">
        <w:t xml:space="preserve"> </w:t>
      </w:r>
      <w:r w:rsidRPr="00E5774D">
        <w:t>when</w:t>
      </w:r>
      <w:r w:rsidR="00A20AF3">
        <w:t xml:space="preserve"> </w:t>
      </w:r>
      <w:r w:rsidRPr="00E5774D">
        <w:t>political</w:t>
      </w:r>
      <w:r w:rsidR="00A20AF3">
        <w:t xml:space="preserve"> </w:t>
      </w:r>
      <w:r w:rsidRPr="00E5774D">
        <w:t>authorities</w:t>
      </w:r>
      <w:r w:rsidR="00A20AF3">
        <w:t xml:space="preserve"> </w:t>
      </w:r>
      <w:r w:rsidRPr="00E5774D">
        <w:t>assert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courts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exceeding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appropriate</w:t>
      </w:r>
      <w:r w:rsidR="00A20AF3">
        <w:t xml:space="preserve"> </w:t>
      </w:r>
      <w:r w:rsidRPr="00E5774D">
        <w:t>role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issuing</w:t>
      </w:r>
      <w:r w:rsidR="00A20AF3">
        <w:t xml:space="preserve"> </w:t>
      </w:r>
      <w:r w:rsidRPr="00E5774D">
        <w:t>strong</w:t>
      </w:r>
      <w:r w:rsidR="00A20AF3">
        <w:t xml:space="preserve"> </w:t>
      </w:r>
      <w:r w:rsidRPr="00E5774D">
        <w:t>judgments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rights,</w:t>
      </w:r>
      <w:r w:rsidR="00A20AF3">
        <w:t xml:space="preserve"> </w:t>
      </w:r>
      <w:r w:rsidRPr="00E5774D">
        <w:t>including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30.</w:t>
      </w:r>
      <w:r w:rsidRPr="00E5774D">
        <w:tab/>
        <w:t>The</w:t>
      </w:r>
      <w:r w:rsidR="00A20AF3">
        <w:t xml:space="preserve"> </w:t>
      </w:r>
      <w:r w:rsidRPr="00E5774D">
        <w:t>rule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law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firmly</w:t>
      </w:r>
      <w:r w:rsidR="00A20AF3">
        <w:t xml:space="preserve"> </w:t>
      </w:r>
      <w:r w:rsidRPr="00E5774D">
        <w:t>entrenched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Western</w:t>
      </w:r>
      <w:r w:rsidR="00A20AF3">
        <w:t xml:space="preserve"> </w:t>
      </w:r>
      <w:r w:rsidRPr="00E5774D">
        <w:t>Europe.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consistently</w:t>
      </w:r>
      <w:r w:rsidR="00A20AF3">
        <w:t xml:space="preserve"> </w:t>
      </w:r>
      <w:r w:rsidRPr="00E5774D">
        <w:t>high</w:t>
      </w:r>
      <w:r w:rsidR="00A20AF3">
        <w:t xml:space="preserve"> </w:t>
      </w:r>
      <w:r w:rsidRPr="00E5774D">
        <w:t>degree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transparency</w:t>
      </w:r>
      <w:r w:rsidR="00A20AF3">
        <w:t xml:space="preserve"> </w:t>
      </w:r>
      <w:r w:rsidRPr="00E5774D">
        <w:t>regarding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law;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judicial</w:t>
      </w:r>
      <w:r w:rsidR="00A20AF3">
        <w:t xml:space="preserve"> </w:t>
      </w:r>
      <w:r w:rsidRPr="00E5774D">
        <w:t>branch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government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well</w:t>
      </w:r>
      <w:r w:rsidR="00A20AF3">
        <w:t xml:space="preserve"> </w:t>
      </w:r>
      <w:r w:rsidRPr="00E5774D">
        <w:t>established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independent,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Governments</w:t>
      </w:r>
      <w:r w:rsidR="00A20AF3">
        <w:t xml:space="preserve"> </w:t>
      </w:r>
      <w:r w:rsidRPr="00E5774D">
        <w:t>generally</w:t>
      </w:r>
      <w:r w:rsidR="00A20AF3">
        <w:t xml:space="preserve"> </w:t>
      </w:r>
      <w:r w:rsidRPr="00E5774D">
        <w:t>respect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law.</w:t>
      </w:r>
      <w:r w:rsidR="00A20AF3">
        <w:t xml:space="preserve"> </w:t>
      </w:r>
      <w:r w:rsidRPr="00E5774D">
        <w:t>Furthermore,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generally</w:t>
      </w:r>
      <w:r w:rsidR="00A20AF3">
        <w:t xml:space="preserve"> </w:t>
      </w:r>
      <w:r w:rsidRPr="00E5774D">
        <w:t>enjoy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high</w:t>
      </w:r>
      <w:r w:rsidR="00A20AF3">
        <w:t xml:space="preserve"> </w:t>
      </w:r>
      <w:r w:rsidRPr="00E5774D">
        <w:t>standard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living.</w:t>
      </w:r>
    </w:p>
    <w:p w:rsidR="00624668" w:rsidRPr="00E5774D" w:rsidRDefault="00624668" w:rsidP="00291AC9">
      <w:pPr>
        <w:pStyle w:val="SingleTxtG"/>
      </w:pPr>
      <w:r w:rsidRPr="00E5774D">
        <w:t>31.</w:t>
      </w:r>
      <w:r w:rsidRPr="00E5774D">
        <w:tab/>
        <w:t>Access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information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widely</w:t>
      </w:r>
      <w:r w:rsidR="00A20AF3">
        <w:t xml:space="preserve"> </w:t>
      </w:r>
      <w:r w:rsidRPr="00E5774D">
        <w:t>available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generally</w:t>
      </w:r>
      <w:r w:rsidR="00A20AF3">
        <w:t xml:space="preserve"> </w:t>
      </w:r>
      <w:r w:rsidRPr="00E5774D">
        <w:t>ample</w:t>
      </w:r>
      <w:r w:rsidR="00A20AF3">
        <w:t xml:space="preserve"> </w:t>
      </w:r>
      <w:r w:rsidRPr="00E5774D">
        <w:t>opportunity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public</w:t>
      </w:r>
      <w:r w:rsidR="00A20AF3">
        <w:t xml:space="preserve"> </w:t>
      </w:r>
      <w:r w:rsidRPr="00E5774D">
        <w:t>participation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decision-making.</w:t>
      </w:r>
      <w:r w:rsidR="00A20AF3">
        <w:t xml:space="preserve"> </w:t>
      </w:r>
      <w:r w:rsidRPr="00E5774D">
        <w:t>Access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justice,</w:t>
      </w:r>
      <w:r w:rsidR="00A20AF3">
        <w:t xml:space="preserve"> </w:t>
      </w:r>
      <w:r w:rsidRPr="00E5774D">
        <w:t>however,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less</w:t>
      </w:r>
      <w:r w:rsidR="00A20AF3">
        <w:t xml:space="preserve"> </w:t>
      </w:r>
      <w:r w:rsidRPr="00E5774D">
        <w:t>consistent.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Western</w:t>
      </w:r>
      <w:r w:rsidR="00A20AF3">
        <w:t xml:space="preserve"> </w:t>
      </w:r>
      <w:r w:rsidRPr="00E5774D">
        <w:t>Europe</w:t>
      </w:r>
      <w:r w:rsidR="00A20AF3">
        <w:t xml:space="preserve"> </w:t>
      </w:r>
      <w:r w:rsidRPr="00E5774D">
        <w:t>employ</w:t>
      </w:r>
      <w:r w:rsidR="00A20AF3">
        <w:t xml:space="preserve"> </w:t>
      </w:r>
      <w:r w:rsidRPr="00E5774D">
        <w:t>different</w:t>
      </w:r>
      <w:r w:rsidR="00A20AF3">
        <w:t xml:space="preserve"> </w:t>
      </w:r>
      <w:r w:rsidRPr="00E5774D">
        <w:t>rules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standing,</w:t>
      </w:r>
      <w:r w:rsidR="00A20AF3">
        <w:t xml:space="preserve"> </w:t>
      </w:r>
      <w:r w:rsidRPr="00E5774D">
        <w:t>costs,</w:t>
      </w:r>
      <w:r w:rsidR="00A20AF3">
        <w:t xml:space="preserve"> </w:t>
      </w:r>
      <w:r w:rsidRPr="00E5774D">
        <w:t>evidence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types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proceedings.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leading</w:t>
      </w:r>
      <w:r w:rsidR="00A20AF3">
        <w:t xml:space="preserve"> </w:t>
      </w:r>
      <w:r w:rsidRPr="00E5774D">
        <w:t>nations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systematically</w:t>
      </w:r>
      <w:r w:rsidR="00A20AF3">
        <w:t xml:space="preserve"> </w:t>
      </w:r>
      <w:r w:rsidRPr="00E5774D">
        <w:t>eliminating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barriers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limit</w:t>
      </w:r>
      <w:r w:rsidR="00A20AF3">
        <w:t xml:space="preserve"> </w:t>
      </w:r>
      <w:r w:rsidRPr="00E5774D">
        <w:t>access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justice.</w:t>
      </w:r>
      <w:r w:rsidR="00A20AF3">
        <w:t xml:space="preserve"> </w:t>
      </w:r>
      <w:r w:rsidRPr="00E5774D">
        <w:t>One</w:t>
      </w:r>
      <w:r w:rsidR="00A20AF3">
        <w:t xml:space="preserve"> </w:t>
      </w:r>
      <w:r w:rsidRPr="00E5774D">
        <w:t>area</w:t>
      </w:r>
      <w:r w:rsidR="00A20AF3">
        <w:t xml:space="preserve"> </w:t>
      </w:r>
      <w:r w:rsidRPr="00E5774D">
        <w:t>where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high</w:t>
      </w:r>
      <w:r w:rsidR="00A20AF3">
        <w:t xml:space="preserve"> </w:t>
      </w:r>
      <w:r w:rsidRPr="00E5774D">
        <w:t>degree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variability</w:t>
      </w:r>
      <w:r w:rsidR="00A20AF3">
        <w:t xml:space="preserve"> </w:t>
      </w:r>
      <w:r w:rsidRPr="00E5774D">
        <w:t>among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Western</w:t>
      </w:r>
      <w:r w:rsidR="00A20AF3">
        <w:t xml:space="preserve"> </w:t>
      </w:r>
      <w:r w:rsidRPr="00E5774D">
        <w:t>Europe</w:t>
      </w:r>
      <w:r w:rsidR="00A20AF3">
        <w:t xml:space="preserve"> </w:t>
      </w:r>
      <w:r w:rsidRPr="00E5774D">
        <w:t>involves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extent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judicial</w:t>
      </w:r>
      <w:r w:rsidR="00A20AF3">
        <w:t xml:space="preserve"> </w:t>
      </w:r>
      <w:r w:rsidRPr="00E5774D">
        <w:t>activism,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courts</w:t>
      </w:r>
      <w:r w:rsidR="00A20AF3">
        <w:t xml:space="preserve"> </w:t>
      </w:r>
      <w:r w:rsidRPr="00E5774D">
        <w:t>range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relatively</w:t>
      </w:r>
      <w:r w:rsidR="00A20AF3">
        <w:t xml:space="preserve"> </w:t>
      </w:r>
      <w:r w:rsidRPr="00E5774D">
        <w:t>conservative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moderately</w:t>
      </w:r>
      <w:r w:rsidR="00A20AF3">
        <w:t xml:space="preserve"> </w:t>
      </w:r>
      <w:r w:rsidRPr="00E5774D">
        <w:t>activist.</w:t>
      </w:r>
    </w:p>
    <w:p w:rsidR="00624668" w:rsidRPr="00E5774D" w:rsidRDefault="00624668" w:rsidP="00291AC9">
      <w:pPr>
        <w:pStyle w:val="SingleTxtG"/>
      </w:pPr>
      <w:r w:rsidRPr="00E5774D">
        <w:t>32.</w:t>
      </w:r>
      <w:r w:rsidRPr="00E5774D">
        <w:tab/>
        <w:t>Among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overarching</w:t>
      </w:r>
      <w:r w:rsidR="00A20AF3">
        <w:t xml:space="preserve"> </w:t>
      </w:r>
      <w:r w:rsidRPr="00E5774D">
        <w:t>problems</w:t>
      </w:r>
      <w:r w:rsidR="00A20AF3">
        <w:t xml:space="preserve"> </w:t>
      </w:r>
      <w:r w:rsidRPr="00E5774D">
        <w:t>facing</w:t>
      </w:r>
      <w:r w:rsidR="00A20AF3">
        <w:t xml:space="preserve"> </w:t>
      </w:r>
      <w:r w:rsidRPr="00E5774D">
        <w:t>Eastern</w:t>
      </w:r>
      <w:r w:rsidR="00A20AF3">
        <w:t xml:space="preserve"> </w:t>
      </w:r>
      <w:r w:rsidRPr="00E5774D">
        <w:t>Europe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poverty,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weakness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State,</w:t>
      </w:r>
      <w:r w:rsidR="00A20AF3">
        <w:t xml:space="preserve"> </w:t>
      </w:r>
      <w:r w:rsidRPr="00E5774D">
        <w:t>low</w:t>
      </w:r>
      <w:r w:rsidR="00A20AF3">
        <w:t xml:space="preserve"> </w:t>
      </w:r>
      <w:r w:rsidRPr="00E5774D">
        <w:t>levels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democracy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institutional</w:t>
      </w:r>
      <w:r w:rsidR="00A20AF3">
        <w:t xml:space="preserve"> </w:t>
      </w:r>
      <w:r w:rsidRPr="00E5774D">
        <w:t>instability.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States,</w:t>
      </w:r>
      <w:r w:rsidR="00A20AF3">
        <w:t xml:space="preserve"> </w:t>
      </w:r>
      <w:r w:rsidRPr="00E5774D">
        <w:t>corruption,</w:t>
      </w:r>
      <w:r w:rsidR="00A20AF3">
        <w:t xml:space="preserve"> </w:t>
      </w:r>
      <w:r w:rsidRPr="00E5774D">
        <w:t>concentrated</w:t>
      </w:r>
      <w:r w:rsidR="00A20AF3">
        <w:t xml:space="preserve"> </w:t>
      </w:r>
      <w:r w:rsidRPr="00E5774D">
        <w:t>wealth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power,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bureaucratic</w:t>
      </w:r>
      <w:r w:rsidR="00A20AF3">
        <w:t xml:space="preserve"> </w:t>
      </w:r>
      <w:r w:rsidRPr="00E5774D">
        <w:t>arbitrariness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deeply</w:t>
      </w:r>
      <w:r w:rsidR="00A20AF3">
        <w:t xml:space="preserve"> </w:t>
      </w:r>
      <w:r w:rsidRPr="00E5774D">
        <w:t>rooted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political</w:t>
      </w:r>
      <w:r w:rsidR="00A20AF3">
        <w:t xml:space="preserve"> </w:t>
      </w:r>
      <w:r w:rsidRPr="00E5774D">
        <w:t>culture.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rule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law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fragile,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Governments</w:t>
      </w:r>
      <w:r w:rsidR="00A20AF3">
        <w:t xml:space="preserve"> </w:t>
      </w:r>
      <w:r w:rsidRPr="00E5774D">
        <w:t>having</w:t>
      </w:r>
      <w:r w:rsidR="00A20AF3">
        <w:t xml:space="preserve"> </w:t>
      </w:r>
      <w:r w:rsidRPr="00E5774D">
        <w:t>trouble</w:t>
      </w:r>
      <w:r w:rsidR="00A20AF3">
        <w:t xml:space="preserve"> </w:t>
      </w:r>
      <w:r w:rsidRPr="00E5774D">
        <w:t>policing</w:t>
      </w:r>
      <w:r w:rsidR="00A20AF3">
        <w:t xml:space="preserve"> </w:t>
      </w:r>
      <w:r w:rsidRPr="00E5774D">
        <w:t>industrial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commercial</w:t>
      </w:r>
      <w:r w:rsidR="00A20AF3">
        <w:t xml:space="preserve"> </w:t>
      </w:r>
      <w:r w:rsidRPr="00E5774D">
        <w:t>interests.</w:t>
      </w:r>
      <w:r w:rsidR="00A20AF3">
        <w:t xml:space="preserve"> </w:t>
      </w:r>
      <w:r w:rsidRPr="00E5774D">
        <w:t>Where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problems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less</w:t>
      </w:r>
      <w:r w:rsidR="00A20AF3">
        <w:t xml:space="preserve"> </w:t>
      </w:r>
      <w:r w:rsidRPr="00E5774D">
        <w:t>severe,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–</w:t>
      </w:r>
      <w:r w:rsidR="00A20AF3">
        <w:t xml:space="preserve"> </w:t>
      </w:r>
      <w:r w:rsidRPr="00E5774D">
        <w:t>including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–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more</w:t>
      </w:r>
      <w:r w:rsidR="00A20AF3">
        <w:t xml:space="preserve"> </w:t>
      </w:r>
      <w:r w:rsidRPr="00E5774D">
        <w:t>likely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gain</w:t>
      </w:r>
      <w:r w:rsidR="00A20AF3">
        <w:t xml:space="preserve"> </w:t>
      </w:r>
      <w:r w:rsidRPr="00E5774D">
        <w:t>traction.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full</w:t>
      </w:r>
      <w:r w:rsidR="00A20AF3">
        <w:t xml:space="preserve"> </w:t>
      </w:r>
      <w:r w:rsidRPr="00E5774D">
        <w:t>enjoyment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constitutional</w:t>
      </w:r>
      <w:r w:rsidR="00A20AF3">
        <w:t xml:space="preserve"> </w:t>
      </w:r>
      <w:r w:rsidRPr="00E5774D">
        <w:t>rights,</w:t>
      </w:r>
      <w:r w:rsidR="00A20AF3">
        <w:t xml:space="preserve"> </w:t>
      </w:r>
      <w:r w:rsidRPr="00E5774D">
        <w:t>including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environment,</w:t>
      </w:r>
      <w:r w:rsidR="00A20AF3">
        <w:t xml:space="preserve"> </w:t>
      </w:r>
      <w:r w:rsidRPr="00E5774D">
        <w:t>will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become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reality</w:t>
      </w:r>
      <w:r w:rsidR="00A20AF3">
        <w:t xml:space="preserve"> </w:t>
      </w:r>
      <w:r w:rsidRPr="00E5774D">
        <w:t>without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further</w:t>
      </w:r>
      <w:r w:rsidR="00A20AF3">
        <w:t xml:space="preserve"> </w:t>
      </w:r>
      <w:r w:rsidRPr="00E5774D">
        <w:t>strengthening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rule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law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region.</w:t>
      </w:r>
    </w:p>
    <w:p w:rsidR="00624668" w:rsidRPr="00E5774D" w:rsidRDefault="00624668" w:rsidP="00291AC9">
      <w:pPr>
        <w:pStyle w:val="SingleTxtG"/>
      </w:pPr>
      <w:r w:rsidRPr="00E5774D">
        <w:t>33.</w:t>
      </w:r>
      <w:r w:rsidRPr="00E5774D">
        <w:tab/>
        <w:t>In</w:t>
      </w:r>
      <w:r w:rsidR="00A20AF3">
        <w:t xml:space="preserve"> </w:t>
      </w:r>
      <w:r w:rsidRPr="00E5774D">
        <w:t>many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Eastern</w:t>
      </w:r>
      <w:r w:rsidR="00A20AF3">
        <w:t xml:space="preserve"> </w:t>
      </w:r>
      <w:r w:rsidRPr="00E5774D">
        <w:t>Europe,</w:t>
      </w:r>
      <w:r w:rsidR="00A20AF3">
        <w:t xml:space="preserve"> </w:t>
      </w:r>
      <w:r w:rsidRPr="00E5774D">
        <w:t>weak</w:t>
      </w:r>
      <w:r w:rsidR="00A20AF3">
        <w:t xml:space="preserve"> </w:t>
      </w:r>
      <w:r w:rsidRPr="00E5774D">
        <w:t>enforcement</w:t>
      </w:r>
      <w:r w:rsidR="00A20AF3">
        <w:t xml:space="preserve"> </w:t>
      </w:r>
      <w:r w:rsidRPr="00E5774D">
        <w:t>continues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key</w:t>
      </w:r>
      <w:r w:rsidR="00A20AF3">
        <w:t xml:space="preserve"> </w:t>
      </w:r>
      <w:r w:rsidRPr="00E5774D">
        <w:t>concern.</w:t>
      </w:r>
      <w:r w:rsidR="00A20AF3">
        <w:t xml:space="preserve"> </w:t>
      </w:r>
      <w:r w:rsidRPr="00E5774D">
        <w:t>According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Organization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Economic</w:t>
      </w:r>
      <w:r w:rsidR="00A20AF3">
        <w:t xml:space="preserve"> </w:t>
      </w:r>
      <w:r w:rsidRPr="00E5774D">
        <w:t>Cooperation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Development,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agencies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region</w:t>
      </w:r>
      <w:r w:rsidR="00A20AF3">
        <w:t xml:space="preserve"> </w:t>
      </w:r>
      <w:r w:rsidRPr="00E5774D">
        <w:t>suffer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weak</w:t>
      </w:r>
      <w:r w:rsidR="00A20AF3">
        <w:t xml:space="preserve"> </w:t>
      </w:r>
      <w:r w:rsidRPr="00E5774D">
        <w:t>authority,</w:t>
      </w:r>
      <w:r w:rsidR="00A20AF3">
        <w:t xml:space="preserve"> </w:t>
      </w:r>
      <w:r w:rsidRPr="00E5774D">
        <w:t>scarce</w:t>
      </w:r>
      <w:r w:rsidR="00A20AF3">
        <w:t xml:space="preserve"> </w:t>
      </w:r>
      <w:r w:rsidRPr="00E5774D">
        <w:t>resources,</w:t>
      </w:r>
      <w:r w:rsidR="00A20AF3">
        <w:t xml:space="preserve"> </w:t>
      </w:r>
      <w:r w:rsidRPr="00E5774D">
        <w:t>outdated</w:t>
      </w:r>
      <w:r w:rsidR="00A20AF3">
        <w:t xml:space="preserve"> </w:t>
      </w:r>
      <w:r w:rsidRPr="00E5774D">
        <w:t>management</w:t>
      </w:r>
      <w:r w:rsidR="00A20AF3">
        <w:t xml:space="preserve"> </w:t>
      </w:r>
      <w:r w:rsidRPr="00E5774D">
        <w:t>approaches,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high</w:t>
      </w:r>
      <w:r w:rsidR="00A20AF3">
        <w:t xml:space="preserve"> </w:t>
      </w:r>
      <w:r w:rsidRPr="00E5774D">
        <w:t>turnover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professionals,</w:t>
      </w:r>
      <w:r w:rsidR="00A20AF3">
        <w:t xml:space="preserve"> </w:t>
      </w:r>
      <w:r w:rsidRPr="00E5774D">
        <w:t>frequent</w:t>
      </w:r>
      <w:r w:rsidR="00A20AF3">
        <w:t xml:space="preserve"> </w:t>
      </w:r>
      <w:r w:rsidRPr="00E5774D">
        <w:t>restructuring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lack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incentives.</w:t>
      </w:r>
      <w:r w:rsidRPr="0023322F">
        <w:rPr>
          <w:rStyle w:val="FootnoteReference"/>
        </w:rPr>
        <w:footnoteReference w:id="22"/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problems</w:t>
      </w:r>
      <w:r w:rsidR="00A20AF3">
        <w:t xml:space="preserve"> </w:t>
      </w:r>
      <w:r w:rsidRPr="00E5774D">
        <w:t>include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lack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leadership,</w:t>
      </w:r>
      <w:r w:rsidR="00A20AF3">
        <w:t xml:space="preserve"> </w:t>
      </w:r>
      <w:r w:rsidRPr="00E5774D">
        <w:t>limited</w:t>
      </w:r>
      <w:r w:rsidR="00A20AF3">
        <w:t xml:space="preserve"> </w:t>
      </w:r>
      <w:r w:rsidRPr="00E5774D">
        <w:t>access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key</w:t>
      </w:r>
      <w:r w:rsidR="00A20AF3">
        <w:t xml:space="preserve"> </w:t>
      </w:r>
      <w:r w:rsidRPr="00E5774D">
        <w:t>information,</w:t>
      </w:r>
      <w:r w:rsidR="00A20AF3">
        <w:t xml:space="preserve"> </w:t>
      </w:r>
      <w:r w:rsidRPr="00E5774D">
        <w:t>poor</w:t>
      </w:r>
      <w:r w:rsidR="00A20AF3">
        <w:t xml:space="preserve"> </w:t>
      </w:r>
      <w:r w:rsidRPr="00E5774D">
        <w:t>sequencing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reforms,</w:t>
      </w:r>
      <w:r w:rsidR="00A20AF3">
        <w:t xml:space="preserve"> </w:t>
      </w:r>
      <w:r w:rsidRPr="00E5774D">
        <w:t>limited</w:t>
      </w:r>
      <w:r w:rsidR="00A20AF3">
        <w:t xml:space="preserve"> </w:t>
      </w:r>
      <w:r w:rsidRPr="00E5774D">
        <w:t>public</w:t>
      </w:r>
      <w:r w:rsidR="00A20AF3">
        <w:t xml:space="preserve"> </w:t>
      </w:r>
      <w:r w:rsidRPr="00E5774D">
        <w:t>participation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reform</w:t>
      </w:r>
      <w:r w:rsidR="00A20AF3">
        <w:t xml:space="preserve"> </w:t>
      </w:r>
      <w:r w:rsidRPr="00E5774D">
        <w:t>fatigue.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34.</w:t>
      </w:r>
      <w:r w:rsidRPr="00E5774D">
        <w:tab/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positive</w:t>
      </w:r>
      <w:r w:rsidR="00A20AF3">
        <w:t xml:space="preserve"> </w:t>
      </w:r>
      <w:r w:rsidRPr="00E5774D">
        <w:t>side,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budgets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most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ministries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Eastern</w:t>
      </w:r>
      <w:r w:rsidR="00A20AF3">
        <w:t xml:space="preserve"> </w:t>
      </w:r>
      <w:r w:rsidRPr="00E5774D">
        <w:t>Europe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increased,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standards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targets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been</w:t>
      </w:r>
      <w:r w:rsidR="00A20AF3">
        <w:t xml:space="preserve"> </w:t>
      </w:r>
      <w:r w:rsidRPr="00E5774D">
        <w:t>set,</w:t>
      </w:r>
      <w:r w:rsidR="00A20AF3">
        <w:t xml:space="preserve"> </w:t>
      </w:r>
      <w:r w:rsidRPr="00E5774D">
        <w:t>access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information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levels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public</w:t>
      </w:r>
      <w:r w:rsidR="00A20AF3">
        <w:t xml:space="preserve"> </w:t>
      </w:r>
      <w:r w:rsidRPr="00E5774D">
        <w:t>participation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decision-making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improving,</w:t>
      </w:r>
      <w:r w:rsidR="00A20AF3">
        <w:t xml:space="preserve"> </w:t>
      </w:r>
      <w:r w:rsidRPr="00E5774D">
        <w:t>judiciaries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becoming</w:t>
      </w:r>
      <w:r w:rsidR="00A20AF3">
        <w:t xml:space="preserve"> </w:t>
      </w:r>
      <w:r w:rsidRPr="00E5774D">
        <w:t>more</w:t>
      </w:r>
      <w:r w:rsidR="00A20AF3">
        <w:t xml:space="preserve"> </w:t>
      </w:r>
      <w:r w:rsidRPr="00E5774D">
        <w:t>independent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environmentally</w:t>
      </w:r>
      <w:r w:rsidR="00A20AF3">
        <w:t xml:space="preserve"> </w:t>
      </w:r>
      <w:r w:rsidRPr="00E5774D">
        <w:t>aware,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training</w:t>
      </w:r>
      <w:r w:rsidR="00A20AF3">
        <w:t xml:space="preserve"> </w:t>
      </w:r>
      <w:r w:rsidRPr="00E5774D">
        <w:t>programmes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place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civil</w:t>
      </w:r>
      <w:r w:rsidR="00A20AF3">
        <w:t xml:space="preserve"> </w:t>
      </w:r>
      <w:r w:rsidRPr="00E5774D">
        <w:t>servants,</w:t>
      </w:r>
      <w:r w:rsidR="00A20AF3">
        <w:t xml:space="preserve"> </w:t>
      </w:r>
      <w:r w:rsidRPr="00E5774D">
        <w:t>enforcement</w:t>
      </w:r>
      <w:r w:rsidR="00A20AF3">
        <w:t xml:space="preserve"> </w:t>
      </w:r>
      <w:r w:rsidRPr="00E5774D">
        <w:t>officials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judges.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recent</w:t>
      </w:r>
      <w:r w:rsidR="00A20AF3">
        <w:t xml:space="preserve"> </w:t>
      </w:r>
      <w:r w:rsidRPr="00E5774D">
        <w:t>decades,</w:t>
      </w:r>
      <w:r w:rsidR="00A20AF3">
        <w:t xml:space="preserve"> </w:t>
      </w:r>
      <w:r w:rsidRPr="00E5774D">
        <w:t>significant</w:t>
      </w:r>
      <w:r w:rsidR="00A20AF3">
        <w:t xml:space="preserve"> </w:t>
      </w:r>
      <w:r w:rsidRPr="00E5774D">
        <w:t>advances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been</w:t>
      </w:r>
      <w:r w:rsidR="00A20AF3">
        <w:t xml:space="preserve"> </w:t>
      </w:r>
      <w:r w:rsidRPr="00E5774D">
        <w:t>made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terms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access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information,</w:t>
      </w:r>
      <w:r w:rsidR="00A20AF3">
        <w:t xml:space="preserve"> </w:t>
      </w:r>
      <w:r w:rsidRPr="00E5774D">
        <w:t>public</w:t>
      </w:r>
      <w:r w:rsidR="00A20AF3">
        <w:t xml:space="preserve"> </w:t>
      </w:r>
      <w:r w:rsidRPr="00E5774D">
        <w:t>participation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decision-making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access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justice.</w:t>
      </w:r>
      <w:r w:rsidR="00A20AF3">
        <w:t xml:space="preserve"> </w:t>
      </w:r>
      <w:r w:rsidRPr="00E5774D">
        <w:t>Constitutional</w:t>
      </w:r>
      <w:r w:rsidR="00A20AF3">
        <w:t xml:space="preserve"> </w:t>
      </w:r>
      <w:r w:rsidRPr="00E5774D">
        <w:t>provisions</w:t>
      </w:r>
      <w:r w:rsidR="00A20AF3">
        <w:t xml:space="preserve"> </w:t>
      </w:r>
      <w:r w:rsidRPr="00E5774D">
        <w:t>guaranteeing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related</w:t>
      </w:r>
      <w:r w:rsidR="00A20AF3">
        <w:t xml:space="preserve"> </w:t>
      </w:r>
      <w:r w:rsidRPr="00E5774D">
        <w:t>procedural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appear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one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driving</w:t>
      </w:r>
      <w:r w:rsidR="00A20AF3">
        <w:t xml:space="preserve"> </w:t>
      </w:r>
      <w:r w:rsidRPr="00E5774D">
        <w:t>forces</w:t>
      </w:r>
      <w:r w:rsidR="00A20AF3">
        <w:t xml:space="preserve"> </w:t>
      </w:r>
      <w:r w:rsidRPr="00E5774D">
        <w:t>behind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progress.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35.</w:t>
      </w:r>
      <w:r w:rsidRPr="00E5774D">
        <w:tab/>
        <w:t>Participants</w:t>
      </w:r>
      <w:r w:rsidR="00A20AF3">
        <w:t xml:space="preserve"> </w:t>
      </w:r>
      <w:r w:rsidRPr="00E5774D">
        <w:t>highlighted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growing</w:t>
      </w:r>
      <w:r w:rsidR="00A20AF3">
        <w:t xml:space="preserve"> </w:t>
      </w:r>
      <w:r w:rsidRPr="00E5774D">
        <w:t>problem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intimidation</w:t>
      </w:r>
      <w:r w:rsidR="00A20AF3">
        <w:t xml:space="preserve"> </w:t>
      </w:r>
      <w:r w:rsidRPr="00E5774D">
        <w:t>against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defenders.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efforts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civil</w:t>
      </w:r>
      <w:r w:rsidR="00A20AF3">
        <w:t xml:space="preserve"> </w:t>
      </w:r>
      <w:r w:rsidRPr="00E5774D">
        <w:t>society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realize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often</w:t>
      </w:r>
      <w:r w:rsidR="00A20AF3">
        <w:t xml:space="preserve"> </w:t>
      </w:r>
      <w:r w:rsidRPr="00E5774D">
        <w:t>discouraged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legal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financial</w:t>
      </w:r>
      <w:r w:rsidR="00A20AF3">
        <w:t xml:space="preserve"> </w:t>
      </w:r>
      <w:r w:rsidRPr="00E5774D">
        <w:t>means.</w:t>
      </w:r>
      <w:r w:rsidR="00A20AF3">
        <w:t xml:space="preserve"> </w:t>
      </w:r>
      <w:r w:rsidRPr="00E5774D">
        <w:t>Strategic</w:t>
      </w:r>
      <w:r w:rsidR="00A20AF3">
        <w:t xml:space="preserve"> </w:t>
      </w:r>
      <w:r w:rsidRPr="00E5774D">
        <w:t>litigation</w:t>
      </w:r>
      <w:r w:rsidR="00A20AF3">
        <w:t xml:space="preserve"> </w:t>
      </w:r>
      <w:r w:rsidRPr="00E5774D">
        <w:t>against</w:t>
      </w:r>
      <w:r w:rsidR="00A20AF3">
        <w:t xml:space="preserve"> </w:t>
      </w:r>
      <w:r w:rsidRPr="00E5774D">
        <w:t>public</w:t>
      </w:r>
      <w:r w:rsidR="00A20AF3">
        <w:t xml:space="preserve"> </w:t>
      </w:r>
      <w:r w:rsidRPr="00E5774D">
        <w:t>participation</w:t>
      </w:r>
      <w:r w:rsidR="00A20AF3">
        <w:t xml:space="preserve"> </w:t>
      </w:r>
      <w:r w:rsidRPr="00E5774D">
        <w:t>suits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used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authorities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businesses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limit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legitimate</w:t>
      </w:r>
      <w:r w:rsidR="00A20AF3">
        <w:t xml:space="preserve"> </w:t>
      </w:r>
      <w:r w:rsidRPr="00E5774D">
        <w:t>exercise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freedom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expression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public</w:t>
      </w:r>
      <w:r w:rsidR="00A20AF3">
        <w:t xml:space="preserve"> </w:t>
      </w:r>
      <w:r w:rsidRPr="00E5774D">
        <w:t>participation,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absolutely</w:t>
      </w:r>
      <w:r w:rsidR="00A20AF3">
        <w:t xml:space="preserve"> </w:t>
      </w:r>
      <w:r w:rsidRPr="00E5774D">
        <w:t>essential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securing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fulfilling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Pr="0023322F">
        <w:rPr>
          <w:rStyle w:val="FootnoteReference"/>
        </w:rPr>
        <w:footnoteReference w:id="23"/>
      </w:r>
      <w:r w:rsidR="00A20AF3">
        <w:t xml:space="preserve"> </w:t>
      </w:r>
      <w:r w:rsidRPr="00E5774D">
        <w:t>Academics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been</w:t>
      </w:r>
      <w:r w:rsidR="00A20AF3">
        <w:t xml:space="preserve"> </w:t>
      </w:r>
      <w:r w:rsidRPr="00E5774D">
        <w:t>sued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what</w:t>
      </w:r>
      <w:r w:rsidR="00A20AF3">
        <w:t xml:space="preserve"> </w:t>
      </w:r>
      <w:r w:rsidRPr="00E5774D">
        <w:t>they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said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academic</w:t>
      </w:r>
      <w:r w:rsidR="00A20AF3">
        <w:t xml:space="preserve"> </w:t>
      </w:r>
      <w:r w:rsidRPr="00E5774D">
        <w:t>conferences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published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articles.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defenders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been</w:t>
      </w:r>
      <w:r w:rsidR="00A20AF3">
        <w:t xml:space="preserve"> </w:t>
      </w:r>
      <w:r w:rsidRPr="00E5774D">
        <w:t>stigmatized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being</w:t>
      </w:r>
      <w:r w:rsidR="00A20AF3">
        <w:t xml:space="preserve"> </w:t>
      </w:r>
      <w:r w:rsidRPr="00E5774D">
        <w:t>labelled</w:t>
      </w:r>
      <w:r w:rsidR="00A20AF3">
        <w:t xml:space="preserve"> </w:t>
      </w:r>
      <w:r w:rsidRPr="00E5774D">
        <w:t>as</w:t>
      </w:r>
      <w:r w:rsidR="00A20AF3">
        <w:t xml:space="preserve"> </w:t>
      </w:r>
      <w:r w:rsidR="00906FA7">
        <w:t>“</w:t>
      </w:r>
      <w:r w:rsidRPr="00E5774D">
        <w:t>eco-terrorists</w:t>
      </w:r>
      <w:r w:rsidR="00906FA7">
        <w:t>”</w:t>
      </w:r>
      <w:r w:rsidRPr="00E5774D">
        <w:t>.</w:t>
      </w:r>
      <w:r w:rsidRPr="0023322F">
        <w:rPr>
          <w:rStyle w:val="FootnoteReference"/>
        </w:rPr>
        <w:footnoteReference w:id="24"/>
      </w:r>
      <w:r w:rsidR="00A20AF3">
        <w:t xml:space="preserve"> </w:t>
      </w:r>
    </w:p>
    <w:p w:rsidR="00624668" w:rsidRPr="00E5774D" w:rsidRDefault="00624668" w:rsidP="00506EFF">
      <w:pPr>
        <w:pStyle w:val="H1G"/>
      </w:pPr>
      <w:bookmarkStart w:id="32" w:name="_Toc22391435"/>
      <w:r w:rsidRPr="00E5774D">
        <w:tab/>
      </w:r>
      <w:bookmarkStart w:id="33" w:name="_Toc30665984"/>
      <w:r w:rsidRPr="00E5774D">
        <w:t>D.</w:t>
      </w:r>
      <w:r w:rsidRPr="00E5774D">
        <w:tab/>
        <w:t>Latin</w:t>
      </w:r>
      <w:r w:rsidR="00A20AF3">
        <w:t xml:space="preserve"> </w:t>
      </w:r>
      <w:r w:rsidRPr="00E5774D">
        <w:t>America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Caribbean</w:t>
      </w:r>
      <w:bookmarkEnd w:id="33"/>
      <w:r w:rsidR="00A20AF3">
        <w:t xml:space="preserve"> </w:t>
      </w:r>
      <w:bookmarkEnd w:id="32"/>
    </w:p>
    <w:p w:rsidR="00624668" w:rsidRPr="00E5774D" w:rsidRDefault="00624668" w:rsidP="00291AC9">
      <w:pPr>
        <w:pStyle w:val="SingleTxtG"/>
      </w:pPr>
      <w:r w:rsidRPr="00E5774D">
        <w:t>36.</w:t>
      </w:r>
      <w:r w:rsidRPr="00E5774D">
        <w:tab/>
        <w:t>Latin</w:t>
      </w:r>
      <w:r w:rsidR="00A20AF3">
        <w:t xml:space="preserve"> </w:t>
      </w:r>
      <w:r w:rsidRPr="00E5774D">
        <w:t>America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leader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recognizing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constitutional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environment,</w:t>
      </w:r>
      <w:r w:rsidR="00A20AF3">
        <w:t xml:space="preserve"> </w:t>
      </w:r>
      <w:r w:rsidRPr="00E5774D">
        <w:t>while</w:t>
      </w:r>
      <w:r w:rsidR="00A20AF3">
        <w:t xml:space="preserve"> </w:t>
      </w:r>
      <w:r w:rsidRPr="00E5774D">
        <w:t>countries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Caribbean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increasingly</w:t>
      </w:r>
      <w:r w:rsidR="00A20AF3">
        <w:t xml:space="preserve"> </w:t>
      </w:r>
      <w:r w:rsidRPr="00E5774D">
        <w:t>recognizing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right.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following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key</w:t>
      </w:r>
      <w:r w:rsidR="00A20AF3">
        <w:t xml:space="preserve"> </w:t>
      </w:r>
      <w:r w:rsidRPr="00E5774D">
        <w:t>factors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leadership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actors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Latin</w:t>
      </w:r>
      <w:r w:rsidR="00A20AF3">
        <w:t xml:space="preserve"> </w:t>
      </w:r>
      <w:r w:rsidRPr="00E5774D">
        <w:t>America:</w:t>
      </w:r>
      <w:r w:rsidR="00A20AF3">
        <w:t xml:space="preserve"> </w:t>
      </w:r>
    </w:p>
    <w:p w:rsidR="00624668" w:rsidRPr="00E5774D" w:rsidRDefault="00506EFF" w:rsidP="00291AC9">
      <w:pPr>
        <w:pStyle w:val="SingleTxtG"/>
      </w:pPr>
      <w:r>
        <w:tab/>
      </w:r>
      <w:r w:rsidR="00624668" w:rsidRPr="00E5774D">
        <w:t>(a)</w:t>
      </w:r>
      <w:r w:rsidR="00624668" w:rsidRPr="00E5774D">
        <w:tab/>
        <w:t>Constitutional</w:t>
      </w:r>
      <w:r w:rsidR="00A20AF3">
        <w:t xml:space="preserve"> </w:t>
      </w:r>
      <w:r w:rsidR="00624668" w:rsidRPr="00E5774D">
        <w:t>reform,</w:t>
      </w:r>
      <w:r w:rsidR="00A20AF3">
        <w:t xml:space="preserve"> </w:t>
      </w:r>
      <w:r w:rsidR="00624668" w:rsidRPr="00E5774D">
        <w:t>including</w:t>
      </w:r>
      <w:r w:rsidR="00A20AF3">
        <w:t xml:space="preserve"> </w:t>
      </w:r>
      <w:r w:rsidR="00624668" w:rsidRPr="00E5774D">
        <w:t>the</w:t>
      </w:r>
      <w:r w:rsidR="00A20AF3">
        <w:t xml:space="preserve"> </w:t>
      </w:r>
      <w:r w:rsidR="00624668" w:rsidRPr="00E5774D">
        <w:t>recognition</w:t>
      </w:r>
      <w:r w:rsidR="00A20AF3">
        <w:t xml:space="preserve"> </w:t>
      </w:r>
      <w:r w:rsidR="00624668" w:rsidRPr="00E5774D">
        <w:t>of</w:t>
      </w:r>
      <w:r w:rsidR="00A20AF3">
        <w:t xml:space="preserve"> </w:t>
      </w:r>
      <w:r w:rsidR="00624668" w:rsidRPr="00E5774D">
        <w:t>the</w:t>
      </w:r>
      <w:r w:rsidR="00A20AF3">
        <w:t xml:space="preserve"> </w:t>
      </w:r>
      <w:r w:rsidR="00624668" w:rsidRPr="00E5774D">
        <w:t>right</w:t>
      </w:r>
      <w:r w:rsidR="00A20AF3">
        <w:t xml:space="preserve"> </w:t>
      </w:r>
      <w:r w:rsidR="00624668" w:rsidRPr="00E5774D">
        <w:t>to</w:t>
      </w:r>
      <w:r w:rsidR="00A20AF3">
        <w:t xml:space="preserve"> </w:t>
      </w:r>
      <w:r w:rsidR="00624668" w:rsidRPr="00E5774D">
        <w:t>a</w:t>
      </w:r>
      <w:r w:rsidR="00A20AF3">
        <w:t xml:space="preserve"> </w:t>
      </w:r>
      <w:r w:rsidR="00624668" w:rsidRPr="00E5774D">
        <w:t>healthy</w:t>
      </w:r>
      <w:r w:rsidR="00A20AF3">
        <w:t xml:space="preserve"> </w:t>
      </w:r>
      <w:r w:rsidR="00624668" w:rsidRPr="00E5774D">
        <w:t>environment,</w:t>
      </w:r>
      <w:r w:rsidR="00A20AF3">
        <w:t xml:space="preserve"> </w:t>
      </w:r>
      <w:r w:rsidR="00624668" w:rsidRPr="00E5774D">
        <w:t>stronger</w:t>
      </w:r>
      <w:r w:rsidR="00A20AF3">
        <w:t xml:space="preserve"> </w:t>
      </w:r>
      <w:r w:rsidR="00624668" w:rsidRPr="00E5774D">
        <w:t>provisions</w:t>
      </w:r>
      <w:r w:rsidR="00A20AF3">
        <w:t xml:space="preserve"> </w:t>
      </w:r>
      <w:r w:rsidR="00624668" w:rsidRPr="00E5774D">
        <w:t>for</w:t>
      </w:r>
      <w:r w:rsidR="00A20AF3">
        <w:t xml:space="preserve"> </w:t>
      </w:r>
      <w:r w:rsidR="00624668" w:rsidRPr="00E5774D">
        <w:t>judicial</w:t>
      </w:r>
      <w:r w:rsidR="00A20AF3">
        <w:t xml:space="preserve"> </w:t>
      </w:r>
      <w:r w:rsidR="00624668" w:rsidRPr="00E5774D">
        <w:t>review,</w:t>
      </w:r>
      <w:r w:rsidR="00A20AF3">
        <w:t xml:space="preserve"> </w:t>
      </w:r>
      <w:r w:rsidR="00624668" w:rsidRPr="00E5774D">
        <w:t>increased</w:t>
      </w:r>
      <w:r w:rsidR="00A20AF3">
        <w:t xml:space="preserve"> </w:t>
      </w:r>
      <w:r w:rsidR="00624668" w:rsidRPr="00E5774D">
        <w:t>scope</w:t>
      </w:r>
      <w:r w:rsidR="00A20AF3">
        <w:t xml:space="preserve"> </w:t>
      </w:r>
      <w:r w:rsidR="00624668" w:rsidRPr="00E5774D">
        <w:t>of</w:t>
      </w:r>
      <w:r w:rsidR="00A20AF3">
        <w:t xml:space="preserve"> </w:t>
      </w:r>
      <w:r w:rsidR="00624668" w:rsidRPr="00E5774D">
        <w:t>judicial</w:t>
      </w:r>
      <w:r w:rsidR="00A20AF3">
        <w:t xml:space="preserve"> </w:t>
      </w:r>
      <w:r w:rsidR="00624668" w:rsidRPr="00E5774D">
        <w:t>powers</w:t>
      </w:r>
      <w:r w:rsidR="00A20AF3">
        <w:t xml:space="preserve"> </w:t>
      </w:r>
      <w:r w:rsidR="00624668" w:rsidRPr="00E5774D">
        <w:t>and</w:t>
      </w:r>
      <w:r w:rsidR="00A20AF3">
        <w:t xml:space="preserve"> </w:t>
      </w:r>
      <w:r w:rsidR="00624668" w:rsidRPr="00E5774D">
        <w:t>the</w:t>
      </w:r>
      <w:r w:rsidR="00A20AF3">
        <w:t xml:space="preserve"> </w:t>
      </w:r>
      <w:r w:rsidR="00624668" w:rsidRPr="00E5774D">
        <w:t>creation</w:t>
      </w:r>
      <w:r w:rsidR="00A20AF3">
        <w:t xml:space="preserve"> </w:t>
      </w:r>
      <w:r w:rsidR="00624668" w:rsidRPr="00E5774D">
        <w:t>of</w:t>
      </w:r>
      <w:r w:rsidR="00A20AF3">
        <w:t xml:space="preserve"> </w:t>
      </w:r>
      <w:r w:rsidR="00624668" w:rsidRPr="00E5774D">
        <w:t>institutions</w:t>
      </w:r>
      <w:r w:rsidR="00A20AF3">
        <w:t xml:space="preserve"> </w:t>
      </w:r>
      <w:r w:rsidR="00624668" w:rsidRPr="00E5774D">
        <w:t>such</w:t>
      </w:r>
      <w:r w:rsidR="00A20AF3">
        <w:t xml:space="preserve"> </w:t>
      </w:r>
      <w:r w:rsidR="00624668" w:rsidRPr="00E5774D">
        <w:t>as</w:t>
      </w:r>
      <w:r w:rsidR="00A20AF3">
        <w:t xml:space="preserve"> </w:t>
      </w:r>
      <w:r w:rsidR="00624668" w:rsidRPr="00E5774D">
        <w:t>the</w:t>
      </w:r>
      <w:r w:rsidR="00A20AF3">
        <w:t xml:space="preserve"> </w:t>
      </w:r>
      <w:r w:rsidR="00624668" w:rsidRPr="00E5774D">
        <w:t>public</w:t>
      </w:r>
      <w:r w:rsidR="00A20AF3">
        <w:t xml:space="preserve"> </w:t>
      </w:r>
      <w:r w:rsidR="00624668" w:rsidRPr="00E5774D">
        <w:t>prosecution</w:t>
      </w:r>
      <w:r w:rsidR="00A20AF3">
        <w:t xml:space="preserve"> </w:t>
      </w:r>
      <w:r w:rsidR="00624668" w:rsidRPr="00E5774D">
        <w:t>service</w:t>
      </w:r>
      <w:r w:rsidR="00A20AF3">
        <w:t xml:space="preserve"> </w:t>
      </w:r>
      <w:r w:rsidR="00624668" w:rsidRPr="00E5774D">
        <w:t>and</w:t>
      </w:r>
      <w:r w:rsidR="00A20AF3">
        <w:t xml:space="preserve"> </w:t>
      </w:r>
      <w:r w:rsidR="00624668" w:rsidRPr="00E5774D">
        <w:t>the</w:t>
      </w:r>
      <w:r w:rsidR="00A20AF3">
        <w:t xml:space="preserve"> </w:t>
      </w:r>
      <w:r w:rsidR="00624668" w:rsidRPr="00E5774D">
        <w:t>office</w:t>
      </w:r>
      <w:r w:rsidR="00A20AF3">
        <w:t xml:space="preserve"> </w:t>
      </w:r>
      <w:r w:rsidR="00624668" w:rsidRPr="00E5774D">
        <w:t>of</w:t>
      </w:r>
      <w:r w:rsidR="00A20AF3">
        <w:t xml:space="preserve"> </w:t>
      </w:r>
      <w:r w:rsidR="00624668" w:rsidRPr="00E5774D">
        <w:t>the</w:t>
      </w:r>
      <w:r w:rsidR="00A20AF3">
        <w:t xml:space="preserve"> </w:t>
      </w:r>
      <w:r w:rsidR="00624668" w:rsidRPr="00E5774D">
        <w:t>ombudsman</w:t>
      </w:r>
      <w:r w:rsidR="00A20AF3">
        <w:t xml:space="preserve"> </w:t>
      </w:r>
      <w:r w:rsidR="00624668" w:rsidRPr="00E5774D">
        <w:t>with</w:t>
      </w:r>
      <w:r w:rsidR="00A20AF3">
        <w:t xml:space="preserve"> </w:t>
      </w:r>
      <w:r w:rsidR="00624668" w:rsidRPr="00E5774D">
        <w:t>mandates</w:t>
      </w:r>
      <w:r w:rsidR="00A20AF3">
        <w:t xml:space="preserve"> </w:t>
      </w:r>
      <w:r w:rsidR="00624668" w:rsidRPr="00E5774D">
        <w:t>to</w:t>
      </w:r>
      <w:r w:rsidR="00A20AF3">
        <w:t xml:space="preserve"> </w:t>
      </w:r>
      <w:r w:rsidR="00624668" w:rsidRPr="00E5774D">
        <w:t>protect</w:t>
      </w:r>
      <w:r w:rsidR="00A20AF3">
        <w:t xml:space="preserve"> </w:t>
      </w:r>
      <w:r w:rsidR="00624668" w:rsidRPr="00E5774D">
        <w:t>collective</w:t>
      </w:r>
      <w:r w:rsidR="00A20AF3">
        <w:t xml:space="preserve"> </w:t>
      </w:r>
      <w:r w:rsidR="00624668" w:rsidRPr="00E5774D">
        <w:t>interests;</w:t>
      </w:r>
    </w:p>
    <w:p w:rsidR="00624668" w:rsidRPr="00E5774D" w:rsidRDefault="00506EFF" w:rsidP="00291AC9">
      <w:pPr>
        <w:pStyle w:val="SingleTxtG"/>
      </w:pPr>
      <w:r>
        <w:tab/>
      </w:r>
      <w:r w:rsidR="00624668" w:rsidRPr="00E5774D">
        <w:t>(b)</w:t>
      </w:r>
      <w:r w:rsidR="00624668" w:rsidRPr="00E5774D">
        <w:tab/>
        <w:t>Shifting</w:t>
      </w:r>
      <w:r w:rsidR="00A20AF3">
        <w:t xml:space="preserve"> </w:t>
      </w:r>
      <w:r w:rsidR="00624668" w:rsidRPr="00E5774D">
        <w:t>legal</w:t>
      </w:r>
      <w:r w:rsidR="00A20AF3">
        <w:t xml:space="preserve"> </w:t>
      </w:r>
      <w:r w:rsidR="00624668" w:rsidRPr="00E5774D">
        <w:t>culture,</w:t>
      </w:r>
      <w:r w:rsidR="00A20AF3">
        <w:t xml:space="preserve"> </w:t>
      </w:r>
      <w:r w:rsidR="00624668" w:rsidRPr="00E5774D">
        <w:t>with</w:t>
      </w:r>
      <w:r w:rsidR="00A20AF3">
        <w:t xml:space="preserve"> </w:t>
      </w:r>
      <w:r w:rsidR="00624668" w:rsidRPr="00E5774D">
        <w:t>greater</w:t>
      </w:r>
      <w:r w:rsidR="00A20AF3">
        <w:t xml:space="preserve"> </w:t>
      </w:r>
      <w:r w:rsidR="00624668" w:rsidRPr="00E5774D">
        <w:t>emphasis</w:t>
      </w:r>
      <w:r w:rsidR="00A20AF3">
        <w:t xml:space="preserve"> </w:t>
      </w:r>
      <w:r w:rsidR="00624668" w:rsidRPr="00E5774D">
        <w:t>on</w:t>
      </w:r>
      <w:r w:rsidR="00A20AF3">
        <w:t xml:space="preserve"> </w:t>
      </w:r>
      <w:r w:rsidR="00624668" w:rsidRPr="00E5774D">
        <w:t>public</w:t>
      </w:r>
      <w:r w:rsidR="00A20AF3">
        <w:t xml:space="preserve"> </w:t>
      </w:r>
      <w:r w:rsidR="00624668" w:rsidRPr="00E5774D">
        <w:t>law,</w:t>
      </w:r>
      <w:r w:rsidR="00A20AF3">
        <w:t xml:space="preserve"> </w:t>
      </w:r>
      <w:r w:rsidR="00624668" w:rsidRPr="00E5774D">
        <w:t>precedents</w:t>
      </w:r>
      <w:r w:rsidR="00A20AF3">
        <w:t xml:space="preserve"> </w:t>
      </w:r>
      <w:r w:rsidR="00624668" w:rsidRPr="00E5774D">
        <w:t>and</w:t>
      </w:r>
      <w:r w:rsidR="00A20AF3">
        <w:t xml:space="preserve"> </w:t>
      </w:r>
      <w:r w:rsidR="00624668" w:rsidRPr="00E5774D">
        <w:t>public</w:t>
      </w:r>
      <w:r w:rsidR="00A20AF3">
        <w:t xml:space="preserve"> </w:t>
      </w:r>
      <w:r w:rsidR="00624668" w:rsidRPr="00E5774D">
        <w:t>interest</w:t>
      </w:r>
      <w:r w:rsidR="00A20AF3">
        <w:t xml:space="preserve"> </w:t>
      </w:r>
      <w:r w:rsidR="00624668" w:rsidRPr="00E5774D">
        <w:t>litigation;</w:t>
      </w:r>
    </w:p>
    <w:p w:rsidR="00624668" w:rsidRPr="00E5774D" w:rsidRDefault="00506EFF" w:rsidP="00291AC9">
      <w:pPr>
        <w:pStyle w:val="SingleTxtG"/>
      </w:pPr>
      <w:r>
        <w:tab/>
      </w:r>
      <w:r w:rsidR="00624668" w:rsidRPr="00E5774D">
        <w:t>(c)</w:t>
      </w:r>
      <w:r w:rsidR="00624668" w:rsidRPr="00E5774D">
        <w:tab/>
        <w:t>Strong</w:t>
      </w:r>
      <w:r w:rsidR="00A20AF3">
        <w:t xml:space="preserve"> </w:t>
      </w:r>
      <w:r w:rsidR="00624668" w:rsidRPr="00E5774D">
        <w:t>civil</w:t>
      </w:r>
      <w:r w:rsidR="00A20AF3">
        <w:t xml:space="preserve"> </w:t>
      </w:r>
      <w:r w:rsidR="00624668" w:rsidRPr="00E5774D">
        <w:t>society</w:t>
      </w:r>
      <w:r w:rsidR="00A20AF3">
        <w:t xml:space="preserve"> </w:t>
      </w:r>
      <w:r w:rsidR="00624668" w:rsidRPr="00E5774D">
        <w:t>movements,</w:t>
      </w:r>
      <w:r w:rsidR="00A20AF3">
        <w:t xml:space="preserve"> </w:t>
      </w:r>
      <w:r w:rsidR="00624668" w:rsidRPr="00E5774D">
        <w:t>including</w:t>
      </w:r>
      <w:r w:rsidR="00A20AF3">
        <w:t xml:space="preserve"> </w:t>
      </w:r>
      <w:r w:rsidR="00624668" w:rsidRPr="00E5774D">
        <w:t>those</w:t>
      </w:r>
      <w:r w:rsidR="00A20AF3">
        <w:t xml:space="preserve"> </w:t>
      </w:r>
      <w:r w:rsidR="00624668" w:rsidRPr="00E5774D">
        <w:t>initiated</w:t>
      </w:r>
      <w:r w:rsidR="00A20AF3">
        <w:t xml:space="preserve"> </w:t>
      </w:r>
      <w:r w:rsidR="00624668" w:rsidRPr="00E5774D">
        <w:t>by</w:t>
      </w:r>
      <w:r w:rsidR="00A20AF3">
        <w:t xml:space="preserve"> </w:t>
      </w:r>
      <w:r w:rsidR="00624668" w:rsidRPr="00E5774D">
        <w:t>environmental</w:t>
      </w:r>
      <w:r w:rsidR="00A20AF3">
        <w:t xml:space="preserve"> </w:t>
      </w:r>
      <w:r w:rsidR="00624668" w:rsidRPr="00E5774D">
        <w:t>non-governmental</w:t>
      </w:r>
      <w:r w:rsidR="00A20AF3">
        <w:t xml:space="preserve"> </w:t>
      </w:r>
      <w:r w:rsidR="00624668" w:rsidRPr="00E5774D">
        <w:t>organizations,</w:t>
      </w:r>
      <w:r w:rsidR="00A20AF3">
        <w:t xml:space="preserve"> </w:t>
      </w:r>
      <w:r w:rsidR="00624668" w:rsidRPr="00E5774D">
        <w:t>some</w:t>
      </w:r>
      <w:r w:rsidR="00A20AF3">
        <w:t xml:space="preserve"> </w:t>
      </w:r>
      <w:r w:rsidR="00624668" w:rsidRPr="00E5774D">
        <w:t>of</w:t>
      </w:r>
      <w:r w:rsidR="00A20AF3">
        <w:t xml:space="preserve"> </w:t>
      </w:r>
      <w:r w:rsidR="00624668" w:rsidRPr="00E5774D">
        <w:t>which</w:t>
      </w:r>
      <w:r w:rsidR="00A20AF3">
        <w:t xml:space="preserve"> </w:t>
      </w:r>
      <w:r w:rsidR="00624668" w:rsidRPr="00E5774D">
        <w:t>specialize</w:t>
      </w:r>
      <w:r w:rsidR="00A20AF3">
        <w:t xml:space="preserve"> </w:t>
      </w:r>
      <w:r w:rsidR="00624668" w:rsidRPr="00E5774D">
        <w:t>in</w:t>
      </w:r>
      <w:r w:rsidR="00A20AF3">
        <w:t xml:space="preserve"> </w:t>
      </w:r>
      <w:r w:rsidR="00624668" w:rsidRPr="00E5774D">
        <w:t>human</w:t>
      </w:r>
      <w:r w:rsidR="00A20AF3">
        <w:t xml:space="preserve"> </w:t>
      </w:r>
      <w:r w:rsidR="00624668" w:rsidRPr="00E5774D">
        <w:t>rights</w:t>
      </w:r>
      <w:r w:rsidR="00A20AF3">
        <w:t xml:space="preserve"> </w:t>
      </w:r>
      <w:r w:rsidR="00624668" w:rsidRPr="00E5774D">
        <w:t>and/or</w:t>
      </w:r>
      <w:r w:rsidR="00A20AF3">
        <w:t xml:space="preserve"> </w:t>
      </w:r>
      <w:r w:rsidR="00624668" w:rsidRPr="00E5774D">
        <w:t>environmental</w:t>
      </w:r>
      <w:r w:rsidR="00A20AF3">
        <w:t xml:space="preserve"> </w:t>
      </w:r>
      <w:r w:rsidR="00624668" w:rsidRPr="00E5774D">
        <w:t>law;</w:t>
      </w:r>
    </w:p>
    <w:p w:rsidR="00624668" w:rsidRPr="00E5774D" w:rsidRDefault="00506EFF" w:rsidP="00291AC9">
      <w:pPr>
        <w:pStyle w:val="SingleTxtG"/>
      </w:pPr>
      <w:r>
        <w:tab/>
      </w:r>
      <w:r w:rsidR="00624668" w:rsidRPr="00E5774D">
        <w:t>(d)</w:t>
      </w:r>
      <w:r w:rsidR="00624668" w:rsidRPr="00E5774D">
        <w:tab/>
        <w:t>Increased</w:t>
      </w:r>
      <w:r w:rsidR="00A20AF3">
        <w:t xml:space="preserve"> </w:t>
      </w:r>
      <w:r w:rsidR="00624668" w:rsidRPr="00E5774D">
        <w:t>legal</w:t>
      </w:r>
      <w:r w:rsidR="00A20AF3">
        <w:t xml:space="preserve"> </w:t>
      </w:r>
      <w:r w:rsidR="00624668" w:rsidRPr="00E5774D">
        <w:t>mobilization</w:t>
      </w:r>
      <w:r w:rsidR="00A20AF3">
        <w:t xml:space="preserve"> </w:t>
      </w:r>
      <w:r w:rsidR="00624668" w:rsidRPr="00E5774D">
        <w:t>as</w:t>
      </w:r>
      <w:r w:rsidR="00A20AF3">
        <w:t xml:space="preserve"> </w:t>
      </w:r>
      <w:r w:rsidR="00624668" w:rsidRPr="00E5774D">
        <w:t>non-governmental</w:t>
      </w:r>
      <w:r w:rsidR="00A20AF3">
        <w:t xml:space="preserve"> </w:t>
      </w:r>
      <w:r w:rsidR="00624668" w:rsidRPr="00E5774D">
        <w:t>organizations</w:t>
      </w:r>
      <w:r w:rsidR="00A20AF3">
        <w:t xml:space="preserve"> </w:t>
      </w:r>
      <w:r w:rsidR="00624668" w:rsidRPr="00E5774D">
        <w:t>and</w:t>
      </w:r>
      <w:r w:rsidR="00A20AF3">
        <w:t xml:space="preserve"> </w:t>
      </w:r>
      <w:r w:rsidR="00624668" w:rsidRPr="00E5774D">
        <w:t>networks</w:t>
      </w:r>
      <w:r w:rsidR="00A20AF3">
        <w:t xml:space="preserve"> </w:t>
      </w:r>
      <w:r w:rsidR="00624668" w:rsidRPr="00E5774D">
        <w:t>of</w:t>
      </w:r>
      <w:r w:rsidR="00A20AF3">
        <w:t xml:space="preserve"> </w:t>
      </w:r>
      <w:r w:rsidR="00624668" w:rsidRPr="00E5774D">
        <w:t>activist</w:t>
      </w:r>
      <w:r w:rsidR="00A20AF3">
        <w:t xml:space="preserve"> </w:t>
      </w:r>
      <w:r w:rsidR="00624668" w:rsidRPr="00E5774D">
        <w:t>lawyers</w:t>
      </w:r>
      <w:r w:rsidR="00A20AF3">
        <w:t xml:space="preserve"> </w:t>
      </w:r>
      <w:r w:rsidR="00624668" w:rsidRPr="00E5774D">
        <w:t>are</w:t>
      </w:r>
      <w:r w:rsidR="00A20AF3">
        <w:t xml:space="preserve"> </w:t>
      </w:r>
      <w:r w:rsidR="00624668" w:rsidRPr="00E5774D">
        <w:t>advancing</w:t>
      </w:r>
      <w:r w:rsidR="00A20AF3">
        <w:t xml:space="preserve"> </w:t>
      </w:r>
      <w:r w:rsidR="00624668" w:rsidRPr="00E5774D">
        <w:t>rights</w:t>
      </w:r>
      <w:r w:rsidR="00A20AF3">
        <w:t xml:space="preserve"> </w:t>
      </w:r>
      <w:r w:rsidR="00624668" w:rsidRPr="00E5774D">
        <w:t>cases;</w:t>
      </w:r>
    </w:p>
    <w:p w:rsidR="00624668" w:rsidRPr="00E5774D" w:rsidRDefault="00506EFF" w:rsidP="00291AC9">
      <w:pPr>
        <w:pStyle w:val="SingleTxtG"/>
      </w:pPr>
      <w:r>
        <w:tab/>
      </w:r>
      <w:r w:rsidR="00624668" w:rsidRPr="00E5774D">
        <w:t>(e)</w:t>
      </w:r>
      <w:r w:rsidR="00624668" w:rsidRPr="00E5774D">
        <w:tab/>
        <w:t>Improved</w:t>
      </w:r>
      <w:r w:rsidR="00A20AF3">
        <w:t xml:space="preserve"> </w:t>
      </w:r>
      <w:r w:rsidR="00624668" w:rsidRPr="00E5774D">
        <w:t>access</w:t>
      </w:r>
      <w:r w:rsidR="00A20AF3">
        <w:t xml:space="preserve"> </w:t>
      </w:r>
      <w:r w:rsidR="00624668" w:rsidRPr="00E5774D">
        <w:t>to</w:t>
      </w:r>
      <w:r w:rsidR="00A20AF3">
        <w:t xml:space="preserve"> </w:t>
      </w:r>
      <w:r w:rsidR="00624668" w:rsidRPr="00E5774D">
        <w:t>justice</w:t>
      </w:r>
      <w:r w:rsidR="00A20AF3">
        <w:t xml:space="preserve"> </w:t>
      </w:r>
      <w:r w:rsidR="00624668" w:rsidRPr="00E5774D">
        <w:t>often</w:t>
      </w:r>
      <w:r w:rsidR="00A20AF3">
        <w:t xml:space="preserve"> </w:t>
      </w:r>
      <w:r w:rsidR="00624668" w:rsidRPr="00E5774D">
        <w:t>achieved</w:t>
      </w:r>
      <w:r w:rsidR="00A20AF3">
        <w:t xml:space="preserve"> </w:t>
      </w:r>
      <w:r w:rsidR="00624668" w:rsidRPr="00E5774D">
        <w:t>through</w:t>
      </w:r>
      <w:r w:rsidR="00A20AF3">
        <w:t xml:space="preserve"> </w:t>
      </w:r>
      <w:r w:rsidR="00624668" w:rsidRPr="00E5774D">
        <w:t>procedural</w:t>
      </w:r>
      <w:r w:rsidR="00A20AF3">
        <w:t xml:space="preserve"> </w:t>
      </w:r>
      <w:r w:rsidR="00624668" w:rsidRPr="00E5774D">
        <w:t>innovations;</w:t>
      </w:r>
    </w:p>
    <w:p w:rsidR="00624668" w:rsidRPr="00E5774D" w:rsidRDefault="00506EFF" w:rsidP="00291AC9">
      <w:pPr>
        <w:pStyle w:val="SingleTxtG"/>
      </w:pPr>
      <w:r>
        <w:tab/>
      </w:r>
      <w:r w:rsidR="00624668" w:rsidRPr="00E5774D">
        <w:t>(f)</w:t>
      </w:r>
      <w:r w:rsidR="00624668" w:rsidRPr="00E5774D">
        <w:tab/>
        <w:t>Influence</w:t>
      </w:r>
      <w:r w:rsidR="00A20AF3">
        <w:t xml:space="preserve"> </w:t>
      </w:r>
      <w:r w:rsidR="00624668" w:rsidRPr="00E5774D">
        <w:t>of</w:t>
      </w:r>
      <w:r w:rsidR="00A20AF3">
        <w:t xml:space="preserve"> </w:t>
      </w:r>
      <w:r w:rsidR="00624668" w:rsidRPr="00E5774D">
        <w:t>international</w:t>
      </w:r>
      <w:r w:rsidR="00A20AF3">
        <w:t xml:space="preserve"> </w:t>
      </w:r>
      <w:r w:rsidR="00624668" w:rsidRPr="00E5774D">
        <w:t>norms,</w:t>
      </w:r>
      <w:r w:rsidR="00A20AF3">
        <w:t xml:space="preserve"> </w:t>
      </w:r>
      <w:r w:rsidR="00624668" w:rsidRPr="00E5774D">
        <w:t>networks</w:t>
      </w:r>
      <w:r w:rsidR="00A20AF3">
        <w:t xml:space="preserve"> </w:t>
      </w:r>
      <w:r w:rsidR="00624668" w:rsidRPr="00E5774D">
        <w:t>and</w:t>
      </w:r>
      <w:r w:rsidR="00A20AF3">
        <w:t xml:space="preserve"> </w:t>
      </w:r>
      <w:r w:rsidR="00624668" w:rsidRPr="00E5774D">
        <w:t>institutions.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37.</w:t>
      </w:r>
      <w:r w:rsidRPr="00E5774D">
        <w:tab/>
        <w:t>Participants</w:t>
      </w:r>
      <w:r w:rsidR="00A20AF3">
        <w:t xml:space="preserve"> </w:t>
      </w:r>
      <w:r w:rsidRPr="00E5774D">
        <w:t>stressed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difficulties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balancing</w:t>
      </w:r>
      <w:r w:rsidR="00A20AF3">
        <w:t xml:space="preserve"> </w:t>
      </w:r>
      <w:r w:rsidRPr="00E5774D">
        <w:t>economic</w:t>
      </w:r>
      <w:r w:rsidR="00A20AF3">
        <w:t xml:space="preserve"> </w:t>
      </w:r>
      <w:r w:rsidRPr="00E5774D">
        <w:t>growth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development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barrier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realizing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Latin</w:t>
      </w:r>
      <w:r w:rsidR="00A20AF3">
        <w:t xml:space="preserve"> </w:t>
      </w:r>
      <w:r w:rsidRPr="00E5774D">
        <w:t>America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Caribbean,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barrier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common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all</w:t>
      </w:r>
      <w:r w:rsidR="00A20AF3">
        <w:t xml:space="preserve"> </w:t>
      </w:r>
      <w:r w:rsidRPr="00E5774D">
        <w:t>regions.</w:t>
      </w:r>
      <w:r w:rsidR="00A20AF3">
        <w:t xml:space="preserve"> </w:t>
      </w:r>
      <w:r w:rsidRPr="00E5774D">
        <w:t>Governments</w:t>
      </w:r>
      <w:r w:rsidR="00A20AF3">
        <w:t xml:space="preserve"> </w:t>
      </w:r>
      <w:r w:rsidRPr="00E5774D">
        <w:t>everywhere</w:t>
      </w:r>
      <w:r w:rsidR="00A20AF3">
        <w:t xml:space="preserve"> </w:t>
      </w:r>
      <w:r w:rsidRPr="00E5774D">
        <w:t>frequently</w:t>
      </w:r>
      <w:r w:rsidR="00A20AF3">
        <w:t xml:space="preserve"> </w:t>
      </w:r>
      <w:r w:rsidRPr="00E5774D">
        <w:t>prioritize</w:t>
      </w:r>
      <w:r w:rsidR="00A20AF3">
        <w:t xml:space="preserve"> </w:t>
      </w:r>
      <w:r w:rsidRPr="00E5774D">
        <w:t>short-term</w:t>
      </w:r>
      <w:r w:rsidR="00A20AF3">
        <w:t xml:space="preserve"> </w:t>
      </w:r>
      <w:r w:rsidRPr="00E5774D">
        <w:t>development</w:t>
      </w:r>
      <w:r w:rsidR="00A20AF3">
        <w:t xml:space="preserve"> </w:t>
      </w:r>
      <w:r w:rsidRPr="00E5774D">
        <w:t>goals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risk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infringing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degrading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38.</w:t>
      </w:r>
      <w:r w:rsidRPr="00E5774D">
        <w:tab/>
        <w:t>Parts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region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weak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terms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implementing</w:t>
      </w:r>
      <w:r w:rsidR="00A20AF3">
        <w:t xml:space="preserve"> </w:t>
      </w:r>
      <w:r w:rsidRPr="00E5774D">
        <w:t>procedural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rights.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limited</w:t>
      </w:r>
      <w:r w:rsidR="00A20AF3">
        <w:t xml:space="preserve"> </w:t>
      </w:r>
      <w:r w:rsidRPr="00E5774D">
        <w:t>access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information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participation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decision-making,</w:t>
      </w:r>
      <w:r w:rsidR="00A20AF3">
        <w:t xml:space="preserve"> </w:t>
      </w:r>
      <w:r w:rsidRPr="00E5774D">
        <w:t>especially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indigenous</w:t>
      </w:r>
      <w:r w:rsidR="00A20AF3">
        <w:t xml:space="preserve"> </w:t>
      </w:r>
      <w:r w:rsidRPr="00E5774D">
        <w:t>peoples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others</w:t>
      </w:r>
      <w:r w:rsidR="00A20AF3">
        <w:t xml:space="preserve"> </w:t>
      </w:r>
      <w:r w:rsidRPr="00E5774D">
        <w:t>who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economically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socially</w:t>
      </w:r>
      <w:r w:rsidR="00A20AF3">
        <w:t xml:space="preserve"> </w:t>
      </w:r>
      <w:r w:rsidRPr="00E5774D">
        <w:t>marginalized.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highlights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importance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Escazú</w:t>
      </w:r>
      <w:r w:rsidR="00A20AF3">
        <w:t xml:space="preserve"> </w:t>
      </w:r>
      <w:r w:rsidRPr="00E5774D">
        <w:t>Agreement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improving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democracy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Latin</w:t>
      </w:r>
      <w:r w:rsidR="00A20AF3">
        <w:t xml:space="preserve"> </w:t>
      </w:r>
      <w:r w:rsidRPr="00E5774D">
        <w:t>America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Caribbean.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positive</w:t>
      </w:r>
      <w:r w:rsidR="00A20AF3">
        <w:t xml:space="preserve"> </w:t>
      </w:r>
      <w:r w:rsidRPr="00E5774D">
        <w:t>note,</w:t>
      </w:r>
      <w:r w:rsidR="00A20AF3">
        <w:t xml:space="preserve"> </w:t>
      </w:r>
      <w:r w:rsidRPr="00E5774D">
        <w:t>judicial</w:t>
      </w:r>
      <w:r w:rsidR="00A20AF3">
        <w:t xml:space="preserve"> </w:t>
      </w:r>
      <w:r w:rsidRPr="00E5774D">
        <w:t>systems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Latin</w:t>
      </w:r>
      <w:r w:rsidR="00A20AF3">
        <w:t xml:space="preserve"> </w:t>
      </w:r>
      <w:r w:rsidRPr="00E5774D">
        <w:t>America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pioneered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use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simplified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expedited</w:t>
      </w:r>
      <w:r w:rsidR="00A20AF3">
        <w:t xml:space="preserve"> </w:t>
      </w:r>
      <w:r w:rsidRPr="00E5774D">
        <w:t>legal</w:t>
      </w:r>
      <w:r w:rsidR="00A20AF3">
        <w:t xml:space="preserve"> </w:t>
      </w:r>
      <w:r w:rsidRPr="00E5774D">
        <w:t>procedures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dramatically</w:t>
      </w:r>
      <w:r w:rsidR="00A20AF3">
        <w:t xml:space="preserve"> </w:t>
      </w:r>
      <w:r w:rsidRPr="00E5774D">
        <w:t>increased</w:t>
      </w:r>
      <w:r w:rsidR="00A20AF3">
        <w:t xml:space="preserve"> </w:t>
      </w:r>
      <w:r w:rsidRPr="00E5774D">
        <w:t>access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justice.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processes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provided</w:t>
      </w:r>
      <w:r w:rsidR="00A20AF3">
        <w:t xml:space="preserve"> </w:t>
      </w:r>
      <w:r w:rsidRPr="00E5774D">
        <w:t>citizens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non-governmental</w:t>
      </w:r>
      <w:r w:rsidR="00A20AF3">
        <w:t xml:space="preserve"> </w:t>
      </w:r>
      <w:r w:rsidRPr="00E5774D">
        <w:t>organizations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unprecedented</w:t>
      </w:r>
      <w:r w:rsidR="00A20AF3">
        <w:t xml:space="preserve"> </w:t>
      </w:r>
      <w:r w:rsidRPr="00E5774D">
        <w:t>opportunities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employ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judicial</w:t>
      </w:r>
      <w:r w:rsidR="00A20AF3">
        <w:t xml:space="preserve"> </w:t>
      </w:r>
      <w:r w:rsidRPr="00E5774D">
        <w:t>system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pursuit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39.</w:t>
      </w:r>
      <w:r w:rsidRPr="00E5774D">
        <w:tab/>
        <w:t>Participants</w:t>
      </w:r>
      <w:r w:rsidR="00A20AF3">
        <w:t xml:space="preserve"> </w:t>
      </w:r>
      <w:r w:rsidRPr="00E5774D">
        <w:t>observed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laws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Latin</w:t>
      </w:r>
      <w:r w:rsidR="00A20AF3">
        <w:t xml:space="preserve"> </w:t>
      </w:r>
      <w:r w:rsidRPr="00E5774D">
        <w:t>America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Caribbean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often</w:t>
      </w:r>
      <w:r w:rsidR="00A20AF3">
        <w:t xml:space="preserve"> </w:t>
      </w:r>
      <w:r w:rsidRPr="00E5774D">
        <w:t>strong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paper</w:t>
      </w:r>
      <w:r w:rsidR="00A20AF3">
        <w:t xml:space="preserve"> </w:t>
      </w:r>
      <w:r w:rsidRPr="00E5774D">
        <w:t>but</w:t>
      </w:r>
      <w:r w:rsidR="00A20AF3">
        <w:t xml:space="preserve"> </w:t>
      </w:r>
      <w:r w:rsidRPr="00E5774D">
        <w:t>weak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reality.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main</w:t>
      </w:r>
      <w:r w:rsidR="00A20AF3">
        <w:t xml:space="preserve"> </w:t>
      </w:r>
      <w:r w:rsidRPr="00E5774D">
        <w:t>reasons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lack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enforcement</w:t>
      </w:r>
      <w:r w:rsidR="00A20AF3">
        <w:t xml:space="preserve"> </w:t>
      </w:r>
      <w:r w:rsidRPr="00E5774D">
        <w:t>resources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reluctance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enforce</w:t>
      </w:r>
      <w:r w:rsidR="00A20AF3">
        <w:t xml:space="preserve"> </w:t>
      </w:r>
      <w:r w:rsidRPr="00E5774D">
        <w:t>laws</w:t>
      </w:r>
      <w:r w:rsidR="00A20AF3">
        <w:t xml:space="preserve"> </w:t>
      </w:r>
      <w:r w:rsidRPr="00E5774D">
        <w:t>when</w:t>
      </w:r>
      <w:r w:rsidR="00A20AF3">
        <w:t xml:space="preserve"> </w:t>
      </w:r>
      <w:r w:rsidRPr="00E5774D">
        <w:t>doing</w:t>
      </w:r>
      <w:r w:rsidR="00A20AF3">
        <w:t xml:space="preserve"> </w:t>
      </w:r>
      <w:r w:rsidRPr="00E5774D">
        <w:t>so</w:t>
      </w:r>
      <w:r w:rsidR="00A20AF3">
        <w:t xml:space="preserve"> </w:t>
      </w:r>
      <w:r w:rsidRPr="00E5774D">
        <w:t>could</w:t>
      </w:r>
      <w:r w:rsidR="00A20AF3">
        <w:t xml:space="preserve"> </w:t>
      </w:r>
      <w:r w:rsidRPr="00E5774D">
        <w:t>adversely</w:t>
      </w:r>
      <w:r w:rsidR="00A20AF3">
        <w:t xml:space="preserve"> </w:t>
      </w:r>
      <w:r w:rsidRPr="00E5774D">
        <w:t>affect</w:t>
      </w:r>
      <w:r w:rsidR="00A20AF3">
        <w:t xml:space="preserve"> </w:t>
      </w:r>
      <w:r w:rsidRPr="00E5774D">
        <w:t>economic</w:t>
      </w:r>
      <w:r w:rsidR="00A20AF3">
        <w:t xml:space="preserve"> </w:t>
      </w:r>
      <w:r w:rsidRPr="00E5774D">
        <w:t>interests.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States,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challenge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adequate</w:t>
      </w:r>
      <w:r w:rsidR="00A20AF3">
        <w:t xml:space="preserve"> </w:t>
      </w:r>
      <w:r w:rsidRPr="00E5774D">
        <w:t>enforcement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exacerbated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ineffective,</w:t>
      </w:r>
      <w:r w:rsidR="00A20AF3">
        <w:t xml:space="preserve"> </w:t>
      </w:r>
      <w:r w:rsidRPr="00E5774D">
        <w:t>complicated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incomplete</w:t>
      </w:r>
      <w:r w:rsidR="00A20AF3">
        <w:t xml:space="preserve"> </w:t>
      </w:r>
      <w:r w:rsidRPr="00E5774D">
        <w:t>laws;</w:t>
      </w:r>
      <w:r w:rsidR="00A20AF3">
        <w:t xml:space="preserve"> </w:t>
      </w:r>
      <w:r w:rsidRPr="00E5774D">
        <w:t>officials</w:t>
      </w:r>
      <w:r w:rsidR="00A20AF3">
        <w:t xml:space="preserve"> </w:t>
      </w:r>
      <w:r w:rsidRPr="00E5774D">
        <w:t>who</w:t>
      </w:r>
      <w:r w:rsidR="00A20AF3">
        <w:t xml:space="preserve"> </w:t>
      </w:r>
      <w:r w:rsidRPr="00E5774D">
        <w:t>lack</w:t>
      </w:r>
      <w:r w:rsidR="00A20AF3">
        <w:t xml:space="preserve"> </w:t>
      </w:r>
      <w:r w:rsidRPr="00E5774D">
        <w:t>skills,</w:t>
      </w:r>
      <w:r w:rsidR="00A20AF3">
        <w:t xml:space="preserve"> </w:t>
      </w:r>
      <w:r w:rsidRPr="00E5774D">
        <w:t>training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resources;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need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extensive</w:t>
      </w:r>
      <w:r w:rsidR="00A20AF3">
        <w:t xml:space="preserve"> </w:t>
      </w:r>
      <w:r w:rsidRPr="00E5774D">
        <w:t>technical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scientific</w:t>
      </w:r>
      <w:r w:rsidR="00A20AF3">
        <w:t xml:space="preserve"> </w:t>
      </w:r>
      <w:r w:rsidRPr="00E5774D">
        <w:t>expertise.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enforcement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laws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region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been</w:t>
      </w:r>
      <w:r w:rsidR="00A20AF3">
        <w:t xml:space="preserve"> </w:t>
      </w:r>
      <w:r w:rsidRPr="00E5774D">
        <w:t>constrained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high</w:t>
      </w:r>
      <w:r w:rsidR="00A20AF3">
        <w:t xml:space="preserve"> </w:t>
      </w:r>
      <w:r w:rsidRPr="00E5774D">
        <w:t>inflation,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financial</w:t>
      </w:r>
      <w:r w:rsidR="00A20AF3">
        <w:t xml:space="preserve"> </w:t>
      </w:r>
      <w:r w:rsidRPr="00E5774D">
        <w:t>crises,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international</w:t>
      </w:r>
      <w:r w:rsidR="00A20AF3">
        <w:t xml:space="preserve"> </w:t>
      </w:r>
      <w:r w:rsidRPr="00E5774D">
        <w:t>agendas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deregulation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privatization.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countries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Latin</w:t>
      </w:r>
      <w:r w:rsidR="00A20AF3">
        <w:t xml:space="preserve"> </w:t>
      </w:r>
      <w:r w:rsidRPr="00E5774D">
        <w:t>America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Caribbean</w:t>
      </w:r>
      <w:r w:rsidR="00A20AF3">
        <w:t xml:space="preserve"> </w:t>
      </w:r>
      <w:r w:rsidRPr="00E5774D">
        <w:t>face</w:t>
      </w:r>
      <w:r w:rsidR="00A20AF3">
        <w:t xml:space="preserve"> </w:t>
      </w:r>
      <w:r w:rsidRPr="00E5774D">
        <w:t>ongoing</w:t>
      </w:r>
      <w:r w:rsidR="00A20AF3">
        <w:t xml:space="preserve"> </w:t>
      </w:r>
      <w:r w:rsidRPr="00E5774D">
        <w:t>political</w:t>
      </w:r>
      <w:r w:rsidR="00A20AF3">
        <w:t xml:space="preserve"> </w:t>
      </w:r>
      <w:r w:rsidRPr="00E5774D">
        <w:t>turmoil,</w:t>
      </w:r>
      <w:r w:rsidR="00A20AF3">
        <w:t xml:space="preserve"> </w:t>
      </w:r>
      <w:r w:rsidRPr="00E5774D">
        <w:t>extensive</w:t>
      </w:r>
      <w:r w:rsidR="00A20AF3">
        <w:t xml:space="preserve"> </w:t>
      </w:r>
      <w:r w:rsidRPr="00E5774D">
        <w:t>poverty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dependence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small</w:t>
      </w:r>
      <w:r w:rsidR="00A20AF3">
        <w:t xml:space="preserve"> </w:t>
      </w:r>
      <w:r w:rsidRPr="00E5774D">
        <w:t>number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export</w:t>
      </w:r>
      <w:r w:rsidR="00A20AF3">
        <w:t xml:space="preserve"> </w:t>
      </w:r>
      <w:r w:rsidRPr="00E5774D">
        <w:t>commodities,</w:t>
      </w:r>
      <w:r w:rsidR="00A20AF3">
        <w:t xml:space="preserve"> </w:t>
      </w:r>
      <w:r w:rsidRPr="00E5774D">
        <w:t>mainly</w:t>
      </w:r>
      <w:r w:rsidR="00A20AF3">
        <w:t xml:space="preserve"> </w:t>
      </w:r>
      <w:r w:rsidRPr="00E5774D">
        <w:t>agricultural</w:t>
      </w:r>
      <w:r w:rsidR="00A20AF3">
        <w:t xml:space="preserve"> </w:t>
      </w:r>
      <w:r w:rsidRPr="00E5774D">
        <w:t>products,</w:t>
      </w:r>
      <w:r w:rsidR="00A20AF3">
        <w:t xml:space="preserve"> </w:t>
      </w:r>
      <w:r w:rsidRPr="00E5774D">
        <w:t>minerals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energy</w:t>
      </w:r>
      <w:r w:rsidR="00A20AF3">
        <w:t xml:space="preserve"> </w:t>
      </w:r>
      <w:r w:rsidRPr="00E5774D">
        <w:t>resources.</w:t>
      </w:r>
      <w:r w:rsidR="00A20AF3">
        <w:t xml:space="preserve"> </w:t>
      </w:r>
      <w:r w:rsidRPr="00E5774D">
        <w:t>Latin</w:t>
      </w:r>
      <w:r w:rsidR="00A20AF3">
        <w:t xml:space="preserve"> </w:t>
      </w:r>
      <w:r w:rsidRPr="00E5774D">
        <w:t>America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major</w:t>
      </w:r>
      <w:r w:rsidR="00A20AF3">
        <w:t xml:space="preserve"> </w:t>
      </w:r>
      <w:r w:rsidRPr="00E5774D">
        <w:t>supplier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natural</w:t>
      </w:r>
      <w:r w:rsidR="00A20AF3">
        <w:t xml:space="preserve"> </w:t>
      </w:r>
      <w:r w:rsidRPr="00E5774D">
        <w:t>resources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economy,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significant</w:t>
      </w:r>
      <w:r w:rsidR="00A20AF3">
        <w:t xml:space="preserve"> </w:t>
      </w:r>
      <w:r w:rsidRPr="00E5774D">
        <w:t>cost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Another</w:t>
      </w:r>
      <w:r w:rsidR="00A20AF3">
        <w:t xml:space="preserve"> </w:t>
      </w:r>
      <w:r w:rsidRPr="00E5774D">
        <w:t>problem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region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plagued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="00906FA7">
        <w:t>“</w:t>
      </w:r>
      <w:r w:rsidRPr="00E5774D">
        <w:t>ultra-presidentialism</w:t>
      </w:r>
      <w:r w:rsidR="00906FA7">
        <w:t>”</w:t>
      </w:r>
      <w:r w:rsidRPr="00E5774D">
        <w:t>,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which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president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extraordinary</w:t>
      </w:r>
      <w:r w:rsidR="00A20AF3">
        <w:t xml:space="preserve"> </w:t>
      </w:r>
      <w:r w:rsidRPr="00E5774D">
        <w:t>powers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undermine</w:t>
      </w:r>
      <w:r w:rsidR="00A20AF3">
        <w:t xml:space="preserve"> </w:t>
      </w:r>
      <w:r w:rsidRPr="00E5774D">
        <w:t>both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operation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respect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rule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law.</w:t>
      </w:r>
    </w:p>
    <w:p w:rsidR="00624668" w:rsidRPr="00E5774D" w:rsidRDefault="00624668" w:rsidP="003D0673">
      <w:pPr>
        <w:pStyle w:val="HChG"/>
      </w:pPr>
      <w:bookmarkStart w:id="34" w:name="_Toc22391437"/>
      <w:bookmarkEnd w:id="25"/>
      <w:r w:rsidRPr="00E5774D">
        <w:tab/>
      </w:r>
      <w:bookmarkStart w:id="35" w:name="_Toc30665985"/>
      <w:r w:rsidRPr="00E5774D">
        <w:t>IV.</w:t>
      </w:r>
      <w:r w:rsidRPr="00E5774D">
        <w:tab/>
        <w:t>Cross-pollinating</w:t>
      </w:r>
      <w:r w:rsidR="00A20AF3">
        <w:t xml:space="preserve"> </w:t>
      </w:r>
      <w:r w:rsidRPr="00E5774D">
        <w:t>ideas:</w:t>
      </w:r>
      <w:r w:rsidR="00A20AF3">
        <w:t xml:space="preserve"> </w:t>
      </w:r>
      <w:r w:rsidRPr="00E5774D">
        <w:t>international,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influences</w:t>
      </w:r>
      <w:bookmarkEnd w:id="34"/>
      <w:bookmarkEnd w:id="35"/>
      <w:r w:rsidR="00417041">
        <w:t xml:space="preserve"> </w:t>
      </w:r>
    </w:p>
    <w:p w:rsidR="00624668" w:rsidRPr="00E5774D" w:rsidRDefault="00624668" w:rsidP="00291AC9">
      <w:pPr>
        <w:pStyle w:val="SingleTxtG"/>
      </w:pPr>
      <w:r w:rsidRPr="00E5774D">
        <w:t>40.</w:t>
      </w:r>
      <w:r w:rsidRPr="00E5774D">
        <w:tab/>
        <w:t>Participants</w:t>
      </w:r>
      <w:r w:rsidR="00A20AF3">
        <w:t xml:space="preserve"> </w:t>
      </w:r>
      <w:r w:rsidRPr="00E5774D">
        <w:t>discussed</w:t>
      </w:r>
      <w:r w:rsidR="00A20AF3">
        <w:t xml:space="preserve"> </w:t>
      </w:r>
      <w:r w:rsidRPr="00E5774D">
        <w:t>ways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creating</w:t>
      </w:r>
      <w:r w:rsidR="00A20AF3">
        <w:t xml:space="preserve"> </w:t>
      </w:r>
      <w:r w:rsidRPr="00E5774D">
        <w:t>synergies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promotion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safe,</w:t>
      </w:r>
      <w:r w:rsidR="00A20AF3">
        <w:t xml:space="preserve"> </w:t>
      </w:r>
      <w:r w:rsidRPr="00E5774D">
        <w:t>clean,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sustainable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all</w:t>
      </w:r>
      <w:r w:rsidR="00A20AF3">
        <w:t xml:space="preserve"> </w:t>
      </w:r>
      <w:r w:rsidRPr="00E5774D">
        <w:t>levels,</w:t>
      </w:r>
      <w:r w:rsidR="00A20AF3">
        <w:t xml:space="preserve"> </w:t>
      </w:r>
      <w:r w:rsidRPr="00E5774D">
        <w:t>building</w:t>
      </w:r>
      <w:r w:rsidR="00A20AF3">
        <w:t xml:space="preserve"> </w:t>
      </w:r>
      <w:r w:rsidRPr="00E5774D">
        <w:t>upon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previous</w:t>
      </w:r>
      <w:r w:rsidR="00A20AF3">
        <w:t xml:space="preserve"> </w:t>
      </w:r>
      <w:r w:rsidRPr="00E5774D">
        <w:t>discussions</w:t>
      </w:r>
      <w:r w:rsidR="00A20AF3">
        <w:t xml:space="preserve"> </w:t>
      </w:r>
      <w:r w:rsidRPr="00E5774D">
        <w:t>about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barriers.</w:t>
      </w:r>
      <w:r w:rsidR="00A20AF3">
        <w:t xml:space="preserve"> </w:t>
      </w:r>
      <w:r w:rsidRPr="00E5774D">
        <w:t>Four</w:t>
      </w:r>
      <w:r w:rsidR="00A20AF3">
        <w:t xml:space="preserve"> </w:t>
      </w:r>
      <w:r w:rsidRPr="00E5774D">
        <w:t>processes</w:t>
      </w:r>
      <w:r w:rsidR="00A20AF3">
        <w:t xml:space="preserve"> </w:t>
      </w:r>
      <w:r w:rsidRPr="00E5774D">
        <w:t>were</w:t>
      </w:r>
      <w:r w:rsidR="00A20AF3">
        <w:t xml:space="preserve"> </w:t>
      </w:r>
      <w:r w:rsidRPr="00E5774D">
        <w:t>identified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contributing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globalization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environment,</w:t>
      </w:r>
      <w:r w:rsidR="00A20AF3">
        <w:t xml:space="preserve"> </w:t>
      </w:r>
      <w:r w:rsidRPr="00E5774D">
        <w:t>namely</w:t>
      </w:r>
      <w:r w:rsidR="00A20AF3">
        <w:t xml:space="preserve"> </w:t>
      </w:r>
      <w:r w:rsidRPr="00E5774D">
        <w:t>transplantation,</w:t>
      </w:r>
      <w:r w:rsidR="00A20AF3">
        <w:t xml:space="preserve"> </w:t>
      </w:r>
      <w:r w:rsidRPr="00E5774D">
        <w:t>harmonization,</w:t>
      </w:r>
      <w:r w:rsidR="00A20AF3">
        <w:t xml:space="preserve"> </w:t>
      </w:r>
      <w:r w:rsidRPr="00E5774D">
        <w:t>integration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convergence.</w:t>
      </w:r>
      <w:r w:rsidR="00A20AF3">
        <w:t xml:space="preserve"> </w:t>
      </w:r>
      <w:r w:rsidRPr="00E5774D">
        <w:t>Transplantation</w:t>
      </w:r>
      <w:r w:rsidR="00A20AF3">
        <w:t xml:space="preserve"> </w:t>
      </w:r>
      <w:r w:rsidRPr="00E5774D">
        <w:t>occurs</w:t>
      </w:r>
      <w:r w:rsidR="00A20AF3">
        <w:t xml:space="preserve"> </w:t>
      </w:r>
      <w:r w:rsidRPr="00E5774D">
        <w:t>when</w:t>
      </w:r>
      <w:r w:rsidR="00A20AF3">
        <w:t xml:space="preserve"> </w:t>
      </w:r>
      <w:r w:rsidRPr="00E5774D">
        <w:t>one</w:t>
      </w:r>
      <w:r w:rsidR="00A20AF3">
        <w:t xml:space="preserve"> </w:t>
      </w:r>
      <w:r w:rsidRPr="00E5774D">
        <w:t>State</w:t>
      </w:r>
      <w:r w:rsidR="00A20AF3">
        <w:t xml:space="preserve"> </w:t>
      </w:r>
      <w:r w:rsidRPr="00E5774D">
        <w:t>intentionally</w:t>
      </w:r>
      <w:r w:rsidR="00A20AF3">
        <w:t xml:space="preserve"> </w:t>
      </w:r>
      <w:r w:rsidRPr="00E5774D">
        <w:t>copies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adapts</w:t>
      </w:r>
      <w:r w:rsidR="00A20AF3">
        <w:t xml:space="preserve"> </w:t>
      </w:r>
      <w:r w:rsidRPr="00E5774D">
        <w:t>significant</w:t>
      </w:r>
      <w:r w:rsidR="00A20AF3">
        <w:t xml:space="preserve"> </w:t>
      </w:r>
      <w:r w:rsidRPr="00E5774D">
        <w:t>portions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laws,</w:t>
      </w:r>
      <w:r w:rsidR="00A20AF3">
        <w:t xml:space="preserve"> </w:t>
      </w:r>
      <w:r w:rsidRPr="00E5774D">
        <w:t>regulations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policies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another</w:t>
      </w:r>
      <w:r w:rsidR="00A20AF3">
        <w:t xml:space="preserve"> </w:t>
      </w:r>
      <w:r w:rsidRPr="00E5774D">
        <w:t>State.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clear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occurred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context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environment,</w:t>
      </w:r>
      <w:r w:rsidR="00A20AF3">
        <w:t xml:space="preserve"> </w:t>
      </w:r>
      <w:r w:rsidRPr="00E5774D">
        <w:t>given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similar</w:t>
      </w:r>
      <w:r w:rsidR="00A20AF3">
        <w:t xml:space="preserve"> </w:t>
      </w:r>
      <w:r w:rsidRPr="00E5774D">
        <w:t>language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used</w:t>
      </w:r>
      <w:r w:rsidR="00A20AF3">
        <w:t xml:space="preserve"> </w:t>
      </w:r>
      <w:r w:rsidRPr="00E5774D">
        <w:t>around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world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articulate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right.</w:t>
      </w:r>
    </w:p>
    <w:p w:rsidR="00624668" w:rsidRPr="00E5774D" w:rsidRDefault="00624668" w:rsidP="00291AC9">
      <w:pPr>
        <w:pStyle w:val="SingleTxtG"/>
      </w:pPr>
      <w:r w:rsidRPr="00E5774D">
        <w:t>41.</w:t>
      </w:r>
      <w:r w:rsidRPr="00E5774D">
        <w:tab/>
        <w:t>For</w:t>
      </w:r>
      <w:r w:rsidR="00A20AF3">
        <w:t xml:space="preserve"> </w:t>
      </w:r>
      <w:r w:rsidRPr="00E5774D">
        <w:t>example,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phrase</w:t>
      </w:r>
      <w:r w:rsidR="00A20AF3">
        <w:t xml:space="preserve"> </w:t>
      </w:r>
      <w:r w:rsidR="00906FA7">
        <w:t>“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ecologically</w:t>
      </w:r>
      <w:r w:rsidR="00A20AF3">
        <w:t xml:space="preserve"> </w:t>
      </w:r>
      <w:r w:rsidRPr="00E5774D">
        <w:t>balanced</w:t>
      </w:r>
      <w:r w:rsidR="00A20AF3">
        <w:t xml:space="preserve"> </w:t>
      </w:r>
      <w:r w:rsidRPr="00E5774D">
        <w:t>environment</w:t>
      </w:r>
      <w:r w:rsidR="00906FA7">
        <w:t>”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first</w:t>
      </w:r>
      <w:r w:rsidR="00A20AF3">
        <w:t xml:space="preserve"> </w:t>
      </w:r>
      <w:r w:rsidRPr="00E5774D">
        <w:t>used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Constitution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Portugal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1976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now</w:t>
      </w:r>
      <w:r w:rsidR="00A20AF3">
        <w:t xml:space="preserve"> </w:t>
      </w:r>
      <w:r w:rsidRPr="00E5774D">
        <w:t>found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least</w:t>
      </w:r>
      <w:r w:rsidR="00A20AF3">
        <w:t xml:space="preserve"> </w:t>
      </w:r>
      <w:r w:rsidRPr="00E5774D">
        <w:t>20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constitutions.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courts</w:t>
      </w:r>
      <w:r w:rsidR="00A20AF3">
        <w:t xml:space="preserve"> </w:t>
      </w:r>
      <w:r w:rsidRPr="00E5774D">
        <w:t>frequently</w:t>
      </w:r>
      <w:r w:rsidR="00A20AF3">
        <w:t xml:space="preserve"> </w:t>
      </w:r>
      <w:r w:rsidRPr="00E5774D">
        <w:t>cite</w:t>
      </w:r>
      <w:r w:rsidR="00A20AF3">
        <w:t xml:space="preserve"> </w:t>
      </w:r>
      <w:r w:rsidRPr="00E5774D">
        <w:t>decisions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courts.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decisions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Supreme</w:t>
      </w:r>
      <w:r w:rsidR="00A20AF3">
        <w:t xml:space="preserve"> </w:t>
      </w:r>
      <w:r w:rsidRPr="00E5774D">
        <w:t>Court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India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influenced</w:t>
      </w:r>
      <w:r w:rsidR="00A20AF3">
        <w:t xml:space="preserve"> </w:t>
      </w:r>
      <w:r w:rsidRPr="00E5774D">
        <w:t>courts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Bangladesh,</w:t>
      </w:r>
      <w:r w:rsidR="00A20AF3">
        <w:t xml:space="preserve"> </w:t>
      </w:r>
      <w:r w:rsidRPr="00E5774D">
        <w:t>Kenya,</w:t>
      </w:r>
      <w:r w:rsidR="00A20AF3">
        <w:t xml:space="preserve"> </w:t>
      </w:r>
      <w:r w:rsidRPr="00E5774D">
        <w:t>Pakistan,</w:t>
      </w:r>
      <w:r w:rsidR="00A20AF3">
        <w:t xml:space="preserve"> </w:t>
      </w:r>
      <w:r w:rsidRPr="00E5774D">
        <w:t>Sri</w:t>
      </w:r>
      <w:r w:rsidR="00A20AF3">
        <w:t xml:space="preserve"> </w:t>
      </w:r>
      <w:r w:rsidRPr="00E5774D">
        <w:t>Lanka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Uganda.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Internet</w:t>
      </w:r>
      <w:r w:rsidR="00A20AF3">
        <w:t xml:space="preserve"> </w:t>
      </w:r>
      <w:r w:rsidRPr="00E5774D">
        <w:t>facilitates</w:t>
      </w:r>
      <w:r w:rsidR="00A20AF3">
        <w:t xml:space="preserve"> </w:t>
      </w:r>
      <w:r w:rsidRPr="00E5774D">
        <w:t>transplantation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making</w:t>
      </w:r>
      <w:r w:rsidR="00A20AF3">
        <w:t xml:space="preserve"> </w:t>
      </w:r>
      <w:r w:rsidRPr="00E5774D">
        <w:t>constitutions,</w:t>
      </w:r>
      <w:r w:rsidR="00A20AF3">
        <w:t xml:space="preserve"> </w:t>
      </w:r>
      <w:r w:rsidRPr="00E5774D">
        <w:t>legislation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case</w:t>
      </w:r>
      <w:r w:rsidR="00A20AF3">
        <w:t xml:space="preserve"> </w:t>
      </w:r>
      <w:r w:rsidRPr="00E5774D">
        <w:t>law</w:t>
      </w:r>
      <w:r w:rsidR="00A20AF3">
        <w:t xml:space="preserve"> </w:t>
      </w:r>
      <w:r w:rsidRPr="00E5774D">
        <w:t>increasingly</w:t>
      </w:r>
      <w:r w:rsidR="00A20AF3">
        <w:t xml:space="preserve"> </w:t>
      </w:r>
      <w:r w:rsidRPr="00E5774D">
        <w:t>accessible.</w:t>
      </w:r>
      <w:r w:rsidR="00A20AF3">
        <w:t xml:space="preserve"> </w:t>
      </w:r>
      <w:r w:rsidRPr="00E5774D">
        <w:t>Courts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often</w:t>
      </w:r>
      <w:r w:rsidR="00A20AF3">
        <w:t xml:space="preserve"> </w:t>
      </w:r>
      <w:r w:rsidRPr="00E5774D">
        <w:t>interested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decisions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States,</w:t>
      </w:r>
      <w:r w:rsidR="00A20AF3">
        <w:t xml:space="preserve"> </w:t>
      </w:r>
      <w:r w:rsidRPr="00E5774D">
        <w:t>especially</w:t>
      </w:r>
      <w:r w:rsidR="00A20AF3">
        <w:t xml:space="preserve"> </w:t>
      </w:r>
      <w:r w:rsidRPr="00E5774D">
        <w:t>involving</w:t>
      </w:r>
      <w:r w:rsidR="00A20AF3">
        <w:t xml:space="preserve"> </w:t>
      </w:r>
      <w:r w:rsidRPr="00E5774D">
        <w:t>cases</w:t>
      </w:r>
      <w:r w:rsidR="00A20AF3">
        <w:t xml:space="preserve"> </w:t>
      </w:r>
      <w:r w:rsidRPr="00E5774D">
        <w:t>about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because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universal</w:t>
      </w:r>
      <w:r w:rsidR="00A20AF3">
        <w:t xml:space="preserve"> </w:t>
      </w:r>
      <w:r w:rsidRPr="00E5774D">
        <w:t>nature.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42.</w:t>
      </w:r>
      <w:r w:rsidRPr="00E5774D">
        <w:tab/>
        <w:t>Harmonization</w:t>
      </w:r>
      <w:r w:rsidR="00A20AF3">
        <w:t xml:space="preserve"> </w:t>
      </w:r>
      <w:r w:rsidRPr="00E5774D">
        <w:t>refers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process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adjusting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conforming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standards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meet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requirements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international</w:t>
      </w:r>
      <w:r w:rsidR="00A20AF3">
        <w:t xml:space="preserve"> </w:t>
      </w:r>
      <w:r w:rsidRPr="00E5774D">
        <w:t>system.</w:t>
      </w:r>
      <w:r w:rsidR="00A20AF3">
        <w:t xml:space="preserve"> </w:t>
      </w:r>
      <w:r w:rsidRPr="00E5774D">
        <w:t>Integration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process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linking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legal</w:t>
      </w:r>
      <w:r w:rsidR="00A20AF3">
        <w:t xml:space="preserve"> </w:t>
      </w:r>
      <w:r w:rsidRPr="00E5774D">
        <w:t>systems.</w:t>
      </w:r>
      <w:r w:rsidR="00A20AF3">
        <w:t xml:space="preserve"> </w:t>
      </w:r>
      <w:r w:rsidRPr="00E5774D">
        <w:t>Both</w:t>
      </w:r>
      <w:r w:rsidR="00A20AF3">
        <w:t xml:space="preserve"> </w:t>
      </w:r>
      <w:r w:rsidRPr="00E5774D">
        <w:t>harmonization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integration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occurring</w:t>
      </w:r>
      <w:r w:rsidR="00A20AF3">
        <w:t xml:space="preserve"> </w:t>
      </w:r>
      <w:r w:rsidRPr="00E5774D">
        <w:t>most</w:t>
      </w:r>
      <w:r w:rsidR="00A20AF3">
        <w:t xml:space="preserve"> </w:t>
      </w:r>
      <w:r w:rsidRPr="00E5774D">
        <w:t>prominently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European</w:t>
      </w:r>
      <w:r w:rsidR="00A20AF3">
        <w:t xml:space="preserve"> </w:t>
      </w:r>
      <w:r w:rsidRPr="00E5774D">
        <w:t>Union,</w:t>
      </w:r>
      <w:r w:rsidR="00A20AF3">
        <w:t xml:space="preserve"> </w:t>
      </w:r>
      <w:r w:rsidRPr="00E5774D">
        <w:t>where</w:t>
      </w:r>
      <w:r w:rsidR="00A20AF3">
        <w:t xml:space="preserve"> </w:t>
      </w:r>
      <w:r w:rsidRPr="00E5774D">
        <w:t>new</w:t>
      </w:r>
      <w:r w:rsidR="00A20AF3">
        <w:t xml:space="preserve"> </w:t>
      </w:r>
      <w:r w:rsidRPr="00E5774D">
        <w:t>members</w:t>
      </w:r>
      <w:r w:rsidR="00A20AF3">
        <w:t xml:space="preserve"> </w:t>
      </w:r>
      <w:r w:rsidRPr="00E5774D">
        <w:t>must</w:t>
      </w:r>
      <w:r w:rsidR="00A20AF3">
        <w:t xml:space="preserve"> </w:t>
      </w:r>
      <w:r w:rsidRPr="00E5774D">
        <w:t>upgrade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laws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all</w:t>
      </w:r>
      <w:r w:rsidR="00A20AF3">
        <w:t xml:space="preserve"> </w:t>
      </w:r>
      <w:r w:rsidRPr="00E5774D">
        <w:t>members</w:t>
      </w:r>
      <w:r w:rsidR="00A20AF3">
        <w:t xml:space="preserve"> </w:t>
      </w:r>
      <w:r w:rsidRPr="00E5774D">
        <w:t>must</w:t>
      </w:r>
      <w:r w:rsidR="00A20AF3">
        <w:t xml:space="preserve"> </w:t>
      </w:r>
      <w:r w:rsidRPr="00E5774D">
        <w:t>comply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European</w:t>
      </w:r>
      <w:r w:rsidR="00A20AF3">
        <w:t xml:space="preserve"> </w:t>
      </w:r>
      <w:r w:rsidRPr="00E5774D">
        <w:t>Union-wide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directives.</w:t>
      </w:r>
      <w:r w:rsidR="00A20AF3">
        <w:t xml:space="preserve"> </w:t>
      </w:r>
      <w:r w:rsidRPr="00E5774D">
        <w:t>Harmonization</w:t>
      </w:r>
      <w:r w:rsidR="00A20AF3">
        <w:t xml:space="preserve"> </w:t>
      </w:r>
      <w:r w:rsidRPr="00E5774D">
        <w:t>will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occur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Latin</w:t>
      </w:r>
      <w:r w:rsidR="00A20AF3">
        <w:t xml:space="preserve"> </w:t>
      </w:r>
      <w:r w:rsidRPr="00E5774D">
        <w:t>America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Caribbean</w:t>
      </w:r>
      <w:r w:rsidR="00A20AF3">
        <w:t xml:space="preserve"> </w:t>
      </w:r>
      <w:r w:rsidRPr="00E5774D">
        <w:t>when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Escazú</w:t>
      </w:r>
      <w:r w:rsidR="00A20AF3">
        <w:t xml:space="preserve"> </w:t>
      </w:r>
      <w:r w:rsidRPr="00E5774D">
        <w:t>Agreement</w:t>
      </w:r>
      <w:r w:rsidR="00A20AF3">
        <w:t xml:space="preserve"> </w:t>
      </w:r>
      <w:r w:rsidRPr="00E5774D">
        <w:t>comes</w:t>
      </w:r>
      <w:r w:rsidR="00A20AF3">
        <w:t xml:space="preserve"> </w:t>
      </w:r>
      <w:r w:rsidRPr="00E5774D">
        <w:t>into</w:t>
      </w:r>
      <w:r w:rsidR="00A20AF3">
        <w:t xml:space="preserve"> </w:t>
      </w:r>
      <w:r w:rsidRPr="00E5774D">
        <w:t>force.</w:t>
      </w:r>
      <w:r w:rsidR="00A20AF3">
        <w:t xml:space="preserve"> </w:t>
      </w:r>
      <w:r w:rsidRPr="00E5774D">
        <w:t>Convergence</w:t>
      </w:r>
      <w:r w:rsidR="00A20AF3">
        <w:t xml:space="preserve"> </w:t>
      </w:r>
      <w:r w:rsidRPr="00E5774D">
        <w:t>describes</w:t>
      </w:r>
      <w:r w:rsidR="00A20AF3">
        <w:t xml:space="preserve"> </w:t>
      </w:r>
      <w:r w:rsidRPr="00E5774D">
        <w:t>how</w:t>
      </w:r>
      <w:r w:rsidR="00A20AF3">
        <w:t xml:space="preserve"> </w:t>
      </w:r>
      <w:r w:rsidRPr="00E5774D">
        <w:t>distinct</w:t>
      </w:r>
      <w:r w:rsidR="00A20AF3">
        <w:t xml:space="preserve"> </w:t>
      </w:r>
      <w:r w:rsidRPr="00E5774D">
        <w:t>legal</w:t>
      </w:r>
      <w:r w:rsidR="00A20AF3">
        <w:t xml:space="preserve"> </w:t>
      </w:r>
      <w:r w:rsidRPr="00E5774D">
        <w:t>systems,</w:t>
      </w:r>
      <w:r w:rsidR="00A20AF3">
        <w:t xml:space="preserve"> </w:t>
      </w:r>
      <w:r w:rsidRPr="00E5774D">
        <w:t>like</w:t>
      </w:r>
      <w:r w:rsidR="00A20AF3">
        <w:t xml:space="preserve"> </w:t>
      </w:r>
      <w:r w:rsidRPr="00E5774D">
        <w:t>biological</w:t>
      </w:r>
      <w:r w:rsidR="00A20AF3">
        <w:t xml:space="preserve"> </w:t>
      </w:r>
      <w:r w:rsidRPr="00E5774D">
        <w:t>species,</w:t>
      </w:r>
      <w:r w:rsidR="00A20AF3">
        <w:t xml:space="preserve"> </w:t>
      </w:r>
      <w:r w:rsidRPr="00E5774D">
        <w:t>can</w:t>
      </w:r>
      <w:r w:rsidR="00A20AF3">
        <w:t xml:space="preserve"> </w:t>
      </w:r>
      <w:r w:rsidRPr="00E5774D">
        <w:t>evolve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become</w:t>
      </w:r>
      <w:r w:rsidR="00A20AF3">
        <w:t xml:space="preserve"> </w:t>
      </w:r>
      <w:r w:rsidRPr="00E5774D">
        <w:t>more</w:t>
      </w:r>
      <w:r w:rsidR="00A20AF3">
        <w:t xml:space="preserve"> </w:t>
      </w:r>
      <w:r w:rsidRPr="00E5774D">
        <w:t>similar,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result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deliberate</w:t>
      </w:r>
      <w:r w:rsidR="00A20AF3">
        <w:t xml:space="preserve"> </w:t>
      </w:r>
      <w:r w:rsidRPr="00E5774D">
        <w:t>acts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copying</w:t>
      </w:r>
      <w:r w:rsidR="00A20AF3">
        <w:t xml:space="preserve"> </w:t>
      </w:r>
      <w:r w:rsidRPr="00E5774D">
        <w:t>but</w:t>
      </w:r>
      <w:r w:rsidR="00A20AF3">
        <w:t xml:space="preserve"> </w:t>
      </w:r>
      <w:r w:rsidRPr="00E5774D">
        <w:t>rather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response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similar</w:t>
      </w:r>
      <w:r w:rsidR="00A20AF3">
        <w:t xml:space="preserve"> </w:t>
      </w:r>
      <w:r w:rsidRPr="00E5774D">
        <w:t>external</w:t>
      </w:r>
      <w:r w:rsidR="00A20AF3">
        <w:t xml:space="preserve"> </w:t>
      </w:r>
      <w:r w:rsidRPr="00E5774D">
        <w:t>pressures,</w:t>
      </w:r>
      <w:r w:rsidR="00A20AF3">
        <w:t xml:space="preserve"> </w:t>
      </w:r>
      <w:r w:rsidRPr="00E5774D">
        <w:t>especially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pressures.</w:t>
      </w:r>
    </w:p>
    <w:p w:rsidR="00624668" w:rsidRPr="00E5774D" w:rsidRDefault="00624668" w:rsidP="00291AC9">
      <w:pPr>
        <w:pStyle w:val="SingleTxtG"/>
      </w:pPr>
      <w:r w:rsidRPr="00E5774D">
        <w:t>43.</w:t>
      </w:r>
      <w:r w:rsidRPr="00E5774D">
        <w:tab/>
        <w:t>Participants</w:t>
      </w:r>
      <w:r w:rsidR="00A20AF3">
        <w:t xml:space="preserve"> </w:t>
      </w:r>
      <w:r w:rsidRPr="00E5774D">
        <w:t>noted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Escazú</w:t>
      </w:r>
      <w:r w:rsidR="00A20AF3">
        <w:t xml:space="preserve"> </w:t>
      </w:r>
      <w:r w:rsidRPr="00E5774D">
        <w:t>Agreement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influenced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Aarhus</w:t>
      </w:r>
      <w:r w:rsidR="00A20AF3">
        <w:t xml:space="preserve"> </w:t>
      </w:r>
      <w:r w:rsidRPr="00E5774D">
        <w:t>Convention,</w:t>
      </w:r>
      <w:r w:rsidR="00A20AF3">
        <w:t xml:space="preserve"> </w:t>
      </w:r>
      <w:r w:rsidRPr="00E5774D">
        <w:t>yet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had</w:t>
      </w:r>
      <w:r w:rsidR="00A20AF3">
        <w:t xml:space="preserve"> </w:t>
      </w:r>
      <w:r w:rsidRPr="00E5774D">
        <w:t>evolved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fit</w:t>
      </w:r>
      <w:r w:rsidR="00A20AF3">
        <w:t xml:space="preserve"> </w:t>
      </w:r>
      <w:r w:rsidRPr="00E5774D">
        <w:t>its</w:t>
      </w:r>
      <w:r w:rsidR="00A20AF3">
        <w:t xml:space="preserve"> </w:t>
      </w:r>
      <w:r w:rsidRPr="00E5774D">
        <w:t>specific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context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groundbreaking</w:t>
      </w:r>
      <w:r w:rsidR="00A20AF3">
        <w:t xml:space="preserve"> </w:t>
      </w:r>
      <w:r w:rsidRPr="00E5774D">
        <w:t>addition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provisions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enhance</w:t>
      </w:r>
      <w:r w:rsidR="00A20AF3">
        <w:t xml:space="preserve"> </w:t>
      </w:r>
      <w:r w:rsidRPr="00E5774D">
        <w:t>protection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defenders.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asked</w:t>
      </w:r>
      <w:r w:rsidR="00A20AF3">
        <w:t xml:space="preserve"> </w:t>
      </w:r>
      <w:r w:rsidRPr="00E5774D">
        <w:t>how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agreements</w:t>
      </w:r>
      <w:r w:rsidR="00A20AF3">
        <w:t xml:space="preserve"> </w:t>
      </w:r>
      <w:r w:rsidRPr="00E5774D">
        <w:t>could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extended</w:t>
      </w:r>
      <w:r w:rsidR="00A20AF3">
        <w:t xml:space="preserve"> </w:t>
      </w:r>
      <w:r w:rsidRPr="00E5774D">
        <w:t>to,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emulated</w:t>
      </w:r>
      <w:r w:rsidR="00A20AF3">
        <w:t xml:space="preserve"> </w:t>
      </w:r>
      <w:r w:rsidRPr="00E5774D">
        <w:t>in,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regions,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how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constitutional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could</w:t>
      </w:r>
      <w:r w:rsidR="00A20AF3">
        <w:t xml:space="preserve"> </w:t>
      </w:r>
      <w:r w:rsidRPr="00E5774D">
        <w:t>encourage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regions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establish</w:t>
      </w:r>
      <w:r w:rsidR="00A20AF3">
        <w:t xml:space="preserve"> </w:t>
      </w:r>
      <w:r w:rsidRPr="00E5774D">
        <w:t>similar</w:t>
      </w:r>
      <w:r w:rsidR="00A20AF3">
        <w:t xml:space="preserve"> </w:t>
      </w:r>
      <w:r w:rsidRPr="00E5774D">
        <w:t>provisions.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particularly</w:t>
      </w:r>
      <w:r w:rsidR="00A20AF3">
        <w:t xml:space="preserve"> </w:t>
      </w:r>
      <w:r w:rsidRPr="00E5774D">
        <w:t>important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respect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small</w:t>
      </w:r>
      <w:r w:rsidR="00A20AF3">
        <w:t xml:space="preserve"> </w:t>
      </w:r>
      <w:r w:rsidRPr="00E5774D">
        <w:t>island</w:t>
      </w:r>
      <w:r w:rsidR="00A20AF3">
        <w:t xml:space="preserve"> </w:t>
      </w:r>
      <w:r w:rsidRPr="00E5774D">
        <w:t>States,</w:t>
      </w:r>
      <w:r w:rsidR="00A20AF3">
        <w:t xml:space="preserve"> </w:t>
      </w:r>
      <w:r w:rsidRPr="00E5774D">
        <w:t>whose</w:t>
      </w:r>
      <w:r w:rsidR="00A20AF3">
        <w:t xml:space="preserve"> </w:t>
      </w:r>
      <w:r w:rsidRPr="00E5774D">
        <w:t>dependence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ecosystems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especially</w:t>
      </w:r>
      <w:r w:rsidR="00A20AF3">
        <w:t xml:space="preserve"> </w:t>
      </w:r>
      <w:r w:rsidRPr="00E5774D">
        <w:t>important,</w:t>
      </w:r>
      <w:r w:rsidR="00A20AF3">
        <w:t xml:space="preserve"> </w:t>
      </w:r>
      <w:r w:rsidRPr="00E5774D">
        <w:t>yet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make</w:t>
      </w:r>
      <w:r w:rsidR="00A20AF3">
        <w:t xml:space="preserve"> </w:t>
      </w:r>
      <w:r w:rsidRPr="00E5774D">
        <w:t>up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majority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do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yet</w:t>
      </w:r>
      <w:r w:rsidR="00A20AF3">
        <w:t xml:space="preserve"> </w:t>
      </w:r>
      <w:r w:rsidRPr="00E5774D">
        <w:t>legally</w:t>
      </w:r>
      <w:r w:rsidR="00A20AF3">
        <w:t xml:space="preserve"> </w:t>
      </w:r>
      <w:r w:rsidRPr="00E5774D">
        <w:t>recognize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asked</w:t>
      </w:r>
      <w:r w:rsidR="00A20AF3">
        <w:t xml:space="preserve"> </w:t>
      </w:r>
      <w:r w:rsidRPr="00E5774D">
        <w:t>how</w:t>
      </w:r>
      <w:r w:rsidR="00A20AF3">
        <w:t xml:space="preserve"> </w:t>
      </w:r>
      <w:r w:rsidRPr="00E5774D">
        <w:t>strong</w:t>
      </w:r>
      <w:r w:rsidR="00A20AF3">
        <w:t xml:space="preserve"> </w:t>
      </w:r>
      <w:r w:rsidRPr="00E5774D">
        <w:t>precedents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cases</w:t>
      </w:r>
      <w:r w:rsidR="00A20AF3">
        <w:t xml:space="preserve"> </w:t>
      </w:r>
      <w:r w:rsidRPr="00E5774D">
        <w:t>based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could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shared</w:t>
      </w:r>
      <w:r w:rsidR="00A20AF3">
        <w:t xml:space="preserve"> </w:t>
      </w:r>
      <w:r w:rsidRPr="00E5774D">
        <w:t>internationally.</w:t>
      </w:r>
    </w:p>
    <w:p w:rsidR="00624668" w:rsidRPr="00E5774D" w:rsidRDefault="00624668" w:rsidP="00291AC9">
      <w:pPr>
        <w:pStyle w:val="SingleTxtG"/>
      </w:pPr>
      <w:r w:rsidRPr="00E5774D">
        <w:t>44.</w:t>
      </w:r>
      <w:r w:rsidRPr="00E5774D">
        <w:tab/>
        <w:t>Participants</w:t>
      </w:r>
      <w:r w:rsidR="00A20AF3">
        <w:t xml:space="preserve"> </w:t>
      </w:r>
      <w:r w:rsidRPr="00E5774D">
        <w:t>discussed</w:t>
      </w:r>
      <w:r w:rsidR="00A20AF3">
        <w:t xml:space="preserve"> </w:t>
      </w:r>
      <w:r w:rsidRPr="00E5774D">
        <w:t>several</w:t>
      </w:r>
      <w:r w:rsidR="00A20AF3">
        <w:t xml:space="preserve"> </w:t>
      </w:r>
      <w:r w:rsidRPr="00E5774D">
        <w:t>proposals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would</w:t>
      </w:r>
      <w:r w:rsidR="00A20AF3">
        <w:t xml:space="preserve"> </w:t>
      </w:r>
      <w:r w:rsidRPr="00E5774D">
        <w:t>enhance</w:t>
      </w:r>
      <w:r w:rsidR="00A20AF3">
        <w:t xml:space="preserve"> </w:t>
      </w:r>
      <w:r w:rsidRPr="00E5774D">
        <w:t>cross-pollination.</w:t>
      </w:r>
      <w:r w:rsidR="00A20AF3">
        <w:t xml:space="preserve"> </w:t>
      </w:r>
      <w:r w:rsidRPr="00E5774D">
        <w:t>First,</w:t>
      </w:r>
      <w:r w:rsidR="00A20AF3">
        <w:t xml:space="preserve"> </w:t>
      </w:r>
      <w:r w:rsidRPr="00E5774D">
        <w:t>they</w:t>
      </w:r>
      <w:r w:rsidR="00A20AF3">
        <w:t xml:space="preserve"> </w:t>
      </w:r>
      <w:r w:rsidRPr="00E5774D">
        <w:t>suggested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sharing</w:t>
      </w:r>
      <w:r w:rsidR="00A20AF3">
        <w:t xml:space="preserve"> </w:t>
      </w:r>
      <w:r w:rsidRPr="00E5774D">
        <w:t>information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effective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efficient</w:t>
      </w:r>
      <w:r w:rsidR="00A20AF3">
        <w:t xml:space="preserve"> </w:t>
      </w:r>
      <w:r w:rsidRPr="00E5774D">
        <w:t>manner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critical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creating</w:t>
      </w:r>
      <w:r w:rsidR="00A20AF3">
        <w:t xml:space="preserve"> </w:t>
      </w:r>
      <w:r w:rsidRPr="00E5774D">
        <w:t>synergies</w:t>
      </w:r>
      <w:r w:rsidR="00A20AF3">
        <w:t xml:space="preserve"> </w:t>
      </w:r>
      <w:r w:rsidRPr="00E5774D">
        <w:t>across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regions,</w:t>
      </w:r>
      <w:r w:rsidR="00A20AF3">
        <w:t xml:space="preserve"> </w:t>
      </w:r>
      <w:r w:rsidRPr="00E5774D">
        <w:t>confirming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previous</w:t>
      </w:r>
      <w:r w:rsidR="00A20AF3">
        <w:t xml:space="preserve"> </w:t>
      </w:r>
      <w:r w:rsidRPr="00E5774D">
        <w:t>discussion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lack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access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information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significant</w:t>
      </w:r>
      <w:r w:rsidR="00A20AF3">
        <w:t xml:space="preserve"> </w:t>
      </w:r>
      <w:r w:rsidRPr="00E5774D">
        <w:t>barrier.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rapidly</w:t>
      </w:r>
      <w:r w:rsidR="00A20AF3">
        <w:t xml:space="preserve"> </w:t>
      </w:r>
      <w:r w:rsidRPr="00E5774D">
        <w:t>become</w:t>
      </w:r>
      <w:r w:rsidR="00A20AF3">
        <w:t xml:space="preserve"> </w:t>
      </w:r>
      <w:r w:rsidRPr="00E5774D">
        <w:t>recognized</w:t>
      </w:r>
      <w:r w:rsidR="00A20AF3">
        <w:t xml:space="preserve"> </w:t>
      </w:r>
      <w:r w:rsidRPr="00E5774D">
        <w:t>around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world;</w:t>
      </w:r>
      <w:r w:rsidR="00A20AF3">
        <w:t xml:space="preserve"> </w:t>
      </w:r>
      <w:r w:rsidRPr="00E5774D">
        <w:t>however,</w:t>
      </w:r>
      <w:r w:rsidR="00A20AF3">
        <w:t xml:space="preserve"> </w:t>
      </w:r>
      <w:r w:rsidRPr="00E5774D">
        <w:t>information</w:t>
      </w:r>
      <w:r w:rsidR="00A20AF3">
        <w:t xml:space="preserve"> </w:t>
      </w:r>
      <w:r w:rsidRPr="00E5774D">
        <w:t>regarding</w:t>
      </w:r>
      <w:r w:rsidR="00A20AF3">
        <w:t xml:space="preserve"> </w:t>
      </w:r>
      <w:r w:rsidRPr="00E5774D">
        <w:t>its</w:t>
      </w:r>
      <w:r w:rsidR="00A20AF3">
        <w:t xml:space="preserve"> </w:t>
      </w:r>
      <w:r w:rsidRPr="00E5774D">
        <w:t>content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well</w:t>
      </w:r>
      <w:r w:rsidR="00A20AF3">
        <w:t xml:space="preserve"> </w:t>
      </w:r>
      <w:r w:rsidRPr="00E5774D">
        <w:t>understood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States.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example,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portal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information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relevant</w:t>
      </w:r>
      <w:r w:rsidR="00A20AF3">
        <w:t xml:space="preserve"> </w:t>
      </w:r>
      <w:r w:rsidRPr="00E5774D">
        <w:t>laws,</w:t>
      </w:r>
      <w:r w:rsidR="00A20AF3">
        <w:t xml:space="preserve"> </w:t>
      </w:r>
      <w:r w:rsidRPr="00E5774D">
        <w:t>regulations,</w:t>
      </w:r>
      <w:r w:rsidR="00A20AF3">
        <w:t xml:space="preserve"> </w:t>
      </w:r>
      <w:r w:rsidRPr="00E5774D">
        <w:t>policies,</w:t>
      </w:r>
      <w:r w:rsidR="00A20AF3">
        <w:t xml:space="preserve"> </w:t>
      </w:r>
      <w:r w:rsidRPr="00E5774D">
        <w:t>resolutions,</w:t>
      </w:r>
      <w:r w:rsidR="00A20AF3">
        <w:t xml:space="preserve"> </w:t>
      </w:r>
      <w:r w:rsidRPr="00E5774D">
        <w:t>court</w:t>
      </w:r>
      <w:r w:rsidR="00A20AF3">
        <w:t xml:space="preserve"> </w:t>
      </w:r>
      <w:r w:rsidRPr="00E5774D">
        <w:t>decisions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different</w:t>
      </w:r>
      <w:r w:rsidR="00A20AF3">
        <w:t xml:space="preserve"> </w:t>
      </w:r>
      <w:r w:rsidRPr="00E5774D">
        <w:t>countries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regions</w:t>
      </w:r>
      <w:r w:rsidR="00A20AF3">
        <w:t xml:space="preserve"> </w:t>
      </w:r>
      <w:r w:rsidRPr="00E5774D">
        <w:t>could</w:t>
      </w:r>
      <w:r w:rsidR="00A20AF3">
        <w:t xml:space="preserve"> </w:t>
      </w:r>
      <w:r w:rsidRPr="00E5774D">
        <w:t>provide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excellent</w:t>
      </w:r>
      <w:r w:rsidR="00A20AF3">
        <w:t xml:space="preserve"> </w:t>
      </w:r>
      <w:r w:rsidRPr="00E5774D">
        <w:t>source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information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government</w:t>
      </w:r>
      <w:r w:rsidR="00A20AF3">
        <w:t xml:space="preserve"> </w:t>
      </w:r>
      <w:r w:rsidRPr="00E5774D">
        <w:t>officials,</w:t>
      </w:r>
      <w:r w:rsidR="00A20AF3">
        <w:t xml:space="preserve"> </w:t>
      </w:r>
      <w:r w:rsidRPr="00E5774D">
        <w:t>judges,</w:t>
      </w:r>
      <w:r w:rsidR="00A20AF3">
        <w:t xml:space="preserve"> </w:t>
      </w:r>
      <w:r w:rsidRPr="00E5774D">
        <w:t>lawyers,</w:t>
      </w:r>
      <w:r w:rsidR="00A20AF3">
        <w:t xml:space="preserve"> </w:t>
      </w:r>
      <w:r w:rsidRPr="00E5774D">
        <w:t>non-governmental</w:t>
      </w:r>
      <w:r w:rsidR="00A20AF3">
        <w:t xml:space="preserve"> </w:t>
      </w:r>
      <w:r w:rsidRPr="00E5774D">
        <w:t>organizations,</w:t>
      </w:r>
      <w:r w:rsidR="00A20AF3">
        <w:t xml:space="preserve"> </w:t>
      </w:r>
      <w:r w:rsidRPr="00E5774D">
        <w:t>academics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anyone</w:t>
      </w:r>
      <w:r w:rsidR="00A20AF3">
        <w:t xml:space="preserve"> </w:t>
      </w:r>
      <w:r w:rsidRPr="00E5774D">
        <w:t>interested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topic.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portal</w:t>
      </w:r>
      <w:r w:rsidR="00A20AF3">
        <w:t xml:space="preserve"> </w:t>
      </w:r>
      <w:r w:rsidRPr="00E5774D">
        <w:t>could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serve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platform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building</w:t>
      </w:r>
      <w:r w:rsidR="00A20AF3">
        <w:t xml:space="preserve"> </w:t>
      </w:r>
      <w:r w:rsidRPr="00E5774D">
        <w:t>partnerships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networks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actors</w:t>
      </w:r>
      <w:r w:rsidR="00A20AF3">
        <w:t xml:space="preserve"> </w:t>
      </w:r>
      <w:r w:rsidRPr="00E5774D">
        <w:t>working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issue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different</w:t>
      </w:r>
      <w:r w:rsidR="00A20AF3">
        <w:t xml:space="preserve"> </w:t>
      </w:r>
      <w:r w:rsidRPr="00E5774D">
        <w:t>levels.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45.</w:t>
      </w:r>
      <w:r w:rsidRPr="00E5774D">
        <w:tab/>
        <w:t>The</w:t>
      </w:r>
      <w:r w:rsidR="00A20AF3">
        <w:t xml:space="preserve"> </w:t>
      </w:r>
      <w:r w:rsidRPr="00E5774D">
        <w:t>Aarhus</w:t>
      </w:r>
      <w:r w:rsidR="00A20AF3">
        <w:t xml:space="preserve"> </w:t>
      </w:r>
      <w:r w:rsidRPr="00E5774D">
        <w:t>Convention</w:t>
      </w:r>
      <w:r w:rsidR="00A20AF3">
        <w:t xml:space="preserve"> </w:t>
      </w:r>
      <w:r w:rsidRPr="00E5774D">
        <w:t>secretariat</w:t>
      </w:r>
      <w:r w:rsidR="00A20AF3">
        <w:t xml:space="preserve"> </w:t>
      </w:r>
      <w:r w:rsidRPr="00E5774D">
        <w:t>introduced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portal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access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justice,</w:t>
      </w:r>
      <w:r w:rsidR="00A20AF3">
        <w:t xml:space="preserve"> </w:t>
      </w:r>
      <w:r w:rsidRPr="00E5774D">
        <w:t>through</w:t>
      </w:r>
      <w:r w:rsidR="00A20AF3">
        <w:t xml:space="preserve"> </w:t>
      </w:r>
      <w:r w:rsidRPr="00E5774D">
        <w:t>which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provides</w:t>
      </w:r>
      <w:r w:rsidR="00A20AF3">
        <w:t xml:space="preserve"> </w:t>
      </w:r>
      <w:r w:rsidRPr="00E5774D">
        <w:t>information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court</w:t>
      </w:r>
      <w:r w:rsidR="00A20AF3">
        <w:t xml:space="preserve"> </w:t>
      </w:r>
      <w:r w:rsidRPr="00E5774D">
        <w:t>decisions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well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practical</w:t>
      </w:r>
      <w:r w:rsidR="00A20AF3">
        <w:t xml:space="preserve"> </w:t>
      </w:r>
      <w:r w:rsidRPr="00E5774D">
        <w:t>challenges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barriers</w:t>
      </w:r>
      <w:r w:rsidR="00A20AF3">
        <w:t xml:space="preserve"> </w:t>
      </w:r>
      <w:r w:rsidRPr="00E5774D">
        <w:t>facing</w:t>
      </w:r>
      <w:r w:rsidR="00A20AF3">
        <w:t xml:space="preserve"> </w:t>
      </w:r>
      <w:r w:rsidRPr="00E5774D">
        <w:t>all</w:t>
      </w:r>
      <w:r w:rsidR="00A20AF3">
        <w:t xml:space="preserve"> </w:t>
      </w:r>
      <w:r w:rsidRPr="00E5774D">
        <w:t>stakeholders.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Aarhus</w:t>
      </w:r>
      <w:r w:rsidR="00A20AF3">
        <w:t xml:space="preserve"> </w:t>
      </w:r>
      <w:r w:rsidRPr="00E5774D">
        <w:t>Clearinghouse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Democracy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example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practice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making</w:t>
      </w:r>
      <w:r w:rsidR="00A20AF3">
        <w:t xml:space="preserve"> </w:t>
      </w:r>
      <w:r w:rsidRPr="00E5774D">
        <w:t>relevant</w:t>
      </w:r>
      <w:r w:rsidR="00A20AF3">
        <w:t xml:space="preserve"> </w:t>
      </w:r>
      <w:r w:rsidRPr="00E5774D">
        <w:t>information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various</w:t>
      </w:r>
      <w:r w:rsidR="00A20AF3">
        <w:t xml:space="preserve"> </w:t>
      </w:r>
      <w:r w:rsidRPr="00E5774D">
        <w:t>aspects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democracy</w:t>
      </w:r>
      <w:r w:rsidR="00A20AF3">
        <w:t xml:space="preserve"> </w:t>
      </w:r>
      <w:r w:rsidRPr="00E5774D">
        <w:t>available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public.</w:t>
      </w:r>
      <w:r w:rsidRPr="0023322F">
        <w:rPr>
          <w:rStyle w:val="FootnoteReference"/>
        </w:rPr>
        <w:footnoteReference w:id="25"/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46.</w:t>
      </w:r>
      <w:r w:rsidRPr="00E5774D">
        <w:tab/>
        <w:t>Environmental</w:t>
      </w:r>
      <w:r w:rsidR="00A20AF3">
        <w:t xml:space="preserve"> </w:t>
      </w:r>
      <w:r w:rsidRPr="00E5774D">
        <w:t>education,</w:t>
      </w:r>
      <w:r w:rsidR="00A20AF3">
        <w:t xml:space="preserve"> </w:t>
      </w:r>
      <w:r w:rsidRPr="00E5774D">
        <w:t>judicial</w:t>
      </w:r>
      <w:r w:rsidR="00A20AF3">
        <w:t xml:space="preserve"> </w:t>
      </w:r>
      <w:r w:rsidRPr="00E5774D">
        <w:t>workshops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training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different</w:t>
      </w:r>
      <w:r w:rsidR="00A20AF3">
        <w:t xml:space="preserve"> </w:t>
      </w:r>
      <w:r w:rsidRPr="00E5774D">
        <w:t>actors</w:t>
      </w:r>
      <w:r w:rsidR="00A20AF3">
        <w:t xml:space="preserve"> </w:t>
      </w:r>
      <w:r w:rsidRPr="00E5774D">
        <w:t>(judiciaries,</w:t>
      </w:r>
      <w:r w:rsidR="00A20AF3">
        <w:t xml:space="preserve"> </w:t>
      </w:r>
      <w:r w:rsidRPr="00E5774D">
        <w:t>authorities,</w:t>
      </w:r>
      <w:r w:rsidR="00A20AF3">
        <w:t xml:space="preserve"> </w:t>
      </w:r>
      <w:r w:rsidRPr="00E5774D">
        <w:t>academics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civil</w:t>
      </w:r>
      <w:r w:rsidR="00A20AF3">
        <w:t xml:space="preserve"> </w:t>
      </w:r>
      <w:r w:rsidRPr="00E5774D">
        <w:t>society)</w:t>
      </w:r>
      <w:r w:rsidR="00A20AF3">
        <w:t xml:space="preserve"> </w:t>
      </w:r>
      <w:r w:rsidRPr="00E5774D">
        <w:t>between</w:t>
      </w:r>
      <w:r w:rsidR="00A20AF3">
        <w:t xml:space="preserve"> </w:t>
      </w:r>
      <w:r w:rsidRPr="00E5774D">
        <w:t>generations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regions</w:t>
      </w:r>
      <w:r w:rsidR="00417041">
        <w:t xml:space="preserve"> </w:t>
      </w:r>
      <w:r w:rsidRPr="00E5774D">
        <w:t>could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create</w:t>
      </w:r>
      <w:r w:rsidR="00A20AF3">
        <w:t xml:space="preserve"> </w:t>
      </w:r>
      <w:r w:rsidRPr="00E5774D">
        <w:t>synergies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protection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47.</w:t>
      </w:r>
      <w:r w:rsidRPr="00E5774D">
        <w:tab/>
        <w:t>National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institutions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forefront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protecting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promoting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but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regions</w:t>
      </w:r>
      <w:r w:rsidR="00A20AF3">
        <w:t xml:space="preserve"> </w:t>
      </w:r>
      <w:r w:rsidRPr="00E5774D">
        <w:t>they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yet</w:t>
      </w:r>
      <w:r w:rsidR="00A20AF3">
        <w:t xml:space="preserve"> </w:t>
      </w:r>
      <w:r w:rsidRPr="00E5774D">
        <w:t>turned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focus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nexus.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institutions</w:t>
      </w:r>
      <w:r w:rsidR="00A20AF3">
        <w:t xml:space="preserve"> </w:t>
      </w:r>
      <w:r w:rsidRPr="00E5774D">
        <w:t>engage</w:t>
      </w:r>
      <w:r w:rsidR="00A20AF3">
        <w:t xml:space="preserve"> </w:t>
      </w:r>
      <w:r w:rsidRPr="00E5774D">
        <w:t>actors</w:t>
      </w:r>
      <w:r w:rsidR="00A20AF3">
        <w:t xml:space="preserve"> </w:t>
      </w:r>
      <w:r w:rsidRPr="00E5774D">
        <w:t>who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knowledgeable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who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existing</w:t>
      </w:r>
      <w:r w:rsidR="00A20AF3">
        <w:t xml:space="preserve"> </w:t>
      </w:r>
      <w:r w:rsidRPr="00E5774D">
        <w:t>authority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networks</w:t>
      </w:r>
      <w:r w:rsidR="00A20AF3">
        <w:t xml:space="preserve"> </w:t>
      </w:r>
      <w:r w:rsidRPr="00E5774D">
        <w:t>capable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promoting,</w:t>
      </w:r>
      <w:r w:rsidR="00A20AF3">
        <w:t xml:space="preserve"> </w:t>
      </w:r>
      <w:r w:rsidRPr="00E5774D">
        <w:t>implementing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defending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institutions,</w:t>
      </w:r>
      <w:r w:rsidR="00A20AF3">
        <w:t xml:space="preserve"> </w:t>
      </w:r>
      <w:r w:rsidRPr="00E5774D">
        <w:t>particularly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Latin</w:t>
      </w:r>
      <w:r w:rsidR="00A20AF3">
        <w:t xml:space="preserve"> </w:t>
      </w:r>
      <w:r w:rsidRPr="00E5774D">
        <w:t>America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Asia,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already</w:t>
      </w:r>
      <w:r w:rsidR="00A20AF3">
        <w:t xml:space="preserve"> </w:t>
      </w:r>
      <w:r w:rsidRPr="00E5774D">
        <w:t>working</w:t>
      </w:r>
      <w:r w:rsidR="00A20AF3">
        <w:t xml:space="preserve"> </w:t>
      </w:r>
      <w:r w:rsidRPr="00E5774D">
        <w:t>extensively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protection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harm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they</w:t>
      </w:r>
      <w:r w:rsidR="00A20AF3">
        <w:t xml:space="preserve"> </w:t>
      </w:r>
      <w:r w:rsidRPr="00E5774D">
        <w:t>could</w:t>
      </w:r>
      <w:r w:rsidR="00A20AF3">
        <w:t xml:space="preserve"> </w:t>
      </w:r>
      <w:r w:rsidRPr="00E5774D">
        <w:t>share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institutions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regions.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institutions</w:t>
      </w:r>
      <w:r w:rsidR="00A20AF3">
        <w:t xml:space="preserve"> </w:t>
      </w:r>
      <w:r w:rsidRPr="00E5774D">
        <w:t>would</w:t>
      </w:r>
      <w:r w:rsidR="00A20AF3">
        <w:t xml:space="preserve"> </w:t>
      </w:r>
      <w:r w:rsidRPr="00E5774D">
        <w:t>benefit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additional</w:t>
      </w:r>
      <w:r w:rsidR="00A20AF3">
        <w:t xml:space="preserve"> </w:t>
      </w:r>
      <w:r w:rsidRPr="00E5774D">
        <w:t>resources.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48.</w:t>
      </w:r>
      <w:r w:rsidRPr="00E5774D">
        <w:tab/>
        <w:t>The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Nations</w:t>
      </w:r>
      <w:r w:rsidR="00A20AF3">
        <w:t xml:space="preserve"> </w:t>
      </w:r>
      <w:r w:rsidRPr="00E5774D">
        <w:t>Development</w:t>
      </w:r>
      <w:r w:rsidR="00A20AF3">
        <w:t xml:space="preserve"> </w:t>
      </w:r>
      <w:r w:rsidRPr="00E5774D">
        <w:t>Programme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numerous</w:t>
      </w:r>
      <w:r w:rsidR="00A20AF3">
        <w:t xml:space="preserve"> </w:t>
      </w:r>
      <w:r w:rsidRPr="00E5774D">
        <w:t>environment-related</w:t>
      </w:r>
      <w:r w:rsidR="00A20AF3">
        <w:t xml:space="preserve"> </w:t>
      </w:r>
      <w:r w:rsidRPr="00E5774D">
        <w:t>projects</w:t>
      </w:r>
      <w:r w:rsidR="00A20AF3">
        <w:t xml:space="preserve"> </w:t>
      </w:r>
      <w:r w:rsidRPr="00E5774D">
        <w:t>under</w:t>
      </w:r>
      <w:r w:rsidR="00A20AF3">
        <w:t xml:space="preserve"> </w:t>
      </w:r>
      <w:r w:rsidRPr="00E5774D">
        <w:t>way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many</w:t>
      </w:r>
      <w:r w:rsidR="00A20AF3">
        <w:t xml:space="preserve"> </w:t>
      </w:r>
      <w:r w:rsidRPr="00E5774D">
        <w:t>States.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projects</w:t>
      </w:r>
      <w:r w:rsidR="00A20AF3">
        <w:t xml:space="preserve"> </w:t>
      </w:r>
      <w:r w:rsidRPr="00E5774D">
        <w:t>can</w:t>
      </w:r>
      <w:r w:rsidR="00A20AF3">
        <w:t xml:space="preserve"> </w:t>
      </w:r>
      <w:r w:rsidRPr="00E5774D">
        <w:t>make</w:t>
      </w:r>
      <w:r w:rsidR="00A20AF3">
        <w:t xml:space="preserve"> </w:t>
      </w:r>
      <w:r w:rsidRPr="00E5774D">
        <w:t>vital</w:t>
      </w:r>
      <w:r w:rsidR="00A20AF3">
        <w:t xml:space="preserve"> </w:t>
      </w:r>
      <w:r w:rsidRPr="00E5774D">
        <w:t>contributions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ensuring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being</w:t>
      </w:r>
      <w:r w:rsidR="00A20AF3">
        <w:t xml:space="preserve"> </w:t>
      </w:r>
      <w:r w:rsidRPr="00E5774D">
        <w:t>properly</w:t>
      </w:r>
      <w:r w:rsidR="00A20AF3">
        <w:t xml:space="preserve"> </w:t>
      </w:r>
      <w:r w:rsidRPr="00E5774D">
        <w:t>operationalized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they</w:t>
      </w:r>
      <w:r w:rsidR="00A20AF3">
        <w:t xml:space="preserve"> </w:t>
      </w:r>
      <w:r w:rsidRPr="00E5774D">
        <w:t>can</w:t>
      </w:r>
      <w:r w:rsidR="00A20AF3">
        <w:t xml:space="preserve"> </w:t>
      </w:r>
      <w:r w:rsidRPr="00E5774D">
        <w:t>help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monitor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recommendations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mechanisms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country</w:t>
      </w:r>
      <w:r w:rsidR="00A20AF3">
        <w:t xml:space="preserve"> </w:t>
      </w:r>
      <w:r w:rsidRPr="00E5774D">
        <w:t>level.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Governance</w:t>
      </w:r>
      <w:r w:rsidR="00A20AF3">
        <w:t xml:space="preserve"> </w:t>
      </w:r>
      <w:r w:rsidRPr="00E5774D">
        <w:t>Programme,</w:t>
      </w:r>
      <w:r w:rsidR="00A20AF3">
        <w:t xml:space="preserve"> </w:t>
      </w:r>
      <w:r w:rsidRPr="00E5774D">
        <w:t>led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Nations</w:t>
      </w:r>
      <w:r w:rsidR="00A20AF3">
        <w:t xml:space="preserve"> </w:t>
      </w:r>
      <w:r w:rsidRPr="00E5774D">
        <w:t>Development</w:t>
      </w:r>
      <w:r w:rsidR="00A20AF3">
        <w:t xml:space="preserve"> </w:t>
      </w:r>
      <w:r w:rsidRPr="00E5774D">
        <w:t>Programme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Swedish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Protection</w:t>
      </w:r>
      <w:r w:rsidR="00A20AF3">
        <w:t xml:space="preserve"> </w:t>
      </w:r>
      <w:r w:rsidRPr="00E5774D">
        <w:t>Agency,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mentioned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example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mechanism</w:t>
      </w:r>
      <w:r w:rsidR="00A20AF3">
        <w:t xml:space="preserve"> </w:t>
      </w:r>
      <w:r w:rsidRPr="00E5774D">
        <w:t>integrating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mining</w:t>
      </w:r>
      <w:r w:rsidR="00A20AF3">
        <w:t xml:space="preserve"> </w:t>
      </w:r>
      <w:r w:rsidRPr="00E5774D">
        <w:t>sector.</w:t>
      </w:r>
      <w:r w:rsidRPr="0023322F">
        <w:rPr>
          <w:rStyle w:val="FootnoteReference"/>
        </w:rPr>
        <w:footnoteReference w:id="26"/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49.</w:t>
      </w:r>
      <w:r w:rsidRPr="00E5774D">
        <w:tab/>
        <w:t>The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Nations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Programme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praised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its</w:t>
      </w:r>
      <w:r w:rsidR="00A20AF3">
        <w:t xml:space="preserve"> </w:t>
      </w:r>
      <w:r w:rsidRPr="00E5774D">
        <w:t>recent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Initiative,</w:t>
      </w:r>
      <w:r w:rsidR="00A20AF3">
        <w:t xml:space="preserve"> </w:t>
      </w:r>
      <w:r w:rsidRPr="00E5774D">
        <w:t>which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helping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develop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broader</w:t>
      </w:r>
      <w:r w:rsidR="00A20AF3">
        <w:t xml:space="preserve"> </w:t>
      </w:r>
      <w:r w:rsidRPr="00E5774D">
        <w:t>understanding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relationship</w:t>
      </w:r>
      <w:r w:rsidR="00A20AF3">
        <w:t xml:space="preserve"> </w:t>
      </w:r>
      <w:r w:rsidRPr="00E5774D">
        <w:t>between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protection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Initiative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offers</w:t>
      </w:r>
      <w:r w:rsidR="00A20AF3">
        <w:t xml:space="preserve"> </w:t>
      </w:r>
      <w:r w:rsidRPr="00E5774D">
        <w:t>assistance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defenders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conducted</w:t>
      </w:r>
      <w:r w:rsidR="00A20AF3">
        <w:t xml:space="preserve"> </w:t>
      </w:r>
      <w:r w:rsidRPr="00E5774D">
        <w:t>successful</w:t>
      </w:r>
      <w:r w:rsidR="00A20AF3">
        <w:t xml:space="preserve"> </w:t>
      </w:r>
      <w:r w:rsidRPr="00E5774D">
        <w:t>judicial</w:t>
      </w:r>
      <w:r w:rsidR="00A20AF3">
        <w:t xml:space="preserve"> </w:t>
      </w:r>
      <w:r w:rsidRPr="00E5774D">
        <w:t>education</w:t>
      </w:r>
      <w:r w:rsidR="00A20AF3">
        <w:t xml:space="preserve"> </w:t>
      </w:r>
      <w:r w:rsidRPr="00E5774D">
        <w:t>workshops.</w:t>
      </w:r>
      <w:r w:rsidRPr="0023322F">
        <w:rPr>
          <w:rStyle w:val="FootnoteReference"/>
        </w:rPr>
        <w:footnoteReference w:id="27"/>
      </w:r>
    </w:p>
    <w:p w:rsidR="00624668" w:rsidRPr="00E5774D" w:rsidRDefault="00624668" w:rsidP="00291AC9">
      <w:pPr>
        <w:pStyle w:val="SingleTxtG"/>
      </w:pPr>
      <w:r w:rsidRPr="00E5774D">
        <w:t>50.</w:t>
      </w:r>
      <w:r w:rsidRPr="00E5774D">
        <w:tab/>
        <w:t>Participants</w:t>
      </w:r>
      <w:r w:rsidR="00A20AF3">
        <w:t xml:space="preserve"> </w:t>
      </w:r>
      <w:r w:rsidRPr="00E5774D">
        <w:t>discussed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relevance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Sustainable</w:t>
      </w:r>
      <w:r w:rsidR="00A20AF3">
        <w:t xml:space="preserve"> </w:t>
      </w:r>
      <w:r w:rsidRPr="00E5774D">
        <w:t>Development</w:t>
      </w:r>
      <w:r w:rsidR="00A20AF3">
        <w:t xml:space="preserve"> </w:t>
      </w:r>
      <w:r w:rsidRPr="00E5774D">
        <w:t>Goals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particular</w:t>
      </w:r>
      <w:r w:rsidR="00A20AF3">
        <w:t xml:space="preserve"> </w:t>
      </w:r>
      <w:r w:rsidRPr="00E5774D">
        <w:t>Goal</w:t>
      </w:r>
      <w:r w:rsidR="00A20AF3">
        <w:t xml:space="preserve"> </w:t>
      </w:r>
      <w:r w:rsidRPr="00E5774D">
        <w:t>16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linking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international</w:t>
      </w:r>
      <w:r w:rsidR="00A20AF3">
        <w:t xml:space="preserve"> </w:t>
      </w:r>
      <w:r w:rsidRPr="00E5774D">
        <w:t>commitment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sustainable</w:t>
      </w:r>
      <w:r w:rsidR="00A20AF3">
        <w:t xml:space="preserve"> </w:t>
      </w:r>
      <w:r w:rsidRPr="00E5774D">
        <w:t>development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national-level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aspects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Goal</w:t>
      </w:r>
      <w:r w:rsidR="00A20AF3">
        <w:t xml:space="preserve"> </w:t>
      </w:r>
      <w:r w:rsidRPr="00E5774D">
        <w:t>16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been</w:t>
      </w:r>
      <w:r w:rsidR="00A20AF3">
        <w:t xml:space="preserve"> </w:t>
      </w:r>
      <w:r w:rsidRPr="00E5774D">
        <w:t>fully</w:t>
      </w:r>
      <w:r w:rsidR="00A20AF3">
        <w:t xml:space="preserve"> </w:t>
      </w:r>
      <w:r w:rsidRPr="00E5774D">
        <w:t>explored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need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conduct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analysis.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particular,</w:t>
      </w:r>
      <w:r w:rsidR="00A20AF3">
        <w:t xml:space="preserve"> </w:t>
      </w:r>
      <w:r w:rsidRPr="00E5774D">
        <w:t>developing</w:t>
      </w:r>
      <w:r w:rsidR="00A20AF3">
        <w:t xml:space="preserve"> </w:t>
      </w:r>
      <w:r w:rsidRPr="00E5774D">
        <w:t>indicators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directly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would</w:t>
      </w:r>
      <w:r w:rsidR="00A20AF3">
        <w:t xml:space="preserve"> </w:t>
      </w:r>
      <w:r w:rsidRPr="00E5774D">
        <w:t>ensure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capacity</w:t>
      </w:r>
      <w:r w:rsidR="00A20AF3">
        <w:t xml:space="preserve"> </w:t>
      </w:r>
      <w:r w:rsidRPr="00E5774D">
        <w:t>exists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measure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progress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making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meeting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Goals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both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dimensions.</w:t>
      </w:r>
      <w:r w:rsidR="00A20AF3">
        <w:t xml:space="preserve"> </w:t>
      </w:r>
    </w:p>
    <w:p w:rsidR="00624668" w:rsidRPr="00E5774D" w:rsidRDefault="00624668" w:rsidP="00A20AF3">
      <w:pPr>
        <w:pStyle w:val="HChG"/>
      </w:pPr>
      <w:bookmarkStart w:id="36" w:name="_Toc22057471"/>
      <w:bookmarkStart w:id="37" w:name="_Toc22057472"/>
      <w:bookmarkStart w:id="38" w:name="_Toc22391438"/>
      <w:bookmarkEnd w:id="36"/>
      <w:bookmarkEnd w:id="37"/>
      <w:r w:rsidRPr="00E5774D">
        <w:tab/>
      </w:r>
      <w:bookmarkStart w:id="39" w:name="_Toc30665986"/>
      <w:r w:rsidRPr="00802BE7">
        <w:t>V.</w:t>
      </w:r>
      <w:r w:rsidRPr="00802BE7">
        <w:tab/>
        <w:t>Opportunities,</w:t>
      </w:r>
      <w:r w:rsidR="00A20AF3" w:rsidRPr="00802BE7">
        <w:t xml:space="preserve"> </w:t>
      </w:r>
      <w:r w:rsidRPr="00802BE7">
        <w:t>needs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common</w:t>
      </w:r>
      <w:r w:rsidR="00A20AF3">
        <w:t xml:space="preserve"> </w:t>
      </w:r>
      <w:r w:rsidRPr="00E5774D">
        <w:t>themes</w:t>
      </w:r>
      <w:bookmarkEnd w:id="39"/>
      <w:r w:rsidR="00A20AF3">
        <w:t xml:space="preserve"> </w:t>
      </w:r>
      <w:bookmarkEnd w:id="38"/>
    </w:p>
    <w:p w:rsidR="00624668" w:rsidRPr="00E5774D" w:rsidRDefault="00624668" w:rsidP="00291AC9">
      <w:pPr>
        <w:pStyle w:val="SingleTxtG"/>
      </w:pPr>
      <w:r w:rsidRPr="00E5774D">
        <w:t>51.</w:t>
      </w:r>
      <w:r w:rsidRPr="00E5774D">
        <w:tab/>
        <w:t>Participants</w:t>
      </w:r>
      <w:r w:rsidR="00A20AF3">
        <w:t xml:space="preserve"> </w:t>
      </w:r>
      <w:r w:rsidRPr="00E5774D">
        <w:t>identified</w:t>
      </w:r>
      <w:r w:rsidR="00A20AF3">
        <w:t xml:space="preserve"> </w:t>
      </w:r>
      <w:r w:rsidRPr="00E5774D">
        <w:t>opportunities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should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explored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further</w:t>
      </w:r>
      <w:r w:rsidR="00A20AF3">
        <w:t xml:space="preserve"> </w:t>
      </w:r>
      <w:r w:rsidRPr="00E5774D">
        <w:t>recognize,</w:t>
      </w:r>
      <w:r w:rsidR="00A20AF3">
        <w:t xml:space="preserve"> </w:t>
      </w:r>
      <w:r w:rsidRPr="00E5774D">
        <w:t>promote,</w:t>
      </w:r>
      <w:r w:rsidR="00A20AF3">
        <w:t xml:space="preserve"> </w:t>
      </w:r>
      <w:r w:rsidRPr="00E5774D">
        <w:t>implement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fulfil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They</w:t>
      </w:r>
      <w:r w:rsidR="00A20AF3">
        <w:t xml:space="preserve"> </w:t>
      </w:r>
      <w:r w:rsidRPr="00E5774D">
        <w:t>made</w:t>
      </w:r>
      <w:r w:rsidR="00A20AF3">
        <w:t xml:space="preserve"> </w:t>
      </w:r>
      <w:r w:rsidRPr="00E5774D">
        <w:t>concrete</w:t>
      </w:r>
      <w:r w:rsidR="00A20AF3">
        <w:t xml:space="preserve"> </w:t>
      </w:r>
      <w:r w:rsidRPr="00E5774D">
        <w:t>recommendations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roles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Nations,</w:t>
      </w:r>
      <w:r w:rsidR="00A20AF3">
        <w:t xml:space="preserve"> </w:t>
      </w:r>
      <w:r w:rsidRPr="00E5774D">
        <w:t>States,</w:t>
      </w:r>
      <w:r w:rsidR="00A20AF3">
        <w:t xml:space="preserve"> </w:t>
      </w:r>
      <w:r w:rsidRPr="00E5774D">
        <w:t>international</w:t>
      </w:r>
      <w:r w:rsidR="00A20AF3">
        <w:t xml:space="preserve"> </w:t>
      </w:r>
      <w:r w:rsidRPr="00E5774D">
        <w:t>organizations,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civil</w:t>
      </w:r>
      <w:r w:rsidR="00A20AF3">
        <w:t xml:space="preserve"> </w:t>
      </w:r>
      <w:r w:rsidRPr="00E5774D">
        <w:t>society</w:t>
      </w:r>
      <w:r w:rsidR="00A20AF3">
        <w:t xml:space="preserve"> </w:t>
      </w:r>
      <w:r w:rsidRPr="00E5774D">
        <w:t>organizations</w:t>
      </w:r>
      <w:r w:rsidR="00A20AF3">
        <w:t xml:space="preserve"> </w:t>
      </w:r>
      <w:r w:rsidRPr="00E5774D">
        <w:t>regarding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live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everyone,</w:t>
      </w:r>
      <w:r w:rsidR="00A20AF3">
        <w:t xml:space="preserve"> </w:t>
      </w:r>
      <w:r w:rsidRPr="00E5774D">
        <w:t>everywhere.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52.</w:t>
      </w:r>
      <w:r w:rsidRPr="00E5774D">
        <w:tab/>
        <w:t>Participants</w:t>
      </w:r>
      <w:r w:rsidR="00A20AF3">
        <w:t xml:space="preserve"> </w:t>
      </w:r>
      <w:r w:rsidRPr="00E5774D">
        <w:t>stressed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fact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should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found</w:t>
      </w:r>
      <w:r w:rsidR="00A20AF3">
        <w:t xml:space="preserve"> </w:t>
      </w:r>
      <w:r w:rsidRPr="00E5774D">
        <w:t>only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paper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constitutions,</w:t>
      </w:r>
      <w:r w:rsidR="00A20AF3">
        <w:t xml:space="preserve"> </w:t>
      </w:r>
      <w:r w:rsidRPr="00E5774D">
        <w:t>legislation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treaties,</w:t>
      </w:r>
      <w:r w:rsidR="00A20AF3">
        <w:t xml:space="preserve"> </w:t>
      </w:r>
      <w:r w:rsidRPr="00E5774D">
        <w:t>but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must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operationalized,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urgent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light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emergency.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important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make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enforceable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judiciable.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important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emphasize</w:t>
      </w:r>
      <w:r w:rsidR="00A20AF3">
        <w:t xml:space="preserve"> </w:t>
      </w:r>
      <w:r w:rsidRPr="00E5774D">
        <w:t>better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international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law</w:t>
      </w:r>
      <w:r w:rsidR="00A20AF3">
        <w:t xml:space="preserve"> </w:t>
      </w:r>
      <w:r w:rsidRPr="00E5774D">
        <w:t>obligations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all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contexts,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articulated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framework</w:t>
      </w:r>
      <w:r w:rsidR="00A20AF3">
        <w:t xml:space="preserve"> </w:t>
      </w:r>
      <w:r w:rsidRPr="00E5774D">
        <w:t>principles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developed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previous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issue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obligations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enjoyment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safe,</w:t>
      </w:r>
      <w:r w:rsidR="00A20AF3">
        <w:t xml:space="preserve"> </w:t>
      </w:r>
      <w:r w:rsidRPr="00E5774D">
        <w:t>clean,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sustainable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(A/HRC/37/59,</w:t>
      </w:r>
      <w:r w:rsidR="00A20AF3">
        <w:t xml:space="preserve"> </w:t>
      </w:r>
      <w:r w:rsidRPr="00E5774D">
        <w:t>annex).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53.</w:t>
      </w:r>
      <w:r w:rsidRPr="00E5774D">
        <w:tab/>
        <w:t>As</w:t>
      </w:r>
      <w:r w:rsidR="00A20AF3">
        <w:t xml:space="preserve"> </w:t>
      </w:r>
      <w:r w:rsidRPr="00E5774D">
        <w:t>elaborated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European</w:t>
      </w:r>
      <w:r w:rsidR="00A20AF3">
        <w:t xml:space="preserve"> </w:t>
      </w:r>
      <w:r w:rsidRPr="00E5774D">
        <w:t>Court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case</w:t>
      </w:r>
      <w:r w:rsidR="00A20AF3">
        <w:t xml:space="preserve"> </w:t>
      </w:r>
      <w:r w:rsidRPr="00E5774D">
        <w:t>involving</w:t>
      </w:r>
      <w:r w:rsidR="00A20AF3">
        <w:t xml:space="preserve"> </w:t>
      </w:r>
      <w:r w:rsidRPr="00E5774D">
        <w:t>noise</w:t>
      </w:r>
      <w:r w:rsidR="00A20AF3">
        <w:t xml:space="preserve"> </w:t>
      </w:r>
      <w:r w:rsidRPr="00E5774D">
        <w:t>pollution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Spain,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effective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merely</w:t>
      </w:r>
      <w:r w:rsidR="00A20AF3">
        <w:t xml:space="preserve"> </w:t>
      </w:r>
      <w:r w:rsidRPr="00E5774D">
        <w:t>illustrative.</w:t>
      </w:r>
      <w:r w:rsidRPr="0023322F">
        <w:rPr>
          <w:rStyle w:val="FootnoteReference"/>
        </w:rPr>
        <w:footnoteReference w:id="28"/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litigation</w:t>
      </w:r>
      <w:r w:rsidR="00A20AF3">
        <w:t xml:space="preserve"> </w:t>
      </w:r>
      <w:r w:rsidRPr="00E5774D">
        <w:t>should</w:t>
      </w:r>
      <w:r w:rsidR="00A20AF3">
        <w:t xml:space="preserve"> </w:t>
      </w:r>
      <w:r w:rsidRPr="00E5774D">
        <w:t>continue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means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achieve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justice.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been</w:t>
      </w:r>
      <w:r w:rsidR="00A20AF3">
        <w:t xml:space="preserve"> </w:t>
      </w:r>
      <w:r w:rsidRPr="00E5774D">
        <w:t>many</w:t>
      </w:r>
      <w:r w:rsidR="00A20AF3">
        <w:t xml:space="preserve"> </w:t>
      </w:r>
      <w:r w:rsidRPr="00E5774D">
        <w:t>successful</w:t>
      </w:r>
      <w:r w:rsidR="00A20AF3">
        <w:t xml:space="preserve"> </w:t>
      </w:r>
      <w:r w:rsidRPr="00E5774D">
        <w:t>lawsuits,</w:t>
      </w:r>
      <w:r w:rsidR="00A20AF3">
        <w:t xml:space="preserve"> </w:t>
      </w:r>
      <w:r w:rsidRPr="00E5774D">
        <w:t>including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Urgenda</w:t>
      </w:r>
      <w:r w:rsidR="00A20AF3">
        <w:t xml:space="preserve"> </w:t>
      </w:r>
      <w:r w:rsidRPr="00E5774D">
        <w:t>climate</w:t>
      </w:r>
      <w:r w:rsidR="00A20AF3">
        <w:t xml:space="preserve"> </w:t>
      </w:r>
      <w:r w:rsidRPr="00E5774D">
        <w:t>case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Netherlands,</w:t>
      </w:r>
      <w:r w:rsidRPr="0023322F">
        <w:rPr>
          <w:rStyle w:val="FootnoteReference"/>
        </w:rPr>
        <w:footnoteReference w:id="29"/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Port</w:t>
      </w:r>
      <w:r w:rsidR="00A20AF3">
        <w:t xml:space="preserve"> </w:t>
      </w:r>
      <w:r w:rsidRPr="00E5774D">
        <w:t>Lamu</w:t>
      </w:r>
      <w:r w:rsidR="00A20AF3">
        <w:t xml:space="preserve"> </w:t>
      </w:r>
      <w:r w:rsidRPr="00E5774D">
        <w:t>cases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Kenya,</w:t>
      </w:r>
      <w:r w:rsidR="00A20AF3">
        <w:t xml:space="preserve"> </w:t>
      </w:r>
      <w:r w:rsidRPr="00E5774D">
        <w:t>involving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proposed</w:t>
      </w:r>
      <w:r w:rsidR="00A20AF3">
        <w:t xml:space="preserve"> </w:t>
      </w:r>
      <w:r w:rsidRPr="00E5774D">
        <w:t>coal</w:t>
      </w:r>
      <w:r w:rsidR="00A20AF3">
        <w:t xml:space="preserve"> </w:t>
      </w:r>
      <w:r w:rsidRPr="00E5774D">
        <w:t>mine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massive</w:t>
      </w:r>
      <w:r w:rsidR="00A20AF3">
        <w:t xml:space="preserve"> </w:t>
      </w:r>
      <w:r w:rsidRPr="00E5774D">
        <w:t>port</w:t>
      </w:r>
      <w:r w:rsidR="00A20AF3">
        <w:t xml:space="preserve"> </w:t>
      </w:r>
      <w:r w:rsidRPr="00E5774D">
        <w:t>development,</w:t>
      </w:r>
      <w:r w:rsidRPr="0023322F">
        <w:rPr>
          <w:rStyle w:val="FootnoteReference"/>
        </w:rPr>
        <w:footnoteReference w:id="30"/>
      </w:r>
      <w:r w:rsidR="00A20AF3">
        <w:t xml:space="preserve"> </w:t>
      </w:r>
      <w:r w:rsidRPr="00E5774D">
        <w:t>major</w:t>
      </w:r>
      <w:r w:rsidR="00A20AF3">
        <w:t xml:space="preserve"> </w:t>
      </w:r>
      <w:r w:rsidRPr="00E5774D">
        <w:t>pollution</w:t>
      </w:r>
      <w:r w:rsidR="00A20AF3">
        <w:t xml:space="preserve"> </w:t>
      </w:r>
      <w:r w:rsidRPr="00E5774D">
        <w:t>cases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Philippines</w:t>
      </w:r>
      <w:r w:rsidRPr="0023322F">
        <w:rPr>
          <w:rStyle w:val="FootnoteReference"/>
        </w:rPr>
        <w:footnoteReference w:id="31"/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Argentina</w:t>
      </w:r>
      <w:r w:rsidRPr="0023322F">
        <w:rPr>
          <w:rStyle w:val="FootnoteReference"/>
        </w:rPr>
        <w:footnoteReference w:id="32"/>
      </w:r>
      <w:r w:rsidRPr="00E5774D">
        <w:t>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Dejusticia</w:t>
      </w:r>
      <w:r w:rsidR="00A20AF3">
        <w:t xml:space="preserve"> </w:t>
      </w:r>
      <w:r w:rsidRPr="00E5774D">
        <w:t>case</w:t>
      </w:r>
      <w:r w:rsidR="00A20AF3">
        <w:t xml:space="preserve"> </w:t>
      </w:r>
      <w:r w:rsidRPr="00E5774D">
        <w:t>regarding</w:t>
      </w:r>
      <w:r w:rsidR="00A20AF3">
        <w:t xml:space="preserve"> </w:t>
      </w:r>
      <w:r w:rsidRPr="00E5774D">
        <w:t>deforestation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Colombia.</w:t>
      </w:r>
    </w:p>
    <w:p w:rsidR="00624668" w:rsidRPr="00E5774D" w:rsidRDefault="00624668" w:rsidP="00291AC9">
      <w:pPr>
        <w:pStyle w:val="SingleTxtG"/>
      </w:pPr>
      <w:r w:rsidRPr="00E5774D">
        <w:t>54.</w:t>
      </w:r>
      <w:r w:rsidRPr="00E5774D">
        <w:tab/>
        <w:t>A</w:t>
      </w:r>
      <w:r w:rsidR="00A20AF3">
        <w:t xml:space="preserve"> </w:t>
      </w:r>
      <w:r w:rsidRPr="00E5774D">
        <w:t>number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encouraged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consider</w:t>
      </w:r>
      <w:r w:rsidR="00A20AF3">
        <w:t xml:space="preserve"> </w:t>
      </w:r>
      <w:r w:rsidRPr="00E5774D">
        <w:t>participating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globally</w:t>
      </w:r>
      <w:r w:rsidR="00A20AF3">
        <w:t xml:space="preserve"> </w:t>
      </w:r>
      <w:r w:rsidRPr="00E5774D">
        <w:t>important</w:t>
      </w:r>
      <w:r w:rsidR="00A20AF3">
        <w:t xml:space="preserve"> </w:t>
      </w:r>
      <w:r w:rsidRPr="00E5774D">
        <w:t>cases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amicus</w:t>
      </w:r>
      <w:r w:rsidR="00A20AF3">
        <w:t xml:space="preserve"> </w:t>
      </w:r>
      <w:r w:rsidRPr="00E5774D">
        <w:t>curiae,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friend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court.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tactic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been</w:t>
      </w:r>
      <w:r w:rsidR="00A20AF3">
        <w:t xml:space="preserve"> </w:t>
      </w:r>
      <w:r w:rsidRPr="00E5774D">
        <w:t>used</w:t>
      </w:r>
      <w:r w:rsidR="00A20AF3">
        <w:t xml:space="preserve"> </w:t>
      </w:r>
      <w:r w:rsidRPr="00E5774D">
        <w:t>successfully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procedure</w:t>
      </w:r>
      <w:r w:rsidR="00A20AF3">
        <w:t xml:space="preserve"> </w:t>
      </w:r>
      <w:r w:rsidRPr="00E5774D">
        <w:t>mandate</w:t>
      </w:r>
      <w:r w:rsidR="00A20AF3">
        <w:t xml:space="preserve"> </w:t>
      </w:r>
      <w:r w:rsidRPr="00E5774D">
        <w:t>holders.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2018,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</w:t>
      </w:r>
      <w:r w:rsidR="00A20AF3">
        <w:t xml:space="preserve"> </w:t>
      </w:r>
      <w:r w:rsidRPr="00E5774D">
        <w:t>filed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expert</w:t>
      </w:r>
      <w:r w:rsidR="00A20AF3">
        <w:t xml:space="preserve"> </w:t>
      </w:r>
      <w:r w:rsidRPr="00E5774D">
        <w:t>statement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climate</w:t>
      </w:r>
      <w:r w:rsidR="00A20AF3">
        <w:t xml:space="preserve"> </w:t>
      </w:r>
      <w:r w:rsidRPr="00E5774D">
        <w:t>change</w:t>
      </w:r>
      <w:r w:rsidR="00A20AF3">
        <w:t xml:space="preserve"> </w:t>
      </w:r>
      <w:r w:rsidRPr="00E5774D">
        <w:t>lawsuit</w:t>
      </w:r>
      <w:r w:rsidR="00A20AF3">
        <w:t xml:space="preserve"> </w:t>
      </w:r>
      <w:r w:rsidRPr="00E5774D">
        <w:t>brought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Friends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Irish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2019,</w:t>
      </w:r>
      <w:r w:rsidR="00A20AF3">
        <w:t xml:space="preserve"> </w:t>
      </w:r>
      <w:r w:rsidRPr="00E5774D">
        <w:t>he</w:t>
      </w:r>
      <w:r w:rsidR="00A20AF3">
        <w:t xml:space="preserve"> </w:t>
      </w:r>
      <w:r w:rsidRPr="00E5774D">
        <w:t>applied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file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amicus</w:t>
      </w:r>
      <w:r w:rsidR="00A20AF3">
        <w:t xml:space="preserve"> </w:t>
      </w:r>
      <w:r w:rsidRPr="00E5774D">
        <w:t>brief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important</w:t>
      </w:r>
      <w:r w:rsidR="00A20AF3">
        <w:t xml:space="preserve"> </w:t>
      </w:r>
      <w:r w:rsidRPr="00E5774D">
        <w:t>lawsuit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South</w:t>
      </w:r>
      <w:r w:rsidR="00A20AF3">
        <w:t xml:space="preserve"> </w:t>
      </w:r>
      <w:r w:rsidRPr="00E5774D">
        <w:t>Africa,</w:t>
      </w:r>
      <w:r w:rsidR="00A20AF3">
        <w:t xml:space="preserve"> </w:t>
      </w:r>
      <w:r w:rsidRPr="00E5774D">
        <w:t>asserting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egregious</w:t>
      </w:r>
      <w:r w:rsidR="00A20AF3">
        <w:t xml:space="preserve"> </w:t>
      </w:r>
      <w:r w:rsidRPr="00E5774D">
        <w:t>levels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air</w:t>
      </w:r>
      <w:r w:rsidR="00A20AF3">
        <w:t xml:space="preserve"> </w:t>
      </w:r>
      <w:r w:rsidRPr="00E5774D">
        <w:t>pollution</w:t>
      </w:r>
      <w:r w:rsidR="00A20AF3">
        <w:t xml:space="preserve"> </w:t>
      </w:r>
      <w:r w:rsidRPr="00E5774D">
        <w:t>violate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constitutional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safe,</w:t>
      </w:r>
      <w:r w:rsidR="00A20AF3">
        <w:t xml:space="preserve"> </w:t>
      </w:r>
      <w:r w:rsidRPr="00E5774D">
        <w:t>clean,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sustainable</w:t>
      </w:r>
      <w:r w:rsidR="00A20AF3">
        <w:t xml:space="preserve"> </w:t>
      </w:r>
      <w:r w:rsidRPr="00E5774D">
        <w:t>environment.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55.</w:t>
      </w:r>
      <w:r w:rsidRPr="00E5774D">
        <w:tab/>
        <w:t>Participants</w:t>
      </w:r>
      <w:r w:rsidR="00A20AF3">
        <w:t xml:space="preserve"> </w:t>
      </w:r>
      <w:r w:rsidRPr="00E5774D">
        <w:t>urged</w:t>
      </w:r>
      <w:r w:rsidR="00A20AF3">
        <w:t xml:space="preserve"> </w:t>
      </w:r>
      <w:r w:rsidRPr="00E5774D">
        <w:t>all</w:t>
      </w:r>
      <w:r w:rsidR="00A20AF3">
        <w:t xml:space="preserve"> </w:t>
      </w:r>
      <w:r w:rsidRPr="00E5774D">
        <w:t>actors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make</w:t>
      </w:r>
      <w:r w:rsidR="00A20AF3">
        <w:t xml:space="preserve"> </w:t>
      </w:r>
      <w:r w:rsidRPr="00E5774D">
        <w:t>better</w:t>
      </w:r>
      <w:r w:rsidR="00A20AF3">
        <w:t xml:space="preserve"> </w:t>
      </w:r>
      <w:r w:rsidRPr="00E5774D">
        <w:t>use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Nations</w:t>
      </w:r>
      <w:r w:rsidR="00A20AF3">
        <w:t xml:space="preserve"> </w:t>
      </w:r>
      <w:r w:rsidRPr="00E5774D">
        <w:t>treaty</w:t>
      </w:r>
      <w:r w:rsidR="00A20AF3">
        <w:t xml:space="preserve"> </w:t>
      </w:r>
      <w:r w:rsidRPr="00E5774D">
        <w:t>bodies,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courts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commissions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order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apply</w:t>
      </w:r>
      <w:r w:rsidR="00A20AF3">
        <w:t xml:space="preserve"> </w:t>
      </w:r>
      <w:r w:rsidRPr="00E5774D">
        <w:t>international</w:t>
      </w:r>
      <w:r w:rsidR="00A20AF3">
        <w:t xml:space="preserve"> </w:t>
      </w:r>
      <w:r w:rsidRPr="00E5774D">
        <w:t>laws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norms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Most</w:t>
      </w:r>
      <w:r w:rsidR="00A20AF3">
        <w:t xml:space="preserve"> </w:t>
      </w:r>
      <w:r w:rsidRPr="00E5774D">
        <w:t>countries</w:t>
      </w:r>
      <w:r w:rsidR="00A20AF3">
        <w:t xml:space="preserve"> </w:t>
      </w:r>
      <w:r w:rsidRPr="00E5774D">
        <w:t>around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world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under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jurisdiction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courts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commissions.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courts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commissions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made</w:t>
      </w:r>
      <w:r w:rsidR="00A20AF3">
        <w:t xml:space="preserve"> </w:t>
      </w:r>
      <w:r w:rsidRPr="00E5774D">
        <w:t>landmark</w:t>
      </w:r>
      <w:r w:rsidR="00A20AF3">
        <w:t xml:space="preserve"> </w:t>
      </w:r>
      <w:r w:rsidRPr="00E5774D">
        <w:t>decisions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environment,</w:t>
      </w:r>
      <w:r w:rsidR="00A20AF3">
        <w:t xml:space="preserve"> </w:t>
      </w:r>
      <w:r w:rsidRPr="00E5774D">
        <w:t>thoughtfully</w:t>
      </w:r>
      <w:r w:rsidR="00A20AF3">
        <w:t xml:space="preserve"> </w:t>
      </w:r>
      <w:r w:rsidRPr="00E5774D">
        <w:t>harmonizing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while</w:t>
      </w:r>
      <w:r w:rsidR="00A20AF3">
        <w:t xml:space="preserve"> </w:t>
      </w:r>
      <w:r w:rsidRPr="00E5774D">
        <w:t>striving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avoid</w:t>
      </w:r>
      <w:r w:rsidR="00A20AF3">
        <w:t xml:space="preserve"> </w:t>
      </w:r>
      <w:r w:rsidRPr="00E5774D">
        <w:t>conflicts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societal</w:t>
      </w:r>
      <w:r w:rsidR="00A20AF3">
        <w:t xml:space="preserve"> </w:t>
      </w:r>
      <w:r w:rsidRPr="00E5774D">
        <w:t>priorities.</w:t>
      </w:r>
    </w:p>
    <w:p w:rsidR="00624668" w:rsidRPr="00E5774D" w:rsidRDefault="00624668" w:rsidP="00291AC9">
      <w:pPr>
        <w:pStyle w:val="SingleTxtG"/>
      </w:pPr>
      <w:r w:rsidRPr="00E5774D">
        <w:t>56.</w:t>
      </w:r>
      <w:r w:rsidRPr="00E5774D">
        <w:tab/>
        <w:t>Environmental</w:t>
      </w:r>
      <w:r w:rsidR="00A20AF3">
        <w:t xml:space="preserve"> </w:t>
      </w:r>
      <w:r w:rsidRPr="00E5774D">
        <w:t>indicators</w:t>
      </w:r>
      <w:r w:rsidR="00A20AF3">
        <w:t xml:space="preserve"> </w:t>
      </w:r>
      <w:r w:rsidRPr="00E5774D">
        <w:t>provide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opportunity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effective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establishing</w:t>
      </w:r>
      <w:r w:rsidR="00A20AF3">
        <w:t xml:space="preserve"> </w:t>
      </w:r>
      <w:r w:rsidRPr="00E5774D">
        <w:t>concrete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measurable</w:t>
      </w:r>
      <w:r w:rsidR="00A20AF3">
        <w:t xml:space="preserve"> </w:t>
      </w:r>
      <w:r w:rsidRPr="00E5774D">
        <w:t>outcomes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performance.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lack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consistent,</w:t>
      </w:r>
      <w:r w:rsidR="00A20AF3">
        <w:t xml:space="preserve"> </w:t>
      </w:r>
      <w:r w:rsidRPr="00E5774D">
        <w:t>comprehensive,</w:t>
      </w:r>
      <w:r w:rsidR="00A20AF3">
        <w:t xml:space="preserve"> </w:t>
      </w:r>
      <w:r w:rsidRPr="00E5774D">
        <w:t>accessible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disaggregated</w:t>
      </w:r>
      <w:r w:rsidR="00A20AF3">
        <w:t xml:space="preserve"> </w:t>
      </w:r>
      <w:r w:rsidRPr="00E5774D">
        <w:t>data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indicators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problematic.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could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emulated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supported,</w:t>
      </w:r>
      <w:r w:rsidR="00A20AF3">
        <w:t xml:space="preserve"> </w:t>
      </w:r>
      <w:r w:rsidRPr="00E5774D">
        <w:t>such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Joint</w:t>
      </w:r>
      <w:r w:rsidR="00A20AF3">
        <w:t xml:space="preserve"> </w:t>
      </w:r>
      <w:r w:rsidRPr="00E5774D">
        <w:t>Monitoring</w:t>
      </w:r>
      <w:r w:rsidR="00A20AF3">
        <w:t xml:space="preserve"> </w:t>
      </w:r>
      <w:r w:rsidRPr="00E5774D">
        <w:t>Programme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Water</w:t>
      </w:r>
      <w:r w:rsidR="00A20AF3">
        <w:t xml:space="preserve"> </w:t>
      </w:r>
      <w:r w:rsidRPr="00E5774D">
        <w:t>Supply,</w:t>
      </w:r>
      <w:r w:rsidR="00A20AF3">
        <w:t xml:space="preserve"> </w:t>
      </w:r>
      <w:r w:rsidRPr="00E5774D">
        <w:t>Sanitation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Hygiene,</w:t>
      </w:r>
      <w:r w:rsidR="00A20AF3">
        <w:t xml:space="preserve"> </w:t>
      </w:r>
      <w:r w:rsidRPr="00E5774D">
        <w:t>operated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World</w:t>
      </w:r>
      <w:r w:rsidR="00A20AF3">
        <w:t xml:space="preserve"> </w:t>
      </w:r>
      <w:r w:rsidRPr="00E5774D">
        <w:t>Health</w:t>
      </w:r>
      <w:r w:rsidR="00A20AF3">
        <w:t xml:space="preserve"> </w:t>
      </w:r>
      <w:r w:rsidRPr="00E5774D">
        <w:t>Organization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Nations</w:t>
      </w:r>
      <w:r w:rsidR="00A20AF3">
        <w:t xml:space="preserve"> </w:t>
      </w:r>
      <w:r w:rsidRPr="00E5774D">
        <w:t>Children</w:t>
      </w:r>
      <w:r w:rsidR="00906FA7">
        <w:t>’</w:t>
      </w:r>
      <w:r w:rsidRPr="00E5774D">
        <w:t>s</w:t>
      </w:r>
      <w:r w:rsidR="00A20AF3">
        <w:t xml:space="preserve"> </w:t>
      </w:r>
      <w:r w:rsidRPr="00E5774D">
        <w:t>Fund.</w:t>
      </w:r>
      <w:r w:rsidRPr="0023322F">
        <w:rPr>
          <w:rStyle w:val="FootnoteReference"/>
        </w:rPr>
        <w:footnoteReference w:id="33"/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Sustainable</w:t>
      </w:r>
      <w:r w:rsidR="00A20AF3">
        <w:t xml:space="preserve"> </w:t>
      </w:r>
      <w:r w:rsidRPr="00E5774D">
        <w:t>Development</w:t>
      </w:r>
      <w:r w:rsidR="00A20AF3">
        <w:t xml:space="preserve"> </w:t>
      </w:r>
      <w:r w:rsidRPr="00E5774D">
        <w:t>Goal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process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particular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highly</w:t>
      </w:r>
      <w:r w:rsidR="00A20AF3">
        <w:t xml:space="preserve"> </w:t>
      </w:r>
      <w:r w:rsidRPr="00E5774D">
        <w:t>dependent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reliable</w:t>
      </w:r>
      <w:r w:rsidR="00A20AF3">
        <w:t xml:space="preserve"> </w:t>
      </w:r>
      <w:r w:rsidRPr="00E5774D">
        <w:t>data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measure</w:t>
      </w:r>
      <w:r w:rsidR="00A20AF3">
        <w:t xml:space="preserve"> </w:t>
      </w:r>
      <w:r w:rsidRPr="00E5774D">
        <w:t>meaningful</w:t>
      </w:r>
      <w:r w:rsidR="00A20AF3">
        <w:t xml:space="preserve"> </w:t>
      </w:r>
      <w:r w:rsidRPr="00E5774D">
        <w:t>progress</w:t>
      </w:r>
      <w:r w:rsidR="00A20AF3">
        <w:t xml:space="preserve"> </w:t>
      </w:r>
      <w:r w:rsidRPr="00E5774D">
        <w:t>towards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Goals.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noted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efforts</w:t>
      </w:r>
      <w:r w:rsidR="00A20AF3">
        <w:t xml:space="preserve"> </w:t>
      </w:r>
      <w:r w:rsidRPr="00E5774D">
        <w:t>required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achieve</w:t>
      </w:r>
      <w:r w:rsidR="00A20AF3">
        <w:t xml:space="preserve"> </w:t>
      </w:r>
      <w:r w:rsidRPr="00E5774D">
        <w:t>many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Goals</w:t>
      </w:r>
      <w:r w:rsidR="00A20AF3">
        <w:t xml:space="preserve"> </w:t>
      </w:r>
      <w:r w:rsidRPr="00E5774D">
        <w:t>aligned</w:t>
      </w:r>
      <w:r w:rsidR="00A20AF3">
        <w:t xml:space="preserve"> </w:t>
      </w:r>
      <w:r w:rsidRPr="00E5774D">
        <w:t>closely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actions</w:t>
      </w:r>
      <w:r w:rsidR="00A20AF3">
        <w:t xml:space="preserve"> </w:t>
      </w:r>
      <w:r w:rsidRPr="00E5774D">
        <w:t>needed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fulfil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environment,</w:t>
      </w:r>
      <w:r w:rsidR="00A20AF3">
        <w:t xml:space="preserve"> </w:t>
      </w:r>
      <w:r w:rsidRPr="00E5774D">
        <w:t>specifically</w:t>
      </w:r>
      <w:r w:rsidR="00A20AF3">
        <w:t xml:space="preserve"> </w:t>
      </w:r>
      <w:r w:rsidRPr="00E5774D">
        <w:t>referring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Goals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poverty,</w:t>
      </w:r>
      <w:r w:rsidR="00A20AF3">
        <w:t xml:space="preserve"> </w:t>
      </w:r>
      <w:r w:rsidRPr="00E5774D">
        <w:t>hunger,</w:t>
      </w:r>
      <w:r w:rsidR="00A20AF3">
        <w:t xml:space="preserve"> </w:t>
      </w:r>
      <w:r w:rsidRPr="00E5774D">
        <w:t>education,</w:t>
      </w:r>
      <w:r w:rsidR="00A20AF3">
        <w:t xml:space="preserve"> </w:t>
      </w:r>
      <w:r w:rsidRPr="00E5774D">
        <w:t>gender</w:t>
      </w:r>
      <w:r w:rsidR="00A20AF3">
        <w:t xml:space="preserve"> </w:t>
      </w:r>
      <w:r w:rsidRPr="00E5774D">
        <w:t>equality,</w:t>
      </w:r>
      <w:r w:rsidR="00A20AF3">
        <w:t xml:space="preserve"> </w:t>
      </w:r>
      <w:r w:rsidRPr="00E5774D">
        <w:t>clean</w:t>
      </w:r>
      <w:r w:rsidR="00A20AF3">
        <w:t xml:space="preserve"> </w:t>
      </w:r>
      <w:r w:rsidRPr="00E5774D">
        <w:t>water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adequate</w:t>
      </w:r>
      <w:r w:rsidR="00A20AF3">
        <w:t xml:space="preserve"> </w:t>
      </w:r>
      <w:r w:rsidRPr="00E5774D">
        <w:t>sanitation,</w:t>
      </w:r>
      <w:r w:rsidR="00A20AF3">
        <w:t xml:space="preserve"> </w:t>
      </w:r>
      <w:r w:rsidRPr="00E5774D">
        <w:t>affordable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clean</w:t>
      </w:r>
      <w:r w:rsidR="00A20AF3">
        <w:t xml:space="preserve"> </w:t>
      </w:r>
      <w:r w:rsidRPr="00E5774D">
        <w:t>energy,</w:t>
      </w:r>
      <w:r w:rsidR="00A20AF3">
        <w:t xml:space="preserve"> </w:t>
      </w:r>
      <w:r w:rsidRPr="00E5774D">
        <w:t>infrastructure,</w:t>
      </w:r>
      <w:r w:rsidR="00A20AF3">
        <w:t xml:space="preserve"> </w:t>
      </w:r>
      <w:r w:rsidRPr="00E5774D">
        <w:t>reduced</w:t>
      </w:r>
      <w:r w:rsidR="00A20AF3">
        <w:t xml:space="preserve"> </w:t>
      </w:r>
      <w:r w:rsidRPr="00E5774D">
        <w:t>inequalities,</w:t>
      </w:r>
      <w:r w:rsidR="00A20AF3">
        <w:t xml:space="preserve"> </w:t>
      </w:r>
      <w:r w:rsidRPr="00E5774D">
        <w:t>sustainable</w:t>
      </w:r>
      <w:r w:rsidR="00A20AF3">
        <w:t xml:space="preserve"> </w:t>
      </w:r>
      <w:r w:rsidRPr="00E5774D">
        <w:t>cities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communities,</w:t>
      </w:r>
      <w:r w:rsidR="00A20AF3">
        <w:t xml:space="preserve"> </w:t>
      </w:r>
      <w:r w:rsidRPr="00E5774D">
        <w:t>responsible</w:t>
      </w:r>
      <w:r w:rsidR="00A20AF3">
        <w:t xml:space="preserve"> </w:t>
      </w:r>
      <w:r w:rsidRPr="00E5774D">
        <w:t>consumption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production,</w:t>
      </w:r>
      <w:r w:rsidR="00A20AF3">
        <w:t xml:space="preserve"> </w:t>
      </w:r>
      <w:r w:rsidRPr="00E5774D">
        <w:t>climate</w:t>
      </w:r>
      <w:r w:rsidR="00A20AF3">
        <w:t xml:space="preserve"> </w:t>
      </w:r>
      <w:r w:rsidRPr="00E5774D">
        <w:t>action,</w:t>
      </w:r>
      <w:r w:rsidR="00A20AF3">
        <w:t xml:space="preserve"> </w:t>
      </w:r>
      <w:r w:rsidRPr="00E5774D">
        <w:t>life</w:t>
      </w:r>
      <w:r w:rsidR="00A20AF3">
        <w:t xml:space="preserve"> </w:t>
      </w:r>
      <w:r w:rsidRPr="00E5774D">
        <w:t>below</w:t>
      </w:r>
      <w:r w:rsidR="00A20AF3">
        <w:t xml:space="preserve"> </w:t>
      </w:r>
      <w:r w:rsidRPr="00E5774D">
        <w:t>water,</w:t>
      </w:r>
      <w:r w:rsidR="00A20AF3">
        <w:t xml:space="preserve"> </w:t>
      </w:r>
      <w:r w:rsidRPr="00E5774D">
        <w:t>life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land,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peace,</w:t>
      </w:r>
      <w:r w:rsidR="00A20AF3">
        <w:t xml:space="preserve"> </w:t>
      </w:r>
      <w:r w:rsidRPr="00E5774D">
        <w:t>justice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strong</w:t>
      </w:r>
      <w:r w:rsidR="00A20AF3">
        <w:t xml:space="preserve"> </w:t>
      </w:r>
      <w:r w:rsidRPr="00E5774D">
        <w:t>institutions.</w:t>
      </w:r>
    </w:p>
    <w:p w:rsidR="00624668" w:rsidRPr="00E5774D" w:rsidRDefault="00624668" w:rsidP="00291AC9">
      <w:pPr>
        <w:pStyle w:val="SingleTxtG"/>
      </w:pPr>
      <w:r w:rsidRPr="00E5774D">
        <w:t>57.</w:t>
      </w:r>
      <w:r w:rsidRPr="00E5774D">
        <w:tab/>
        <w:t>Strengthened</w:t>
      </w:r>
      <w:r w:rsidR="00A20AF3">
        <w:t xml:space="preserve"> </w:t>
      </w:r>
      <w:r w:rsidRPr="00E5774D">
        <w:t>efforts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protection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defenders</w:t>
      </w:r>
      <w:r w:rsidR="00A20AF3">
        <w:t xml:space="preserve"> </w:t>
      </w:r>
      <w:r w:rsidRPr="00E5774D">
        <w:t>were</w:t>
      </w:r>
      <w:r w:rsidR="00A20AF3">
        <w:t xml:space="preserve"> </w:t>
      </w:r>
      <w:r w:rsidRPr="00E5774D">
        <w:t>mentioned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many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high</w:t>
      </w:r>
      <w:r w:rsidR="00A20AF3">
        <w:t xml:space="preserve"> </w:t>
      </w:r>
      <w:r w:rsidRPr="00E5774D">
        <w:t>priority.</w:t>
      </w:r>
      <w:r w:rsidR="00A20AF3">
        <w:t xml:space="preserve"> </w:t>
      </w:r>
      <w:r w:rsidRPr="00E5774D">
        <w:t>Defenders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ground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countless</w:t>
      </w:r>
      <w:r w:rsidR="00A20AF3">
        <w:t xml:space="preserve"> </w:t>
      </w:r>
      <w:r w:rsidRPr="00E5774D">
        <w:t>communities</w:t>
      </w:r>
      <w:r w:rsidR="00A20AF3">
        <w:t xml:space="preserve"> </w:t>
      </w:r>
      <w:r w:rsidRPr="00E5774D">
        <w:t>around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world</w:t>
      </w:r>
      <w:r w:rsidR="00A20AF3">
        <w:t xml:space="preserve"> </w:t>
      </w:r>
      <w:r w:rsidRPr="00E5774D">
        <w:t>attempting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protect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harms.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own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–</w:t>
      </w:r>
      <w:r w:rsidR="00A20AF3">
        <w:t xml:space="preserve"> </w:t>
      </w:r>
      <w:r w:rsidRPr="00E5774D">
        <w:t>freedoms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expression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association,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well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life,</w:t>
      </w:r>
      <w:r w:rsidR="00A20AF3">
        <w:t xml:space="preserve"> </w:t>
      </w:r>
      <w:r w:rsidRPr="00E5774D">
        <w:t>liberty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security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person</w:t>
      </w:r>
      <w:r w:rsidR="00A20AF3">
        <w:t xml:space="preserve"> </w:t>
      </w:r>
      <w:r w:rsidRPr="00E5774D">
        <w:t>–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all</w:t>
      </w:r>
      <w:r w:rsidR="00A20AF3">
        <w:t xml:space="preserve"> </w:t>
      </w:r>
      <w:r w:rsidRPr="00E5774D">
        <w:t>too</w:t>
      </w:r>
      <w:r w:rsidR="00A20AF3">
        <w:t xml:space="preserve"> </w:t>
      </w:r>
      <w:r w:rsidRPr="00E5774D">
        <w:t>often</w:t>
      </w:r>
      <w:r w:rsidR="00A20AF3">
        <w:t xml:space="preserve"> </w:t>
      </w:r>
      <w:r w:rsidRPr="00E5774D">
        <w:t>jeopardized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violated.</w:t>
      </w:r>
      <w:r w:rsidR="00A20AF3">
        <w:t xml:space="preserve"> </w:t>
      </w:r>
      <w:r w:rsidRPr="00E5774D">
        <w:t>Although</w:t>
      </w:r>
      <w:r w:rsidR="00A20AF3">
        <w:t xml:space="preserve"> </w:t>
      </w:r>
      <w:r w:rsidRPr="00E5774D">
        <w:t>defenders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been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subject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concern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least</w:t>
      </w:r>
      <w:r w:rsidR="00A20AF3">
        <w:t xml:space="preserve"> </w:t>
      </w:r>
      <w:r w:rsidRPr="00E5774D">
        <w:t>two</w:t>
      </w:r>
      <w:r w:rsidR="00A20AF3">
        <w:t xml:space="preserve"> </w:t>
      </w:r>
      <w:r w:rsidRPr="00E5774D">
        <w:t>decades,</w:t>
      </w:r>
      <w:r w:rsidR="00A20AF3">
        <w:t xml:space="preserve"> </w:t>
      </w:r>
      <w:r w:rsidRPr="00E5774D">
        <w:t>dating</w:t>
      </w:r>
      <w:r w:rsidR="00A20AF3">
        <w:t xml:space="preserve"> </w:t>
      </w:r>
      <w:r w:rsidRPr="00E5774D">
        <w:t>back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Nations</w:t>
      </w:r>
      <w:r w:rsidR="00A20AF3">
        <w:t xml:space="preserve"> </w:t>
      </w:r>
      <w:r w:rsidRPr="00E5774D">
        <w:t>resolution</w:t>
      </w:r>
      <w:r w:rsidR="00A20AF3">
        <w:t xml:space="preserve"> </w:t>
      </w:r>
      <w:r w:rsidRPr="00E5774D">
        <w:t>53/144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1998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subject,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situation</w:t>
      </w:r>
      <w:r w:rsidR="00A20AF3">
        <w:t xml:space="preserve"> </w:t>
      </w:r>
      <w:r w:rsidRPr="00E5774D">
        <w:t>appears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worsening.</w:t>
      </w:r>
      <w:r w:rsidRPr="0023322F">
        <w:rPr>
          <w:rStyle w:val="FootnoteReference"/>
        </w:rPr>
        <w:footnoteReference w:id="34"/>
      </w:r>
      <w:r w:rsidR="00A20AF3">
        <w:t xml:space="preserve"> </w:t>
      </w:r>
      <w:r w:rsidRPr="00E5774D">
        <w:t>Defenders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still</w:t>
      </w:r>
      <w:r w:rsidR="00A20AF3">
        <w:t xml:space="preserve"> </w:t>
      </w:r>
      <w:r w:rsidRPr="00E5774D">
        <w:t>being</w:t>
      </w:r>
      <w:r w:rsidR="00A20AF3">
        <w:t xml:space="preserve"> </w:t>
      </w:r>
      <w:r w:rsidRPr="00E5774D">
        <w:t>harassed,</w:t>
      </w:r>
      <w:r w:rsidR="00A20AF3">
        <w:t xml:space="preserve"> </w:t>
      </w:r>
      <w:r w:rsidRPr="00E5774D">
        <w:t>threatened,</w:t>
      </w:r>
      <w:r w:rsidR="00A20AF3">
        <w:t xml:space="preserve"> </w:t>
      </w:r>
      <w:r w:rsidRPr="00E5774D">
        <w:t>criminalized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murdered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many</w:t>
      </w:r>
      <w:r w:rsidR="00A20AF3">
        <w:t xml:space="preserve"> </w:t>
      </w:r>
      <w:r w:rsidRPr="00E5774D">
        <w:t>countries.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positive</w:t>
      </w:r>
      <w:r w:rsidR="00A20AF3">
        <w:t xml:space="preserve"> </w:t>
      </w:r>
      <w:r w:rsidRPr="00E5774D">
        <w:t>policy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legal</w:t>
      </w:r>
      <w:r w:rsidR="00A20AF3">
        <w:t xml:space="preserve"> </w:t>
      </w:r>
      <w:r w:rsidRPr="00E5774D">
        <w:t>developments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national,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international</w:t>
      </w:r>
      <w:r w:rsidR="00A20AF3">
        <w:t xml:space="preserve"> </w:t>
      </w:r>
      <w:r w:rsidRPr="00E5774D">
        <w:t>levels,</w:t>
      </w:r>
      <w:r w:rsidR="00A20AF3">
        <w:t xml:space="preserve"> </w:t>
      </w:r>
      <w:r w:rsidRPr="00E5774D">
        <w:t>including</w:t>
      </w:r>
      <w:r w:rsidR="00A20AF3">
        <w:t xml:space="preserve"> </w:t>
      </w:r>
      <w:r w:rsidRPr="00E5774D">
        <w:t>new</w:t>
      </w:r>
      <w:r w:rsidR="00A20AF3">
        <w:t xml:space="preserve"> </w:t>
      </w:r>
      <w:r w:rsidRPr="00E5774D">
        <w:t>laws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Côte</w:t>
      </w:r>
      <w:r w:rsidR="00A20AF3">
        <w:t xml:space="preserve"> </w:t>
      </w:r>
      <w:r w:rsidRPr="00E5774D">
        <w:t>d</w:t>
      </w:r>
      <w:r w:rsidR="00906FA7">
        <w:t>’</w:t>
      </w:r>
      <w:r w:rsidRPr="00E5774D">
        <w:t>Ivoire,</w:t>
      </w:r>
      <w:r w:rsidR="00A20AF3">
        <w:t xml:space="preserve"> </w:t>
      </w:r>
      <w:r w:rsidRPr="00E5774D">
        <w:t>Honduras,</w:t>
      </w:r>
      <w:r w:rsidR="00A20AF3">
        <w:t xml:space="preserve"> </w:t>
      </w:r>
      <w:r w:rsidRPr="00E5774D">
        <w:t>Mali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Peru,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Escazú</w:t>
      </w:r>
      <w:r w:rsidR="00A20AF3">
        <w:t xml:space="preserve"> </w:t>
      </w:r>
      <w:r w:rsidRPr="00E5774D">
        <w:t>Agreement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strong</w:t>
      </w:r>
      <w:r w:rsidR="00A20AF3">
        <w:t xml:space="preserve"> </w:t>
      </w:r>
      <w:r w:rsidRPr="00E5774D">
        <w:t>new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Council</w:t>
      </w:r>
      <w:r w:rsidR="00A20AF3">
        <w:t xml:space="preserve"> </w:t>
      </w:r>
      <w:r w:rsidRPr="00E5774D">
        <w:t>resolution</w:t>
      </w:r>
      <w:r w:rsidR="00A20AF3">
        <w:t xml:space="preserve"> </w:t>
      </w:r>
      <w:r w:rsidRPr="00E5774D">
        <w:t>40/11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defenders.</w:t>
      </w:r>
      <w:r w:rsidR="00A20AF3">
        <w:t xml:space="preserve"> </w:t>
      </w:r>
      <w:r w:rsidRPr="00E5774D">
        <w:t>However,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reality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ground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still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great</w:t>
      </w:r>
      <w:r w:rsidR="00A20AF3">
        <w:t xml:space="preserve"> </w:t>
      </w:r>
      <w:r w:rsidRPr="00E5774D">
        <w:t>concern.</w:t>
      </w:r>
    </w:p>
    <w:p w:rsidR="00624668" w:rsidRPr="00E5774D" w:rsidRDefault="00624668" w:rsidP="00291AC9">
      <w:pPr>
        <w:pStyle w:val="SingleTxtG"/>
      </w:pPr>
      <w:r w:rsidRPr="00E5774D">
        <w:t>58.</w:t>
      </w:r>
      <w:r w:rsidRPr="00E5774D">
        <w:tab/>
        <w:t>There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need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promote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voices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children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youth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matters,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they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particularly</w:t>
      </w:r>
      <w:r w:rsidR="00A20AF3">
        <w:t xml:space="preserve"> </w:t>
      </w:r>
      <w:r w:rsidRPr="00E5774D">
        <w:t>vulnerable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being</w:t>
      </w:r>
      <w:r w:rsidR="00A20AF3">
        <w:t xml:space="preserve"> </w:t>
      </w:r>
      <w:r w:rsidRPr="00E5774D">
        <w:t>violated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threatened.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encouraging,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even</w:t>
      </w:r>
      <w:r w:rsidR="00A20AF3">
        <w:t xml:space="preserve"> </w:t>
      </w:r>
      <w:r w:rsidRPr="00E5774D">
        <w:t>inspiring,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witness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incredible</w:t>
      </w:r>
      <w:r w:rsidR="00A20AF3">
        <w:t xml:space="preserve"> </w:t>
      </w:r>
      <w:r w:rsidRPr="00E5774D">
        <w:t>blossoming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youth</w:t>
      </w:r>
      <w:r w:rsidR="00A20AF3">
        <w:t xml:space="preserve"> </w:t>
      </w:r>
      <w:r w:rsidRPr="00E5774D">
        <w:t>climate</w:t>
      </w:r>
      <w:r w:rsidR="00A20AF3">
        <w:t xml:space="preserve"> </w:t>
      </w:r>
      <w:r w:rsidRPr="00E5774D">
        <w:t>activism</w:t>
      </w:r>
      <w:r w:rsidR="00A20AF3">
        <w:t xml:space="preserve"> </w:t>
      </w:r>
      <w:r w:rsidRPr="00E5774D">
        <w:t>(such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Fridays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Future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Youth</w:t>
      </w:r>
      <w:r w:rsidR="00A20AF3">
        <w:t xml:space="preserve"> </w:t>
      </w:r>
      <w:r w:rsidRPr="00E5774D">
        <w:t>Climate</w:t>
      </w:r>
      <w:r w:rsidR="00A20AF3">
        <w:t xml:space="preserve"> </w:t>
      </w:r>
      <w:r w:rsidRPr="00E5774D">
        <w:t>Summit).</w:t>
      </w:r>
      <w:r w:rsidR="00A20AF3">
        <w:t xml:space="preserve"> </w:t>
      </w:r>
      <w:r w:rsidRPr="00E5774D">
        <w:t>Recently,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group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16</w:t>
      </w:r>
      <w:r w:rsidR="00A20AF3">
        <w:t xml:space="preserve"> </w:t>
      </w:r>
      <w:r w:rsidRPr="00E5774D">
        <w:t>children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around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world</w:t>
      </w:r>
      <w:r w:rsidR="00A20AF3">
        <w:t xml:space="preserve"> </w:t>
      </w:r>
      <w:r w:rsidRPr="00E5774D">
        <w:t>filed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petition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Committee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Child,</w:t>
      </w:r>
      <w:r w:rsidR="00A20AF3">
        <w:t xml:space="preserve"> </w:t>
      </w:r>
      <w:r w:rsidRPr="00E5774D">
        <w:t>arguing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climate</w:t>
      </w:r>
      <w:r w:rsidR="00A20AF3">
        <w:t xml:space="preserve"> </w:t>
      </w:r>
      <w:r w:rsidRPr="00E5774D">
        <w:t>change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violating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number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rights.</w:t>
      </w:r>
      <w:r w:rsidRPr="0023322F">
        <w:rPr>
          <w:rStyle w:val="FootnoteReference"/>
        </w:rPr>
        <w:footnoteReference w:id="35"/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sustainable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paramount</w:t>
      </w:r>
      <w:r w:rsidR="00A20AF3">
        <w:t xml:space="preserve"> </w:t>
      </w:r>
      <w:r w:rsidRPr="00E5774D">
        <w:t>importance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children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youth</w:t>
      </w:r>
      <w:r w:rsidR="00A20AF3">
        <w:t xml:space="preserve"> </w:t>
      </w:r>
      <w:r w:rsidRPr="00E5774D">
        <w:t>because</w:t>
      </w:r>
      <w:r w:rsidR="00A20AF3">
        <w:t xml:space="preserve"> </w:t>
      </w:r>
      <w:r w:rsidRPr="00E5774D">
        <w:t>they</w:t>
      </w:r>
      <w:r w:rsidR="00A20AF3">
        <w:t xml:space="preserve"> </w:t>
      </w:r>
      <w:r w:rsidRPr="00E5774D">
        <w:t>will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living</w:t>
      </w:r>
      <w:r w:rsidR="00A20AF3">
        <w:t xml:space="preserve"> </w:t>
      </w:r>
      <w:r w:rsidRPr="00E5774D">
        <w:t>when</w:t>
      </w:r>
      <w:r w:rsidR="00A20AF3">
        <w:t xml:space="preserve"> </w:t>
      </w:r>
      <w:r w:rsidRPr="00E5774D">
        <w:t>many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impacts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climate</w:t>
      </w:r>
      <w:r w:rsidR="00A20AF3">
        <w:t xml:space="preserve"> </w:t>
      </w:r>
      <w:r w:rsidRPr="00E5774D">
        <w:t>change,</w:t>
      </w:r>
      <w:r w:rsidR="00A20AF3">
        <w:t xml:space="preserve"> </w:t>
      </w:r>
      <w:r w:rsidRPr="00E5774D">
        <w:t>biodiversity</w:t>
      </w:r>
      <w:r w:rsidR="00A20AF3">
        <w:t xml:space="preserve"> </w:t>
      </w:r>
      <w:r w:rsidRPr="00E5774D">
        <w:t>loss,</w:t>
      </w:r>
      <w:r w:rsidR="00A20AF3">
        <w:t xml:space="preserve"> </w:t>
      </w:r>
      <w:r w:rsidRPr="00E5774D">
        <w:t>water</w:t>
      </w:r>
      <w:r w:rsidR="00A20AF3">
        <w:t xml:space="preserve"> </w:t>
      </w:r>
      <w:r w:rsidRPr="00E5774D">
        <w:t>shortages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challenges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expected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worse</w:t>
      </w:r>
      <w:r w:rsidR="00A20AF3">
        <w:t xml:space="preserve"> </w:t>
      </w:r>
      <w:r w:rsidRPr="00E5774D">
        <w:t>than</w:t>
      </w:r>
      <w:r w:rsidR="00A20AF3">
        <w:t xml:space="preserve"> </w:t>
      </w:r>
      <w:r w:rsidRPr="00E5774D">
        <w:t>they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today.</w:t>
      </w:r>
    </w:p>
    <w:p w:rsidR="00624668" w:rsidRPr="00E5774D" w:rsidRDefault="00624668" w:rsidP="00291AC9">
      <w:pPr>
        <w:pStyle w:val="SingleTxtG"/>
      </w:pPr>
      <w:r w:rsidRPr="00E5774D">
        <w:t>59.</w:t>
      </w:r>
      <w:r w:rsidRPr="00E5774D">
        <w:tab/>
        <w:t>Participants</w:t>
      </w:r>
      <w:r w:rsidR="00A20AF3">
        <w:t xml:space="preserve"> </w:t>
      </w:r>
      <w:r w:rsidRPr="00E5774D">
        <w:t>discussed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important</w:t>
      </w:r>
      <w:r w:rsidR="00A20AF3">
        <w:t xml:space="preserve"> </w:t>
      </w:r>
      <w:r w:rsidRPr="00E5774D">
        <w:t>role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researchers.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addition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strong</w:t>
      </w:r>
      <w:r w:rsidR="00A20AF3">
        <w:t xml:space="preserve"> </w:t>
      </w:r>
      <w:r w:rsidRPr="00E5774D">
        <w:t>science,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need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ensure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reliable</w:t>
      </w:r>
      <w:r w:rsidR="00A20AF3">
        <w:t xml:space="preserve"> </w:t>
      </w:r>
      <w:r w:rsidRPr="00E5774D">
        <w:t>research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communicated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decision-makers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general</w:t>
      </w:r>
      <w:r w:rsidR="00A20AF3">
        <w:t xml:space="preserve"> </w:t>
      </w:r>
      <w:r w:rsidRPr="00E5774D">
        <w:t>public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timely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accessible</w:t>
      </w:r>
      <w:r w:rsidR="00A20AF3">
        <w:t xml:space="preserve"> </w:t>
      </w:r>
      <w:r w:rsidRPr="00E5774D">
        <w:t>way.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summaries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policymakers</w:t>
      </w:r>
      <w:r w:rsidR="00A20AF3">
        <w:t xml:space="preserve"> </w:t>
      </w:r>
      <w:r w:rsidRPr="00E5774D">
        <w:t>produced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both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Intergovernmental</w:t>
      </w:r>
      <w:r w:rsidR="00A20AF3">
        <w:t xml:space="preserve"> </w:t>
      </w:r>
      <w:r w:rsidRPr="00E5774D">
        <w:t>Panel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Climate</w:t>
      </w:r>
      <w:r w:rsidR="00A20AF3">
        <w:t xml:space="preserve"> </w:t>
      </w:r>
      <w:r w:rsidRPr="00E5774D">
        <w:t>Change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Intergovernmental</w:t>
      </w:r>
      <w:r w:rsidR="00A20AF3">
        <w:t xml:space="preserve"> </w:t>
      </w:r>
      <w:r w:rsidRPr="00E5774D">
        <w:t>Science-Policy</w:t>
      </w:r>
      <w:r w:rsidR="00A20AF3">
        <w:t xml:space="preserve"> </w:t>
      </w:r>
      <w:r w:rsidRPr="00E5774D">
        <w:t>Platform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Biodiversity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Ecosystem</w:t>
      </w:r>
      <w:r w:rsidR="00A20AF3">
        <w:t xml:space="preserve"> </w:t>
      </w:r>
      <w:r w:rsidRPr="00E5774D">
        <w:t>Services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examples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scientific</w:t>
      </w:r>
      <w:r w:rsidR="00A20AF3">
        <w:t xml:space="preserve"> </w:t>
      </w:r>
      <w:r w:rsidRPr="00E5774D">
        <w:t>reports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can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widely</w:t>
      </w:r>
      <w:r w:rsidR="00A20AF3">
        <w:t xml:space="preserve"> </w:t>
      </w:r>
      <w:r w:rsidRPr="00E5774D">
        <w:t>understood.</w:t>
      </w:r>
      <w:r w:rsidRPr="0023322F">
        <w:rPr>
          <w:rStyle w:val="FootnoteReference"/>
        </w:rPr>
        <w:footnoteReference w:id="36"/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60.</w:t>
      </w:r>
      <w:r w:rsidRPr="00E5774D">
        <w:tab/>
        <w:t>There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need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increase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capacity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civil</w:t>
      </w:r>
      <w:r w:rsidR="00A20AF3">
        <w:t xml:space="preserve"> </w:t>
      </w:r>
      <w:r w:rsidRPr="00E5774D">
        <w:t>servants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perform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functions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ways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respect,</w:t>
      </w:r>
      <w:r w:rsidR="00A20AF3">
        <w:t xml:space="preserve"> </w:t>
      </w:r>
      <w:r w:rsidRPr="00E5774D">
        <w:t>protect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fulfil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Far</w:t>
      </w:r>
      <w:r w:rsidR="00A20AF3">
        <w:t xml:space="preserve"> </w:t>
      </w:r>
      <w:r w:rsidRPr="00E5774D">
        <w:t>too</w:t>
      </w:r>
      <w:r w:rsidR="00A20AF3">
        <w:t xml:space="preserve"> </w:t>
      </w:r>
      <w:r w:rsidRPr="00E5774D">
        <w:t>many</w:t>
      </w:r>
      <w:r w:rsidR="00A20AF3">
        <w:t xml:space="preserve"> </w:t>
      </w:r>
      <w:r w:rsidRPr="00E5774D">
        <w:t>policies,</w:t>
      </w:r>
      <w:r w:rsidR="00A20AF3">
        <w:t xml:space="preserve"> </w:t>
      </w:r>
      <w:r w:rsidRPr="00E5774D">
        <w:t>programmes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administrative</w:t>
      </w:r>
      <w:r w:rsidR="00A20AF3">
        <w:t xml:space="preserve"> </w:t>
      </w:r>
      <w:r w:rsidRPr="00E5774D">
        <w:t>decisions</w:t>
      </w:r>
      <w:r w:rsidR="00A20AF3">
        <w:t xml:space="preserve"> </w:t>
      </w:r>
      <w:r w:rsidRPr="00E5774D">
        <w:t>fail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address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adequately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achieve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appropriate</w:t>
      </w:r>
      <w:r w:rsidR="00A20AF3">
        <w:t xml:space="preserve"> </w:t>
      </w:r>
      <w:r w:rsidRPr="00E5774D">
        <w:t>balance</w:t>
      </w:r>
      <w:r w:rsidR="00A20AF3">
        <w:t xml:space="preserve"> </w:t>
      </w:r>
      <w:r w:rsidRPr="00E5774D">
        <w:t>between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protection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development.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example,</w:t>
      </w:r>
      <w:r w:rsidR="00A20AF3">
        <w:t xml:space="preserve"> </w:t>
      </w:r>
      <w:r w:rsidRPr="00E5774D">
        <w:t>current</w:t>
      </w:r>
      <w:r w:rsidR="00A20AF3">
        <w:t xml:space="preserve"> </w:t>
      </w:r>
      <w:r w:rsidRPr="00E5774D">
        <w:t>knowledge</w:t>
      </w:r>
      <w:r w:rsidR="00A20AF3">
        <w:t xml:space="preserve"> </w:t>
      </w:r>
      <w:r w:rsidRPr="00E5774D">
        <w:t>makes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clear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burning</w:t>
      </w:r>
      <w:r w:rsidR="00A20AF3">
        <w:t xml:space="preserve"> </w:t>
      </w:r>
      <w:r w:rsidRPr="00E5774D">
        <w:t>existing</w:t>
      </w:r>
      <w:r w:rsidR="00A20AF3">
        <w:t xml:space="preserve"> </w:t>
      </w:r>
      <w:r w:rsidRPr="00E5774D">
        <w:t>fossil</w:t>
      </w:r>
      <w:r w:rsidR="00A20AF3">
        <w:t xml:space="preserve"> </w:t>
      </w:r>
      <w:r w:rsidRPr="00E5774D">
        <w:t>fuel</w:t>
      </w:r>
      <w:r w:rsidR="00A20AF3">
        <w:t xml:space="preserve"> </w:t>
      </w:r>
      <w:r w:rsidRPr="00E5774D">
        <w:t>reserves</w:t>
      </w:r>
      <w:r w:rsidR="00A20AF3">
        <w:t xml:space="preserve"> </w:t>
      </w:r>
      <w:r w:rsidRPr="00E5774D">
        <w:t>will</w:t>
      </w:r>
      <w:r w:rsidR="00A20AF3">
        <w:t xml:space="preserve"> </w:t>
      </w:r>
      <w:r w:rsidRPr="00E5774D">
        <w:t>exhaust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carbon</w:t>
      </w:r>
      <w:r w:rsidR="00A20AF3">
        <w:t xml:space="preserve"> </w:t>
      </w:r>
      <w:r w:rsidRPr="00E5774D">
        <w:t>budget</w:t>
      </w:r>
      <w:r w:rsidR="00A20AF3">
        <w:t xml:space="preserve"> </w:t>
      </w:r>
      <w:r w:rsidRPr="00E5774D">
        <w:t>available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stay</w:t>
      </w:r>
      <w:r w:rsidR="00A20AF3">
        <w:t xml:space="preserve"> </w:t>
      </w:r>
      <w:r w:rsidRPr="00E5774D">
        <w:t>within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Paris</w:t>
      </w:r>
      <w:r w:rsidR="00A20AF3">
        <w:t xml:space="preserve"> </w:t>
      </w:r>
      <w:r w:rsidRPr="00E5774D">
        <w:t>Agreement</w:t>
      </w:r>
      <w:r w:rsidR="00A20AF3">
        <w:t xml:space="preserve"> </w:t>
      </w:r>
      <w:r w:rsidRPr="00E5774D">
        <w:t>commitments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holding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warming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1.5–2.0</w:t>
      </w:r>
      <w:r w:rsidR="00A20AF3">
        <w:t xml:space="preserve"> </w:t>
      </w:r>
      <w:r w:rsidRPr="00E5774D">
        <w:t>degrees</w:t>
      </w:r>
      <w:r w:rsidR="00A20AF3">
        <w:t xml:space="preserve"> </w:t>
      </w:r>
      <w:r w:rsidRPr="00E5774D">
        <w:t>Celsius.</w:t>
      </w:r>
      <w:r w:rsidR="00A20AF3">
        <w:t xml:space="preserve"> </w:t>
      </w:r>
      <w:r w:rsidRPr="00E5774D">
        <w:t>Therefore,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order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avoid</w:t>
      </w:r>
      <w:r w:rsidR="00A20AF3">
        <w:t xml:space="preserve"> </w:t>
      </w:r>
      <w:r w:rsidRPr="00E5774D">
        <w:t>catastrophic</w:t>
      </w:r>
      <w:r w:rsidR="00A20AF3">
        <w:t xml:space="preserve"> </w:t>
      </w:r>
      <w:r w:rsidRPr="00E5774D">
        <w:t>climate</w:t>
      </w:r>
      <w:r w:rsidR="00A20AF3">
        <w:t xml:space="preserve"> </w:t>
      </w:r>
      <w:r w:rsidRPr="00E5774D">
        <w:t>change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associated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impacts,</w:t>
      </w:r>
      <w:r w:rsidR="00A20AF3">
        <w:t xml:space="preserve"> </w:t>
      </w:r>
      <w:r w:rsidRPr="00E5774D">
        <w:t>wealthy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should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permitting</w:t>
      </w:r>
      <w:r w:rsidR="00A20AF3">
        <w:t xml:space="preserve"> </w:t>
      </w:r>
      <w:r w:rsidRPr="00E5774D">
        <w:t>any</w:t>
      </w:r>
      <w:r w:rsidR="00A20AF3">
        <w:t xml:space="preserve"> </w:t>
      </w:r>
      <w:r w:rsidRPr="00E5774D">
        <w:t>further</w:t>
      </w:r>
      <w:r w:rsidR="00A20AF3">
        <w:t xml:space="preserve"> </w:t>
      </w:r>
      <w:r w:rsidRPr="00E5774D">
        <w:t>exploration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additional</w:t>
      </w:r>
      <w:r w:rsidR="00A20AF3">
        <w:t xml:space="preserve"> </w:t>
      </w:r>
      <w:r w:rsidRPr="00E5774D">
        <w:t>reserves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coal,</w:t>
      </w:r>
      <w:r w:rsidR="00A20AF3">
        <w:t xml:space="preserve"> </w:t>
      </w:r>
      <w:r w:rsidRPr="00E5774D">
        <w:t>oil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gas</w:t>
      </w:r>
      <w:r w:rsidR="00A20AF3">
        <w:t xml:space="preserve"> </w:t>
      </w:r>
      <w:r w:rsidRPr="00E5774D">
        <w:t>(A/73/188).</w:t>
      </w:r>
      <w:r w:rsidR="00A20AF3">
        <w:t xml:space="preserve"> </w:t>
      </w:r>
      <w:r w:rsidRPr="00E5774D">
        <w:t>Often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excessive</w:t>
      </w:r>
      <w:r w:rsidR="00A20AF3">
        <w:t xml:space="preserve"> </w:t>
      </w:r>
      <w:r w:rsidRPr="00E5774D">
        <w:t>focus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role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judiciary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addressing</w:t>
      </w:r>
      <w:r w:rsidR="00A20AF3">
        <w:t xml:space="preserve"> </w:t>
      </w:r>
      <w:r w:rsidRPr="00E5774D">
        <w:t>violations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environment,</w:t>
      </w:r>
      <w:r w:rsidR="00A20AF3">
        <w:t xml:space="preserve"> </w:t>
      </w:r>
      <w:r w:rsidRPr="00E5774D">
        <w:t>but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agreed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preferable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proactive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prevent</w:t>
      </w:r>
      <w:r w:rsidR="00A20AF3">
        <w:t xml:space="preserve"> </w:t>
      </w:r>
      <w:r w:rsidRPr="00E5774D">
        <w:t>violations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happening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first</w:t>
      </w:r>
      <w:r w:rsidR="00A20AF3">
        <w:t xml:space="preserve"> </w:t>
      </w:r>
      <w:r w:rsidRPr="00E5774D">
        <w:t>place.</w:t>
      </w:r>
      <w:r w:rsidR="00A20AF3">
        <w:t xml:space="preserve"> </w:t>
      </w:r>
      <w:r w:rsidRPr="00E5774D">
        <w:t>Civil</w:t>
      </w:r>
      <w:r w:rsidR="00A20AF3">
        <w:t xml:space="preserve"> </w:t>
      </w:r>
      <w:r w:rsidRPr="00E5774D">
        <w:t>servants</w:t>
      </w:r>
      <w:r w:rsidR="00A20AF3">
        <w:t xml:space="preserve"> </w:t>
      </w:r>
      <w:r w:rsidRPr="00E5774D">
        <w:t>who</w:t>
      </w:r>
      <w:r w:rsidR="00A20AF3">
        <w:t xml:space="preserve"> </w:t>
      </w:r>
      <w:r w:rsidRPr="00E5774D">
        <w:t>assess</w:t>
      </w:r>
      <w:r w:rsidR="00A20AF3">
        <w:t xml:space="preserve"> </w:t>
      </w:r>
      <w:r w:rsidRPr="00E5774D">
        <w:t>mining,</w:t>
      </w:r>
      <w:r w:rsidR="00A20AF3">
        <w:t xml:space="preserve"> </w:t>
      </w:r>
      <w:r w:rsidRPr="00E5774D">
        <w:t>forestry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land</w:t>
      </w:r>
      <w:r w:rsidR="00A20AF3">
        <w:t xml:space="preserve"> </w:t>
      </w:r>
      <w:r w:rsidRPr="00E5774D">
        <w:t>use</w:t>
      </w:r>
      <w:r w:rsidR="00A20AF3">
        <w:t xml:space="preserve"> </w:t>
      </w:r>
      <w:r w:rsidRPr="00E5774D">
        <w:t>permits,</w:t>
      </w:r>
      <w:r w:rsidR="00A20AF3">
        <w:t xml:space="preserve"> </w:t>
      </w:r>
      <w:r w:rsidRPr="00E5774D">
        <w:t>approve</w:t>
      </w:r>
      <w:r w:rsidR="00A20AF3">
        <w:t xml:space="preserve"> </w:t>
      </w:r>
      <w:r w:rsidRPr="00E5774D">
        <w:t>development</w:t>
      </w:r>
      <w:r w:rsidR="00A20AF3">
        <w:t xml:space="preserve"> </w:t>
      </w:r>
      <w:r w:rsidRPr="00E5774D">
        <w:t>applications,</w:t>
      </w:r>
      <w:r w:rsidR="00A20AF3">
        <w:t xml:space="preserve"> </w:t>
      </w:r>
      <w:r w:rsidRPr="00E5774D">
        <w:t>conduct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assessments,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monitor</w:t>
      </w:r>
      <w:r w:rsidR="00A20AF3">
        <w:t xml:space="preserve"> </w:t>
      </w:r>
      <w:r w:rsidRPr="00E5774D">
        <w:t>compliance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laws,</w:t>
      </w:r>
      <w:r w:rsidR="00A20AF3">
        <w:t xml:space="preserve"> </w:t>
      </w:r>
      <w:r w:rsidRPr="00E5774D">
        <w:t>regulations,</w:t>
      </w:r>
      <w:r w:rsidR="00A20AF3">
        <w:t xml:space="preserve"> </w:t>
      </w:r>
      <w:r w:rsidRPr="00E5774D">
        <w:t>standards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licences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important</w:t>
      </w:r>
      <w:r w:rsidR="00A20AF3">
        <w:t xml:space="preserve"> </w:t>
      </w:r>
      <w:r w:rsidRPr="00E5774D">
        <w:t>actors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need</w:t>
      </w:r>
      <w:r w:rsidR="00A20AF3">
        <w:t xml:space="preserve"> </w:t>
      </w:r>
      <w:r w:rsidRPr="00E5774D">
        <w:t>training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implications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same</w:t>
      </w:r>
      <w:r w:rsidR="00A20AF3">
        <w:t xml:space="preserve"> </w:t>
      </w:r>
      <w:r w:rsidRPr="00E5774D">
        <w:t>applies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civil</w:t>
      </w:r>
      <w:r w:rsidR="00A20AF3">
        <w:t xml:space="preserve"> </w:t>
      </w:r>
      <w:r w:rsidRPr="00E5774D">
        <w:t>servants</w:t>
      </w:r>
      <w:r w:rsidR="00A20AF3">
        <w:t xml:space="preserve"> </w:t>
      </w:r>
      <w:r w:rsidRPr="00E5774D">
        <w:t>working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water,</w:t>
      </w:r>
      <w:r w:rsidR="00A20AF3">
        <w:t xml:space="preserve"> </w:t>
      </w:r>
      <w:r w:rsidRPr="00E5774D">
        <w:t>sanitation,</w:t>
      </w:r>
      <w:r w:rsidR="00A20AF3">
        <w:t xml:space="preserve"> </w:t>
      </w:r>
      <w:r w:rsidRPr="00E5774D">
        <w:t>agriculture,</w:t>
      </w:r>
      <w:r w:rsidR="00A20AF3">
        <w:t xml:space="preserve"> </w:t>
      </w:r>
      <w:r w:rsidRPr="00E5774D">
        <w:t>chemical,</w:t>
      </w:r>
      <w:r w:rsidR="00A20AF3">
        <w:t xml:space="preserve"> </w:t>
      </w:r>
      <w:r w:rsidRPr="00E5774D">
        <w:t>transport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building</w:t>
      </w:r>
      <w:r w:rsidR="00A20AF3">
        <w:t xml:space="preserve"> </w:t>
      </w:r>
      <w:r w:rsidRPr="00E5774D">
        <w:t>sectors.</w:t>
      </w:r>
    </w:p>
    <w:p w:rsidR="00624668" w:rsidRPr="00E5774D" w:rsidRDefault="00624668" w:rsidP="00291AC9">
      <w:pPr>
        <w:pStyle w:val="SingleTxtG"/>
      </w:pPr>
      <w:r w:rsidRPr="00E5774D">
        <w:t>61.</w:t>
      </w:r>
      <w:r w:rsidRPr="00E5774D">
        <w:tab/>
        <w:t>The</w:t>
      </w:r>
      <w:r w:rsidR="00A20AF3">
        <w:t xml:space="preserve"> </w:t>
      </w:r>
      <w:r w:rsidRPr="00E5774D">
        <w:t>role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business</w:t>
      </w:r>
      <w:r w:rsidR="00A20AF3">
        <w:t xml:space="preserve"> </w:t>
      </w:r>
      <w:r w:rsidRPr="00E5774D">
        <w:t>must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taken</w:t>
      </w:r>
      <w:r w:rsidR="00A20AF3">
        <w:t xml:space="preserve"> </w:t>
      </w:r>
      <w:r w:rsidRPr="00E5774D">
        <w:t>into</w:t>
      </w:r>
      <w:r w:rsidR="00A20AF3">
        <w:t xml:space="preserve"> </w:t>
      </w:r>
      <w:r w:rsidRPr="00E5774D">
        <w:t>account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order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make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effective.</w:t>
      </w:r>
      <w:r w:rsidR="00A20AF3">
        <w:t xml:space="preserve"> </w:t>
      </w:r>
      <w:r w:rsidRPr="00E5774D">
        <w:t>While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shoulder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responsibility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regulating</w:t>
      </w:r>
      <w:r w:rsidR="00A20AF3">
        <w:t xml:space="preserve"> </w:t>
      </w:r>
      <w:r w:rsidRPr="00E5774D">
        <w:t>business</w:t>
      </w:r>
      <w:r w:rsidR="00A20AF3">
        <w:t xml:space="preserve"> </w:t>
      </w:r>
      <w:r w:rsidRPr="00E5774D">
        <w:t>activities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could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adverse</w:t>
      </w:r>
      <w:r w:rsidR="00A20AF3">
        <w:t xml:space="preserve"> </w:t>
      </w:r>
      <w:r w:rsidRPr="00E5774D">
        <w:t>impacts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rights,</w:t>
      </w:r>
      <w:r w:rsidR="00A20AF3">
        <w:t xml:space="preserve"> </w:t>
      </w:r>
      <w:r w:rsidRPr="00E5774D">
        <w:t>businesses</w:t>
      </w:r>
      <w:r w:rsidR="00A20AF3">
        <w:t xml:space="preserve"> </w:t>
      </w:r>
      <w:r w:rsidRPr="00E5774D">
        <w:t>themselves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responsibilities</w:t>
      </w:r>
      <w:r w:rsidR="00A20AF3">
        <w:t xml:space="preserve"> </w:t>
      </w:r>
      <w:r w:rsidRPr="00E5774D">
        <w:t>regarding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rights.</w:t>
      </w:r>
      <w:r w:rsidR="00A20AF3">
        <w:t xml:space="preserve"> </w:t>
      </w:r>
      <w:r w:rsidRPr="00E5774D">
        <w:t>Although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Guiding</w:t>
      </w:r>
      <w:r w:rsidR="00A20AF3">
        <w:t xml:space="preserve"> </w:t>
      </w:r>
      <w:r w:rsidRPr="00E5774D">
        <w:t>Principles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Business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framework</w:t>
      </w:r>
      <w:r w:rsidR="00A20AF3">
        <w:t xml:space="preserve"> </w:t>
      </w:r>
      <w:r w:rsidRPr="00E5774D">
        <w:t>principles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start,</w:t>
      </w:r>
      <w:r w:rsidR="00A20AF3">
        <w:t xml:space="preserve"> </w:t>
      </w:r>
      <w:r w:rsidRPr="00E5774D">
        <w:t>business</w:t>
      </w:r>
      <w:r w:rsidR="00A20AF3">
        <w:t xml:space="preserve"> </w:t>
      </w:r>
      <w:r w:rsidRPr="00E5774D">
        <w:t>responsibilities</w:t>
      </w:r>
      <w:r w:rsidR="00A20AF3">
        <w:t xml:space="preserve"> </w:t>
      </w:r>
      <w:r w:rsidRPr="00E5774D">
        <w:t>should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elaborated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greater</w:t>
      </w:r>
      <w:r w:rsidR="00A20AF3">
        <w:t xml:space="preserve"> </w:t>
      </w:r>
      <w:r w:rsidRPr="00E5774D">
        <w:t>detail.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particularly</w:t>
      </w:r>
      <w:r w:rsidR="00A20AF3">
        <w:t xml:space="preserve"> </w:t>
      </w:r>
      <w:r w:rsidRPr="00E5774D">
        <w:t>important</w:t>
      </w:r>
      <w:r w:rsidR="00A20AF3">
        <w:t xml:space="preserve"> </w:t>
      </w:r>
      <w:r w:rsidRPr="00E5774D">
        <w:t>when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relates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overseas</w:t>
      </w:r>
      <w:r w:rsidR="00A20AF3">
        <w:t xml:space="preserve"> </w:t>
      </w:r>
      <w:r w:rsidRPr="00E5774D">
        <w:t>activities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transnational</w:t>
      </w:r>
      <w:r w:rsidR="00A20AF3">
        <w:t xml:space="preserve"> </w:t>
      </w:r>
      <w:r w:rsidRPr="00E5774D">
        <w:t>corporations.</w:t>
      </w:r>
      <w:r w:rsidR="00A20AF3">
        <w:t xml:space="preserve"> </w:t>
      </w:r>
      <w:r w:rsidRPr="00E5774D">
        <w:t>Another</w:t>
      </w:r>
      <w:r w:rsidR="00A20AF3">
        <w:t xml:space="preserve"> </w:t>
      </w:r>
      <w:r w:rsidRPr="00E5774D">
        <w:t>key</w:t>
      </w:r>
      <w:r w:rsidR="00A20AF3">
        <w:t xml:space="preserve"> </w:t>
      </w:r>
      <w:r w:rsidRPr="00E5774D">
        <w:t>priority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development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effective</w:t>
      </w:r>
      <w:r w:rsidR="00A20AF3">
        <w:t xml:space="preserve"> </w:t>
      </w:r>
      <w:r w:rsidRPr="00E5774D">
        <w:t>monitoring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remedy</w:t>
      </w:r>
      <w:r w:rsidR="00A20AF3">
        <w:t xml:space="preserve"> </w:t>
      </w:r>
      <w:r w:rsidRPr="00E5774D">
        <w:t>mechanisms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abuses</w:t>
      </w:r>
      <w:r w:rsidR="00A20AF3">
        <w:t xml:space="preserve"> </w:t>
      </w:r>
      <w:r w:rsidRPr="00E5774D">
        <w:t>caused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corporate</w:t>
      </w:r>
      <w:r w:rsidR="00A20AF3">
        <w:t xml:space="preserve"> </w:t>
      </w:r>
      <w:r w:rsidRPr="00E5774D">
        <w:t>activities.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need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raise</w:t>
      </w:r>
      <w:r w:rsidR="00A20AF3">
        <w:t xml:space="preserve"> </w:t>
      </w:r>
      <w:r w:rsidRPr="00E5774D">
        <w:t>awareness</w:t>
      </w:r>
      <w:r w:rsidR="00A20AF3">
        <w:t xml:space="preserve"> </w:t>
      </w:r>
      <w:r w:rsidRPr="00E5774D">
        <w:t>among</w:t>
      </w:r>
      <w:r w:rsidR="00A20AF3">
        <w:t xml:space="preserve"> </w:t>
      </w:r>
      <w:r w:rsidRPr="00E5774D">
        <w:t>investors</w:t>
      </w:r>
      <w:r w:rsidR="00A20AF3">
        <w:t xml:space="preserve"> </w:t>
      </w:r>
      <w:r w:rsidRPr="00E5774D">
        <w:t>regarding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impacts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activities.</w:t>
      </w:r>
      <w:r w:rsidR="00A20AF3">
        <w:t xml:space="preserve"> </w:t>
      </w:r>
      <w:r w:rsidRPr="00E5774D">
        <w:t>Banks</w:t>
      </w:r>
      <w:r w:rsidR="00A20AF3">
        <w:t xml:space="preserve"> </w:t>
      </w:r>
      <w:r w:rsidRPr="00E5774D">
        <w:t>should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involved</w:t>
      </w:r>
      <w:r w:rsidR="00A20AF3">
        <w:t xml:space="preserve"> </w:t>
      </w:r>
      <w:r w:rsidRPr="00E5774D">
        <w:t>more</w:t>
      </w:r>
      <w:r w:rsidR="00A20AF3">
        <w:t xml:space="preserve"> </w:t>
      </w:r>
      <w:r w:rsidRPr="00E5774D">
        <w:t>proactively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undertaking</w:t>
      </w:r>
      <w:r w:rsidR="00A20AF3">
        <w:t xml:space="preserve"> </w:t>
      </w:r>
      <w:r w:rsidRPr="00E5774D">
        <w:t>due</w:t>
      </w:r>
      <w:r w:rsidR="00A20AF3">
        <w:t xml:space="preserve"> </w:t>
      </w:r>
      <w:r w:rsidRPr="00E5774D">
        <w:t>diligence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set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safeguards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protection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example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recent</w:t>
      </w:r>
      <w:r w:rsidR="00A20AF3">
        <w:t xml:space="preserve"> </w:t>
      </w:r>
      <w:r w:rsidRPr="00E5774D">
        <w:t>decision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European</w:t>
      </w:r>
      <w:r w:rsidR="00A20AF3">
        <w:t xml:space="preserve"> </w:t>
      </w:r>
      <w:r w:rsidRPr="00E5774D">
        <w:t>Investment</w:t>
      </w:r>
      <w:r w:rsidR="00A20AF3">
        <w:t xml:space="preserve"> </w:t>
      </w:r>
      <w:r w:rsidRPr="00E5774D">
        <w:t>Bank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terminate</w:t>
      </w:r>
      <w:r w:rsidR="00A20AF3">
        <w:t xml:space="preserve"> </w:t>
      </w:r>
      <w:r w:rsidRPr="00E5774D">
        <w:t>future</w:t>
      </w:r>
      <w:r w:rsidR="00A20AF3">
        <w:t xml:space="preserve"> </w:t>
      </w:r>
      <w:r w:rsidRPr="00E5774D">
        <w:t>financing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fossil</w:t>
      </w:r>
      <w:r w:rsidR="00A20AF3">
        <w:t xml:space="preserve"> </w:t>
      </w:r>
      <w:r w:rsidRPr="00E5774D">
        <w:t>fuel</w:t>
      </w:r>
      <w:r w:rsidR="00A20AF3">
        <w:t xml:space="preserve"> </w:t>
      </w:r>
      <w:r w:rsidRPr="00E5774D">
        <w:t>projects.</w:t>
      </w:r>
      <w:r w:rsidRPr="0023322F">
        <w:rPr>
          <w:rStyle w:val="FootnoteReference"/>
        </w:rPr>
        <w:footnoteReference w:id="37"/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are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coming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businesses,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they</w:t>
      </w:r>
      <w:r w:rsidR="00A20AF3">
        <w:t xml:space="preserve"> </w:t>
      </w:r>
      <w:r w:rsidRPr="00E5774D">
        <w:t>should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made</w:t>
      </w:r>
      <w:r w:rsidR="00A20AF3">
        <w:t xml:space="preserve"> </w:t>
      </w:r>
      <w:r w:rsidRPr="00E5774D">
        <w:t>widely</w:t>
      </w:r>
      <w:r w:rsidR="00A20AF3">
        <w:t xml:space="preserve"> </w:t>
      </w:r>
      <w:r w:rsidRPr="00E5774D">
        <w:t>available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better</w:t>
      </w:r>
      <w:r w:rsidR="00A20AF3">
        <w:t xml:space="preserve"> </w:t>
      </w:r>
      <w:r w:rsidRPr="00E5774D">
        <w:t>communicated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businesses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replication.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62.</w:t>
      </w:r>
      <w:r w:rsidRPr="00E5774D">
        <w:tab/>
        <w:t>Participants</w:t>
      </w:r>
      <w:r w:rsidR="00A20AF3">
        <w:t xml:space="preserve"> </w:t>
      </w:r>
      <w:r w:rsidRPr="00E5774D">
        <w:t>identified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need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transform</w:t>
      </w:r>
      <w:r w:rsidR="00A20AF3">
        <w:t xml:space="preserve"> </w:t>
      </w:r>
      <w:r w:rsidRPr="00E5774D">
        <w:t>society</w:t>
      </w:r>
      <w:r w:rsidR="00906FA7">
        <w:t>’</w:t>
      </w:r>
      <w:r w:rsidRPr="00E5774D">
        <w:t>s</w:t>
      </w:r>
      <w:r w:rsidR="00A20AF3">
        <w:t xml:space="preserve"> </w:t>
      </w:r>
      <w:r w:rsidRPr="00E5774D">
        <w:t>myopic</w:t>
      </w:r>
      <w:r w:rsidR="00A20AF3">
        <w:t xml:space="preserve"> </w:t>
      </w:r>
      <w:r w:rsidRPr="00E5774D">
        <w:t>focus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gross</w:t>
      </w:r>
      <w:r w:rsidR="00A20AF3">
        <w:t xml:space="preserve"> </w:t>
      </w:r>
      <w:r w:rsidRPr="00E5774D">
        <w:t>domestic</w:t>
      </w:r>
      <w:r w:rsidR="00A20AF3">
        <w:t xml:space="preserve"> </w:t>
      </w:r>
      <w:r w:rsidRPr="00E5774D">
        <w:t>product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economic</w:t>
      </w:r>
      <w:r w:rsidR="00A20AF3">
        <w:t xml:space="preserve"> </w:t>
      </w:r>
      <w:r w:rsidRPr="00E5774D">
        <w:t>growth.</w:t>
      </w:r>
      <w:r w:rsidR="00A20AF3">
        <w:t xml:space="preserve"> </w:t>
      </w:r>
      <w:r w:rsidRPr="00E5774D">
        <w:t>Positive</w:t>
      </w:r>
      <w:r w:rsidR="00A20AF3">
        <w:t xml:space="preserve"> </w:t>
      </w:r>
      <w:r w:rsidRPr="00E5774D">
        <w:t>examples</w:t>
      </w:r>
      <w:r w:rsidR="00A20AF3">
        <w:t xml:space="preserve"> </w:t>
      </w:r>
      <w:r w:rsidRPr="00E5774D">
        <w:t>discussed</w:t>
      </w:r>
      <w:r w:rsidR="00A20AF3">
        <w:t xml:space="preserve"> </w:t>
      </w:r>
      <w:r w:rsidRPr="00E5774D">
        <w:t>included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rejection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primacy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gross</w:t>
      </w:r>
      <w:r w:rsidR="00A20AF3">
        <w:t xml:space="preserve"> </w:t>
      </w:r>
      <w:r w:rsidRPr="00E5774D">
        <w:t>domestic</w:t>
      </w:r>
      <w:r w:rsidR="00A20AF3">
        <w:t xml:space="preserve"> </w:t>
      </w:r>
      <w:r w:rsidRPr="00E5774D">
        <w:t>product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Bhutan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its</w:t>
      </w:r>
      <w:r w:rsidR="00A20AF3">
        <w:t xml:space="preserve"> </w:t>
      </w:r>
      <w:r w:rsidRPr="00E5774D">
        <w:t>replacement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principle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gross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happiness,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development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New</w:t>
      </w:r>
      <w:r w:rsidR="00A20AF3">
        <w:t xml:space="preserve"> </w:t>
      </w:r>
      <w:r w:rsidRPr="00E5774D">
        <w:t>Zealand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well-being</w:t>
      </w:r>
      <w:r w:rsidR="00A20AF3">
        <w:t xml:space="preserve"> </w:t>
      </w:r>
      <w:r w:rsidRPr="00E5774D">
        <w:t>budget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enactment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law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Wales</w:t>
      </w:r>
      <w:r w:rsidR="00A20AF3">
        <w:t xml:space="preserve"> </w:t>
      </w:r>
      <w:r w:rsidRPr="00E5774D">
        <w:t>called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Well-being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Future</w:t>
      </w:r>
      <w:r w:rsidR="00A20AF3">
        <w:t xml:space="preserve"> </w:t>
      </w:r>
      <w:r w:rsidRPr="00E5774D">
        <w:t>Generations</w:t>
      </w:r>
      <w:r w:rsidR="00A20AF3">
        <w:t xml:space="preserve"> </w:t>
      </w:r>
      <w:r w:rsidRPr="00E5774D">
        <w:t>Act.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examples</w:t>
      </w:r>
      <w:r w:rsidR="00A20AF3">
        <w:t xml:space="preserve"> </w:t>
      </w:r>
      <w:r w:rsidRPr="00E5774D">
        <w:t>point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way</w:t>
      </w:r>
      <w:r w:rsidR="00A20AF3">
        <w:t xml:space="preserve"> </w:t>
      </w:r>
      <w:r w:rsidRPr="00E5774D">
        <w:t>towards</w:t>
      </w:r>
      <w:r w:rsidR="00A20AF3">
        <w:t xml:space="preserve"> </w:t>
      </w:r>
      <w:r w:rsidRPr="00E5774D">
        <w:t>different</w:t>
      </w:r>
      <w:r w:rsidR="00A20AF3">
        <w:t xml:space="preserve"> </w:t>
      </w:r>
      <w:r w:rsidRPr="00E5774D">
        <w:t>societal</w:t>
      </w:r>
      <w:r w:rsidR="00A20AF3">
        <w:t xml:space="preserve"> </w:t>
      </w:r>
      <w:r w:rsidRPr="00E5774D">
        <w:t>priorities,</w:t>
      </w:r>
      <w:r w:rsidR="00A20AF3">
        <w:t xml:space="preserve"> </w:t>
      </w:r>
      <w:r w:rsidRPr="00E5774D">
        <w:t>emphasizing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well-being</w:t>
      </w:r>
      <w:r w:rsidR="00A20AF3">
        <w:t xml:space="preserve"> </w:t>
      </w:r>
      <w:r w:rsidRPr="00E5774D">
        <w:t>rather</w:t>
      </w:r>
      <w:r w:rsidR="00A20AF3">
        <w:t xml:space="preserve"> </w:t>
      </w:r>
      <w:r w:rsidRPr="00E5774D">
        <w:t>than</w:t>
      </w:r>
      <w:r w:rsidR="00A20AF3">
        <w:t xml:space="preserve"> </w:t>
      </w:r>
      <w:r w:rsidRPr="00E5774D">
        <w:t>corporate</w:t>
      </w:r>
      <w:r w:rsidR="00A20AF3">
        <w:t xml:space="preserve"> </w:t>
      </w:r>
      <w:r w:rsidRPr="00E5774D">
        <w:t>profits,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indicating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need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move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linear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circular</w:t>
      </w:r>
      <w:r w:rsidR="00A20AF3">
        <w:t xml:space="preserve"> </w:t>
      </w:r>
      <w:r w:rsidRPr="00E5774D">
        <w:t>economy.</w:t>
      </w:r>
      <w:r w:rsidRPr="0023322F">
        <w:rPr>
          <w:rStyle w:val="FootnoteReference"/>
        </w:rPr>
        <w:footnoteReference w:id="38"/>
      </w:r>
      <w:r w:rsidR="00A20AF3">
        <w:t xml:space="preserve"> </w:t>
      </w:r>
    </w:p>
    <w:p w:rsidR="00624668" w:rsidRPr="00E5774D" w:rsidRDefault="00624668" w:rsidP="00A20AF3">
      <w:pPr>
        <w:pStyle w:val="HChG"/>
      </w:pPr>
      <w:bookmarkStart w:id="40" w:name="_Toc22391439"/>
      <w:r w:rsidRPr="00E5774D">
        <w:tab/>
      </w:r>
      <w:bookmarkStart w:id="41" w:name="_Toc30665987"/>
      <w:r w:rsidRPr="00E5774D">
        <w:t>VI.</w:t>
      </w:r>
      <w:r w:rsidRPr="00E5774D">
        <w:tab/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level</w:t>
      </w:r>
      <w:bookmarkEnd w:id="40"/>
      <w:bookmarkEnd w:id="41"/>
      <w:r w:rsidR="00417041">
        <w:t xml:space="preserve"> </w:t>
      </w:r>
    </w:p>
    <w:p w:rsidR="00624668" w:rsidRPr="00E5774D" w:rsidRDefault="00624668" w:rsidP="00291AC9">
      <w:pPr>
        <w:pStyle w:val="SingleTxtG"/>
      </w:pPr>
      <w:r w:rsidRPr="00E5774D">
        <w:t>63.</w:t>
      </w:r>
      <w:r w:rsidRPr="00E5774D">
        <w:tab/>
        <w:t>Participants</w:t>
      </w:r>
      <w:r w:rsidR="00A20AF3">
        <w:t xml:space="preserve"> </w:t>
      </w:r>
      <w:r w:rsidRPr="00E5774D">
        <w:t>discussed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importance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recognizing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level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ways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getting</w:t>
      </w:r>
      <w:r w:rsidR="00A20AF3">
        <w:t xml:space="preserve"> </w:t>
      </w:r>
      <w:r w:rsidRPr="00E5774D">
        <w:t>there.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light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crisis,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consensus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time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recognition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had</w:t>
      </w:r>
      <w:r w:rsidR="00A20AF3">
        <w:t xml:space="preserve"> </w:t>
      </w:r>
      <w:r w:rsidRPr="00E5774D">
        <w:t>arrived.</w:t>
      </w:r>
      <w:r w:rsidR="00A20AF3">
        <w:t xml:space="preserve"> </w:t>
      </w:r>
      <w:r w:rsidRPr="00E5774D">
        <w:t>Discussions</w:t>
      </w:r>
      <w:r w:rsidR="00A20AF3">
        <w:t xml:space="preserve"> </w:t>
      </w:r>
      <w:r w:rsidRPr="00E5774D">
        <w:t>identified</w:t>
      </w:r>
      <w:r w:rsidR="00A20AF3">
        <w:t xml:space="preserve"> </w:t>
      </w:r>
      <w:r w:rsidRPr="00E5774D">
        <w:t>multiple</w:t>
      </w:r>
      <w:r w:rsidR="00A20AF3">
        <w:t xml:space="preserve"> </w:t>
      </w:r>
      <w:r w:rsidRPr="00E5774D">
        <w:t>options,</w:t>
      </w:r>
      <w:r w:rsidR="00A20AF3">
        <w:t xml:space="preserve"> </w:t>
      </w:r>
      <w:r w:rsidRPr="00E5774D">
        <w:t>including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new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treaty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rights,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third</w:t>
      </w:r>
      <w:r w:rsidR="00A20AF3">
        <w:t xml:space="preserve"> </w:t>
      </w:r>
      <w:r w:rsidRPr="00E5774D">
        <w:t>international</w:t>
      </w:r>
      <w:r w:rsidR="00A20AF3">
        <w:t xml:space="preserve"> </w:t>
      </w:r>
      <w:r w:rsidRPr="00E5774D">
        <w:t>covenant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amendment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existing</w:t>
      </w:r>
      <w:r w:rsidR="00A20AF3">
        <w:t xml:space="preserve"> </w:t>
      </w:r>
      <w:r w:rsidRPr="00E5774D">
        <w:t>international</w:t>
      </w:r>
      <w:r w:rsidR="00A20AF3">
        <w:t xml:space="preserve"> </w:t>
      </w:r>
      <w:r w:rsidRPr="00E5774D">
        <w:t>covenant,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protocol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one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existing</w:t>
      </w:r>
      <w:r w:rsidR="00A20AF3">
        <w:t xml:space="preserve"> </w:t>
      </w:r>
      <w:r w:rsidRPr="00E5774D">
        <w:t>international</w:t>
      </w:r>
      <w:r w:rsidR="00A20AF3">
        <w:t xml:space="preserve"> </w:t>
      </w:r>
      <w:r w:rsidRPr="00E5774D">
        <w:t>covenants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Nations</w:t>
      </w:r>
      <w:r w:rsidR="00A20AF3">
        <w:t xml:space="preserve"> </w:t>
      </w:r>
      <w:r w:rsidRPr="00E5774D">
        <w:t>resolution.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focused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conversation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option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recognizing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through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Nations</w:t>
      </w:r>
      <w:r w:rsidR="00A20AF3">
        <w:t xml:space="preserve"> </w:t>
      </w:r>
      <w:r w:rsidRPr="00E5774D">
        <w:t>resolution</w:t>
      </w:r>
      <w:r w:rsidR="00A20AF3">
        <w:t xml:space="preserve"> </w:t>
      </w:r>
      <w:r w:rsidRPr="00E5774D">
        <w:t>because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appeared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most</w:t>
      </w:r>
      <w:r w:rsidR="00A20AF3">
        <w:t xml:space="preserve"> </w:t>
      </w:r>
      <w:r w:rsidRPr="00E5774D">
        <w:t>timely,</w:t>
      </w:r>
      <w:r w:rsidR="00A20AF3">
        <w:t xml:space="preserve"> </w:t>
      </w:r>
      <w:r w:rsidRPr="00E5774D">
        <w:t>pragmatic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effective</w:t>
      </w:r>
      <w:r w:rsidR="00A20AF3">
        <w:t xml:space="preserve"> </w:t>
      </w:r>
      <w:r w:rsidRPr="00E5774D">
        <w:t>way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move</w:t>
      </w:r>
      <w:r w:rsidR="00A20AF3">
        <w:t xml:space="preserve"> </w:t>
      </w:r>
      <w:r w:rsidRPr="00E5774D">
        <w:t>forward.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recognition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Nations</w:t>
      </w:r>
      <w:r w:rsidR="00A20AF3">
        <w:t xml:space="preserve"> </w:t>
      </w:r>
      <w:r w:rsidRPr="00E5774D">
        <w:t>would</w:t>
      </w:r>
      <w:r w:rsidR="00A20AF3">
        <w:t xml:space="preserve"> </w:t>
      </w:r>
      <w:r w:rsidRPr="00E5774D">
        <w:t>serve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catalyst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37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do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yet</w:t>
      </w:r>
      <w:r w:rsidR="00A20AF3">
        <w:t xml:space="preserve"> </w:t>
      </w:r>
      <w:r w:rsidRPr="00E5774D">
        <w:t>legally</w:t>
      </w:r>
      <w:r w:rsidR="00A20AF3">
        <w:t xml:space="preserve"> </w:t>
      </w:r>
      <w:r w:rsidRPr="00E5774D">
        <w:t>recognize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would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accelerate</w:t>
      </w:r>
      <w:r w:rsidR="00A20AF3">
        <w:t xml:space="preserve"> </w:t>
      </w:r>
      <w:r w:rsidRPr="00E5774D">
        <w:t>action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implement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all</w:t>
      </w:r>
      <w:r w:rsidR="00A20AF3">
        <w:t xml:space="preserve"> </w:t>
      </w:r>
      <w:r w:rsidRPr="00E5774D">
        <w:t>States.</w:t>
      </w:r>
      <w:r w:rsidR="00A20AF3">
        <w:t xml:space="preserve"> </w:t>
      </w:r>
      <w:r w:rsidRPr="00E5774D">
        <w:t>Some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highlighted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recognition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way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overcome</w:t>
      </w:r>
      <w:r w:rsidR="00A20AF3">
        <w:t xml:space="preserve"> </w:t>
      </w:r>
      <w:r w:rsidRPr="00E5774D">
        <w:t>today</w:t>
      </w:r>
      <w:r w:rsidR="00906FA7">
        <w:t>’</w:t>
      </w:r>
      <w:r w:rsidRPr="00E5774D">
        <w:t>s</w:t>
      </w:r>
      <w:r w:rsidR="00A20AF3">
        <w:t xml:space="preserve"> </w:t>
      </w:r>
      <w:r w:rsidRPr="00E5774D">
        <w:t>compartmentalized</w:t>
      </w:r>
      <w:r w:rsidR="00A20AF3">
        <w:t xml:space="preserve"> </w:t>
      </w:r>
      <w:r w:rsidRPr="00E5774D">
        <w:t>approach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issues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shifting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systematic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holistic</w:t>
      </w:r>
      <w:r w:rsidR="00A20AF3">
        <w:t xml:space="preserve"> </w:t>
      </w:r>
      <w:r w:rsidRPr="00E5774D">
        <w:t>approach.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64.</w:t>
      </w:r>
      <w:r w:rsidRPr="00E5774D">
        <w:tab/>
        <w:t>The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Council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come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long</w:t>
      </w:r>
      <w:r w:rsidR="00A20AF3">
        <w:t xml:space="preserve"> </w:t>
      </w:r>
      <w:r w:rsidRPr="00E5774D">
        <w:t>way</w:t>
      </w:r>
      <w:r w:rsidR="00A20AF3">
        <w:t xml:space="preserve"> </w:t>
      </w:r>
      <w:r w:rsidRPr="00E5774D">
        <w:t>since</w:t>
      </w:r>
      <w:r w:rsidR="00A20AF3">
        <w:t xml:space="preserve"> </w:t>
      </w:r>
      <w:r w:rsidRPr="00E5774D">
        <w:t>2012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issue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safe,</w:t>
      </w:r>
      <w:r w:rsidR="00A20AF3">
        <w:t xml:space="preserve"> </w:t>
      </w:r>
      <w:r w:rsidRPr="00E5774D">
        <w:t>clean,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sustainable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Six</w:t>
      </w:r>
      <w:r w:rsidR="00A20AF3">
        <w:t xml:space="preserve"> </w:t>
      </w:r>
      <w:r w:rsidRPr="00E5774D">
        <w:t>years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work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previous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Rapporteur,</w:t>
      </w:r>
      <w:r w:rsidR="00A20AF3">
        <w:t xml:space="preserve"> </w:t>
      </w:r>
      <w:r w:rsidRPr="00E5774D">
        <w:t>culminating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landmark</w:t>
      </w:r>
      <w:r w:rsidR="00A20AF3">
        <w:t xml:space="preserve"> </w:t>
      </w:r>
      <w:r w:rsidRPr="00E5774D">
        <w:t>framework</w:t>
      </w:r>
      <w:r w:rsidR="00A20AF3">
        <w:t xml:space="preserve"> </w:t>
      </w:r>
      <w:r w:rsidRPr="00E5774D">
        <w:t>principles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environment,</w:t>
      </w:r>
      <w:r w:rsidR="00A20AF3">
        <w:t xml:space="preserve"> </w:t>
      </w:r>
      <w:r w:rsidRPr="00E5774D">
        <w:t>provide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clear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strong</w:t>
      </w:r>
      <w:r w:rsidR="00A20AF3">
        <w:t xml:space="preserve"> </w:t>
      </w:r>
      <w:r w:rsidRPr="00E5774D">
        <w:t>foundation.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series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Council</w:t>
      </w:r>
      <w:r w:rsidR="00A20AF3">
        <w:t xml:space="preserve"> </w:t>
      </w:r>
      <w:r w:rsidRPr="00E5774D">
        <w:t>resolutions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recognized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interlinkages</w:t>
      </w:r>
      <w:r w:rsidR="00A20AF3">
        <w:t xml:space="preserve"> </w:t>
      </w:r>
      <w:r w:rsidRPr="00E5774D">
        <w:t>between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increasing</w:t>
      </w:r>
      <w:r w:rsidR="00A20AF3">
        <w:t xml:space="preserve"> </w:t>
      </w:r>
      <w:r w:rsidRPr="00E5774D">
        <w:t>clarity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precision.</w:t>
      </w:r>
      <w:r w:rsidR="00A20AF3">
        <w:t xml:space="preserve"> </w:t>
      </w:r>
      <w:r w:rsidRPr="00E5774D">
        <w:t>All</w:t>
      </w:r>
      <w:r w:rsidR="00A20AF3">
        <w:t xml:space="preserve"> </w:t>
      </w:r>
      <w:r w:rsidRPr="00E5774D">
        <w:t>resolutions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since</w:t>
      </w:r>
      <w:r w:rsidR="00A20AF3">
        <w:t xml:space="preserve"> </w:t>
      </w:r>
      <w:r w:rsidRPr="00E5774D">
        <w:t>2011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been</w:t>
      </w:r>
      <w:r w:rsidR="00A20AF3">
        <w:t xml:space="preserve"> </w:t>
      </w:r>
      <w:r w:rsidRPr="00E5774D">
        <w:t>adopted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consensus</w:t>
      </w:r>
      <w:r w:rsidR="00A20AF3">
        <w:t xml:space="preserve"> </w:t>
      </w:r>
      <w:r w:rsidRPr="00E5774D">
        <w:t>(see</w:t>
      </w:r>
      <w:r w:rsidR="00A20AF3">
        <w:t xml:space="preserve"> </w:t>
      </w:r>
      <w:r w:rsidRPr="00E5774D">
        <w:t>Council</w:t>
      </w:r>
      <w:r w:rsidR="00A20AF3">
        <w:t xml:space="preserve"> </w:t>
      </w:r>
      <w:r w:rsidRPr="00E5774D">
        <w:t>resolutions</w:t>
      </w:r>
      <w:r w:rsidR="00A20AF3">
        <w:t xml:space="preserve"> </w:t>
      </w:r>
      <w:r w:rsidRPr="00E5774D">
        <w:t>19/10,</w:t>
      </w:r>
      <w:r w:rsidR="00A20AF3">
        <w:t xml:space="preserve"> </w:t>
      </w:r>
      <w:r w:rsidRPr="00E5774D">
        <w:t>25/21,</w:t>
      </w:r>
      <w:r w:rsidR="00A20AF3">
        <w:t xml:space="preserve"> </w:t>
      </w:r>
      <w:r w:rsidRPr="00E5774D">
        <w:t>28/11,</w:t>
      </w:r>
      <w:r w:rsidR="00A20AF3">
        <w:t xml:space="preserve"> </w:t>
      </w:r>
      <w:r w:rsidRPr="00E5774D">
        <w:t>31/8,</w:t>
      </w:r>
      <w:r w:rsidR="00A20AF3">
        <w:t xml:space="preserve"> </w:t>
      </w:r>
      <w:r w:rsidRPr="00E5774D">
        <w:t>34/20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37/8).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65.</w:t>
      </w:r>
      <w:r w:rsidRPr="00E5774D">
        <w:tab/>
        <w:t>Some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expressed</w:t>
      </w:r>
      <w:r w:rsidR="00A20AF3">
        <w:t xml:space="preserve"> </w:t>
      </w:r>
      <w:r w:rsidRPr="00E5774D">
        <w:t>concerns</w:t>
      </w:r>
      <w:r w:rsidR="00A20AF3">
        <w:t xml:space="preserve"> </w:t>
      </w:r>
      <w:r w:rsidRPr="00E5774D">
        <w:t>about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potential</w:t>
      </w:r>
      <w:r w:rsidR="00A20AF3">
        <w:t xml:space="preserve"> </w:t>
      </w:r>
      <w:r w:rsidRPr="00E5774D">
        <w:t>failure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gain</w:t>
      </w:r>
      <w:r w:rsidR="00A20AF3">
        <w:t xml:space="preserve"> </w:t>
      </w:r>
      <w:r w:rsidRPr="00E5774D">
        <w:t>consensus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resolution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recognize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Council</w:t>
      </w:r>
      <w:r w:rsidR="00A20AF3">
        <w:t xml:space="preserve"> </w:t>
      </w:r>
      <w:r w:rsidRPr="00E5774D">
        <w:t>or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General</w:t>
      </w:r>
      <w:r w:rsidR="00A20AF3">
        <w:t xml:space="preserve"> </w:t>
      </w:r>
      <w:r w:rsidRPr="00E5774D">
        <w:t>Assembly.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ideal</w:t>
      </w:r>
      <w:r w:rsidR="00A20AF3">
        <w:t xml:space="preserve"> </w:t>
      </w:r>
      <w:r w:rsidRPr="00E5774D">
        <w:t>outcome</w:t>
      </w:r>
      <w:r w:rsidR="00A20AF3">
        <w:t xml:space="preserve"> </w:t>
      </w:r>
      <w:r w:rsidRPr="00E5774D">
        <w:t>would</w:t>
      </w:r>
      <w:r w:rsidR="00A20AF3">
        <w:t xml:space="preserve"> </w:t>
      </w:r>
      <w:r w:rsidRPr="00E5774D">
        <w:t>certainly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consensus</w:t>
      </w:r>
      <w:r w:rsidR="00A20AF3">
        <w:t xml:space="preserve"> </w:t>
      </w:r>
      <w:r w:rsidRPr="00E5774D">
        <w:t>resolution,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would</w:t>
      </w:r>
      <w:r w:rsidR="00A20AF3">
        <w:t xml:space="preserve"> </w:t>
      </w:r>
      <w:r w:rsidRPr="00E5774D">
        <w:t>foster</w:t>
      </w:r>
      <w:r w:rsidR="00A20AF3">
        <w:t xml:space="preserve"> </w:t>
      </w:r>
      <w:r w:rsidRPr="00E5774D">
        <w:t>effective</w:t>
      </w:r>
      <w:r w:rsidR="00A20AF3">
        <w:t xml:space="preserve"> </w:t>
      </w:r>
      <w:r w:rsidRPr="00E5774D">
        <w:t>implementation.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generally</w:t>
      </w:r>
      <w:r w:rsidR="00A20AF3">
        <w:t xml:space="preserve"> </w:t>
      </w:r>
      <w:r w:rsidRPr="00E5774D">
        <w:t>agreed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consensus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optimal</w:t>
      </w:r>
      <w:r w:rsidR="00A20AF3">
        <w:t xml:space="preserve"> </w:t>
      </w:r>
      <w:r w:rsidRPr="00E5774D">
        <w:t>but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necessary,</w:t>
      </w:r>
      <w:r w:rsidR="00A20AF3">
        <w:t xml:space="preserve"> </w:t>
      </w:r>
      <w:r w:rsidRPr="00E5774D">
        <w:t>pointing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resolutions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recognition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water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sanitation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relatively</w:t>
      </w:r>
      <w:r w:rsidR="00A20AF3">
        <w:t xml:space="preserve"> </w:t>
      </w:r>
      <w:r w:rsidRPr="00E5774D">
        <w:t>recent</w:t>
      </w:r>
      <w:r w:rsidR="00A20AF3">
        <w:t xml:space="preserve"> </w:t>
      </w:r>
      <w:r w:rsidRPr="00E5774D">
        <w:t>example.</w:t>
      </w:r>
      <w:r w:rsidR="00A20AF3">
        <w:t xml:space="preserve"> </w:t>
      </w:r>
      <w:r w:rsidRPr="00E5774D">
        <w:t>When</w:t>
      </w:r>
      <w:r w:rsidR="00A20AF3">
        <w:t xml:space="preserve"> </w:t>
      </w:r>
      <w:r w:rsidRPr="00E5774D">
        <w:t>one</w:t>
      </w:r>
      <w:r w:rsidR="00A20AF3">
        <w:t xml:space="preserve"> </w:t>
      </w:r>
      <w:r w:rsidRPr="00E5774D">
        <w:t>such</w:t>
      </w:r>
      <w:r w:rsidR="00A20AF3">
        <w:t xml:space="preserve"> </w:t>
      </w:r>
      <w:r w:rsidRPr="00E5774D">
        <w:t>resolution</w:t>
      </w:r>
      <w:r w:rsidR="00A20AF3">
        <w:t xml:space="preserve"> </w:t>
      </w:r>
      <w:r w:rsidRPr="00E5774D">
        <w:t>came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vote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General</w:t>
      </w:r>
      <w:r w:rsidR="00A20AF3">
        <w:t xml:space="preserve"> </w:t>
      </w:r>
      <w:r w:rsidRPr="00E5774D">
        <w:t>Assembly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2010,</w:t>
      </w:r>
      <w:r w:rsidR="00A20AF3">
        <w:t xml:space="preserve"> </w:t>
      </w:r>
      <w:r w:rsidRPr="00E5774D">
        <w:t>122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voted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favour,</w:t>
      </w:r>
      <w:r w:rsidR="00A20AF3">
        <w:t xml:space="preserve"> </w:t>
      </w:r>
      <w:r w:rsidRPr="00E5774D">
        <w:t>none</w:t>
      </w:r>
      <w:r w:rsidR="00A20AF3">
        <w:t xml:space="preserve"> </w:t>
      </w:r>
      <w:r w:rsidRPr="00E5774D">
        <w:t>voted</w:t>
      </w:r>
      <w:r w:rsidR="00A20AF3">
        <w:t xml:space="preserve"> </w:t>
      </w:r>
      <w:r w:rsidRPr="00E5774D">
        <w:t>against,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41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abstained</w:t>
      </w:r>
      <w:r w:rsidR="00A20AF3">
        <w:t xml:space="preserve"> </w:t>
      </w:r>
      <w:r w:rsidRPr="00E5774D">
        <w:t>(resolution</w:t>
      </w:r>
      <w:r w:rsidR="00A20AF3">
        <w:t xml:space="preserve"> </w:t>
      </w:r>
      <w:r w:rsidRPr="00E5774D">
        <w:t>64/292).</w:t>
      </w:r>
      <w:r w:rsidR="00A20AF3">
        <w:t xml:space="preserve"> </w:t>
      </w:r>
      <w:r w:rsidRPr="00E5774D">
        <w:t>Several</w:t>
      </w:r>
      <w:r w:rsidR="00A20AF3">
        <w:t xml:space="preserve"> </w:t>
      </w:r>
      <w:r w:rsidRPr="00E5774D">
        <w:t>months</w:t>
      </w:r>
      <w:r w:rsidR="00A20AF3">
        <w:t xml:space="preserve"> </w:t>
      </w:r>
      <w:r w:rsidRPr="00E5774D">
        <w:t>later,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Council</w:t>
      </w:r>
      <w:r w:rsidR="00A20AF3">
        <w:t xml:space="preserve"> </w:t>
      </w:r>
      <w:r w:rsidRPr="00E5774D">
        <w:t>passed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resolution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same</w:t>
      </w:r>
      <w:r w:rsidR="00A20AF3">
        <w:t xml:space="preserve"> </w:t>
      </w:r>
      <w:r w:rsidRPr="00E5774D">
        <w:t>topic</w:t>
      </w:r>
      <w:r w:rsidR="00A20AF3">
        <w:t xml:space="preserve"> </w:t>
      </w:r>
      <w:r w:rsidRPr="00E5774D">
        <w:t>without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vote</w:t>
      </w:r>
      <w:r w:rsidR="00A20AF3">
        <w:t xml:space="preserve"> </w:t>
      </w:r>
      <w:r w:rsidRPr="00E5774D">
        <w:t>(resolution</w:t>
      </w:r>
      <w:r w:rsidR="00A20AF3">
        <w:t xml:space="preserve"> </w:t>
      </w:r>
      <w:r w:rsidRPr="00E5774D">
        <w:t>15/9),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future</w:t>
      </w:r>
      <w:r w:rsidR="00A20AF3">
        <w:t xml:space="preserve"> </w:t>
      </w:r>
      <w:r w:rsidRPr="00E5774D">
        <w:t>resolutions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water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sanitation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General</w:t>
      </w:r>
      <w:r w:rsidR="00A20AF3">
        <w:t xml:space="preserve"> </w:t>
      </w:r>
      <w:r w:rsidRPr="00E5774D">
        <w:t>Assembly</w:t>
      </w:r>
      <w:r w:rsidR="00A20AF3">
        <w:t xml:space="preserve"> </w:t>
      </w:r>
      <w:r w:rsidRPr="00E5774D">
        <w:t>were</w:t>
      </w:r>
      <w:r w:rsidR="00A20AF3">
        <w:t xml:space="preserve"> </w:t>
      </w:r>
      <w:r w:rsidRPr="00E5774D">
        <w:t>adopted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consensus</w:t>
      </w:r>
      <w:r w:rsidR="00A20AF3">
        <w:t xml:space="preserve"> </w:t>
      </w:r>
      <w:r w:rsidRPr="00E5774D">
        <w:t>(such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resolution</w:t>
      </w:r>
      <w:r w:rsidR="00A20AF3">
        <w:t xml:space="preserve"> </w:t>
      </w:r>
      <w:r w:rsidRPr="00E5774D">
        <w:t>68/157).</w:t>
      </w:r>
    </w:p>
    <w:p w:rsidR="00624668" w:rsidRPr="00E5774D" w:rsidRDefault="00624668" w:rsidP="00291AC9">
      <w:pPr>
        <w:pStyle w:val="SingleTxtG"/>
      </w:pPr>
      <w:r w:rsidRPr="00E5774D">
        <w:t>66.</w:t>
      </w:r>
      <w:r w:rsidRPr="00E5774D">
        <w:tab/>
        <w:t>Some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noted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adoption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consensus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2019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Council</w:t>
      </w:r>
      <w:r w:rsidR="00A20AF3">
        <w:t xml:space="preserve"> </w:t>
      </w:r>
      <w:r w:rsidRPr="00E5774D">
        <w:t>resolution</w:t>
      </w:r>
      <w:r w:rsidR="00A20AF3">
        <w:t xml:space="preserve"> </w:t>
      </w:r>
      <w:r w:rsidRPr="00E5774D">
        <w:t>40/11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defenders,</w:t>
      </w:r>
      <w:r w:rsidR="00A20AF3">
        <w:t xml:space="preserve"> </w:t>
      </w:r>
      <w:r w:rsidRPr="00E5774D">
        <w:t>one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most</w:t>
      </w:r>
      <w:r w:rsidR="00A20AF3">
        <w:t xml:space="preserve"> </w:t>
      </w:r>
      <w:r w:rsidRPr="00E5774D">
        <w:t>politically</w:t>
      </w:r>
      <w:r w:rsidR="00A20AF3">
        <w:t xml:space="preserve"> </w:t>
      </w:r>
      <w:r w:rsidRPr="00E5774D">
        <w:t>sensitive</w:t>
      </w:r>
      <w:r w:rsidR="00A20AF3">
        <w:t xml:space="preserve"> </w:t>
      </w:r>
      <w:r w:rsidRPr="00E5774D">
        <w:t>issues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environment,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encouraging</w:t>
      </w:r>
      <w:r w:rsidR="00A20AF3">
        <w:t xml:space="preserve"> </w:t>
      </w:r>
      <w:r w:rsidRPr="00E5774D">
        <w:t>sign.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does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appear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controversial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same</w:t>
      </w:r>
      <w:r w:rsidR="00A20AF3">
        <w:t xml:space="preserve"> </w:t>
      </w:r>
      <w:r w:rsidRPr="00E5774D">
        <w:t>way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been.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noted</w:t>
      </w:r>
      <w:r w:rsidR="00A20AF3">
        <w:t xml:space="preserve"> </w:t>
      </w:r>
      <w:r w:rsidRPr="00E5774D">
        <w:t>earlier,</w:t>
      </w:r>
      <w:r w:rsidR="00A20AF3">
        <w:t xml:space="preserve"> </w:t>
      </w:r>
      <w:r w:rsidRPr="00E5774D">
        <w:t>more</w:t>
      </w:r>
      <w:r w:rsidR="00A20AF3">
        <w:t xml:space="preserve"> </w:t>
      </w:r>
      <w:r w:rsidRPr="00E5774D">
        <w:t>than</w:t>
      </w:r>
      <w:r w:rsidR="00A20AF3">
        <w:t xml:space="preserve"> </w:t>
      </w:r>
      <w:r w:rsidRPr="00E5774D">
        <w:t>150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explicitly</w:t>
      </w:r>
      <w:r w:rsidR="00A20AF3">
        <w:t xml:space="preserve"> </w:t>
      </w:r>
      <w:r w:rsidRPr="00E5774D">
        <w:t>recognized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law</w:t>
      </w:r>
      <w:r w:rsidR="00A20AF3">
        <w:t xml:space="preserve"> </w:t>
      </w:r>
      <w:r w:rsidRPr="00E5774D">
        <w:t>through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constitutions,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legislation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agreements.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figure</w:t>
      </w:r>
      <w:r w:rsidR="00A20AF3">
        <w:t xml:space="preserve"> </w:t>
      </w:r>
      <w:r w:rsidRPr="00E5774D">
        <w:t>includes</w:t>
      </w:r>
      <w:r w:rsidR="00A20AF3">
        <w:t xml:space="preserve"> </w:t>
      </w:r>
      <w:r w:rsidRPr="00E5774D">
        <w:t>more</w:t>
      </w:r>
      <w:r w:rsidR="00A20AF3">
        <w:t xml:space="preserve"> </w:t>
      </w:r>
      <w:r w:rsidRPr="00E5774D">
        <w:t>than</w:t>
      </w:r>
      <w:r w:rsidR="00A20AF3">
        <w:t xml:space="preserve"> </w:t>
      </w:r>
      <w:r w:rsidRPr="00E5774D">
        <w:t>100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where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enjoys</w:t>
      </w:r>
      <w:r w:rsidR="00A20AF3">
        <w:t xml:space="preserve"> </w:t>
      </w:r>
      <w:r w:rsidRPr="00E5774D">
        <w:t>constitutional</w:t>
      </w:r>
      <w:r w:rsidR="00A20AF3">
        <w:t xml:space="preserve"> </w:t>
      </w:r>
      <w:r w:rsidRPr="00E5774D">
        <w:t>protection,</w:t>
      </w:r>
      <w:r w:rsidR="00A20AF3">
        <w:t xml:space="preserve"> </w:t>
      </w:r>
      <w:r w:rsidRPr="00E5774D">
        <w:t>more</w:t>
      </w:r>
      <w:r w:rsidR="00A20AF3">
        <w:t xml:space="preserve"> </w:t>
      </w:r>
      <w:r w:rsidRPr="00E5774D">
        <w:t>than</w:t>
      </w:r>
      <w:r w:rsidR="00A20AF3">
        <w:t xml:space="preserve"> </w:t>
      </w:r>
      <w:r w:rsidRPr="00E5774D">
        <w:t>100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where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included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legislation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more</w:t>
      </w:r>
      <w:r w:rsidR="00A20AF3">
        <w:t xml:space="preserve"> </w:t>
      </w:r>
      <w:r w:rsidRPr="00E5774D">
        <w:t>than</w:t>
      </w:r>
      <w:r w:rsidR="00A20AF3">
        <w:t xml:space="preserve"> </w:t>
      </w:r>
      <w:r w:rsidRPr="00E5774D">
        <w:t>125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ratified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treaties.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observed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would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difficult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justify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opposition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recognizing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Nations</w:t>
      </w:r>
      <w:r w:rsidR="00A20AF3">
        <w:t xml:space="preserve"> </w:t>
      </w:r>
      <w:r w:rsidRPr="00E5774D">
        <w:t>resolution</w:t>
      </w:r>
      <w:r w:rsidR="00A20AF3">
        <w:t xml:space="preserve"> </w:t>
      </w:r>
      <w:r w:rsidRPr="00E5774D">
        <w:t>when</w:t>
      </w:r>
      <w:r w:rsidR="00A20AF3">
        <w:t xml:space="preserve"> </w:t>
      </w:r>
      <w:r w:rsidRPr="00E5774D">
        <w:t>they</w:t>
      </w:r>
      <w:r w:rsidR="00A20AF3">
        <w:t xml:space="preserve"> </w:t>
      </w:r>
      <w:r w:rsidRPr="00E5774D">
        <w:t>were</w:t>
      </w:r>
      <w:r w:rsidR="00A20AF3">
        <w:t xml:space="preserve"> </w:t>
      </w:r>
      <w:r w:rsidRPr="00E5774D">
        <w:t>already</w:t>
      </w:r>
      <w:r w:rsidR="00A20AF3">
        <w:t xml:space="preserve"> </w:t>
      </w:r>
      <w:r w:rsidRPr="00E5774D">
        <w:t>legally</w:t>
      </w:r>
      <w:r w:rsidR="00A20AF3">
        <w:t xml:space="preserve"> </w:t>
      </w:r>
      <w:r w:rsidRPr="00E5774D">
        <w:t>bound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respect,</w:t>
      </w:r>
      <w:r w:rsidR="00A20AF3">
        <w:t xml:space="preserve"> </w:t>
      </w:r>
      <w:r w:rsidRPr="00E5774D">
        <w:t>protect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fulfil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level</w:t>
      </w:r>
      <w:r w:rsidR="00A20AF3">
        <w:t xml:space="preserve"> </w:t>
      </w:r>
      <w:r w:rsidRPr="00E5774D">
        <w:t>through</w:t>
      </w:r>
      <w:r w:rsidR="00A20AF3">
        <w:t xml:space="preserve"> </w:t>
      </w:r>
      <w:r w:rsidRPr="00E5774D">
        <w:t>commitments</w:t>
      </w:r>
      <w:r w:rsidR="00A20AF3">
        <w:t xml:space="preserve"> </w:t>
      </w:r>
      <w:r w:rsidRPr="00E5774D">
        <w:t>entrenched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constitutions,</w:t>
      </w:r>
      <w:r w:rsidR="00A20AF3">
        <w:t xml:space="preserve"> </w:t>
      </w:r>
      <w:r w:rsidRPr="00E5774D">
        <w:t>legislation</w:t>
      </w:r>
      <w:r w:rsidR="00A20AF3">
        <w:t xml:space="preserve"> </w:t>
      </w:r>
      <w:r w:rsidRPr="00E5774D">
        <w:t>and/or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treaties.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67.</w:t>
      </w:r>
      <w:r w:rsidRPr="00E5774D">
        <w:tab/>
        <w:t>Some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acknowledged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recognition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had</w:t>
      </w:r>
      <w:r w:rsidR="00A20AF3">
        <w:t xml:space="preserve"> </w:t>
      </w:r>
      <w:r w:rsidRPr="00E5774D">
        <w:t>implications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States</w:t>
      </w:r>
      <w:r w:rsidR="00906FA7">
        <w:t>’</w:t>
      </w:r>
      <w:r w:rsidR="00A20AF3">
        <w:t xml:space="preserve"> </w:t>
      </w:r>
      <w:r w:rsidRPr="00E5774D">
        <w:t>obligations.</w:t>
      </w:r>
      <w:r w:rsidR="00A20AF3">
        <w:t xml:space="preserve"> </w:t>
      </w:r>
      <w:r w:rsidRPr="00E5774D">
        <w:t>These</w:t>
      </w:r>
      <w:r w:rsidR="00A20AF3">
        <w:t xml:space="preserve"> </w:t>
      </w:r>
      <w:r w:rsidRPr="00E5774D">
        <w:t>obligations</w:t>
      </w:r>
      <w:r w:rsidR="00A20AF3">
        <w:t xml:space="preserve"> </w:t>
      </w:r>
      <w:r w:rsidRPr="00E5774D">
        <w:t>were</w:t>
      </w:r>
      <w:r w:rsidR="00A20AF3">
        <w:t xml:space="preserve"> </w:t>
      </w:r>
      <w:r w:rsidRPr="00E5774D">
        <w:t>clearly</w:t>
      </w:r>
      <w:r w:rsidR="00A20AF3">
        <w:t xml:space="preserve"> </w:t>
      </w:r>
      <w:r w:rsidRPr="00E5774D">
        <w:t>articulated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framework</w:t>
      </w:r>
      <w:r w:rsidR="00A20AF3">
        <w:t xml:space="preserve"> </w:t>
      </w:r>
      <w:r w:rsidRPr="00E5774D">
        <w:t>principles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developed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previous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Rapporteur.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non-binding</w:t>
      </w:r>
      <w:r w:rsidR="00A20AF3">
        <w:t xml:space="preserve"> </w:t>
      </w:r>
      <w:r w:rsidRPr="00E5774D">
        <w:t>nature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Nations</w:t>
      </w:r>
      <w:r w:rsidR="00A20AF3">
        <w:t xml:space="preserve"> </w:t>
      </w:r>
      <w:r w:rsidRPr="00E5774D">
        <w:t>resolutions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principle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progressive</w:t>
      </w:r>
      <w:r w:rsidR="00A20AF3">
        <w:t xml:space="preserve"> </w:t>
      </w:r>
      <w:r w:rsidRPr="00E5774D">
        <w:t>realization</w:t>
      </w:r>
      <w:r w:rsidR="00A20AF3">
        <w:t xml:space="preserve"> </w:t>
      </w:r>
      <w:r w:rsidRPr="00E5774D">
        <w:t>were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topic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extensive</w:t>
      </w:r>
      <w:r w:rsidR="00A20AF3">
        <w:t xml:space="preserve"> </w:t>
      </w:r>
      <w:r w:rsidRPr="00E5774D">
        <w:t>discussion.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68.</w:t>
      </w:r>
      <w:r w:rsidRPr="00E5774D">
        <w:tab/>
        <w:t>Another</w:t>
      </w:r>
      <w:r w:rsidR="00A20AF3">
        <w:t xml:space="preserve"> </w:t>
      </w:r>
      <w:r w:rsidRPr="00E5774D">
        <w:t>topic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discussion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ongoing</w:t>
      </w:r>
      <w:r w:rsidR="00A20AF3">
        <w:t xml:space="preserve"> </w:t>
      </w:r>
      <w:r w:rsidRPr="00E5774D">
        <w:t>process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proposed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Pact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Environment,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initiative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create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globally</w:t>
      </w:r>
      <w:r w:rsidR="00A20AF3">
        <w:t xml:space="preserve"> </w:t>
      </w:r>
      <w:r w:rsidRPr="00E5774D">
        <w:t>binding</w:t>
      </w:r>
      <w:r w:rsidR="00A20AF3">
        <w:t xml:space="preserve"> </w:t>
      </w:r>
      <w:r w:rsidRPr="00E5774D">
        <w:t>treaty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articulates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broad</w:t>
      </w:r>
      <w:r w:rsidR="00A20AF3">
        <w:t xml:space="preserve"> </w:t>
      </w:r>
      <w:r w:rsidRPr="00E5774D">
        <w:t>range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fundamental</w:t>
      </w:r>
      <w:r w:rsidR="00A20AF3">
        <w:t xml:space="preserve"> </w:t>
      </w:r>
      <w:r w:rsidRPr="00E5774D">
        <w:t>principles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law,</w:t>
      </w:r>
      <w:r w:rsidR="00A20AF3">
        <w:t xml:space="preserve"> </w:t>
      </w:r>
      <w:r w:rsidRPr="00E5774D">
        <w:t>including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generally</w:t>
      </w:r>
      <w:r w:rsidR="00A20AF3">
        <w:t xml:space="preserve"> </w:t>
      </w:r>
      <w:r w:rsidRPr="00E5774D">
        <w:t>felt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Pact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ambitious</w:t>
      </w:r>
      <w:r w:rsidR="00A20AF3">
        <w:t xml:space="preserve"> </w:t>
      </w:r>
      <w:r w:rsidRPr="00E5774D">
        <w:t>long-term</w:t>
      </w:r>
      <w:r w:rsidR="00A20AF3">
        <w:t xml:space="preserve"> </w:t>
      </w:r>
      <w:r w:rsidRPr="00E5774D">
        <w:t>initiative,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light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time</w:t>
      </w:r>
      <w:r w:rsidR="00A20AF3">
        <w:t xml:space="preserve"> </w:t>
      </w:r>
      <w:r w:rsidRPr="00E5774D">
        <w:t>it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taken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complete</w:t>
      </w:r>
      <w:r w:rsidR="00A20AF3">
        <w:t xml:space="preserve"> </w:t>
      </w:r>
      <w:r w:rsidRPr="00E5774D">
        <w:t>negotiations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other</w:t>
      </w:r>
      <w:r w:rsidR="00A20AF3">
        <w:t xml:space="preserve"> </w:t>
      </w:r>
      <w:r w:rsidRPr="00E5774D">
        <w:t>multilateral</w:t>
      </w:r>
      <w:r w:rsidR="00A20AF3">
        <w:t xml:space="preserve"> </w:t>
      </w:r>
      <w:r w:rsidRPr="00E5774D">
        <w:t>environmental</w:t>
      </w:r>
      <w:r w:rsidR="00A20AF3">
        <w:t xml:space="preserve"> </w:t>
      </w:r>
      <w:r w:rsidRPr="00E5774D">
        <w:t>conventions.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Nations</w:t>
      </w:r>
      <w:r w:rsidR="00A20AF3">
        <w:t xml:space="preserve"> </w:t>
      </w:r>
      <w:r w:rsidRPr="00E5774D">
        <w:t>resolution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viewed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not</w:t>
      </w:r>
      <w:r w:rsidR="00A20AF3">
        <w:t xml:space="preserve"> </w:t>
      </w:r>
      <w:r w:rsidRPr="00E5774D">
        <w:t>only</w:t>
      </w:r>
      <w:r w:rsidR="00A20AF3">
        <w:t xml:space="preserve"> </w:t>
      </w:r>
      <w:r w:rsidRPr="00E5774D">
        <w:t>consistent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Pact</w:t>
      </w:r>
      <w:r w:rsidR="00A20AF3">
        <w:t xml:space="preserve"> </w:t>
      </w:r>
      <w:r w:rsidRPr="00E5774D">
        <w:t>but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supportive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it.</w:t>
      </w:r>
      <w:r w:rsidR="00A20AF3">
        <w:t xml:space="preserve"> </w:t>
      </w:r>
    </w:p>
    <w:p w:rsidR="00624668" w:rsidRPr="00E5774D" w:rsidRDefault="00624668" w:rsidP="00291AC9">
      <w:pPr>
        <w:pStyle w:val="SingleTxtG"/>
      </w:pPr>
      <w:r w:rsidRPr="00E5774D">
        <w:t>69.</w:t>
      </w:r>
      <w:r w:rsidRPr="00E5774D">
        <w:tab/>
        <w:t>The</w:t>
      </w:r>
      <w:r w:rsidR="00A20AF3">
        <w:t xml:space="preserve"> </w:t>
      </w:r>
      <w:r w:rsidRPr="00E5774D">
        <w:t>role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issue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obligations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enjoyment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safe,</w:t>
      </w:r>
      <w:r w:rsidR="00A20AF3">
        <w:t xml:space="preserve"> </w:t>
      </w:r>
      <w:r w:rsidRPr="00E5774D">
        <w:t>clean,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sustainable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contributing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recognition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was</w:t>
      </w:r>
      <w:r w:rsidR="00A20AF3">
        <w:t xml:space="preserve"> </w:t>
      </w:r>
      <w:r w:rsidRPr="00E5774D">
        <w:t>discussed.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encouraged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current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continue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build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work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first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identifying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demonstrate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tangible</w:t>
      </w:r>
      <w:r w:rsidR="00A20AF3">
        <w:t xml:space="preserve"> </w:t>
      </w:r>
      <w:r w:rsidRPr="00E5774D">
        <w:t>benefits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recognizing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right,</w:t>
      </w:r>
      <w:r w:rsidR="00A20AF3">
        <w:t xml:space="preserve"> </w:t>
      </w:r>
      <w:r w:rsidRPr="00E5774D">
        <w:t>particularly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vulnerable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marginalized</w:t>
      </w:r>
      <w:r w:rsidR="00A20AF3">
        <w:t xml:space="preserve"> </w:t>
      </w:r>
      <w:r w:rsidRPr="00E5774D">
        <w:t>populations.</w:t>
      </w:r>
      <w:r w:rsidR="00A20AF3">
        <w:t xml:space="preserve"> </w:t>
      </w:r>
      <w:r w:rsidRPr="00E5774D">
        <w:t>Finally,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encouraged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continue</w:t>
      </w:r>
      <w:r w:rsidR="00A20AF3">
        <w:t xml:space="preserve"> </w:t>
      </w:r>
      <w:r w:rsidRPr="00E5774D">
        <w:t>his</w:t>
      </w:r>
      <w:r w:rsidR="00A20AF3">
        <w:t xml:space="preserve"> </w:t>
      </w:r>
      <w:r w:rsidRPr="00E5774D">
        <w:t>focus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deepening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understanding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procedural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substantive</w:t>
      </w:r>
      <w:r w:rsidR="00A20AF3">
        <w:t xml:space="preserve"> </w:t>
      </w:r>
      <w:r w:rsidRPr="00E5774D">
        <w:t>elements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through</w:t>
      </w:r>
      <w:r w:rsidR="00A20AF3">
        <w:t xml:space="preserve"> </w:t>
      </w:r>
      <w:r w:rsidRPr="00E5774D">
        <w:t>his</w:t>
      </w:r>
      <w:r w:rsidR="00A20AF3">
        <w:t xml:space="preserve"> </w:t>
      </w:r>
      <w:r w:rsidRPr="00E5774D">
        <w:t>thematic</w:t>
      </w:r>
      <w:r w:rsidR="00A20AF3">
        <w:t xml:space="preserve"> </w:t>
      </w:r>
      <w:r w:rsidRPr="00E5774D">
        <w:t>reports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Council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General</w:t>
      </w:r>
      <w:r w:rsidR="00A20AF3">
        <w:t xml:space="preserve"> </w:t>
      </w:r>
      <w:r w:rsidRPr="00E5774D">
        <w:t>Assembly,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he</w:t>
      </w:r>
      <w:r w:rsidR="00A20AF3">
        <w:t xml:space="preserve"> </w:t>
      </w:r>
      <w:r w:rsidRPr="00E5774D">
        <w:t>has</w:t>
      </w:r>
      <w:r w:rsidR="00A20AF3">
        <w:t xml:space="preserve"> </w:t>
      </w:r>
      <w:r w:rsidRPr="00E5774D">
        <w:t>done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clean</w:t>
      </w:r>
      <w:r w:rsidR="00A20AF3">
        <w:t xml:space="preserve"> </w:t>
      </w:r>
      <w:r w:rsidRPr="00E5774D">
        <w:t>air</w:t>
      </w:r>
      <w:r w:rsidR="00A20AF3">
        <w:t xml:space="preserve"> </w:t>
      </w:r>
      <w:r w:rsidRPr="00E5774D">
        <w:t>(A/HRC/40/55)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safe</w:t>
      </w:r>
      <w:r w:rsidR="00A20AF3">
        <w:t xml:space="preserve"> </w:t>
      </w:r>
      <w:r w:rsidRPr="00E5774D">
        <w:t>climate</w:t>
      </w:r>
      <w:r w:rsidR="00A20AF3">
        <w:t xml:space="preserve"> </w:t>
      </w:r>
      <w:r w:rsidRPr="00E5774D">
        <w:t>(A/74/161).</w:t>
      </w:r>
    </w:p>
    <w:p w:rsidR="00624668" w:rsidRPr="00E5774D" w:rsidRDefault="00624668" w:rsidP="009F203D">
      <w:pPr>
        <w:pStyle w:val="HChG"/>
      </w:pPr>
      <w:bookmarkStart w:id="42" w:name="_Toc22391440"/>
      <w:r w:rsidRPr="00E5774D">
        <w:tab/>
      </w:r>
      <w:bookmarkStart w:id="43" w:name="_Toc30665988"/>
      <w:r w:rsidRPr="00E5774D">
        <w:t>VII.</w:t>
      </w:r>
      <w:r w:rsidRPr="00E5774D">
        <w:tab/>
        <w:t>Conclusion</w:t>
      </w:r>
      <w:bookmarkEnd w:id="42"/>
      <w:r w:rsidRPr="00E5774D">
        <w:t>s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recommendations</w:t>
      </w:r>
      <w:bookmarkEnd w:id="43"/>
      <w:r w:rsidR="00A20AF3">
        <w:t xml:space="preserve"> </w:t>
      </w:r>
    </w:p>
    <w:p w:rsidR="00624668" w:rsidRPr="009F203D" w:rsidRDefault="00624668" w:rsidP="00291AC9">
      <w:pPr>
        <w:pStyle w:val="SingleTxtG"/>
        <w:rPr>
          <w:b/>
          <w:bCs/>
        </w:rPr>
      </w:pPr>
      <w:r w:rsidRPr="00E5774D">
        <w:t>70.</w:t>
      </w:r>
      <w:r w:rsidRPr="00E5774D">
        <w:tab/>
      </w:r>
      <w:r w:rsidRPr="009F203D">
        <w:rPr>
          <w:b/>
          <w:bCs/>
        </w:rPr>
        <w:t>The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Special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Rapporteur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expresses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his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deep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appreciation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to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everyone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who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contributed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to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present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report,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including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participants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in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both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expert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meeting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and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public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consultation.</w:t>
      </w:r>
    </w:p>
    <w:p w:rsidR="00624668" w:rsidRPr="009F203D" w:rsidRDefault="00624668" w:rsidP="00291AC9">
      <w:pPr>
        <w:pStyle w:val="SingleTxtG"/>
        <w:rPr>
          <w:b/>
          <w:bCs/>
        </w:rPr>
      </w:pPr>
      <w:r w:rsidRPr="00E5774D">
        <w:t>71.</w:t>
      </w:r>
      <w:r w:rsidRPr="00E5774D">
        <w:tab/>
      </w:r>
      <w:r w:rsidRPr="009F203D">
        <w:rPr>
          <w:b/>
          <w:bCs/>
        </w:rPr>
        <w:t>Participants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in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expert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seminar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were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in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agreement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on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three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key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points.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First,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human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species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is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facing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most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serious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environmental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challenges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in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human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history,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encompassing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not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only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global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climate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emergency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but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also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pervasive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toxic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pollution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of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air,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water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and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soil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that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kills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millions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of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people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annually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and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rapid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decline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of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abundance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and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diversity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of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wild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species.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Second,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cumulative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impact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of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these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environmental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problems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is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contributing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to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human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rights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violations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across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planet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on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large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scale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that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threaten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to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become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catastrophic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unless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major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societal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transformations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are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rapidly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implemented.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It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is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strikingly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unjust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that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world</w:t>
      </w:r>
      <w:r w:rsidR="00906FA7">
        <w:rPr>
          <w:b/>
          <w:bCs/>
        </w:rPr>
        <w:t>’</w:t>
      </w:r>
      <w:r w:rsidRPr="009F203D">
        <w:rPr>
          <w:b/>
          <w:bCs/>
        </w:rPr>
        <w:t>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poorest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and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most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vulnerable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people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are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shouldering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lion</w:t>
      </w:r>
      <w:r w:rsidR="00906FA7">
        <w:rPr>
          <w:b/>
          <w:bCs/>
        </w:rPr>
        <w:t>’</w:t>
      </w:r>
      <w:r w:rsidRPr="009F203D">
        <w:rPr>
          <w:b/>
          <w:bCs/>
        </w:rPr>
        <w:t>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share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of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these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adverse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environmental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impacts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and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associated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human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rights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violations.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Third,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adopting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rights-based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approach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to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meeting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these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environmental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challenges,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with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particular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emphasis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on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global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recognition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and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implementation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of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right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to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healthy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and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sustainable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environment,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offers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promising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and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potentially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powerful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response.</w:t>
      </w:r>
    </w:p>
    <w:p w:rsidR="00624668" w:rsidRPr="009F203D" w:rsidRDefault="00624668" w:rsidP="00291AC9">
      <w:pPr>
        <w:pStyle w:val="SingleTxtG"/>
        <w:rPr>
          <w:b/>
          <w:bCs/>
        </w:rPr>
      </w:pPr>
      <w:r w:rsidRPr="00E5774D">
        <w:t>72.</w:t>
      </w:r>
      <w:r w:rsidRPr="00E5774D">
        <w:tab/>
      </w:r>
      <w:r w:rsidRPr="009F203D">
        <w:rPr>
          <w:b/>
          <w:bCs/>
        </w:rPr>
        <w:t>Experts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agreed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on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the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following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key</w:t>
      </w:r>
      <w:r w:rsidR="00A20AF3" w:rsidRPr="009F203D">
        <w:rPr>
          <w:b/>
          <w:bCs/>
        </w:rPr>
        <w:t xml:space="preserve"> </w:t>
      </w:r>
      <w:r w:rsidRPr="009F203D">
        <w:rPr>
          <w:b/>
          <w:bCs/>
        </w:rPr>
        <w:t>recommendations:</w:t>
      </w:r>
    </w:p>
    <w:p w:rsidR="00624668" w:rsidRPr="006C6578" w:rsidRDefault="00990D71" w:rsidP="00291AC9">
      <w:pPr>
        <w:pStyle w:val="SingleTxtG"/>
        <w:rPr>
          <w:b/>
          <w:bCs/>
        </w:rPr>
      </w:pPr>
      <w:r>
        <w:tab/>
      </w:r>
      <w:r w:rsidR="00624668" w:rsidRPr="00E5774D">
        <w:t>(a)</w:t>
      </w:r>
      <w:r w:rsidR="00624668" w:rsidRPr="00E5774D">
        <w:tab/>
      </w:r>
      <w:r w:rsidR="00624668" w:rsidRPr="006C6578">
        <w:rPr>
          <w:b/>
          <w:bCs/>
        </w:rPr>
        <w:t>The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Human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Rights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Council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and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the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General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Assembly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should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pass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resolutions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in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2020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recognizing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the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human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right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to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live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in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a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safe,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clean,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healthy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and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sustainable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environment;</w:t>
      </w:r>
    </w:p>
    <w:p w:rsidR="00384D26" w:rsidRPr="006C6578" w:rsidRDefault="00AB273D" w:rsidP="00291AC9">
      <w:pPr>
        <w:pStyle w:val="SingleTxtG"/>
        <w:rPr>
          <w:b/>
          <w:bCs/>
        </w:rPr>
      </w:pPr>
      <w:r>
        <w:tab/>
        <w:t>(b)</w:t>
      </w:r>
      <w:r>
        <w:tab/>
      </w:r>
      <w:r w:rsidR="00624668" w:rsidRPr="006C6578">
        <w:rPr>
          <w:b/>
          <w:bCs/>
        </w:rPr>
        <w:t>All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States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should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expedite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their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efforts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to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protect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human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rights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from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the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adverse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impacts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of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the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global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environmental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crisis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by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complying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with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the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obligations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articulated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in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the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framework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principles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on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human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rights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and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the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environment,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fulfilling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their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commitments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as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parties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to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international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environmental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agreements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and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accelerating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progress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towards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achieving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the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Sustainable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Development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Goals;</w:t>
      </w:r>
    </w:p>
    <w:p w:rsidR="00384D26" w:rsidRPr="006C6578" w:rsidRDefault="00384D26" w:rsidP="00384D26">
      <w:pPr>
        <w:pStyle w:val="SingleTxtG"/>
        <w:rPr>
          <w:b/>
          <w:bCs/>
        </w:rPr>
      </w:pPr>
      <w:r>
        <w:tab/>
      </w:r>
      <w:r w:rsidR="00624668" w:rsidRPr="00E5774D">
        <w:t>(</w:t>
      </w:r>
      <w:r w:rsidR="00AB273D">
        <w:t>c</w:t>
      </w:r>
      <w:r w:rsidR="00624668" w:rsidRPr="00E5774D">
        <w:t>)</w:t>
      </w:r>
      <w:r w:rsidR="00624668" w:rsidRPr="00E5774D">
        <w:tab/>
      </w:r>
      <w:r w:rsidR="00624668" w:rsidRPr="006C6578">
        <w:rPr>
          <w:b/>
          <w:bCs/>
        </w:rPr>
        <w:t>All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actors,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including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States,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subnational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governments,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international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organizations,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businesses,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communities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and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individuals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should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make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their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best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efforts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to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respect,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protect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and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fulfil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the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right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to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a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healthy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environment;</w:t>
      </w:r>
    </w:p>
    <w:p w:rsidR="00624668" w:rsidRPr="006C6578" w:rsidRDefault="00384D26" w:rsidP="00384D26">
      <w:pPr>
        <w:pStyle w:val="SingleTxtG"/>
        <w:rPr>
          <w:b/>
          <w:bCs/>
        </w:rPr>
      </w:pPr>
      <w:r>
        <w:tab/>
      </w:r>
      <w:r w:rsidR="00624668" w:rsidRPr="00E5774D">
        <w:t>(d)</w:t>
      </w:r>
      <w:r w:rsidR="00624668" w:rsidRPr="00E5774D">
        <w:tab/>
      </w:r>
      <w:r w:rsidR="00624668" w:rsidRPr="006C6578">
        <w:rPr>
          <w:b/>
          <w:bCs/>
        </w:rPr>
        <w:t>The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foregoing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efforts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should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place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particular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emphasis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on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improving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the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well-being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of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the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most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vulnerable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and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marginalized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populations,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to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ensure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that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no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one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is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left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behind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in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the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transition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to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a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sustainable</w:t>
      </w:r>
      <w:r w:rsidR="00A20AF3" w:rsidRPr="006C6578">
        <w:rPr>
          <w:b/>
          <w:bCs/>
        </w:rPr>
        <w:t xml:space="preserve"> </w:t>
      </w:r>
      <w:r w:rsidR="00624668" w:rsidRPr="006C6578">
        <w:rPr>
          <w:b/>
          <w:bCs/>
        </w:rPr>
        <w:t>society.</w:t>
      </w:r>
    </w:p>
    <w:p w:rsidR="00624668" w:rsidRPr="00E5774D" w:rsidRDefault="00624668" w:rsidP="00291AC9">
      <w:pPr>
        <w:pStyle w:val="SingleTxtG"/>
      </w:pPr>
      <w:r w:rsidRPr="00E5774D">
        <w:br w:type="page"/>
      </w:r>
    </w:p>
    <w:p w:rsidR="00624668" w:rsidRPr="00E5774D" w:rsidRDefault="00624668" w:rsidP="00AB273D">
      <w:pPr>
        <w:pStyle w:val="HChG"/>
      </w:pPr>
      <w:bookmarkStart w:id="44" w:name="_Toc30665989"/>
      <w:r w:rsidRPr="00E5774D">
        <w:t>Annex</w:t>
      </w:r>
      <w:r w:rsidR="00A20AF3">
        <w:t xml:space="preserve"> </w:t>
      </w:r>
      <w:r w:rsidRPr="00E5774D">
        <w:t>I</w:t>
      </w:r>
      <w:bookmarkEnd w:id="44"/>
    </w:p>
    <w:p w:rsidR="00624668" w:rsidRPr="00E5774D" w:rsidRDefault="00624668" w:rsidP="00AB273D">
      <w:pPr>
        <w:pStyle w:val="HChG"/>
      </w:pPr>
      <w:r w:rsidRPr="00E5774D">
        <w:tab/>
      </w:r>
      <w:r w:rsidRPr="00E5774D">
        <w:tab/>
      </w:r>
      <w:bookmarkStart w:id="45" w:name="_Toc30665990"/>
      <w:r w:rsidRPr="00E5774D">
        <w:t>Programme</w:t>
      </w:r>
      <w:bookmarkEnd w:id="45"/>
    </w:p>
    <w:tbl>
      <w:tblPr>
        <w:tblW w:w="8504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2126"/>
        <w:gridCol w:w="6378"/>
      </w:tblGrid>
      <w:tr w:rsidR="00624668" w:rsidRPr="00E5774D" w:rsidTr="00990D71">
        <w:trPr>
          <w:trHeight w:hRule="exact" w:val="113"/>
        </w:trPr>
        <w:tc>
          <w:tcPr>
            <w:tcW w:w="2126" w:type="dxa"/>
            <w:shd w:val="clear" w:color="auto" w:fill="auto"/>
            <w:vAlign w:val="bottom"/>
          </w:tcPr>
          <w:p w:rsidR="00624668" w:rsidRPr="00E5774D" w:rsidRDefault="00624668" w:rsidP="00291AC9">
            <w:pPr>
              <w:pStyle w:val="SingleTxtG"/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624668" w:rsidRPr="00E5774D" w:rsidRDefault="00624668" w:rsidP="00291AC9">
            <w:pPr>
              <w:pStyle w:val="SingleTxtG"/>
            </w:pPr>
          </w:p>
        </w:tc>
      </w:tr>
      <w:tr w:rsidR="00624668" w:rsidRPr="00E5774D" w:rsidTr="00990D71">
        <w:tc>
          <w:tcPr>
            <w:tcW w:w="8504" w:type="dxa"/>
            <w:gridSpan w:val="2"/>
            <w:shd w:val="clear" w:color="auto" w:fill="auto"/>
          </w:tcPr>
          <w:p w:rsidR="00624668" w:rsidRPr="00C421F5" w:rsidRDefault="00624668" w:rsidP="00C421F5">
            <w:pPr>
              <w:rPr>
                <w:b/>
                <w:bCs/>
                <w:i/>
                <w:iCs/>
              </w:rPr>
            </w:pPr>
            <w:r w:rsidRPr="00C421F5">
              <w:rPr>
                <w:b/>
                <w:bCs/>
                <w:i/>
                <w:iCs/>
              </w:rPr>
              <w:t>Day</w:t>
            </w:r>
            <w:r w:rsidR="00A20AF3" w:rsidRPr="00C421F5">
              <w:rPr>
                <w:b/>
                <w:bCs/>
                <w:i/>
                <w:iCs/>
              </w:rPr>
              <w:t xml:space="preserve"> </w:t>
            </w:r>
            <w:r w:rsidRPr="00C421F5">
              <w:rPr>
                <w:b/>
                <w:bCs/>
                <w:i/>
                <w:iCs/>
              </w:rPr>
              <w:t>1</w:t>
            </w:r>
            <w:r w:rsidR="00A20AF3" w:rsidRPr="00C421F5">
              <w:rPr>
                <w:b/>
                <w:bCs/>
                <w:i/>
                <w:iCs/>
              </w:rPr>
              <w:t xml:space="preserve"> </w:t>
            </w:r>
            <w:r w:rsidRPr="00C421F5">
              <w:rPr>
                <w:b/>
                <w:bCs/>
                <w:i/>
                <w:iCs/>
              </w:rPr>
              <w:t>–</w:t>
            </w:r>
            <w:r w:rsidR="00A20AF3" w:rsidRPr="00C421F5">
              <w:rPr>
                <w:b/>
                <w:bCs/>
                <w:i/>
                <w:iCs/>
              </w:rPr>
              <w:t xml:space="preserve"> </w:t>
            </w:r>
            <w:r w:rsidRPr="00C421F5">
              <w:rPr>
                <w:b/>
                <w:bCs/>
                <w:i/>
                <w:iCs/>
              </w:rPr>
              <w:t>Thursday</w:t>
            </w:r>
            <w:r w:rsidR="00A20AF3" w:rsidRPr="00C421F5">
              <w:rPr>
                <w:b/>
                <w:bCs/>
                <w:i/>
                <w:iCs/>
              </w:rPr>
              <w:t xml:space="preserve"> </w:t>
            </w:r>
            <w:r w:rsidRPr="00C421F5">
              <w:rPr>
                <w:b/>
                <w:bCs/>
                <w:i/>
                <w:iCs/>
              </w:rPr>
              <w:t>20</w:t>
            </w:r>
            <w:r w:rsidR="00A20AF3" w:rsidRPr="00C421F5">
              <w:rPr>
                <w:b/>
                <w:bCs/>
                <w:i/>
                <w:iCs/>
              </w:rPr>
              <w:t xml:space="preserve"> </w:t>
            </w:r>
            <w:r w:rsidRPr="00C421F5">
              <w:rPr>
                <w:b/>
                <w:bCs/>
                <w:i/>
                <w:iCs/>
              </w:rPr>
              <w:t>June</w:t>
            </w:r>
          </w:p>
        </w:tc>
      </w:tr>
      <w:tr w:rsidR="00624668" w:rsidRPr="00E5774D" w:rsidTr="00990D71">
        <w:tc>
          <w:tcPr>
            <w:tcW w:w="2126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09:00</w:t>
            </w:r>
            <w:r w:rsidR="00A20AF3" w:rsidRPr="00C421F5">
              <w:t xml:space="preserve"> </w:t>
            </w:r>
            <w:r w:rsidRPr="00C421F5">
              <w:t>–</w:t>
            </w:r>
            <w:r w:rsidR="00A20AF3" w:rsidRPr="00C421F5">
              <w:t xml:space="preserve"> </w:t>
            </w:r>
            <w:r w:rsidRPr="00C421F5">
              <w:t>09:30</w:t>
            </w:r>
          </w:p>
        </w:tc>
        <w:tc>
          <w:tcPr>
            <w:tcW w:w="6378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Registration</w:t>
            </w:r>
          </w:p>
        </w:tc>
      </w:tr>
      <w:tr w:rsidR="00624668" w:rsidRPr="00E5774D" w:rsidTr="00990D71">
        <w:tc>
          <w:tcPr>
            <w:tcW w:w="2126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09:30</w:t>
            </w:r>
            <w:r w:rsidR="00A20AF3" w:rsidRPr="00C421F5">
              <w:t xml:space="preserve"> </w:t>
            </w:r>
            <w:r w:rsidRPr="00C421F5">
              <w:t>–</w:t>
            </w:r>
            <w:r w:rsidR="00A20AF3" w:rsidRPr="00C421F5">
              <w:t xml:space="preserve"> </w:t>
            </w:r>
            <w:r w:rsidRPr="00C421F5">
              <w:t>10:10</w:t>
            </w:r>
          </w:p>
        </w:tc>
        <w:tc>
          <w:tcPr>
            <w:tcW w:w="6378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Introduction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overview</w:t>
            </w:r>
          </w:p>
          <w:p w:rsidR="00624668" w:rsidRPr="00C421F5" w:rsidRDefault="00624668" w:rsidP="00B43FC8">
            <w:pPr>
              <w:pStyle w:val="Bullet1G"/>
              <w:tabs>
                <w:tab w:val="clear" w:pos="1701"/>
                <w:tab w:val="num" w:pos="1423"/>
              </w:tabs>
              <w:ind w:left="289" w:hanging="289"/>
            </w:pPr>
            <w:r w:rsidRPr="00C421F5">
              <w:t>Introduction</w:t>
            </w:r>
            <w:r w:rsidR="00A20AF3" w:rsidRPr="00C421F5">
              <w:t xml:space="preserve"> </w:t>
            </w:r>
            <w:r w:rsidRPr="00C421F5">
              <w:t>of</w:t>
            </w:r>
            <w:r w:rsidR="00A20AF3" w:rsidRPr="00C421F5">
              <w:t xml:space="preserve"> </w:t>
            </w:r>
            <w:r w:rsidRPr="00C421F5">
              <w:t>participants</w:t>
            </w:r>
          </w:p>
          <w:p w:rsidR="00624668" w:rsidRPr="00C421F5" w:rsidRDefault="00624668" w:rsidP="00B43FC8">
            <w:pPr>
              <w:pStyle w:val="Bullet1G"/>
              <w:tabs>
                <w:tab w:val="clear" w:pos="1701"/>
                <w:tab w:val="num" w:pos="1423"/>
              </w:tabs>
              <w:ind w:left="289" w:hanging="289"/>
            </w:pPr>
            <w:r w:rsidRPr="00C421F5">
              <w:t>Objectives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overview</w:t>
            </w:r>
            <w:r w:rsidR="00A20AF3" w:rsidRPr="00C421F5">
              <w:t xml:space="preserve"> </w:t>
            </w:r>
            <w:r w:rsidRPr="00C421F5">
              <w:t>of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programme</w:t>
            </w:r>
          </w:p>
        </w:tc>
      </w:tr>
      <w:tr w:rsidR="00624668" w:rsidRPr="00E5774D" w:rsidTr="00990D71">
        <w:tc>
          <w:tcPr>
            <w:tcW w:w="2126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10:10</w:t>
            </w:r>
            <w:r w:rsidR="00A20AF3" w:rsidRPr="00C421F5">
              <w:t xml:space="preserve"> </w:t>
            </w:r>
            <w:r w:rsidRPr="00C421F5">
              <w:t>–</w:t>
            </w:r>
            <w:r w:rsidR="00A20AF3" w:rsidRPr="00C421F5">
              <w:t xml:space="preserve"> </w:t>
            </w:r>
            <w:r w:rsidRPr="00C421F5">
              <w:t>11:00</w:t>
            </w:r>
          </w:p>
        </w:tc>
        <w:tc>
          <w:tcPr>
            <w:tcW w:w="6378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SESSION</w:t>
            </w:r>
            <w:r w:rsidR="00A20AF3" w:rsidRPr="00C421F5">
              <w:t xml:space="preserve"> </w:t>
            </w:r>
            <w:r w:rsidRPr="00C421F5">
              <w:t>1:</w:t>
            </w:r>
            <w:r w:rsidR="00A20AF3" w:rsidRPr="00C421F5">
              <w:t xml:space="preserve"> </w:t>
            </w:r>
            <w:r w:rsidRPr="00C421F5">
              <w:t>Regional</w:t>
            </w:r>
            <w:r w:rsidR="00A20AF3" w:rsidRPr="00C421F5">
              <w:t xml:space="preserve"> </w:t>
            </w:r>
            <w:r w:rsidRPr="00C421F5">
              <w:t>breakout</w:t>
            </w:r>
            <w:r w:rsidR="00A20AF3" w:rsidRPr="00C421F5">
              <w:t xml:space="preserve"> </w:t>
            </w:r>
            <w:r w:rsidRPr="00C421F5">
              <w:t>groups</w:t>
            </w:r>
            <w:r w:rsidR="00A20AF3" w:rsidRPr="00C421F5">
              <w:t xml:space="preserve"> </w:t>
            </w:r>
            <w:r w:rsidRPr="00C421F5">
              <w:t>on</w:t>
            </w:r>
            <w:r w:rsidR="00A20AF3" w:rsidRPr="00C421F5">
              <w:t xml:space="preserve"> </w:t>
            </w:r>
            <w:r w:rsidRPr="00C421F5">
              <w:t>good</w:t>
            </w:r>
            <w:r w:rsidR="00A20AF3" w:rsidRPr="00C421F5">
              <w:t xml:space="preserve"> </w:t>
            </w:r>
            <w:r w:rsidRPr="00C421F5">
              <w:t>practices</w:t>
            </w:r>
          </w:p>
          <w:p w:rsidR="00624668" w:rsidRPr="00C421F5" w:rsidRDefault="00624668" w:rsidP="00B43FC8">
            <w:pPr>
              <w:spacing w:after="120"/>
            </w:pPr>
            <w:r w:rsidRPr="00C421F5">
              <w:t>Participants</w:t>
            </w:r>
            <w:r w:rsidR="00A20AF3" w:rsidRPr="00C421F5">
              <w:t xml:space="preserve"> </w:t>
            </w:r>
            <w:r w:rsidRPr="00C421F5">
              <w:t>will</w:t>
            </w:r>
            <w:r w:rsidR="00A20AF3" w:rsidRPr="00C421F5">
              <w:t xml:space="preserve"> </w:t>
            </w:r>
            <w:r w:rsidRPr="00C421F5">
              <w:t>break</w:t>
            </w:r>
            <w:r w:rsidR="00A20AF3" w:rsidRPr="00C421F5">
              <w:t xml:space="preserve"> </w:t>
            </w:r>
            <w:r w:rsidRPr="00C421F5">
              <w:t>into</w:t>
            </w:r>
            <w:r w:rsidR="00A20AF3" w:rsidRPr="00C421F5">
              <w:t xml:space="preserve"> </w:t>
            </w:r>
            <w:r w:rsidRPr="00C421F5">
              <w:t>four</w:t>
            </w:r>
            <w:r w:rsidR="00A20AF3" w:rsidRPr="00C421F5">
              <w:t xml:space="preserve"> </w:t>
            </w:r>
            <w:r w:rsidRPr="00C421F5">
              <w:t>regional</w:t>
            </w:r>
            <w:r w:rsidR="00A20AF3" w:rsidRPr="00C421F5">
              <w:t xml:space="preserve"> </w:t>
            </w:r>
            <w:r w:rsidRPr="00C421F5">
              <w:t>groups</w:t>
            </w:r>
            <w:r w:rsidR="00A20AF3" w:rsidRPr="00C421F5">
              <w:t xml:space="preserve"> </w:t>
            </w:r>
            <w:r w:rsidRPr="00C421F5">
              <w:t>to</w:t>
            </w:r>
            <w:r w:rsidR="00A20AF3" w:rsidRPr="00C421F5">
              <w:t xml:space="preserve"> </w:t>
            </w:r>
            <w:r w:rsidRPr="00C421F5">
              <w:t>discuss</w:t>
            </w:r>
            <w:r w:rsidR="00A20AF3" w:rsidRPr="00C421F5">
              <w:t xml:space="preserve"> </w:t>
            </w:r>
            <w:r w:rsidRPr="00C421F5">
              <w:t>good</w:t>
            </w:r>
            <w:r w:rsidR="00A20AF3" w:rsidRPr="00C421F5">
              <w:t xml:space="preserve"> </w:t>
            </w:r>
            <w:r w:rsidRPr="00C421F5">
              <w:t>practices</w:t>
            </w:r>
            <w:r w:rsidR="00A20AF3" w:rsidRPr="00C421F5">
              <w:t xml:space="preserve"> </w:t>
            </w:r>
            <w:r w:rsidRPr="00C421F5">
              <w:t>in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promotion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implementation</w:t>
            </w:r>
            <w:r w:rsidR="00A20AF3" w:rsidRPr="00C421F5">
              <w:t xml:space="preserve"> </w:t>
            </w:r>
            <w:r w:rsidRPr="00C421F5">
              <w:t>of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right</w:t>
            </w:r>
            <w:r w:rsidR="00A20AF3" w:rsidRPr="00C421F5">
              <w:t xml:space="preserve"> </w:t>
            </w:r>
            <w:r w:rsidRPr="00C421F5">
              <w:t>to</w:t>
            </w:r>
            <w:r w:rsidR="00A20AF3" w:rsidRPr="00C421F5">
              <w:t xml:space="preserve"> </w:t>
            </w:r>
            <w:r w:rsidRPr="00C421F5">
              <w:t>a</w:t>
            </w:r>
            <w:r w:rsidR="00A20AF3" w:rsidRPr="00C421F5">
              <w:t xml:space="preserve"> </w:t>
            </w:r>
            <w:r w:rsidRPr="00C421F5">
              <w:t>safe,</w:t>
            </w:r>
            <w:r w:rsidR="00A20AF3" w:rsidRPr="00C421F5">
              <w:t xml:space="preserve"> </w:t>
            </w:r>
            <w:r w:rsidRPr="00C421F5">
              <w:t>clean,</w:t>
            </w:r>
            <w:r w:rsidR="00A20AF3" w:rsidRPr="00C421F5">
              <w:t xml:space="preserve"> </w:t>
            </w:r>
            <w:r w:rsidRPr="00C421F5">
              <w:t>healthy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sustainable</w:t>
            </w:r>
            <w:r w:rsidR="00A20AF3" w:rsidRPr="00C421F5">
              <w:t xml:space="preserve"> </w:t>
            </w:r>
            <w:r w:rsidRPr="00C421F5">
              <w:t>environment.</w:t>
            </w:r>
            <w:r w:rsidR="00A20AF3" w:rsidRPr="00C421F5">
              <w:t xml:space="preserve"> </w:t>
            </w:r>
          </w:p>
        </w:tc>
      </w:tr>
      <w:tr w:rsidR="00624668" w:rsidRPr="00E5774D" w:rsidTr="00990D71">
        <w:tc>
          <w:tcPr>
            <w:tcW w:w="2126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11:00</w:t>
            </w:r>
            <w:r w:rsidR="00A20AF3" w:rsidRPr="00C421F5">
              <w:t xml:space="preserve"> </w:t>
            </w:r>
            <w:r w:rsidRPr="00C421F5">
              <w:t>–</w:t>
            </w:r>
            <w:r w:rsidR="00A20AF3" w:rsidRPr="00C421F5">
              <w:t xml:space="preserve"> </w:t>
            </w:r>
            <w:r w:rsidRPr="00C421F5">
              <w:t>11:20</w:t>
            </w:r>
          </w:p>
        </w:tc>
        <w:tc>
          <w:tcPr>
            <w:tcW w:w="6378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Coffee</w:t>
            </w:r>
            <w:r w:rsidR="00A20AF3" w:rsidRPr="00C421F5">
              <w:t xml:space="preserve"> </w:t>
            </w:r>
            <w:r w:rsidRPr="00C421F5">
              <w:t>break</w:t>
            </w:r>
          </w:p>
        </w:tc>
      </w:tr>
      <w:tr w:rsidR="00624668" w:rsidRPr="00E5774D" w:rsidTr="00990D71">
        <w:tc>
          <w:tcPr>
            <w:tcW w:w="2126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11:20</w:t>
            </w:r>
            <w:r w:rsidR="00A20AF3" w:rsidRPr="00C421F5">
              <w:t xml:space="preserve"> </w:t>
            </w:r>
            <w:r w:rsidRPr="00C421F5">
              <w:t>–</w:t>
            </w:r>
            <w:r w:rsidR="00A20AF3" w:rsidRPr="00C421F5">
              <w:t xml:space="preserve"> </w:t>
            </w:r>
            <w:r w:rsidRPr="00C421F5">
              <w:t>12:30</w:t>
            </w:r>
          </w:p>
        </w:tc>
        <w:tc>
          <w:tcPr>
            <w:tcW w:w="6378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SESSION</w:t>
            </w:r>
            <w:r w:rsidR="00A20AF3" w:rsidRPr="00C421F5">
              <w:t xml:space="preserve"> </w:t>
            </w:r>
            <w:r w:rsidRPr="00C421F5">
              <w:t>2:</w:t>
            </w:r>
            <w:r w:rsidR="00A20AF3" w:rsidRPr="00C421F5">
              <w:t xml:space="preserve"> </w:t>
            </w:r>
            <w:r w:rsidRPr="00C421F5">
              <w:t>Plenary</w:t>
            </w:r>
            <w:r w:rsidR="00A20AF3" w:rsidRPr="00C421F5">
              <w:t xml:space="preserve"> </w:t>
            </w:r>
            <w:r w:rsidRPr="00C421F5">
              <w:t>session</w:t>
            </w:r>
            <w:r w:rsidR="00A20AF3" w:rsidRPr="00C421F5">
              <w:t xml:space="preserve"> </w:t>
            </w:r>
            <w:r w:rsidRPr="00C421F5">
              <w:t>on</w:t>
            </w:r>
            <w:r w:rsidR="00A20AF3" w:rsidRPr="00C421F5">
              <w:t xml:space="preserve"> </w:t>
            </w:r>
            <w:r w:rsidRPr="00C421F5">
              <w:t>good</w:t>
            </w:r>
            <w:r w:rsidR="00A20AF3" w:rsidRPr="00C421F5">
              <w:t xml:space="preserve"> </w:t>
            </w:r>
            <w:r w:rsidRPr="00C421F5">
              <w:t>practices</w:t>
            </w:r>
          </w:p>
          <w:p w:rsidR="00624668" w:rsidRPr="00C421F5" w:rsidRDefault="00624668" w:rsidP="00B43FC8">
            <w:pPr>
              <w:spacing w:after="120"/>
            </w:pPr>
            <w:r w:rsidRPr="00C421F5">
              <w:t>The</w:t>
            </w:r>
            <w:r w:rsidR="00A20AF3" w:rsidRPr="00C421F5">
              <w:t xml:space="preserve"> </w:t>
            </w:r>
            <w:r w:rsidRPr="00C421F5">
              <w:t>second</w:t>
            </w:r>
            <w:r w:rsidR="00A20AF3" w:rsidRPr="00C421F5">
              <w:t xml:space="preserve"> </w:t>
            </w:r>
            <w:r w:rsidRPr="00C421F5">
              <w:t>session</w:t>
            </w:r>
            <w:r w:rsidR="00A20AF3" w:rsidRPr="00C421F5">
              <w:t xml:space="preserve"> </w:t>
            </w:r>
            <w:r w:rsidRPr="00C421F5">
              <w:t>will</w:t>
            </w:r>
            <w:r w:rsidR="00A20AF3" w:rsidRPr="00C421F5">
              <w:t xml:space="preserve"> </w:t>
            </w:r>
            <w:r w:rsidRPr="00C421F5">
              <w:t>start</w:t>
            </w:r>
            <w:r w:rsidR="00A20AF3" w:rsidRPr="00C421F5">
              <w:t xml:space="preserve"> </w:t>
            </w:r>
            <w:r w:rsidRPr="00C421F5">
              <w:t>with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10-minute</w:t>
            </w:r>
            <w:r w:rsidR="00A20AF3" w:rsidRPr="00C421F5">
              <w:t xml:space="preserve"> </w:t>
            </w:r>
            <w:r w:rsidRPr="00C421F5">
              <w:t>video</w:t>
            </w:r>
            <w:r w:rsidR="00A20AF3" w:rsidRPr="00C421F5">
              <w:t xml:space="preserve"> </w:t>
            </w:r>
            <w:r w:rsidRPr="00C421F5">
              <w:t>message</w:t>
            </w:r>
            <w:r w:rsidR="00A20AF3" w:rsidRPr="00C421F5">
              <w:t xml:space="preserve"> </w:t>
            </w:r>
            <w:r w:rsidRPr="00C421F5">
              <w:t>from</w:t>
            </w:r>
            <w:r w:rsidR="00A20AF3" w:rsidRPr="00C421F5">
              <w:t xml:space="preserve"> </w:t>
            </w:r>
            <w:r w:rsidRPr="00C421F5">
              <w:t>Justice</w:t>
            </w:r>
            <w:r w:rsidR="00A20AF3" w:rsidRPr="00C421F5">
              <w:t xml:space="preserve"> </w:t>
            </w:r>
            <w:r w:rsidRPr="00C421F5">
              <w:t>Antonio</w:t>
            </w:r>
            <w:r w:rsidR="00A20AF3" w:rsidRPr="00C421F5">
              <w:t xml:space="preserve"> </w:t>
            </w:r>
            <w:r w:rsidRPr="00C421F5">
              <w:t>Herman</w:t>
            </w:r>
            <w:r w:rsidR="00A20AF3" w:rsidRPr="00C421F5">
              <w:t xml:space="preserve"> </w:t>
            </w:r>
            <w:r w:rsidRPr="00C421F5">
              <w:t>Benjamin</w:t>
            </w:r>
            <w:r w:rsidR="00A20AF3" w:rsidRPr="00C421F5">
              <w:t xml:space="preserve"> </w:t>
            </w:r>
            <w:r w:rsidRPr="00C421F5">
              <w:t>of</w:t>
            </w:r>
            <w:r w:rsidR="00A20AF3" w:rsidRPr="00C421F5">
              <w:t xml:space="preserve"> </w:t>
            </w:r>
            <w:r w:rsidRPr="00C421F5">
              <w:t>Brazil</w:t>
            </w:r>
            <w:r w:rsidR="00A20AF3" w:rsidRPr="00C421F5">
              <w:t xml:space="preserve"> </w:t>
            </w:r>
            <w:r w:rsidRPr="00C421F5">
              <w:t>who</w:t>
            </w:r>
            <w:r w:rsidR="00A20AF3" w:rsidRPr="00C421F5">
              <w:t xml:space="preserve"> </w:t>
            </w:r>
            <w:r w:rsidRPr="00C421F5">
              <w:t>will</w:t>
            </w:r>
            <w:r w:rsidR="00A20AF3" w:rsidRPr="00C421F5">
              <w:t xml:space="preserve"> </w:t>
            </w:r>
            <w:r w:rsidRPr="00C421F5">
              <w:t>discuss</w:t>
            </w:r>
            <w:r w:rsidR="00A20AF3" w:rsidRPr="00C421F5">
              <w:t xml:space="preserve"> </w:t>
            </w:r>
            <w:r w:rsidRPr="00C421F5">
              <w:t>good</w:t>
            </w:r>
            <w:r w:rsidR="00A20AF3" w:rsidRPr="00C421F5">
              <w:t xml:space="preserve"> </w:t>
            </w:r>
            <w:r w:rsidRPr="00C421F5">
              <w:t>practices,</w:t>
            </w:r>
            <w:r w:rsidR="00A20AF3" w:rsidRPr="00C421F5">
              <w:t xml:space="preserve"> </w:t>
            </w:r>
            <w:r w:rsidRPr="00C421F5">
              <w:t>common</w:t>
            </w:r>
            <w:r w:rsidR="00A20AF3" w:rsidRPr="00C421F5">
              <w:t xml:space="preserve"> </w:t>
            </w:r>
            <w:r w:rsidRPr="00C421F5">
              <w:t>challenges,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ideas</w:t>
            </w:r>
            <w:r w:rsidR="00A20AF3" w:rsidRPr="00C421F5">
              <w:t xml:space="preserve"> </w:t>
            </w:r>
            <w:r w:rsidRPr="00C421F5">
              <w:t>for</w:t>
            </w:r>
            <w:r w:rsidR="00A20AF3" w:rsidRPr="00C421F5">
              <w:t xml:space="preserve"> </w:t>
            </w:r>
            <w:r w:rsidRPr="00C421F5">
              <w:t>moving</w:t>
            </w:r>
            <w:r w:rsidR="00A20AF3" w:rsidRPr="00C421F5">
              <w:t xml:space="preserve"> </w:t>
            </w:r>
            <w:r w:rsidRPr="00C421F5">
              <w:t>forward</w:t>
            </w:r>
            <w:r w:rsidR="00A20AF3" w:rsidRPr="00C421F5">
              <w:t xml:space="preserve"> </w:t>
            </w:r>
            <w:r w:rsidRPr="00C421F5">
              <w:t>to</w:t>
            </w:r>
            <w:r w:rsidR="00A20AF3" w:rsidRPr="00C421F5">
              <w:t xml:space="preserve"> </w:t>
            </w:r>
            <w:r w:rsidRPr="00C421F5">
              <w:t>realize</w:t>
            </w:r>
            <w:r w:rsidR="00A20AF3" w:rsidRPr="00C421F5">
              <w:t xml:space="preserve"> </w:t>
            </w:r>
            <w:r w:rsidRPr="00C421F5">
              <w:t>everyone</w:t>
            </w:r>
            <w:r w:rsidR="00906FA7">
              <w:t>’</w:t>
            </w:r>
            <w:r w:rsidRPr="00C421F5">
              <w:t>s</w:t>
            </w:r>
            <w:r w:rsidR="00A20AF3" w:rsidRPr="00C421F5">
              <w:t xml:space="preserve"> </w:t>
            </w:r>
            <w:r w:rsidRPr="00C421F5">
              <w:t>right</w:t>
            </w:r>
            <w:r w:rsidR="00A20AF3" w:rsidRPr="00C421F5">
              <w:t xml:space="preserve"> </w:t>
            </w:r>
            <w:r w:rsidRPr="00C421F5">
              <w:t>to</w:t>
            </w:r>
            <w:r w:rsidR="00A20AF3" w:rsidRPr="00C421F5">
              <w:t xml:space="preserve"> </w:t>
            </w:r>
            <w:r w:rsidRPr="00C421F5">
              <w:t>a</w:t>
            </w:r>
            <w:r w:rsidR="00A20AF3" w:rsidRPr="00C421F5">
              <w:t xml:space="preserve"> </w:t>
            </w:r>
            <w:r w:rsidRPr="00C421F5">
              <w:t>safe,</w:t>
            </w:r>
            <w:r w:rsidR="00A20AF3" w:rsidRPr="00C421F5">
              <w:t xml:space="preserve"> </w:t>
            </w:r>
            <w:r w:rsidRPr="00C421F5">
              <w:t>clean,</w:t>
            </w:r>
            <w:r w:rsidR="00A20AF3" w:rsidRPr="00C421F5">
              <w:t xml:space="preserve"> </w:t>
            </w:r>
            <w:r w:rsidRPr="00C421F5">
              <w:t>healthy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sustainable</w:t>
            </w:r>
            <w:r w:rsidR="00A20AF3" w:rsidRPr="00C421F5">
              <w:t xml:space="preserve"> </w:t>
            </w:r>
            <w:r w:rsidRPr="00C421F5">
              <w:t>environment.</w:t>
            </w:r>
          </w:p>
        </w:tc>
      </w:tr>
      <w:tr w:rsidR="00624668" w:rsidRPr="00E5774D" w:rsidTr="00990D71">
        <w:tc>
          <w:tcPr>
            <w:tcW w:w="2126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12:30</w:t>
            </w:r>
            <w:r w:rsidR="00A20AF3" w:rsidRPr="00C421F5">
              <w:t xml:space="preserve"> </w:t>
            </w:r>
            <w:r w:rsidRPr="00C421F5">
              <w:t>–</w:t>
            </w:r>
            <w:r w:rsidR="00A20AF3" w:rsidRPr="00C421F5">
              <w:t xml:space="preserve"> </w:t>
            </w:r>
            <w:r w:rsidRPr="00C421F5">
              <w:t>14:00</w:t>
            </w:r>
          </w:p>
        </w:tc>
        <w:tc>
          <w:tcPr>
            <w:tcW w:w="6378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Lunch</w:t>
            </w:r>
            <w:r w:rsidR="00A20AF3" w:rsidRPr="00C421F5">
              <w:t xml:space="preserve"> </w:t>
            </w:r>
            <w:r w:rsidRPr="00C421F5">
              <w:t>break</w:t>
            </w:r>
          </w:p>
        </w:tc>
      </w:tr>
      <w:tr w:rsidR="00624668" w:rsidRPr="00E5774D" w:rsidTr="00990D71">
        <w:tc>
          <w:tcPr>
            <w:tcW w:w="2126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14:00</w:t>
            </w:r>
            <w:r w:rsidR="00A20AF3" w:rsidRPr="00C421F5">
              <w:t xml:space="preserve"> </w:t>
            </w:r>
            <w:r w:rsidRPr="00C421F5">
              <w:t>–</w:t>
            </w:r>
            <w:r w:rsidR="00A20AF3" w:rsidRPr="00C421F5">
              <w:t xml:space="preserve"> </w:t>
            </w:r>
            <w:r w:rsidRPr="00C421F5">
              <w:t>15:00</w:t>
            </w:r>
          </w:p>
          <w:p w:rsidR="00624668" w:rsidRPr="00C421F5" w:rsidRDefault="00624668" w:rsidP="00B43FC8">
            <w:pPr>
              <w:spacing w:after="120"/>
            </w:pPr>
            <w:r w:rsidRPr="00C421F5">
              <w:t>15:00</w:t>
            </w:r>
            <w:r w:rsidR="00A20AF3" w:rsidRPr="00C421F5">
              <w:t xml:space="preserve"> </w:t>
            </w:r>
            <w:r w:rsidRPr="00C421F5">
              <w:t>–</w:t>
            </w:r>
            <w:r w:rsidR="00A20AF3" w:rsidRPr="00C421F5">
              <w:t xml:space="preserve"> </w:t>
            </w:r>
            <w:r w:rsidRPr="00C421F5">
              <w:t>16:00</w:t>
            </w:r>
          </w:p>
        </w:tc>
        <w:tc>
          <w:tcPr>
            <w:tcW w:w="6378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SESSION</w:t>
            </w:r>
            <w:r w:rsidR="00A20AF3" w:rsidRPr="00C421F5">
              <w:t xml:space="preserve"> </w:t>
            </w:r>
            <w:r w:rsidRPr="00C421F5">
              <w:t>3:</w:t>
            </w:r>
            <w:r w:rsidR="00A20AF3" w:rsidRPr="00C421F5">
              <w:t xml:space="preserve"> </w:t>
            </w:r>
            <w:r w:rsidRPr="00C421F5">
              <w:t>Regional</w:t>
            </w:r>
            <w:r w:rsidR="00A20AF3" w:rsidRPr="00C421F5">
              <w:t xml:space="preserve"> </w:t>
            </w:r>
            <w:r w:rsidRPr="00C421F5">
              <w:t>breakout</w:t>
            </w:r>
            <w:r w:rsidR="00A20AF3" w:rsidRPr="00C421F5">
              <w:t xml:space="preserve"> </w:t>
            </w:r>
            <w:r w:rsidRPr="00C421F5">
              <w:t>groups</w:t>
            </w:r>
            <w:r w:rsidR="00A20AF3" w:rsidRPr="00C421F5">
              <w:t xml:space="preserve"> </w:t>
            </w:r>
            <w:r w:rsidRPr="00C421F5">
              <w:t>on</w:t>
            </w:r>
            <w:r w:rsidR="00A20AF3" w:rsidRPr="00C421F5">
              <w:t xml:space="preserve"> </w:t>
            </w:r>
            <w:r w:rsidRPr="00C421F5">
              <w:t>barriers</w:t>
            </w:r>
          </w:p>
          <w:p w:rsidR="00624668" w:rsidRPr="00C421F5" w:rsidRDefault="00624668" w:rsidP="00B43FC8">
            <w:pPr>
              <w:spacing w:after="120"/>
            </w:pPr>
            <w:r w:rsidRPr="00C421F5">
              <w:t>Participants</w:t>
            </w:r>
            <w:r w:rsidR="00A20AF3" w:rsidRPr="00C421F5">
              <w:t xml:space="preserve"> </w:t>
            </w:r>
            <w:r w:rsidRPr="00C421F5">
              <w:t>will</w:t>
            </w:r>
            <w:r w:rsidR="00A20AF3" w:rsidRPr="00C421F5">
              <w:t xml:space="preserve"> </w:t>
            </w:r>
            <w:r w:rsidRPr="00C421F5">
              <w:t>break</w:t>
            </w:r>
            <w:r w:rsidR="00A20AF3" w:rsidRPr="00C421F5">
              <w:t xml:space="preserve"> </w:t>
            </w:r>
            <w:r w:rsidRPr="00C421F5">
              <w:t>into</w:t>
            </w:r>
            <w:r w:rsidR="00A20AF3" w:rsidRPr="00C421F5">
              <w:t xml:space="preserve"> </w:t>
            </w:r>
            <w:r w:rsidRPr="00C421F5">
              <w:t>four</w:t>
            </w:r>
            <w:r w:rsidR="00A20AF3" w:rsidRPr="00C421F5">
              <w:t xml:space="preserve"> </w:t>
            </w:r>
            <w:r w:rsidRPr="00C421F5">
              <w:t>small</w:t>
            </w:r>
            <w:r w:rsidR="00A20AF3" w:rsidRPr="00C421F5">
              <w:t xml:space="preserve"> </w:t>
            </w:r>
            <w:r w:rsidRPr="00C421F5">
              <w:t>regional</w:t>
            </w:r>
            <w:r w:rsidR="00A20AF3" w:rsidRPr="00C421F5">
              <w:t xml:space="preserve"> </w:t>
            </w:r>
            <w:r w:rsidRPr="00C421F5">
              <w:t>groups</w:t>
            </w:r>
            <w:r w:rsidR="00A20AF3" w:rsidRPr="00C421F5">
              <w:t xml:space="preserve"> </w:t>
            </w:r>
            <w:r w:rsidRPr="00C421F5">
              <w:t>to</w:t>
            </w:r>
            <w:r w:rsidR="00A20AF3" w:rsidRPr="00C421F5">
              <w:t xml:space="preserve"> </w:t>
            </w:r>
            <w:r w:rsidRPr="00C421F5">
              <w:t>discuss</w:t>
            </w:r>
            <w:r w:rsidR="00A20AF3" w:rsidRPr="00C421F5">
              <w:t xml:space="preserve"> </w:t>
            </w:r>
            <w:r w:rsidRPr="00C421F5">
              <w:t>barriers</w:t>
            </w:r>
            <w:r w:rsidR="00A20AF3" w:rsidRPr="00C421F5">
              <w:t xml:space="preserve"> </w:t>
            </w:r>
            <w:r w:rsidRPr="00C421F5">
              <w:t>relating</w:t>
            </w:r>
            <w:r w:rsidR="00A20AF3" w:rsidRPr="00C421F5">
              <w:t xml:space="preserve"> </w:t>
            </w:r>
            <w:r w:rsidRPr="00C421F5">
              <w:t>to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promotion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implementation</w:t>
            </w:r>
            <w:r w:rsidR="00A20AF3" w:rsidRPr="00C421F5">
              <w:t xml:space="preserve"> </w:t>
            </w:r>
            <w:r w:rsidRPr="00C421F5">
              <w:t>of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right</w:t>
            </w:r>
            <w:r w:rsidR="00A20AF3" w:rsidRPr="00C421F5">
              <w:t xml:space="preserve"> </w:t>
            </w:r>
            <w:r w:rsidRPr="00C421F5">
              <w:t>to</w:t>
            </w:r>
            <w:r w:rsidR="00A20AF3" w:rsidRPr="00C421F5">
              <w:t xml:space="preserve"> </w:t>
            </w:r>
            <w:r w:rsidRPr="00C421F5">
              <w:t>a</w:t>
            </w:r>
            <w:r w:rsidR="00A20AF3" w:rsidRPr="00C421F5">
              <w:t xml:space="preserve"> </w:t>
            </w:r>
            <w:r w:rsidRPr="00C421F5">
              <w:t>safe,</w:t>
            </w:r>
            <w:r w:rsidR="00A20AF3" w:rsidRPr="00C421F5">
              <w:t xml:space="preserve"> </w:t>
            </w:r>
            <w:r w:rsidRPr="00C421F5">
              <w:t>clean,</w:t>
            </w:r>
            <w:r w:rsidR="00A20AF3" w:rsidRPr="00C421F5">
              <w:t xml:space="preserve"> </w:t>
            </w:r>
            <w:r w:rsidRPr="00C421F5">
              <w:t>healthy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sustainable</w:t>
            </w:r>
            <w:r w:rsidR="00A20AF3" w:rsidRPr="00C421F5">
              <w:t xml:space="preserve"> </w:t>
            </w:r>
            <w:r w:rsidRPr="00C421F5">
              <w:t>environment.</w:t>
            </w:r>
            <w:r w:rsidR="00A20AF3" w:rsidRPr="00C421F5">
              <w:t xml:space="preserve"> </w:t>
            </w:r>
          </w:p>
          <w:p w:rsidR="00624668" w:rsidRPr="00C421F5" w:rsidRDefault="00624668" w:rsidP="00B43FC8">
            <w:pPr>
              <w:spacing w:after="120"/>
            </w:pPr>
            <w:r w:rsidRPr="00C421F5">
              <w:t>SESSION</w:t>
            </w:r>
            <w:r w:rsidR="00A20AF3" w:rsidRPr="00C421F5">
              <w:t xml:space="preserve"> </w:t>
            </w:r>
            <w:r w:rsidRPr="00C421F5">
              <w:t>4:</w:t>
            </w:r>
            <w:r w:rsidR="00A20AF3" w:rsidRPr="00C421F5">
              <w:t xml:space="preserve"> </w:t>
            </w:r>
            <w:r w:rsidRPr="00C421F5">
              <w:t>Plenary</w:t>
            </w:r>
            <w:r w:rsidR="00A20AF3" w:rsidRPr="00C421F5">
              <w:t xml:space="preserve"> </w:t>
            </w:r>
            <w:r w:rsidRPr="00C421F5">
              <w:t>session</w:t>
            </w:r>
            <w:r w:rsidR="00A20AF3" w:rsidRPr="00C421F5">
              <w:t xml:space="preserve"> </w:t>
            </w:r>
            <w:r w:rsidRPr="00C421F5">
              <w:t>on</w:t>
            </w:r>
            <w:r w:rsidR="00A20AF3" w:rsidRPr="00C421F5">
              <w:t xml:space="preserve"> </w:t>
            </w:r>
            <w:r w:rsidRPr="00C421F5">
              <w:t>barriers</w:t>
            </w:r>
          </w:p>
          <w:p w:rsidR="00624668" w:rsidRPr="00C421F5" w:rsidRDefault="00624668" w:rsidP="00B43FC8">
            <w:pPr>
              <w:spacing w:after="120"/>
            </w:pPr>
            <w:r w:rsidRPr="00C421F5">
              <w:t>A</w:t>
            </w:r>
            <w:r w:rsidR="00A20AF3" w:rsidRPr="00C421F5">
              <w:t xml:space="preserve"> </w:t>
            </w:r>
            <w:r w:rsidRPr="00C421F5">
              <w:t>rapporteur</w:t>
            </w:r>
            <w:r w:rsidR="00A20AF3" w:rsidRPr="00C421F5">
              <w:t xml:space="preserve"> </w:t>
            </w:r>
            <w:r w:rsidRPr="00C421F5">
              <w:t>from</w:t>
            </w:r>
            <w:r w:rsidR="00A20AF3" w:rsidRPr="00C421F5">
              <w:t xml:space="preserve"> </w:t>
            </w:r>
            <w:r w:rsidRPr="00C421F5">
              <w:t>each</w:t>
            </w:r>
            <w:r w:rsidR="00A20AF3" w:rsidRPr="00C421F5">
              <w:t xml:space="preserve"> </w:t>
            </w:r>
            <w:r w:rsidRPr="00C421F5">
              <w:t>group</w:t>
            </w:r>
            <w:r w:rsidR="00A20AF3" w:rsidRPr="00C421F5">
              <w:t xml:space="preserve"> </w:t>
            </w:r>
            <w:r w:rsidRPr="00C421F5">
              <w:t>will</w:t>
            </w:r>
            <w:r w:rsidR="00A20AF3" w:rsidRPr="00C421F5">
              <w:t xml:space="preserve"> </w:t>
            </w:r>
            <w:r w:rsidRPr="00C421F5">
              <w:t>brief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plenary</w:t>
            </w:r>
            <w:r w:rsidR="00A20AF3" w:rsidRPr="00C421F5">
              <w:t xml:space="preserve"> </w:t>
            </w:r>
            <w:r w:rsidRPr="00C421F5">
              <w:t>with</w:t>
            </w:r>
            <w:r w:rsidR="00A20AF3" w:rsidRPr="00C421F5">
              <w:t xml:space="preserve"> </w:t>
            </w:r>
            <w:r w:rsidRPr="00C421F5">
              <w:t>a</w:t>
            </w:r>
            <w:r w:rsidR="00A20AF3" w:rsidRPr="00C421F5">
              <w:t xml:space="preserve"> </w:t>
            </w:r>
            <w:r w:rsidRPr="00C421F5">
              <w:t>summary</w:t>
            </w:r>
            <w:r w:rsidR="00A20AF3" w:rsidRPr="00C421F5">
              <w:t xml:space="preserve"> </w:t>
            </w:r>
            <w:r w:rsidRPr="00C421F5">
              <w:t>of</w:t>
            </w:r>
            <w:r w:rsidR="00A20AF3" w:rsidRPr="00C421F5">
              <w:t xml:space="preserve"> </w:t>
            </w:r>
            <w:r w:rsidRPr="00C421F5">
              <w:t>their</w:t>
            </w:r>
            <w:r w:rsidR="00A20AF3" w:rsidRPr="00C421F5">
              <w:t xml:space="preserve"> </w:t>
            </w:r>
            <w:r w:rsidRPr="00C421F5">
              <w:t>discussions</w:t>
            </w:r>
            <w:r w:rsidR="00A20AF3" w:rsidRPr="00C421F5">
              <w:t xml:space="preserve"> </w:t>
            </w:r>
            <w:r w:rsidRPr="00C421F5">
              <w:t>(maximum</w:t>
            </w:r>
            <w:r w:rsidR="00A20AF3" w:rsidRPr="00C421F5">
              <w:t xml:space="preserve"> </w:t>
            </w:r>
            <w:r w:rsidRPr="00C421F5">
              <w:t>of</w:t>
            </w:r>
            <w:r w:rsidR="00A20AF3" w:rsidRPr="00C421F5">
              <w:t xml:space="preserve"> </w:t>
            </w:r>
            <w:r w:rsidRPr="00C421F5">
              <w:t>5–7</w:t>
            </w:r>
            <w:r w:rsidR="00A20AF3" w:rsidRPr="00C421F5">
              <w:t xml:space="preserve"> </w:t>
            </w:r>
            <w:r w:rsidRPr="00C421F5">
              <w:t>minutes),</w:t>
            </w:r>
            <w:r w:rsidR="00A20AF3" w:rsidRPr="00C421F5">
              <w:t xml:space="preserve"> </w:t>
            </w:r>
            <w:r w:rsidRPr="00C421F5">
              <w:t>which</w:t>
            </w:r>
            <w:r w:rsidR="00A20AF3" w:rsidRPr="00C421F5">
              <w:t xml:space="preserve"> </w:t>
            </w:r>
            <w:r w:rsidRPr="00C421F5">
              <w:t>will</w:t>
            </w:r>
            <w:r w:rsidR="00A20AF3" w:rsidRPr="00C421F5">
              <w:t xml:space="preserve"> </w:t>
            </w:r>
            <w:r w:rsidRPr="00C421F5">
              <w:t>be</w:t>
            </w:r>
            <w:r w:rsidR="00A20AF3" w:rsidRPr="00C421F5">
              <w:t xml:space="preserve"> </w:t>
            </w:r>
            <w:r w:rsidRPr="00C421F5">
              <w:t>followed</w:t>
            </w:r>
            <w:r w:rsidR="00A20AF3" w:rsidRPr="00C421F5">
              <w:t xml:space="preserve"> </w:t>
            </w:r>
            <w:r w:rsidRPr="00C421F5">
              <w:t>by</w:t>
            </w:r>
            <w:r w:rsidR="00A20AF3" w:rsidRPr="00C421F5">
              <w:t xml:space="preserve"> </w:t>
            </w:r>
            <w:r w:rsidRPr="00C421F5">
              <w:t>an</w:t>
            </w:r>
            <w:r w:rsidR="00A20AF3" w:rsidRPr="00C421F5">
              <w:t xml:space="preserve"> </w:t>
            </w:r>
            <w:r w:rsidRPr="00C421F5">
              <w:t>interactive</w:t>
            </w:r>
            <w:r w:rsidR="00A20AF3" w:rsidRPr="00C421F5">
              <w:t xml:space="preserve"> </w:t>
            </w:r>
            <w:r w:rsidRPr="00C421F5">
              <w:t>discussion</w:t>
            </w:r>
            <w:r w:rsidR="00A20AF3" w:rsidRPr="00C421F5">
              <w:t xml:space="preserve"> </w:t>
            </w:r>
            <w:r w:rsidRPr="00C421F5">
              <w:t>with</w:t>
            </w:r>
            <w:r w:rsidR="00A20AF3" w:rsidRPr="00C421F5">
              <w:t xml:space="preserve"> </w:t>
            </w:r>
            <w:r w:rsidRPr="00C421F5">
              <w:t>all</w:t>
            </w:r>
            <w:r w:rsidR="00A20AF3" w:rsidRPr="00C421F5">
              <w:t xml:space="preserve"> </w:t>
            </w:r>
            <w:r w:rsidRPr="00C421F5">
              <w:t>participants.</w:t>
            </w:r>
          </w:p>
        </w:tc>
      </w:tr>
      <w:tr w:rsidR="00624668" w:rsidRPr="00E5774D" w:rsidTr="00990D71">
        <w:tc>
          <w:tcPr>
            <w:tcW w:w="2126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16:00</w:t>
            </w:r>
            <w:r w:rsidR="00A20AF3" w:rsidRPr="00C421F5">
              <w:t xml:space="preserve"> </w:t>
            </w:r>
            <w:r w:rsidRPr="00C421F5">
              <w:t>–</w:t>
            </w:r>
            <w:r w:rsidR="00A20AF3" w:rsidRPr="00C421F5">
              <w:t xml:space="preserve"> </w:t>
            </w:r>
            <w:r w:rsidRPr="00C421F5">
              <w:t>16:20</w:t>
            </w:r>
          </w:p>
        </w:tc>
        <w:tc>
          <w:tcPr>
            <w:tcW w:w="6378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Coffee</w:t>
            </w:r>
            <w:r w:rsidR="00A20AF3" w:rsidRPr="00C421F5">
              <w:t xml:space="preserve"> </w:t>
            </w:r>
            <w:r w:rsidRPr="00C421F5">
              <w:t>break</w:t>
            </w:r>
          </w:p>
        </w:tc>
      </w:tr>
      <w:tr w:rsidR="00624668" w:rsidRPr="00E5774D" w:rsidTr="00990D71">
        <w:tc>
          <w:tcPr>
            <w:tcW w:w="2126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16:20</w:t>
            </w:r>
            <w:r w:rsidR="00A20AF3" w:rsidRPr="00C421F5">
              <w:t xml:space="preserve"> </w:t>
            </w:r>
            <w:r w:rsidRPr="00C421F5">
              <w:t>–</w:t>
            </w:r>
            <w:r w:rsidR="00A20AF3" w:rsidRPr="00C421F5">
              <w:t xml:space="preserve"> </w:t>
            </w:r>
            <w:r w:rsidRPr="00C421F5">
              <w:t>17:20</w:t>
            </w:r>
          </w:p>
        </w:tc>
        <w:tc>
          <w:tcPr>
            <w:tcW w:w="6378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SESSION</w:t>
            </w:r>
            <w:r w:rsidR="00A20AF3" w:rsidRPr="00C421F5">
              <w:t xml:space="preserve"> </w:t>
            </w:r>
            <w:r w:rsidRPr="00C421F5">
              <w:t>5:</w:t>
            </w:r>
            <w:r w:rsidR="00A20AF3" w:rsidRPr="00C421F5">
              <w:t xml:space="preserve"> </w:t>
            </w:r>
            <w:r w:rsidRPr="00C421F5">
              <w:t>Cross-pollination</w:t>
            </w:r>
            <w:r w:rsidR="00A20AF3" w:rsidRPr="00C421F5">
              <w:t xml:space="preserve"> </w:t>
            </w:r>
            <w:r w:rsidRPr="00C421F5">
              <w:t>of</w:t>
            </w:r>
            <w:r w:rsidR="00A20AF3" w:rsidRPr="00C421F5">
              <w:t xml:space="preserve"> </w:t>
            </w:r>
            <w:r w:rsidRPr="00C421F5">
              <w:t>ideas:</w:t>
            </w:r>
            <w:r w:rsidR="00A20AF3" w:rsidRPr="00C421F5">
              <w:t xml:space="preserve"> </w:t>
            </w:r>
            <w:r w:rsidRPr="00C421F5">
              <w:t>international,</w:t>
            </w:r>
            <w:r w:rsidR="00A20AF3" w:rsidRPr="00C421F5">
              <w:t xml:space="preserve"> </w:t>
            </w:r>
            <w:r w:rsidRPr="00C421F5">
              <w:t>regional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national</w:t>
            </w:r>
            <w:r w:rsidR="00A20AF3" w:rsidRPr="00C421F5">
              <w:t xml:space="preserve"> </w:t>
            </w:r>
            <w:r w:rsidRPr="00C421F5">
              <w:t>influences</w:t>
            </w:r>
          </w:p>
          <w:p w:rsidR="00624668" w:rsidRPr="00C421F5" w:rsidRDefault="00624668" w:rsidP="00B43FC8">
            <w:pPr>
              <w:spacing w:after="120"/>
            </w:pPr>
            <w:r w:rsidRPr="00C421F5">
              <w:t>Participants</w:t>
            </w:r>
            <w:r w:rsidR="00A20AF3" w:rsidRPr="00C421F5">
              <w:t xml:space="preserve"> </w:t>
            </w:r>
            <w:r w:rsidRPr="00C421F5">
              <w:t>will</w:t>
            </w:r>
            <w:r w:rsidR="00A20AF3" w:rsidRPr="00C421F5">
              <w:t xml:space="preserve"> </w:t>
            </w:r>
            <w:r w:rsidRPr="00C421F5">
              <w:t>get</w:t>
            </w:r>
            <w:r w:rsidR="00A20AF3" w:rsidRPr="00C421F5">
              <w:t xml:space="preserve"> </w:t>
            </w:r>
            <w:r w:rsidRPr="00C421F5">
              <w:t>together</w:t>
            </w:r>
            <w:r w:rsidR="00A20AF3" w:rsidRPr="00C421F5">
              <w:t xml:space="preserve"> </w:t>
            </w:r>
            <w:r w:rsidRPr="00C421F5">
              <w:t>to</w:t>
            </w:r>
            <w:r w:rsidR="00A20AF3" w:rsidRPr="00C421F5">
              <w:t xml:space="preserve"> </w:t>
            </w:r>
            <w:r w:rsidRPr="00C421F5">
              <w:t>discuss</w:t>
            </w:r>
            <w:r w:rsidR="00A20AF3" w:rsidRPr="00C421F5">
              <w:t xml:space="preserve"> </w:t>
            </w:r>
            <w:r w:rsidRPr="00C421F5">
              <w:t>ways</w:t>
            </w:r>
            <w:r w:rsidR="00A20AF3" w:rsidRPr="00C421F5">
              <w:t xml:space="preserve"> </w:t>
            </w:r>
            <w:r w:rsidRPr="00C421F5">
              <w:t>of</w:t>
            </w:r>
            <w:r w:rsidR="00A20AF3" w:rsidRPr="00C421F5">
              <w:t xml:space="preserve"> </w:t>
            </w:r>
            <w:r w:rsidRPr="00C421F5">
              <w:t>creating</w:t>
            </w:r>
            <w:r w:rsidR="00A20AF3" w:rsidRPr="00C421F5">
              <w:t xml:space="preserve"> </w:t>
            </w:r>
            <w:r w:rsidRPr="00C421F5">
              <w:t>synergies</w:t>
            </w:r>
            <w:r w:rsidR="00A20AF3" w:rsidRPr="00C421F5">
              <w:t xml:space="preserve"> </w:t>
            </w:r>
            <w:r w:rsidRPr="00C421F5">
              <w:t>in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promotion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implementation</w:t>
            </w:r>
            <w:r w:rsidR="00A20AF3" w:rsidRPr="00C421F5">
              <w:t xml:space="preserve"> </w:t>
            </w:r>
            <w:r w:rsidRPr="00C421F5">
              <w:t>of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right</w:t>
            </w:r>
            <w:r w:rsidR="00A20AF3" w:rsidRPr="00C421F5">
              <w:t xml:space="preserve"> </w:t>
            </w:r>
            <w:r w:rsidRPr="00C421F5">
              <w:t>to</w:t>
            </w:r>
            <w:r w:rsidR="00A20AF3" w:rsidRPr="00C421F5">
              <w:t xml:space="preserve"> </w:t>
            </w:r>
            <w:r w:rsidRPr="00C421F5">
              <w:t>a</w:t>
            </w:r>
            <w:r w:rsidR="00A20AF3" w:rsidRPr="00C421F5">
              <w:t xml:space="preserve"> </w:t>
            </w:r>
            <w:r w:rsidRPr="00C421F5">
              <w:t>safe,</w:t>
            </w:r>
            <w:r w:rsidR="00A20AF3" w:rsidRPr="00C421F5">
              <w:t xml:space="preserve"> </w:t>
            </w:r>
            <w:r w:rsidRPr="00C421F5">
              <w:t>clean,</w:t>
            </w:r>
            <w:r w:rsidR="00A20AF3" w:rsidRPr="00C421F5">
              <w:t xml:space="preserve"> </w:t>
            </w:r>
            <w:r w:rsidRPr="00C421F5">
              <w:t>healthy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sustainable</w:t>
            </w:r>
            <w:r w:rsidR="00A20AF3" w:rsidRPr="00C421F5">
              <w:t xml:space="preserve"> </w:t>
            </w:r>
            <w:r w:rsidRPr="00C421F5">
              <w:t>environment</w:t>
            </w:r>
            <w:r w:rsidR="00A20AF3" w:rsidRPr="00C421F5">
              <w:t xml:space="preserve"> </w:t>
            </w:r>
            <w:r w:rsidRPr="00C421F5">
              <w:t>at</w:t>
            </w:r>
            <w:r w:rsidR="00A20AF3" w:rsidRPr="00C421F5">
              <w:t xml:space="preserve"> </w:t>
            </w:r>
            <w:r w:rsidRPr="00C421F5">
              <w:t>all</w:t>
            </w:r>
            <w:r w:rsidR="00A20AF3" w:rsidRPr="00C421F5">
              <w:t xml:space="preserve"> </w:t>
            </w:r>
            <w:r w:rsidRPr="00C421F5">
              <w:t>levels.</w:t>
            </w:r>
            <w:r w:rsidR="00A20AF3" w:rsidRPr="00C421F5">
              <w:t xml:space="preserve"> </w:t>
            </w:r>
            <w:r w:rsidRPr="00C421F5">
              <w:t>They</w:t>
            </w:r>
            <w:r w:rsidR="00A20AF3" w:rsidRPr="00C421F5">
              <w:t xml:space="preserve"> </w:t>
            </w:r>
            <w:r w:rsidRPr="00C421F5">
              <w:t>will</w:t>
            </w:r>
            <w:r w:rsidR="00A20AF3" w:rsidRPr="00C421F5">
              <w:t xml:space="preserve"> </w:t>
            </w:r>
            <w:r w:rsidRPr="00C421F5">
              <w:t>discuss</w:t>
            </w:r>
            <w:r w:rsidR="00A20AF3" w:rsidRPr="00C421F5">
              <w:t xml:space="preserve"> </w:t>
            </w:r>
            <w:r w:rsidRPr="00C421F5">
              <w:t>in</w:t>
            </w:r>
            <w:r w:rsidR="00A20AF3" w:rsidRPr="00C421F5">
              <w:t xml:space="preserve"> </w:t>
            </w:r>
            <w:r w:rsidRPr="00C421F5">
              <w:t>particular</w:t>
            </w:r>
            <w:r w:rsidR="00A20AF3" w:rsidRPr="00C421F5">
              <w:t xml:space="preserve"> </w:t>
            </w:r>
            <w:r w:rsidRPr="00C421F5">
              <w:t>how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established</w:t>
            </w:r>
            <w:r w:rsidR="00A20AF3" w:rsidRPr="00C421F5">
              <w:t xml:space="preserve"> </w:t>
            </w:r>
            <w:r w:rsidRPr="00C421F5">
              <w:t>framework</w:t>
            </w:r>
            <w:r w:rsidR="00A20AF3" w:rsidRPr="00C421F5">
              <w:t xml:space="preserve"> </w:t>
            </w:r>
            <w:r w:rsidRPr="00C421F5">
              <w:t>on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right</w:t>
            </w:r>
            <w:r w:rsidR="00A20AF3" w:rsidRPr="00C421F5">
              <w:t xml:space="preserve"> </w:t>
            </w:r>
            <w:r w:rsidRPr="00C421F5">
              <w:t>to</w:t>
            </w:r>
            <w:r w:rsidR="00A20AF3" w:rsidRPr="00C421F5">
              <w:t xml:space="preserve"> </w:t>
            </w:r>
            <w:r w:rsidRPr="00C421F5">
              <w:t>a</w:t>
            </w:r>
            <w:r w:rsidR="00A20AF3" w:rsidRPr="00C421F5">
              <w:t xml:space="preserve"> </w:t>
            </w:r>
            <w:r w:rsidRPr="00C421F5">
              <w:t>safe,</w:t>
            </w:r>
            <w:r w:rsidR="00A20AF3" w:rsidRPr="00C421F5">
              <w:t xml:space="preserve"> </w:t>
            </w:r>
            <w:r w:rsidRPr="00C421F5">
              <w:t>clean,</w:t>
            </w:r>
            <w:r w:rsidR="00A20AF3" w:rsidRPr="00C421F5">
              <w:t xml:space="preserve"> </w:t>
            </w:r>
            <w:r w:rsidRPr="00C421F5">
              <w:t>healthy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sustainable</w:t>
            </w:r>
            <w:r w:rsidR="00A20AF3" w:rsidRPr="00C421F5">
              <w:t xml:space="preserve"> </w:t>
            </w:r>
            <w:r w:rsidRPr="00C421F5">
              <w:t>environment</w:t>
            </w:r>
            <w:r w:rsidR="00A20AF3" w:rsidRPr="00C421F5">
              <w:t xml:space="preserve"> </w:t>
            </w:r>
            <w:r w:rsidRPr="00C421F5">
              <w:t>at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national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regional</w:t>
            </w:r>
            <w:r w:rsidR="00A20AF3" w:rsidRPr="00C421F5">
              <w:t xml:space="preserve"> </w:t>
            </w:r>
            <w:r w:rsidRPr="00C421F5">
              <w:t>levels</w:t>
            </w:r>
            <w:r w:rsidR="00A20AF3" w:rsidRPr="00C421F5">
              <w:t xml:space="preserve"> </w:t>
            </w:r>
            <w:r w:rsidRPr="00C421F5">
              <w:t>can</w:t>
            </w:r>
            <w:r w:rsidR="00A20AF3" w:rsidRPr="00C421F5">
              <w:t xml:space="preserve"> </w:t>
            </w:r>
            <w:r w:rsidRPr="00C421F5">
              <w:t>bring</w:t>
            </w:r>
            <w:r w:rsidR="00A20AF3" w:rsidRPr="00C421F5">
              <w:t xml:space="preserve"> </w:t>
            </w:r>
            <w:r w:rsidRPr="00C421F5">
              <w:t>about</w:t>
            </w:r>
            <w:r w:rsidR="00A20AF3" w:rsidRPr="00C421F5">
              <w:t xml:space="preserve"> </w:t>
            </w:r>
            <w:r w:rsidRPr="00C421F5">
              <w:t>bottom-up</w:t>
            </w:r>
            <w:r w:rsidR="00A20AF3" w:rsidRPr="00C421F5">
              <w:t xml:space="preserve"> </w:t>
            </w:r>
            <w:r w:rsidRPr="00C421F5">
              <w:t>influence</w:t>
            </w:r>
            <w:r w:rsidR="00A20AF3" w:rsidRPr="00C421F5">
              <w:t xml:space="preserve"> </w:t>
            </w:r>
            <w:r w:rsidRPr="00C421F5">
              <w:t>to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international</w:t>
            </w:r>
            <w:r w:rsidR="00A20AF3" w:rsidRPr="00C421F5">
              <w:t xml:space="preserve"> </w:t>
            </w:r>
            <w:r w:rsidRPr="00C421F5">
              <w:t>level</w:t>
            </w:r>
            <w:r w:rsidR="00A20AF3" w:rsidRPr="00C421F5">
              <w:t xml:space="preserve"> </w:t>
            </w:r>
            <w:r w:rsidRPr="00C421F5">
              <w:t>discussion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vice</w:t>
            </w:r>
            <w:r w:rsidR="00A20AF3" w:rsidRPr="00C421F5">
              <w:t xml:space="preserve"> </w:t>
            </w:r>
            <w:r w:rsidRPr="00C421F5">
              <w:t>versa.</w:t>
            </w:r>
            <w:r w:rsidR="00A20AF3" w:rsidRPr="00C421F5">
              <w:t xml:space="preserve"> </w:t>
            </w:r>
            <w:r w:rsidRPr="00C421F5">
              <w:t>For</w:t>
            </w:r>
            <w:r w:rsidR="00A20AF3" w:rsidRPr="00C421F5">
              <w:t xml:space="preserve"> </w:t>
            </w:r>
            <w:r w:rsidRPr="00C421F5">
              <w:t>example,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Escazú</w:t>
            </w:r>
            <w:r w:rsidR="00A20AF3" w:rsidRPr="00C421F5">
              <w:t xml:space="preserve"> </w:t>
            </w:r>
            <w:r w:rsidRPr="00C421F5">
              <w:t>Agreement</w:t>
            </w:r>
            <w:r w:rsidR="00A20AF3" w:rsidRPr="00C421F5">
              <w:t xml:space="preserve"> </w:t>
            </w:r>
            <w:r w:rsidRPr="00C421F5">
              <w:t>was</w:t>
            </w:r>
            <w:r w:rsidR="00A20AF3" w:rsidRPr="00C421F5">
              <w:t xml:space="preserve"> </w:t>
            </w:r>
            <w:r w:rsidRPr="00C421F5">
              <w:t>influenced</w:t>
            </w:r>
            <w:r w:rsidR="00A20AF3" w:rsidRPr="00C421F5">
              <w:t xml:space="preserve"> </w:t>
            </w:r>
            <w:r w:rsidRPr="00C421F5">
              <w:t>by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Aarhus</w:t>
            </w:r>
            <w:r w:rsidR="00A20AF3" w:rsidRPr="00C421F5">
              <w:t xml:space="preserve"> </w:t>
            </w:r>
            <w:r w:rsidRPr="00C421F5">
              <w:t>Convention.</w:t>
            </w:r>
            <w:r w:rsidR="00A20AF3" w:rsidRPr="00C421F5">
              <w:t xml:space="preserve"> </w:t>
            </w:r>
            <w:r w:rsidRPr="00C421F5">
              <w:t>How</w:t>
            </w:r>
            <w:r w:rsidR="00A20AF3" w:rsidRPr="00C421F5">
              <w:t xml:space="preserve"> </w:t>
            </w:r>
            <w:r w:rsidRPr="00C421F5">
              <w:t>can</w:t>
            </w:r>
            <w:r w:rsidR="00A20AF3" w:rsidRPr="00C421F5">
              <w:t xml:space="preserve"> </w:t>
            </w:r>
            <w:r w:rsidRPr="00C421F5">
              <w:t>these</w:t>
            </w:r>
            <w:r w:rsidR="00A20AF3" w:rsidRPr="00C421F5">
              <w:t xml:space="preserve"> </w:t>
            </w:r>
            <w:r w:rsidRPr="00C421F5">
              <w:t>regional</w:t>
            </w:r>
            <w:r w:rsidR="00A20AF3" w:rsidRPr="00C421F5">
              <w:t xml:space="preserve"> </w:t>
            </w:r>
            <w:r w:rsidRPr="00C421F5">
              <w:t>agreements</w:t>
            </w:r>
            <w:r w:rsidR="00A20AF3" w:rsidRPr="00C421F5">
              <w:t xml:space="preserve"> </w:t>
            </w:r>
            <w:r w:rsidRPr="00C421F5">
              <w:t>be</w:t>
            </w:r>
            <w:r w:rsidR="00A20AF3" w:rsidRPr="00C421F5">
              <w:t xml:space="preserve"> </w:t>
            </w:r>
            <w:r w:rsidRPr="00C421F5">
              <w:t>emulated</w:t>
            </w:r>
            <w:r w:rsidR="00A20AF3" w:rsidRPr="00C421F5">
              <w:t xml:space="preserve"> </w:t>
            </w:r>
            <w:r w:rsidRPr="00C421F5">
              <w:t>in</w:t>
            </w:r>
            <w:r w:rsidR="00A20AF3" w:rsidRPr="00C421F5">
              <w:t xml:space="preserve"> </w:t>
            </w:r>
            <w:r w:rsidRPr="00C421F5">
              <w:t>other</w:t>
            </w:r>
            <w:r w:rsidR="00A20AF3" w:rsidRPr="00C421F5">
              <w:t xml:space="preserve"> </w:t>
            </w:r>
            <w:r w:rsidRPr="00C421F5">
              <w:t>regions?</w:t>
            </w:r>
            <w:r w:rsidR="00A20AF3" w:rsidRPr="00C421F5">
              <w:t xml:space="preserve"> </w:t>
            </w:r>
            <w:r w:rsidRPr="00C421F5">
              <w:t>How</w:t>
            </w:r>
            <w:r w:rsidR="00A20AF3" w:rsidRPr="00C421F5">
              <w:t xml:space="preserve"> </w:t>
            </w:r>
            <w:r w:rsidRPr="00C421F5">
              <w:t>can</w:t>
            </w:r>
            <w:r w:rsidR="00A20AF3" w:rsidRPr="00C421F5">
              <w:t xml:space="preserve"> </w:t>
            </w:r>
            <w:r w:rsidRPr="00C421F5">
              <w:t>States</w:t>
            </w:r>
            <w:r w:rsidR="00A20AF3" w:rsidRPr="00C421F5">
              <w:t xml:space="preserve"> </w:t>
            </w:r>
            <w:r w:rsidRPr="00C421F5">
              <w:t>with</w:t>
            </w:r>
            <w:r w:rsidR="00A20AF3" w:rsidRPr="00C421F5">
              <w:t xml:space="preserve"> </w:t>
            </w:r>
            <w:r w:rsidRPr="00C421F5">
              <w:t>constitutional</w:t>
            </w:r>
            <w:r w:rsidR="00A20AF3" w:rsidRPr="00C421F5">
              <w:t xml:space="preserve"> </w:t>
            </w:r>
            <w:r w:rsidRPr="00C421F5">
              <w:t>environmental</w:t>
            </w:r>
            <w:r w:rsidR="00A20AF3" w:rsidRPr="00C421F5">
              <w:t xml:space="preserve"> </w:t>
            </w:r>
            <w:r w:rsidRPr="00C421F5">
              <w:t>rights</w:t>
            </w:r>
            <w:r w:rsidR="00A20AF3" w:rsidRPr="00C421F5">
              <w:t xml:space="preserve"> </w:t>
            </w:r>
            <w:r w:rsidRPr="00C421F5">
              <w:t>encourage</w:t>
            </w:r>
            <w:r w:rsidR="00A20AF3" w:rsidRPr="00C421F5">
              <w:t xml:space="preserve"> </w:t>
            </w:r>
            <w:r w:rsidRPr="00C421F5">
              <w:t>other</w:t>
            </w:r>
            <w:r w:rsidR="00A20AF3" w:rsidRPr="00C421F5">
              <w:t xml:space="preserve"> </w:t>
            </w:r>
            <w:r w:rsidRPr="00C421F5">
              <w:t>States</w:t>
            </w:r>
            <w:r w:rsidR="00A20AF3" w:rsidRPr="00C421F5">
              <w:t xml:space="preserve"> </w:t>
            </w:r>
            <w:r w:rsidRPr="00C421F5">
              <w:t>to</w:t>
            </w:r>
            <w:r w:rsidR="00A20AF3" w:rsidRPr="00C421F5">
              <w:t xml:space="preserve"> </w:t>
            </w:r>
            <w:r w:rsidRPr="00C421F5">
              <w:t>establish</w:t>
            </w:r>
            <w:r w:rsidR="00A20AF3" w:rsidRPr="00C421F5">
              <w:t xml:space="preserve"> </w:t>
            </w:r>
            <w:r w:rsidRPr="00C421F5">
              <w:t>similar</w:t>
            </w:r>
            <w:r w:rsidR="00A20AF3" w:rsidRPr="00C421F5">
              <w:t xml:space="preserve"> </w:t>
            </w:r>
            <w:r w:rsidRPr="00C421F5">
              <w:t>provisions?</w:t>
            </w:r>
            <w:r w:rsidR="00A20AF3" w:rsidRPr="00C421F5">
              <w:t xml:space="preserve"> </w:t>
            </w:r>
            <w:r w:rsidRPr="00C421F5">
              <w:t>How</w:t>
            </w:r>
            <w:r w:rsidR="00A20AF3" w:rsidRPr="00C421F5">
              <w:t xml:space="preserve"> </w:t>
            </w:r>
            <w:r w:rsidRPr="00C421F5">
              <w:t>can</w:t>
            </w:r>
            <w:r w:rsidR="00A20AF3" w:rsidRPr="00C421F5">
              <w:t xml:space="preserve"> </w:t>
            </w:r>
            <w:r w:rsidRPr="00C421F5">
              <w:t>strong</w:t>
            </w:r>
            <w:r w:rsidR="00A20AF3" w:rsidRPr="00C421F5">
              <w:t xml:space="preserve"> </w:t>
            </w:r>
            <w:r w:rsidRPr="00C421F5">
              <w:t>precedents</w:t>
            </w:r>
            <w:r w:rsidR="00A20AF3" w:rsidRPr="00C421F5">
              <w:t xml:space="preserve"> </w:t>
            </w:r>
            <w:r w:rsidRPr="00C421F5">
              <w:t>in</w:t>
            </w:r>
            <w:r w:rsidR="00A20AF3" w:rsidRPr="00C421F5">
              <w:t xml:space="preserve"> </w:t>
            </w:r>
            <w:r w:rsidRPr="00C421F5">
              <w:t>cases</w:t>
            </w:r>
            <w:r w:rsidR="00A20AF3" w:rsidRPr="00C421F5">
              <w:t xml:space="preserve"> </w:t>
            </w:r>
            <w:r w:rsidRPr="00C421F5">
              <w:t>based</w:t>
            </w:r>
            <w:r w:rsidR="00A20AF3" w:rsidRPr="00C421F5">
              <w:t xml:space="preserve"> </w:t>
            </w:r>
            <w:r w:rsidRPr="00C421F5">
              <w:t>on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right</w:t>
            </w:r>
            <w:r w:rsidR="00A20AF3" w:rsidRPr="00C421F5">
              <w:t xml:space="preserve"> </w:t>
            </w:r>
            <w:r w:rsidRPr="00C421F5">
              <w:t>to</w:t>
            </w:r>
            <w:r w:rsidR="00A20AF3" w:rsidRPr="00C421F5">
              <w:t xml:space="preserve"> </w:t>
            </w:r>
            <w:r w:rsidRPr="00C421F5">
              <w:t>a</w:t>
            </w:r>
            <w:r w:rsidR="00A20AF3" w:rsidRPr="00C421F5">
              <w:t xml:space="preserve"> </w:t>
            </w:r>
            <w:r w:rsidRPr="00C421F5">
              <w:t>healthy</w:t>
            </w:r>
            <w:r w:rsidR="00A20AF3" w:rsidRPr="00C421F5">
              <w:t xml:space="preserve"> </w:t>
            </w:r>
            <w:r w:rsidRPr="00C421F5">
              <w:t>environment</w:t>
            </w:r>
            <w:r w:rsidR="00A20AF3" w:rsidRPr="00C421F5">
              <w:t xml:space="preserve"> </w:t>
            </w:r>
            <w:r w:rsidRPr="00C421F5">
              <w:t>be</w:t>
            </w:r>
            <w:r w:rsidR="00A20AF3" w:rsidRPr="00C421F5">
              <w:t xml:space="preserve"> </w:t>
            </w:r>
            <w:r w:rsidRPr="00C421F5">
              <w:t>shared</w:t>
            </w:r>
            <w:r w:rsidR="00A20AF3" w:rsidRPr="00C421F5">
              <w:t xml:space="preserve"> </w:t>
            </w:r>
            <w:r w:rsidRPr="00C421F5">
              <w:t>between</w:t>
            </w:r>
            <w:r w:rsidR="00A20AF3" w:rsidRPr="00C421F5">
              <w:t xml:space="preserve"> </w:t>
            </w:r>
            <w:r w:rsidRPr="00C421F5">
              <w:t>States?</w:t>
            </w:r>
          </w:p>
        </w:tc>
      </w:tr>
      <w:tr w:rsidR="00624668" w:rsidRPr="00E5774D" w:rsidTr="00990D71">
        <w:tc>
          <w:tcPr>
            <w:tcW w:w="2126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17:20</w:t>
            </w:r>
            <w:r w:rsidR="00A20AF3" w:rsidRPr="00C421F5">
              <w:t xml:space="preserve"> </w:t>
            </w:r>
            <w:r w:rsidRPr="00C421F5">
              <w:t>–</w:t>
            </w:r>
            <w:r w:rsidR="00A20AF3" w:rsidRPr="00C421F5">
              <w:t xml:space="preserve"> </w:t>
            </w:r>
            <w:r w:rsidRPr="00C421F5">
              <w:t>17:30</w:t>
            </w:r>
          </w:p>
        </w:tc>
        <w:tc>
          <w:tcPr>
            <w:tcW w:w="6378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Wrap-up</w:t>
            </w:r>
            <w:r w:rsidR="00A20AF3" w:rsidRPr="00C421F5">
              <w:t xml:space="preserve"> </w:t>
            </w:r>
            <w:r w:rsidRPr="00C421F5">
              <w:t>of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day</w:t>
            </w:r>
          </w:p>
        </w:tc>
      </w:tr>
    </w:tbl>
    <w:p w:rsidR="007F6EDD" w:rsidRDefault="007F6EDD" w:rsidP="00B43FC8">
      <w:pPr>
        <w:spacing w:after="120"/>
      </w:pPr>
      <w:r>
        <w:br w:type="page"/>
      </w:r>
    </w:p>
    <w:tbl>
      <w:tblPr>
        <w:tblW w:w="8504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2126"/>
        <w:gridCol w:w="6378"/>
      </w:tblGrid>
      <w:tr w:rsidR="00624668" w:rsidRPr="00E5774D" w:rsidTr="00990D71">
        <w:tc>
          <w:tcPr>
            <w:tcW w:w="8504" w:type="dxa"/>
            <w:gridSpan w:val="2"/>
            <w:shd w:val="clear" w:color="auto" w:fill="auto"/>
          </w:tcPr>
          <w:p w:rsidR="00624668" w:rsidRPr="00C421F5" w:rsidRDefault="00624668" w:rsidP="00B43FC8">
            <w:pPr>
              <w:keepNext/>
              <w:keepLines/>
              <w:spacing w:after="120"/>
              <w:rPr>
                <w:b/>
                <w:bCs/>
                <w:i/>
                <w:iCs/>
              </w:rPr>
            </w:pPr>
            <w:r w:rsidRPr="00C421F5">
              <w:rPr>
                <w:b/>
                <w:bCs/>
                <w:i/>
                <w:iCs/>
              </w:rPr>
              <w:t>Day</w:t>
            </w:r>
            <w:r w:rsidR="00A20AF3" w:rsidRPr="00C421F5">
              <w:rPr>
                <w:b/>
                <w:bCs/>
                <w:i/>
                <w:iCs/>
              </w:rPr>
              <w:t xml:space="preserve"> </w:t>
            </w:r>
            <w:r w:rsidRPr="00C421F5">
              <w:rPr>
                <w:b/>
                <w:bCs/>
                <w:i/>
                <w:iCs/>
              </w:rPr>
              <w:t>2</w:t>
            </w:r>
            <w:r w:rsidR="00A20AF3" w:rsidRPr="00C421F5">
              <w:rPr>
                <w:b/>
                <w:bCs/>
                <w:i/>
                <w:iCs/>
              </w:rPr>
              <w:t xml:space="preserve"> </w:t>
            </w:r>
            <w:r w:rsidRPr="00C421F5">
              <w:rPr>
                <w:b/>
                <w:bCs/>
                <w:i/>
                <w:iCs/>
              </w:rPr>
              <w:t>–</w:t>
            </w:r>
            <w:r w:rsidR="00A20AF3" w:rsidRPr="00C421F5">
              <w:rPr>
                <w:b/>
                <w:bCs/>
                <w:i/>
                <w:iCs/>
              </w:rPr>
              <w:t xml:space="preserve"> </w:t>
            </w:r>
            <w:r w:rsidRPr="00C421F5">
              <w:rPr>
                <w:b/>
                <w:bCs/>
                <w:i/>
                <w:iCs/>
              </w:rPr>
              <w:t>Friday</w:t>
            </w:r>
            <w:r w:rsidR="00A20AF3" w:rsidRPr="00C421F5">
              <w:rPr>
                <w:b/>
                <w:bCs/>
                <w:i/>
                <w:iCs/>
              </w:rPr>
              <w:t xml:space="preserve"> </w:t>
            </w:r>
            <w:r w:rsidRPr="00C421F5">
              <w:rPr>
                <w:b/>
                <w:bCs/>
                <w:i/>
                <w:iCs/>
              </w:rPr>
              <w:t>21</w:t>
            </w:r>
            <w:r w:rsidR="00A20AF3" w:rsidRPr="00C421F5">
              <w:rPr>
                <w:b/>
                <w:bCs/>
                <w:i/>
                <w:iCs/>
              </w:rPr>
              <w:t xml:space="preserve"> </w:t>
            </w:r>
            <w:r w:rsidRPr="00C421F5">
              <w:rPr>
                <w:b/>
                <w:bCs/>
                <w:i/>
                <w:iCs/>
              </w:rPr>
              <w:t>June</w:t>
            </w:r>
          </w:p>
        </w:tc>
      </w:tr>
      <w:tr w:rsidR="00624668" w:rsidRPr="00E5774D" w:rsidTr="00990D71">
        <w:tc>
          <w:tcPr>
            <w:tcW w:w="2126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09:30</w:t>
            </w:r>
            <w:r w:rsidR="00A20AF3" w:rsidRPr="00C421F5">
              <w:t xml:space="preserve"> </w:t>
            </w:r>
            <w:r w:rsidRPr="00C421F5">
              <w:t>–</w:t>
            </w:r>
            <w:r w:rsidR="00A20AF3" w:rsidRPr="00C421F5">
              <w:t xml:space="preserve"> </w:t>
            </w:r>
            <w:r w:rsidRPr="00C421F5">
              <w:t>10:30</w:t>
            </w:r>
          </w:p>
        </w:tc>
        <w:tc>
          <w:tcPr>
            <w:tcW w:w="6378" w:type="dxa"/>
            <w:shd w:val="clear" w:color="auto" w:fill="auto"/>
          </w:tcPr>
          <w:p w:rsidR="00624668" w:rsidRPr="00C421F5" w:rsidRDefault="00624668" w:rsidP="00B43FC8">
            <w:pPr>
              <w:keepNext/>
              <w:keepLines/>
              <w:spacing w:after="120"/>
            </w:pPr>
            <w:r w:rsidRPr="00C421F5">
              <w:t>SESSION</w:t>
            </w:r>
            <w:r w:rsidR="00A20AF3" w:rsidRPr="00C421F5">
              <w:t xml:space="preserve"> </w:t>
            </w:r>
            <w:r w:rsidRPr="00C421F5">
              <w:t>6:</w:t>
            </w:r>
            <w:r w:rsidR="00A20AF3" w:rsidRPr="00C421F5">
              <w:t xml:space="preserve"> </w:t>
            </w:r>
            <w:r w:rsidRPr="00C421F5">
              <w:t>Conversation</w:t>
            </w:r>
            <w:r w:rsidR="00A20AF3" w:rsidRPr="00C421F5">
              <w:t xml:space="preserve"> </w:t>
            </w:r>
            <w:r w:rsidRPr="00C421F5">
              <w:t>with</w:t>
            </w:r>
            <w:r w:rsidR="00A20AF3" w:rsidRPr="00C421F5">
              <w:t xml:space="preserve"> </w:t>
            </w:r>
            <w:r w:rsidRPr="00C421F5">
              <w:t>States</w:t>
            </w:r>
          </w:p>
          <w:p w:rsidR="00624668" w:rsidRPr="00C421F5" w:rsidRDefault="00624668" w:rsidP="00B43FC8">
            <w:pPr>
              <w:keepNext/>
              <w:keepLines/>
              <w:spacing w:after="120"/>
            </w:pPr>
            <w:r w:rsidRPr="00C421F5">
              <w:t>A</w:t>
            </w:r>
            <w:r w:rsidR="00A20AF3" w:rsidRPr="00C421F5">
              <w:t xml:space="preserve"> </w:t>
            </w:r>
            <w:r w:rsidRPr="00C421F5">
              <w:t>limited</w:t>
            </w:r>
            <w:r w:rsidR="00A20AF3" w:rsidRPr="00C421F5">
              <w:t xml:space="preserve"> </w:t>
            </w:r>
            <w:r w:rsidRPr="00C421F5">
              <w:t>number</w:t>
            </w:r>
            <w:r w:rsidR="00A20AF3" w:rsidRPr="00C421F5">
              <w:t xml:space="preserve"> </w:t>
            </w:r>
            <w:r w:rsidRPr="00C421F5">
              <w:t>of</w:t>
            </w:r>
            <w:r w:rsidR="00A20AF3" w:rsidRPr="00C421F5">
              <w:t xml:space="preserve"> </w:t>
            </w:r>
            <w:r w:rsidRPr="00C421F5">
              <w:t>States</w:t>
            </w:r>
            <w:r w:rsidR="00A20AF3" w:rsidRPr="00C421F5">
              <w:t xml:space="preserve"> </w:t>
            </w:r>
            <w:r w:rsidRPr="00C421F5">
              <w:t>will</w:t>
            </w:r>
            <w:r w:rsidR="00A20AF3" w:rsidRPr="00C421F5">
              <w:t xml:space="preserve"> </w:t>
            </w:r>
            <w:r w:rsidRPr="00C421F5">
              <w:t>participate</w:t>
            </w:r>
            <w:r w:rsidR="00A20AF3" w:rsidRPr="00C421F5">
              <w:t xml:space="preserve"> </w:t>
            </w:r>
            <w:r w:rsidRPr="00C421F5">
              <w:t>in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expert</w:t>
            </w:r>
            <w:r w:rsidR="00A20AF3" w:rsidRPr="00C421F5">
              <w:t xml:space="preserve"> </w:t>
            </w:r>
            <w:r w:rsidRPr="00C421F5">
              <w:t>seminar</w:t>
            </w:r>
            <w:r w:rsidR="00A20AF3" w:rsidRPr="00C421F5">
              <w:t xml:space="preserve"> </w:t>
            </w:r>
            <w:r w:rsidRPr="00C421F5">
              <w:t>during</w:t>
            </w:r>
            <w:r w:rsidR="00A20AF3" w:rsidRPr="00C421F5">
              <w:t xml:space="preserve"> </w:t>
            </w:r>
            <w:r w:rsidRPr="00C421F5">
              <w:t>this</w:t>
            </w:r>
            <w:r w:rsidR="00A20AF3" w:rsidRPr="00C421F5">
              <w:t xml:space="preserve"> </w:t>
            </w:r>
            <w:r w:rsidRPr="00C421F5">
              <w:t>slot.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purpose</w:t>
            </w:r>
            <w:r w:rsidR="00A20AF3" w:rsidRPr="00C421F5">
              <w:t xml:space="preserve"> </w:t>
            </w:r>
            <w:r w:rsidRPr="00C421F5">
              <w:t>is</w:t>
            </w:r>
            <w:r w:rsidR="00A20AF3" w:rsidRPr="00C421F5">
              <w:t xml:space="preserve"> </w:t>
            </w:r>
            <w:r w:rsidRPr="00C421F5">
              <w:t>to</w:t>
            </w:r>
            <w:r w:rsidR="00A20AF3" w:rsidRPr="00C421F5">
              <w:t xml:space="preserve"> </w:t>
            </w:r>
            <w:r w:rsidRPr="00C421F5">
              <w:t>exchange</w:t>
            </w:r>
            <w:r w:rsidR="00A20AF3" w:rsidRPr="00C421F5">
              <w:t xml:space="preserve"> </w:t>
            </w:r>
            <w:r w:rsidRPr="00C421F5">
              <w:t>views</w:t>
            </w:r>
            <w:r w:rsidR="00A20AF3" w:rsidRPr="00C421F5">
              <w:t xml:space="preserve"> </w:t>
            </w:r>
            <w:r w:rsidRPr="00C421F5">
              <w:t>on</w:t>
            </w:r>
            <w:r w:rsidR="00A20AF3" w:rsidRPr="00C421F5">
              <w:t xml:space="preserve"> </w:t>
            </w:r>
            <w:r w:rsidRPr="00C421F5">
              <w:t>good</w:t>
            </w:r>
            <w:r w:rsidR="00A20AF3" w:rsidRPr="00C421F5">
              <w:t xml:space="preserve"> </w:t>
            </w:r>
            <w:r w:rsidRPr="00C421F5">
              <w:t>practices,</w:t>
            </w:r>
            <w:r w:rsidR="00A20AF3" w:rsidRPr="00C421F5">
              <w:t xml:space="preserve"> </w:t>
            </w:r>
            <w:r w:rsidRPr="00C421F5">
              <w:t>barriers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ways</w:t>
            </w:r>
            <w:r w:rsidR="00A20AF3" w:rsidRPr="00C421F5">
              <w:t xml:space="preserve"> </w:t>
            </w:r>
            <w:r w:rsidRPr="00C421F5">
              <w:t>forward</w:t>
            </w:r>
            <w:r w:rsidR="00A20AF3" w:rsidRPr="00C421F5">
              <w:t xml:space="preserve"> </w:t>
            </w:r>
            <w:r w:rsidRPr="00C421F5">
              <w:t>relating</w:t>
            </w:r>
            <w:r w:rsidR="00A20AF3" w:rsidRPr="00C421F5">
              <w:t xml:space="preserve"> </w:t>
            </w:r>
            <w:r w:rsidRPr="00C421F5">
              <w:t>to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recognition,</w:t>
            </w:r>
            <w:r w:rsidR="00A20AF3" w:rsidRPr="00C421F5">
              <w:t xml:space="preserve"> </w:t>
            </w:r>
            <w:r w:rsidRPr="00C421F5">
              <w:t>promotion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implementation</w:t>
            </w:r>
            <w:r w:rsidR="00A20AF3" w:rsidRPr="00C421F5">
              <w:t xml:space="preserve"> </w:t>
            </w:r>
            <w:r w:rsidRPr="00C421F5">
              <w:t>of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right</w:t>
            </w:r>
            <w:r w:rsidR="00A20AF3" w:rsidRPr="00C421F5">
              <w:t xml:space="preserve"> </w:t>
            </w:r>
            <w:r w:rsidRPr="00C421F5">
              <w:t>to</w:t>
            </w:r>
            <w:r w:rsidR="00A20AF3" w:rsidRPr="00C421F5">
              <w:t xml:space="preserve"> </w:t>
            </w:r>
            <w:r w:rsidRPr="00C421F5">
              <w:t>a</w:t>
            </w:r>
            <w:r w:rsidR="00A20AF3" w:rsidRPr="00C421F5">
              <w:t xml:space="preserve"> </w:t>
            </w:r>
            <w:r w:rsidRPr="00C421F5">
              <w:t>safe,</w:t>
            </w:r>
            <w:r w:rsidR="00A20AF3" w:rsidRPr="00C421F5">
              <w:t xml:space="preserve"> </w:t>
            </w:r>
            <w:r w:rsidRPr="00C421F5">
              <w:t>clean,</w:t>
            </w:r>
            <w:r w:rsidR="00A20AF3" w:rsidRPr="00C421F5">
              <w:t xml:space="preserve"> </w:t>
            </w:r>
            <w:r w:rsidRPr="00C421F5">
              <w:t>healthy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sustainable</w:t>
            </w:r>
            <w:r w:rsidR="00A20AF3" w:rsidRPr="00C421F5">
              <w:t xml:space="preserve"> </w:t>
            </w:r>
            <w:r w:rsidRPr="00C421F5">
              <w:t>environment</w:t>
            </w:r>
            <w:r w:rsidR="00A20AF3" w:rsidRPr="00C421F5">
              <w:t xml:space="preserve"> </w:t>
            </w:r>
            <w:r w:rsidRPr="00C421F5">
              <w:t>between</w:t>
            </w:r>
            <w:r w:rsidR="00A20AF3" w:rsidRPr="00C421F5">
              <w:t xml:space="preserve"> </w:t>
            </w:r>
            <w:r w:rsidRPr="00C421F5">
              <w:t>experts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States.</w:t>
            </w:r>
          </w:p>
        </w:tc>
      </w:tr>
      <w:tr w:rsidR="00624668" w:rsidRPr="00E5774D" w:rsidTr="00990D71">
        <w:tc>
          <w:tcPr>
            <w:tcW w:w="2126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10:30</w:t>
            </w:r>
            <w:r w:rsidR="00A20AF3" w:rsidRPr="00C421F5">
              <w:t xml:space="preserve"> </w:t>
            </w:r>
            <w:r w:rsidRPr="00C421F5">
              <w:t>–</w:t>
            </w:r>
            <w:r w:rsidR="00A20AF3" w:rsidRPr="00C421F5">
              <w:t xml:space="preserve"> </w:t>
            </w:r>
            <w:r w:rsidRPr="00C421F5">
              <w:t>10:50</w:t>
            </w:r>
          </w:p>
        </w:tc>
        <w:tc>
          <w:tcPr>
            <w:tcW w:w="6378" w:type="dxa"/>
            <w:shd w:val="clear" w:color="auto" w:fill="auto"/>
          </w:tcPr>
          <w:p w:rsidR="00624668" w:rsidRPr="00C421F5" w:rsidRDefault="00624668" w:rsidP="00B43FC8">
            <w:pPr>
              <w:keepNext/>
              <w:keepLines/>
              <w:spacing w:after="120"/>
            </w:pPr>
            <w:r w:rsidRPr="00C421F5">
              <w:t>Coffee</w:t>
            </w:r>
            <w:r w:rsidR="00A20AF3" w:rsidRPr="00C421F5">
              <w:t xml:space="preserve"> </w:t>
            </w:r>
            <w:r w:rsidRPr="00C421F5">
              <w:t>break</w:t>
            </w:r>
          </w:p>
        </w:tc>
      </w:tr>
      <w:tr w:rsidR="00624668" w:rsidRPr="00E5774D" w:rsidTr="00990D71">
        <w:tc>
          <w:tcPr>
            <w:tcW w:w="2126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10:50</w:t>
            </w:r>
            <w:r w:rsidR="00A20AF3" w:rsidRPr="00C421F5">
              <w:t xml:space="preserve"> </w:t>
            </w:r>
            <w:r w:rsidRPr="00C421F5">
              <w:t>–</w:t>
            </w:r>
            <w:r w:rsidR="00A20AF3" w:rsidRPr="00C421F5">
              <w:t xml:space="preserve"> </w:t>
            </w:r>
            <w:r w:rsidRPr="00C421F5">
              <w:t>11:40</w:t>
            </w:r>
          </w:p>
        </w:tc>
        <w:tc>
          <w:tcPr>
            <w:tcW w:w="6378" w:type="dxa"/>
            <w:shd w:val="clear" w:color="auto" w:fill="auto"/>
          </w:tcPr>
          <w:p w:rsidR="00624668" w:rsidRPr="00C421F5" w:rsidRDefault="00624668" w:rsidP="00B43FC8">
            <w:pPr>
              <w:keepNext/>
              <w:keepLines/>
              <w:spacing w:after="120"/>
            </w:pPr>
            <w:r w:rsidRPr="00C421F5">
              <w:t>SESSION</w:t>
            </w:r>
            <w:r w:rsidR="00A20AF3" w:rsidRPr="00C421F5">
              <w:t xml:space="preserve"> </w:t>
            </w:r>
            <w:r w:rsidRPr="00C421F5">
              <w:t>7:</w:t>
            </w:r>
            <w:r w:rsidR="00A20AF3" w:rsidRPr="00C421F5">
              <w:t xml:space="preserve"> </w:t>
            </w:r>
            <w:r w:rsidRPr="00C421F5">
              <w:t>Regional</w:t>
            </w:r>
            <w:r w:rsidR="00A20AF3" w:rsidRPr="00C421F5">
              <w:t xml:space="preserve"> </w:t>
            </w:r>
            <w:r w:rsidRPr="00C421F5">
              <w:t>breakout</w:t>
            </w:r>
            <w:r w:rsidR="00A20AF3" w:rsidRPr="00C421F5">
              <w:t xml:space="preserve"> </w:t>
            </w:r>
            <w:r w:rsidRPr="00C421F5">
              <w:t>groups</w:t>
            </w:r>
            <w:r w:rsidR="00A20AF3" w:rsidRPr="00C421F5">
              <w:t xml:space="preserve"> </w:t>
            </w:r>
            <w:r w:rsidRPr="00C421F5">
              <w:t>on</w:t>
            </w:r>
            <w:r w:rsidR="00A20AF3" w:rsidRPr="00C421F5">
              <w:t xml:space="preserve"> </w:t>
            </w:r>
            <w:r w:rsidRPr="00C421F5">
              <w:t>opportunities,</w:t>
            </w:r>
            <w:r w:rsidR="00A20AF3" w:rsidRPr="00C421F5">
              <w:t xml:space="preserve"> </w:t>
            </w:r>
            <w:r w:rsidRPr="00C421F5">
              <w:t>needs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common</w:t>
            </w:r>
            <w:r w:rsidR="00A20AF3" w:rsidRPr="00C421F5">
              <w:t xml:space="preserve"> </w:t>
            </w:r>
            <w:r w:rsidRPr="00C421F5">
              <w:t>themes</w:t>
            </w:r>
          </w:p>
          <w:p w:rsidR="00624668" w:rsidRPr="00C421F5" w:rsidRDefault="00624668" w:rsidP="00B43FC8">
            <w:pPr>
              <w:keepNext/>
              <w:keepLines/>
              <w:spacing w:after="120"/>
            </w:pPr>
            <w:r w:rsidRPr="00C421F5">
              <w:t>Participants</w:t>
            </w:r>
            <w:r w:rsidR="00A20AF3" w:rsidRPr="00C421F5">
              <w:t xml:space="preserve"> </w:t>
            </w:r>
            <w:r w:rsidRPr="00C421F5">
              <w:t>will</w:t>
            </w:r>
            <w:r w:rsidR="00A20AF3" w:rsidRPr="00C421F5">
              <w:t xml:space="preserve"> </w:t>
            </w:r>
            <w:r w:rsidRPr="00C421F5">
              <w:t>break</w:t>
            </w:r>
            <w:r w:rsidR="00A20AF3" w:rsidRPr="00C421F5">
              <w:t xml:space="preserve"> </w:t>
            </w:r>
            <w:r w:rsidRPr="00C421F5">
              <w:t>into</w:t>
            </w:r>
            <w:r w:rsidR="00A20AF3" w:rsidRPr="00C421F5">
              <w:t xml:space="preserve"> </w:t>
            </w:r>
            <w:r w:rsidRPr="00C421F5">
              <w:t>four</w:t>
            </w:r>
            <w:r w:rsidR="00A20AF3" w:rsidRPr="00C421F5">
              <w:t xml:space="preserve"> </w:t>
            </w:r>
            <w:r w:rsidRPr="00C421F5">
              <w:t>regional</w:t>
            </w:r>
            <w:r w:rsidR="00A20AF3" w:rsidRPr="00C421F5">
              <w:t xml:space="preserve"> </w:t>
            </w:r>
            <w:r w:rsidRPr="00C421F5">
              <w:t>groups</w:t>
            </w:r>
            <w:r w:rsidR="00A20AF3" w:rsidRPr="00C421F5">
              <w:t xml:space="preserve"> </w:t>
            </w:r>
            <w:r w:rsidRPr="00C421F5">
              <w:t>to</w:t>
            </w:r>
            <w:r w:rsidR="00A20AF3" w:rsidRPr="00C421F5">
              <w:t xml:space="preserve"> </w:t>
            </w:r>
            <w:r w:rsidRPr="00C421F5">
              <w:t>discuss</w:t>
            </w:r>
            <w:r w:rsidR="00A20AF3" w:rsidRPr="00C421F5">
              <w:t xml:space="preserve"> </w:t>
            </w:r>
            <w:r w:rsidRPr="00C421F5">
              <w:t>opportunities,</w:t>
            </w:r>
            <w:r w:rsidR="00A20AF3" w:rsidRPr="00C421F5">
              <w:t xml:space="preserve"> </w:t>
            </w:r>
            <w:r w:rsidRPr="00C421F5">
              <w:t>needs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common</w:t>
            </w:r>
            <w:r w:rsidR="00A20AF3" w:rsidRPr="00C421F5">
              <w:t xml:space="preserve"> </w:t>
            </w:r>
            <w:r w:rsidRPr="00C421F5">
              <w:t>themes</w:t>
            </w:r>
            <w:r w:rsidR="00A20AF3" w:rsidRPr="00C421F5">
              <w:t xml:space="preserve"> </w:t>
            </w:r>
            <w:r w:rsidRPr="00C421F5">
              <w:t>relating</w:t>
            </w:r>
            <w:r w:rsidR="00A20AF3" w:rsidRPr="00C421F5">
              <w:t xml:space="preserve"> </w:t>
            </w:r>
            <w:r w:rsidRPr="00C421F5">
              <w:t>to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promotion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implementation</w:t>
            </w:r>
            <w:r w:rsidR="00A20AF3" w:rsidRPr="00C421F5">
              <w:t xml:space="preserve"> </w:t>
            </w:r>
            <w:r w:rsidRPr="00C421F5">
              <w:t>of</w:t>
            </w:r>
            <w:r w:rsidR="00A20AF3" w:rsidRPr="00C421F5">
              <w:t xml:space="preserve"> </w:t>
            </w:r>
            <w:r w:rsidRPr="00C421F5">
              <w:t>the</w:t>
            </w:r>
            <w:r w:rsidR="00A20AF3" w:rsidRPr="00C421F5">
              <w:t xml:space="preserve"> </w:t>
            </w:r>
            <w:r w:rsidRPr="00C421F5">
              <w:t>right</w:t>
            </w:r>
            <w:r w:rsidR="00A20AF3" w:rsidRPr="00C421F5">
              <w:t xml:space="preserve"> </w:t>
            </w:r>
            <w:r w:rsidRPr="00C421F5">
              <w:t>to</w:t>
            </w:r>
            <w:r w:rsidR="00A20AF3" w:rsidRPr="00C421F5">
              <w:t xml:space="preserve"> </w:t>
            </w:r>
            <w:r w:rsidRPr="00C421F5">
              <w:t>a</w:t>
            </w:r>
            <w:r w:rsidR="00A20AF3" w:rsidRPr="00C421F5">
              <w:t xml:space="preserve"> </w:t>
            </w:r>
            <w:r w:rsidRPr="00C421F5">
              <w:t>safe,</w:t>
            </w:r>
            <w:r w:rsidR="00A20AF3" w:rsidRPr="00C421F5">
              <w:t xml:space="preserve"> </w:t>
            </w:r>
            <w:r w:rsidRPr="00C421F5">
              <w:t>clean,</w:t>
            </w:r>
            <w:r w:rsidR="00A20AF3" w:rsidRPr="00C421F5">
              <w:t xml:space="preserve"> </w:t>
            </w:r>
            <w:r w:rsidRPr="00C421F5">
              <w:t>healthy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sustainable</w:t>
            </w:r>
            <w:r w:rsidR="00A20AF3" w:rsidRPr="00C421F5">
              <w:t xml:space="preserve"> </w:t>
            </w:r>
            <w:r w:rsidRPr="00C421F5">
              <w:t>environment.</w:t>
            </w:r>
          </w:p>
        </w:tc>
      </w:tr>
      <w:tr w:rsidR="00624668" w:rsidRPr="00E5774D" w:rsidTr="00990D71">
        <w:tc>
          <w:tcPr>
            <w:tcW w:w="2126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11:40</w:t>
            </w:r>
            <w:r w:rsidR="00A20AF3" w:rsidRPr="00C421F5">
              <w:t xml:space="preserve"> </w:t>
            </w:r>
            <w:r w:rsidRPr="00C421F5">
              <w:t>–</w:t>
            </w:r>
            <w:r w:rsidR="00A20AF3" w:rsidRPr="00C421F5">
              <w:t xml:space="preserve"> </w:t>
            </w:r>
            <w:r w:rsidRPr="00C421F5">
              <w:t>12:30</w:t>
            </w:r>
          </w:p>
        </w:tc>
        <w:tc>
          <w:tcPr>
            <w:tcW w:w="6378" w:type="dxa"/>
            <w:shd w:val="clear" w:color="auto" w:fill="auto"/>
          </w:tcPr>
          <w:p w:rsidR="00624668" w:rsidRPr="00C421F5" w:rsidRDefault="00624668" w:rsidP="00B43FC8">
            <w:pPr>
              <w:keepNext/>
              <w:keepLines/>
              <w:spacing w:after="120"/>
            </w:pPr>
            <w:r w:rsidRPr="00C421F5">
              <w:t>SESSION</w:t>
            </w:r>
            <w:r w:rsidR="00A20AF3" w:rsidRPr="00C421F5">
              <w:t xml:space="preserve"> </w:t>
            </w:r>
            <w:r w:rsidRPr="00C421F5">
              <w:t>8:</w:t>
            </w:r>
            <w:r w:rsidR="00A20AF3" w:rsidRPr="00C421F5">
              <w:t xml:space="preserve"> </w:t>
            </w:r>
            <w:r w:rsidRPr="00C421F5">
              <w:t>Plenary</w:t>
            </w:r>
            <w:r w:rsidR="00A20AF3" w:rsidRPr="00C421F5">
              <w:t xml:space="preserve"> </w:t>
            </w:r>
            <w:r w:rsidRPr="00C421F5">
              <w:t>session</w:t>
            </w:r>
            <w:r w:rsidR="00A20AF3" w:rsidRPr="00C421F5">
              <w:t xml:space="preserve"> </w:t>
            </w:r>
            <w:r w:rsidRPr="00C421F5">
              <w:t>on</w:t>
            </w:r>
            <w:r w:rsidR="00A20AF3" w:rsidRPr="00C421F5">
              <w:t xml:space="preserve"> </w:t>
            </w:r>
            <w:r w:rsidRPr="00C421F5">
              <w:t>opportunities,</w:t>
            </w:r>
            <w:r w:rsidR="00A20AF3" w:rsidRPr="00C421F5">
              <w:t xml:space="preserve"> </w:t>
            </w:r>
            <w:r w:rsidRPr="00C421F5">
              <w:t>needs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common</w:t>
            </w:r>
            <w:r w:rsidR="00A20AF3" w:rsidRPr="00C421F5">
              <w:t xml:space="preserve"> </w:t>
            </w:r>
            <w:r w:rsidRPr="00C421F5">
              <w:t>themes</w:t>
            </w:r>
          </w:p>
        </w:tc>
      </w:tr>
      <w:tr w:rsidR="00624668" w:rsidRPr="00E5774D" w:rsidTr="00990D71">
        <w:tc>
          <w:tcPr>
            <w:tcW w:w="2126" w:type="dxa"/>
            <w:shd w:val="clear" w:color="auto" w:fill="auto"/>
          </w:tcPr>
          <w:p w:rsidR="00624668" w:rsidRPr="00C421F5" w:rsidRDefault="00624668" w:rsidP="00B43FC8">
            <w:pPr>
              <w:spacing w:after="120"/>
            </w:pPr>
            <w:r w:rsidRPr="00C421F5">
              <w:t>12:30</w:t>
            </w:r>
            <w:r w:rsidR="00A20AF3" w:rsidRPr="00C421F5">
              <w:t xml:space="preserve"> </w:t>
            </w:r>
            <w:r w:rsidRPr="00C421F5">
              <w:t>–</w:t>
            </w:r>
            <w:r w:rsidR="00A20AF3" w:rsidRPr="00C421F5">
              <w:t xml:space="preserve"> </w:t>
            </w:r>
            <w:r w:rsidRPr="00C421F5">
              <w:t>13:00</w:t>
            </w:r>
          </w:p>
        </w:tc>
        <w:tc>
          <w:tcPr>
            <w:tcW w:w="6378" w:type="dxa"/>
            <w:shd w:val="clear" w:color="auto" w:fill="auto"/>
          </w:tcPr>
          <w:p w:rsidR="00624668" w:rsidRPr="00C421F5" w:rsidRDefault="00624668" w:rsidP="00B43FC8">
            <w:pPr>
              <w:keepNext/>
              <w:keepLines/>
              <w:spacing w:after="120"/>
            </w:pPr>
            <w:r w:rsidRPr="00C421F5">
              <w:t>Closing</w:t>
            </w:r>
            <w:r w:rsidR="00A20AF3" w:rsidRPr="00C421F5">
              <w:t xml:space="preserve"> </w:t>
            </w:r>
            <w:r w:rsidRPr="00C421F5">
              <w:t>remarks</w:t>
            </w:r>
            <w:r w:rsidR="00A20AF3" w:rsidRPr="00C421F5">
              <w:t xml:space="preserve"> </w:t>
            </w:r>
            <w:r w:rsidRPr="00C421F5">
              <w:t>and</w:t>
            </w:r>
            <w:r w:rsidR="00A20AF3" w:rsidRPr="00C421F5">
              <w:t xml:space="preserve"> </w:t>
            </w:r>
            <w:r w:rsidRPr="00C421F5">
              <w:t>way</w:t>
            </w:r>
            <w:r w:rsidR="00A20AF3" w:rsidRPr="00C421F5">
              <w:t xml:space="preserve"> </w:t>
            </w:r>
            <w:r w:rsidRPr="00C421F5">
              <w:t>forward</w:t>
            </w:r>
          </w:p>
        </w:tc>
      </w:tr>
    </w:tbl>
    <w:p w:rsidR="00624668" w:rsidRPr="00E5774D" w:rsidRDefault="00624668" w:rsidP="00291AC9">
      <w:pPr>
        <w:pStyle w:val="SingleTxtG"/>
      </w:pPr>
      <w:r w:rsidRPr="00E5774D">
        <w:br w:type="page"/>
      </w:r>
    </w:p>
    <w:p w:rsidR="00624668" w:rsidRPr="00E5774D" w:rsidRDefault="00624668" w:rsidP="007F6EDD">
      <w:pPr>
        <w:pStyle w:val="HChG"/>
      </w:pPr>
      <w:bookmarkStart w:id="46" w:name="_Toc30665991"/>
      <w:r w:rsidRPr="00E5774D">
        <w:t>Annex</w:t>
      </w:r>
      <w:r w:rsidR="00A20AF3">
        <w:t xml:space="preserve"> </w:t>
      </w:r>
      <w:r w:rsidRPr="00E5774D">
        <w:t>II</w:t>
      </w:r>
      <w:bookmarkEnd w:id="46"/>
    </w:p>
    <w:p w:rsidR="00624668" w:rsidRPr="00E5774D" w:rsidRDefault="00624668" w:rsidP="007F6EDD">
      <w:pPr>
        <w:pStyle w:val="HChG"/>
      </w:pPr>
      <w:r w:rsidRPr="00E5774D">
        <w:tab/>
      </w:r>
      <w:r w:rsidRPr="00E5774D">
        <w:tab/>
      </w:r>
      <w:bookmarkStart w:id="47" w:name="_Toc30665992"/>
      <w:r w:rsidRPr="00E5774D">
        <w:t>Concept</w:t>
      </w:r>
      <w:r w:rsidR="00A20AF3">
        <w:t xml:space="preserve"> </w:t>
      </w:r>
      <w:r w:rsidRPr="00E5774D">
        <w:t>note</w:t>
      </w:r>
      <w:bookmarkEnd w:id="47"/>
    </w:p>
    <w:p w:rsidR="00624668" w:rsidRPr="00E5774D" w:rsidRDefault="00624668" w:rsidP="007F6EDD">
      <w:pPr>
        <w:pStyle w:val="H1G"/>
      </w:pPr>
      <w:r w:rsidRPr="00E5774D">
        <w:tab/>
      </w:r>
      <w:bookmarkStart w:id="48" w:name="_Toc30665993"/>
      <w:r w:rsidRPr="00E5774D">
        <w:t>1.</w:t>
      </w:r>
      <w:r w:rsidRPr="00E5774D">
        <w:tab/>
        <w:t>Background</w:t>
      </w:r>
      <w:bookmarkEnd w:id="48"/>
    </w:p>
    <w:p w:rsidR="00624668" w:rsidRPr="00E5774D" w:rsidRDefault="00624668" w:rsidP="00291AC9">
      <w:pPr>
        <w:pStyle w:val="SingleTxtG"/>
      </w:pPr>
      <w:r w:rsidRPr="00E5774D">
        <w:tab/>
        <w:t>The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Council</w:t>
      </w:r>
      <w:r w:rsidR="00A20AF3">
        <w:t xml:space="preserve"> </w:t>
      </w:r>
      <w:r w:rsidRPr="00E5774D">
        <w:t>decided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renew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mandate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issue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obligations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enjoyment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safe,</w:t>
      </w:r>
      <w:r w:rsidR="00A20AF3">
        <w:t xml:space="preserve"> </w:t>
      </w:r>
      <w:r w:rsidRPr="00E5774D">
        <w:t>clean,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sustainable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March</w:t>
      </w:r>
      <w:r w:rsidR="00A20AF3">
        <w:t xml:space="preserve"> </w:t>
      </w:r>
      <w:r w:rsidRPr="00E5774D">
        <w:t>2018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appointed</w:t>
      </w:r>
      <w:r w:rsidR="00A20AF3">
        <w:t xml:space="preserve"> </w:t>
      </w:r>
      <w:r w:rsidRPr="00E5774D">
        <w:t>David</w:t>
      </w:r>
      <w:r w:rsidR="00A20AF3">
        <w:t xml:space="preserve"> </w:t>
      </w:r>
      <w:r w:rsidRPr="00E5774D">
        <w:t>R.</w:t>
      </w:r>
      <w:r w:rsidR="00A20AF3">
        <w:t xml:space="preserve"> </w:t>
      </w:r>
      <w:r w:rsidRPr="00E5774D">
        <w:t>Boyd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second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Rapporteur,</w:t>
      </w:r>
      <w:r w:rsidR="00A20AF3">
        <w:t xml:space="preserve"> </w:t>
      </w:r>
      <w:r w:rsidRPr="00E5774D">
        <w:t>beginning</w:t>
      </w:r>
      <w:r w:rsidR="00A20AF3">
        <w:t xml:space="preserve"> </w:t>
      </w:r>
      <w:r w:rsidRPr="00E5774D">
        <w:t>1</w:t>
      </w:r>
      <w:r w:rsidR="00A20AF3">
        <w:t xml:space="preserve"> </w:t>
      </w:r>
      <w:r w:rsidRPr="00E5774D">
        <w:t>August</w:t>
      </w:r>
      <w:r w:rsidR="00A20AF3">
        <w:t xml:space="preserve"> </w:t>
      </w:r>
      <w:r w:rsidRPr="00E5774D">
        <w:t>2018.</w:t>
      </w:r>
      <w:r w:rsidR="00A20AF3">
        <w:t xml:space="preserve"> </w:t>
      </w:r>
      <w:r w:rsidRPr="00E5774D">
        <w:t>His</w:t>
      </w:r>
      <w:r w:rsidR="00A20AF3">
        <w:t xml:space="preserve"> </w:t>
      </w:r>
      <w:r w:rsidRPr="00E5774D">
        <w:t>predecessor,</w:t>
      </w:r>
      <w:r w:rsidR="00A20AF3">
        <w:t xml:space="preserve"> </w:t>
      </w:r>
      <w:r w:rsidRPr="00E5774D">
        <w:t>John</w:t>
      </w:r>
      <w:r w:rsidR="00A20AF3">
        <w:t xml:space="preserve"> </w:t>
      </w:r>
      <w:r w:rsidRPr="00E5774D">
        <w:t>H.</w:t>
      </w:r>
      <w:r w:rsidR="00A20AF3">
        <w:t xml:space="preserve"> </w:t>
      </w:r>
      <w:r w:rsidRPr="00E5774D">
        <w:t>Knox,</w:t>
      </w:r>
      <w:r w:rsidR="00A20AF3">
        <w:t xml:space="preserve"> </w:t>
      </w:r>
      <w:r w:rsidRPr="00E5774D">
        <w:t>had</w:t>
      </w:r>
      <w:r w:rsidR="00A20AF3">
        <w:t xml:space="preserve"> </w:t>
      </w:r>
      <w:r w:rsidRPr="00E5774D">
        <w:t>served</w:t>
      </w:r>
      <w:r w:rsidR="00A20AF3">
        <w:t xml:space="preserve"> </w:t>
      </w:r>
      <w:r w:rsidRPr="00E5774D">
        <w:t>since</w:t>
      </w:r>
      <w:r w:rsidR="00A20AF3">
        <w:t xml:space="preserve"> </w:t>
      </w:r>
      <w:r w:rsidRPr="00E5774D">
        <w:t>2012.</w:t>
      </w:r>
      <w:r w:rsidR="00A20AF3">
        <w:t xml:space="preserve"> </w:t>
      </w:r>
      <w:r w:rsidRPr="00E5774D">
        <w:t>Since</w:t>
      </w:r>
      <w:r w:rsidR="00A20AF3">
        <w:t xml:space="preserve"> </w:t>
      </w:r>
      <w:r w:rsidRPr="00E5774D">
        <w:t>taking</w:t>
      </w:r>
      <w:r w:rsidR="00A20AF3">
        <w:t xml:space="preserve"> </w:t>
      </w:r>
      <w:r w:rsidRPr="00E5774D">
        <w:t>up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position,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</w:t>
      </w:r>
      <w:r w:rsidR="00A20AF3">
        <w:t xml:space="preserve"> </w:t>
      </w:r>
      <w:r w:rsidRPr="00E5774D">
        <w:t>presented,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General</w:t>
      </w:r>
      <w:r w:rsidR="00A20AF3">
        <w:t xml:space="preserve"> </w:t>
      </w:r>
      <w:r w:rsidRPr="00E5774D">
        <w:t>Assembly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2018,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report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(co-authored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previous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Rapporteur),</w:t>
      </w:r>
      <w:r w:rsidR="00A20AF3">
        <w:t xml:space="preserve"> </w:t>
      </w:r>
      <w:r w:rsidRPr="00E5774D">
        <w:t>which</w:t>
      </w:r>
      <w:r w:rsidR="00A20AF3">
        <w:t xml:space="preserve"> </w:t>
      </w:r>
      <w:r w:rsidRPr="00E5774D">
        <w:t>called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global</w:t>
      </w:r>
      <w:r w:rsidR="00A20AF3">
        <w:t xml:space="preserve"> </w:t>
      </w:r>
      <w:r w:rsidRPr="00E5774D">
        <w:t>recognition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(A/73/188),</w:t>
      </w:r>
      <w:r w:rsidR="00A20AF3">
        <w:t xml:space="preserve"> </w:t>
      </w:r>
      <w:r w:rsidRPr="00E5774D">
        <w:t>and,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Council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2019,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report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clean</w:t>
      </w:r>
      <w:r w:rsidR="00A20AF3">
        <w:t xml:space="preserve"> </w:t>
      </w:r>
      <w:r w:rsidRPr="00E5774D">
        <w:t>air</w:t>
      </w:r>
      <w:r w:rsidR="00A20AF3">
        <w:t xml:space="preserve"> </w:t>
      </w:r>
      <w:r w:rsidRPr="00E5774D">
        <w:t>as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component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(A/HRC/40/55).</w:t>
      </w:r>
      <w:r w:rsidR="00A20AF3">
        <w:t xml:space="preserve"> </w:t>
      </w:r>
      <w:r w:rsidRPr="00E5774D">
        <w:t>He</w:t>
      </w:r>
      <w:r w:rsidR="00A20AF3">
        <w:t xml:space="preserve"> </w:t>
      </w:r>
      <w:r w:rsidRPr="00E5774D">
        <w:t>also</w:t>
      </w:r>
      <w:r w:rsidR="00A20AF3">
        <w:t xml:space="preserve"> </w:t>
      </w:r>
      <w:r w:rsidRPr="00E5774D">
        <w:t>carried</w:t>
      </w:r>
      <w:r w:rsidR="00A20AF3">
        <w:t xml:space="preserve"> </w:t>
      </w:r>
      <w:r w:rsidRPr="00E5774D">
        <w:t>out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country</w:t>
      </w:r>
      <w:r w:rsidR="00A20AF3">
        <w:t xml:space="preserve"> </w:t>
      </w:r>
      <w:r w:rsidRPr="00E5774D">
        <w:t>visit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Fiji,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his</w:t>
      </w:r>
      <w:r w:rsidR="00A20AF3">
        <w:t xml:space="preserve"> </w:t>
      </w:r>
      <w:r w:rsidRPr="00E5774D">
        <w:t>next</w:t>
      </w:r>
      <w:r w:rsidR="00A20AF3">
        <w:t xml:space="preserve"> </w:t>
      </w:r>
      <w:r w:rsidRPr="00E5774D">
        <w:t>visit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scheduled</w:t>
      </w:r>
      <w:r w:rsidR="00A20AF3">
        <w:t xml:space="preserve"> </w:t>
      </w:r>
      <w:r w:rsidRPr="00E5774D">
        <w:t>for</w:t>
      </w:r>
      <w:r w:rsidR="00A20AF3">
        <w:t xml:space="preserve"> </w:t>
      </w:r>
      <w:r w:rsidRPr="00E5774D">
        <w:t>Norway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September</w:t>
      </w:r>
      <w:r w:rsidR="00A20AF3">
        <w:t xml:space="preserve"> </w:t>
      </w:r>
      <w:r w:rsidRPr="00E5774D">
        <w:t>2019.</w:t>
      </w:r>
    </w:p>
    <w:p w:rsidR="00624668" w:rsidRPr="00E5774D" w:rsidRDefault="00624668" w:rsidP="00291AC9">
      <w:pPr>
        <w:pStyle w:val="SingleTxtG"/>
      </w:pPr>
      <w:r w:rsidRPr="00E5774D">
        <w:tab/>
        <w:t>As</w:t>
      </w:r>
      <w:r w:rsidR="00A20AF3">
        <w:t xml:space="preserve"> </w:t>
      </w:r>
      <w:r w:rsidRPr="00E5774D">
        <w:t>recognized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number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intergovernmentally</w:t>
      </w:r>
      <w:r w:rsidR="00A20AF3">
        <w:t xml:space="preserve"> </w:t>
      </w:r>
      <w:r w:rsidRPr="00E5774D">
        <w:t>agreed-upon</w:t>
      </w:r>
      <w:r w:rsidR="00A20AF3">
        <w:t xml:space="preserve"> </w:t>
      </w:r>
      <w:r w:rsidRPr="00E5774D">
        <w:t>resolutions</w:t>
      </w:r>
      <w:r w:rsidR="00A20AF3">
        <w:t xml:space="preserve"> </w:t>
      </w:r>
      <w:r w:rsidRPr="00E5774D">
        <w:t>(Human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Council</w:t>
      </w:r>
      <w:r w:rsidR="00A20AF3">
        <w:t xml:space="preserve"> </w:t>
      </w:r>
      <w:r w:rsidRPr="00E5774D">
        <w:t>resolutions</w:t>
      </w:r>
      <w:r w:rsidR="00A20AF3">
        <w:t xml:space="preserve"> </w:t>
      </w:r>
      <w:r w:rsidRPr="00E5774D">
        <w:t>37/8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40/11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United</w:t>
      </w:r>
      <w:r w:rsidR="00A20AF3">
        <w:t xml:space="preserve"> </w:t>
      </w:r>
      <w:r w:rsidRPr="00E5774D">
        <w:t>Nations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Assembly</w:t>
      </w:r>
      <w:r w:rsidR="00A20AF3">
        <w:t xml:space="preserve"> </w:t>
      </w:r>
      <w:r w:rsidRPr="00E5774D">
        <w:t>resolution</w:t>
      </w:r>
      <w:r w:rsidR="00A20AF3">
        <w:t xml:space="preserve"> </w:t>
      </w:r>
      <w:r w:rsidRPr="00E5774D">
        <w:t>4/17),</w:t>
      </w:r>
      <w:r w:rsidR="00A20AF3">
        <w:t xml:space="preserve"> </w:t>
      </w:r>
      <w:r w:rsidRPr="00E5774D">
        <w:t>more</w:t>
      </w:r>
      <w:r w:rsidR="00A20AF3">
        <w:t xml:space="preserve"> </w:t>
      </w:r>
      <w:r w:rsidRPr="00E5774D">
        <w:t>than</w:t>
      </w:r>
      <w:r w:rsidR="00A20AF3">
        <w:t xml:space="preserve"> </w:t>
      </w:r>
      <w:r w:rsidRPr="00E5774D">
        <w:t>150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have</w:t>
      </w:r>
      <w:r w:rsidR="00A20AF3">
        <w:t xml:space="preserve"> </w:t>
      </w:r>
      <w:r w:rsidRPr="00E5774D">
        <w:t>explicitly</w:t>
      </w:r>
      <w:r w:rsidR="00A20AF3">
        <w:t xml:space="preserve"> </w:t>
      </w:r>
      <w:r w:rsidRPr="00E5774D">
        <w:t>recognized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law</w:t>
      </w:r>
      <w:r w:rsidR="00A20AF3">
        <w:t xml:space="preserve"> </w:t>
      </w:r>
      <w:r w:rsidRPr="00E5774D">
        <w:t>through</w:t>
      </w:r>
      <w:r w:rsidR="00A20AF3">
        <w:t xml:space="preserve"> </w:t>
      </w:r>
      <w:r w:rsidRPr="00E5774D">
        <w:t>their</w:t>
      </w:r>
      <w:r w:rsidR="00A20AF3">
        <w:t xml:space="preserve"> </w:t>
      </w:r>
      <w:r w:rsidRPr="00E5774D">
        <w:t>constitutions,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legislation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agreements.</w:t>
      </w:r>
      <w:r w:rsidR="00A20AF3">
        <w:t xml:space="preserve"> </w:t>
      </w:r>
      <w:r w:rsidRPr="00E5774D">
        <w:t>Moreover,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growing</w:t>
      </w:r>
      <w:r w:rsidR="00A20AF3">
        <w:t xml:space="preserve"> </w:t>
      </w:r>
      <w:r w:rsidRPr="00E5774D">
        <w:t>body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jurisprudence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cases</w:t>
      </w:r>
      <w:r w:rsidR="00A20AF3">
        <w:t xml:space="preserve"> </w:t>
      </w:r>
      <w:r w:rsidRPr="00E5774D">
        <w:t>involving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both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levels.</w:t>
      </w:r>
    </w:p>
    <w:p w:rsidR="00624668" w:rsidRPr="00E5774D" w:rsidRDefault="00624668" w:rsidP="00291AC9">
      <w:pPr>
        <w:pStyle w:val="SingleTxtG"/>
      </w:pPr>
      <w:r w:rsidRPr="00E5774D">
        <w:tab/>
        <w:t>Despite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developments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promotion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levels,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limited</w:t>
      </w:r>
      <w:r w:rsidR="00A20AF3">
        <w:t xml:space="preserve"> </w:t>
      </w:r>
      <w:r w:rsidRPr="00E5774D">
        <w:t>understanding</w:t>
      </w:r>
      <w:r w:rsidR="00A20AF3">
        <w:t xml:space="preserve"> </w:t>
      </w:r>
      <w:r w:rsidRPr="00E5774D">
        <w:t>about</w:t>
      </w:r>
      <w:r w:rsidR="00A20AF3">
        <w:t xml:space="preserve"> </w:t>
      </w:r>
      <w:r w:rsidRPr="00E5774D">
        <w:t>good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regard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right,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about</w:t>
      </w:r>
      <w:r w:rsidR="00A20AF3">
        <w:t xml:space="preserve"> </w:t>
      </w:r>
      <w:r w:rsidRPr="00E5774D">
        <w:t>barriers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its</w:t>
      </w:r>
      <w:r w:rsidR="00A20AF3">
        <w:t xml:space="preserve"> </w:t>
      </w:r>
      <w:r w:rsidRPr="00E5774D">
        <w:t>recognition,</w:t>
      </w:r>
      <w:r w:rsidR="00A20AF3">
        <w:t xml:space="preserve"> </w:t>
      </w:r>
      <w:r w:rsidRPr="00E5774D">
        <w:t>implementation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fulfilment.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expert</w:t>
      </w:r>
      <w:r w:rsidR="00A20AF3">
        <w:t xml:space="preserve"> </w:t>
      </w:r>
      <w:r w:rsidRPr="00E5774D">
        <w:t>seminar</w:t>
      </w:r>
      <w:r w:rsidR="00A20AF3">
        <w:t xml:space="preserve"> </w:t>
      </w:r>
      <w:r w:rsidRPr="00E5774D">
        <w:t>is</w:t>
      </w:r>
      <w:r w:rsidR="00A20AF3">
        <w:t xml:space="preserve"> </w:t>
      </w:r>
      <w:r w:rsidRPr="00E5774D">
        <w:t>convened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broaden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deepen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understanding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healthy</w:t>
      </w:r>
      <w:r w:rsidR="00A20AF3">
        <w:t xml:space="preserve"> </w:t>
      </w:r>
      <w:r w:rsidRPr="00E5774D">
        <w:t>environment</w:t>
      </w:r>
      <w:r w:rsidR="00A20AF3">
        <w:t xml:space="preserve"> </w:t>
      </w:r>
      <w:r w:rsidRPr="00E5774D">
        <w:t>so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fundamental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</w:t>
      </w:r>
      <w:r w:rsidR="00A20AF3">
        <w:t xml:space="preserve"> </w:t>
      </w:r>
      <w:r w:rsidRPr="00E5774D">
        <w:t>can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enjoyed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everyone,</w:t>
      </w:r>
      <w:r w:rsidR="00A20AF3">
        <w:t xml:space="preserve"> </w:t>
      </w:r>
      <w:r w:rsidRPr="00E5774D">
        <w:t>everywhere.</w:t>
      </w:r>
    </w:p>
    <w:p w:rsidR="00624668" w:rsidRPr="00E5774D" w:rsidRDefault="00624668" w:rsidP="007F6EDD">
      <w:pPr>
        <w:pStyle w:val="H1G"/>
      </w:pPr>
      <w:r w:rsidRPr="00E5774D">
        <w:tab/>
      </w:r>
      <w:bookmarkStart w:id="49" w:name="_Toc30665994"/>
      <w:r w:rsidRPr="00E5774D">
        <w:t>2.</w:t>
      </w:r>
      <w:r w:rsidRPr="00E5774D">
        <w:tab/>
        <w:t>Objectives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expert</w:t>
      </w:r>
      <w:r w:rsidR="00A20AF3">
        <w:t xml:space="preserve"> </w:t>
      </w:r>
      <w:r w:rsidRPr="00E5774D">
        <w:t>seminar</w:t>
      </w:r>
      <w:bookmarkEnd w:id="49"/>
    </w:p>
    <w:p w:rsidR="00624668" w:rsidRPr="00E5774D" w:rsidRDefault="00624668" w:rsidP="00291AC9">
      <w:pPr>
        <w:pStyle w:val="SingleTxtG"/>
      </w:pPr>
      <w:r w:rsidRPr="00E5774D">
        <w:tab/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Council</w:t>
      </w:r>
      <w:r w:rsidR="00A20AF3">
        <w:t xml:space="preserve"> </w:t>
      </w:r>
      <w:r w:rsidRPr="00E5774D">
        <w:t>resolution</w:t>
      </w:r>
      <w:r w:rsidR="00A20AF3">
        <w:t xml:space="preserve"> </w:t>
      </w:r>
      <w:r w:rsidRPr="00E5774D">
        <w:t>37/8</w:t>
      </w:r>
      <w:r w:rsidR="00A20AF3">
        <w:t xml:space="preserve"> </w:t>
      </w:r>
      <w:r w:rsidRPr="00E5774D">
        <w:t>indicates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expert</w:t>
      </w:r>
      <w:r w:rsidR="00A20AF3">
        <w:t xml:space="preserve"> </w:t>
      </w:r>
      <w:r w:rsidRPr="00E5774D">
        <w:t>seminar</w:t>
      </w:r>
      <w:r w:rsidR="00A20AF3">
        <w:t xml:space="preserve"> </w:t>
      </w:r>
      <w:r w:rsidRPr="00E5774D">
        <w:t>should</w:t>
      </w:r>
      <w:r w:rsidR="00A20AF3">
        <w:t xml:space="preserve"> </w:t>
      </w:r>
      <w:r w:rsidRPr="00E5774D">
        <w:t>examine</w:t>
      </w:r>
      <w:r w:rsidR="00A20AF3">
        <w:t xml:space="preserve"> </w:t>
      </w:r>
      <w:r w:rsidRPr="00E5774D">
        <w:t>best</w:t>
      </w:r>
      <w:r w:rsidR="00A20AF3">
        <w:t xml:space="preserve"> </w:t>
      </w:r>
      <w:r w:rsidRPr="00E5774D">
        <w:t>practices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States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national</w:t>
      </w:r>
      <w:r w:rsidR="00A20AF3">
        <w:t xml:space="preserve"> </w:t>
      </w:r>
      <w:r w:rsidRPr="00E5774D">
        <w:t>and</w:t>
      </w:r>
      <w:r w:rsidR="00A20AF3">
        <w:t xml:space="preserve"> </w:t>
      </w:r>
      <w:r w:rsidRPr="00E5774D">
        <w:t>regional</w:t>
      </w:r>
      <w:r w:rsidR="00A20AF3">
        <w:t xml:space="preserve"> </w:t>
      </w:r>
      <w:r w:rsidRPr="00E5774D">
        <w:t>levels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regard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obligations</w:t>
      </w:r>
      <w:r w:rsidR="00A20AF3">
        <w:t xml:space="preserve"> </w:t>
      </w:r>
      <w:r w:rsidRPr="00E5774D">
        <w:t>relating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environment.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that</w:t>
      </w:r>
      <w:r w:rsidR="00A20AF3">
        <w:t xml:space="preserve"> </w:t>
      </w:r>
      <w:r w:rsidRPr="00E5774D">
        <w:t>light,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objectives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this</w:t>
      </w:r>
      <w:r w:rsidR="00A20AF3">
        <w:t xml:space="preserve"> </w:t>
      </w:r>
      <w:r w:rsidRPr="00E5774D">
        <w:t>seminar</w:t>
      </w:r>
      <w:r w:rsidR="00A20AF3">
        <w:t xml:space="preserve"> </w:t>
      </w:r>
      <w:r w:rsidRPr="00E5774D">
        <w:t>are:</w:t>
      </w:r>
    </w:p>
    <w:p w:rsidR="00624668" w:rsidRPr="00E5774D" w:rsidRDefault="007F6EDD" w:rsidP="00291AC9">
      <w:pPr>
        <w:pStyle w:val="SingleTxtG"/>
      </w:pPr>
      <w:r>
        <w:tab/>
      </w:r>
      <w:r w:rsidR="00624668" w:rsidRPr="00E5774D">
        <w:t>(a)</w:t>
      </w:r>
      <w:r w:rsidR="00624668" w:rsidRPr="00E5774D">
        <w:tab/>
        <w:t>To</w:t>
      </w:r>
      <w:r w:rsidR="00A20AF3">
        <w:t xml:space="preserve"> </w:t>
      </w:r>
      <w:r w:rsidR="00624668" w:rsidRPr="00E5774D">
        <w:t>discuss</w:t>
      </w:r>
      <w:r w:rsidR="00A20AF3">
        <w:t xml:space="preserve"> </w:t>
      </w:r>
      <w:r w:rsidR="00624668" w:rsidRPr="00E5774D">
        <w:t>good</w:t>
      </w:r>
      <w:r w:rsidR="00A20AF3">
        <w:t xml:space="preserve"> </w:t>
      </w:r>
      <w:r w:rsidR="00624668" w:rsidRPr="00E5774D">
        <w:t>practices</w:t>
      </w:r>
      <w:r w:rsidR="00A20AF3">
        <w:t xml:space="preserve"> </w:t>
      </w:r>
      <w:r w:rsidR="00624668" w:rsidRPr="00E5774D">
        <w:t>and</w:t>
      </w:r>
      <w:r w:rsidR="00A20AF3">
        <w:t xml:space="preserve"> </w:t>
      </w:r>
      <w:r w:rsidR="00624668" w:rsidRPr="00E5774D">
        <w:t>lessons</w:t>
      </w:r>
      <w:r w:rsidR="00A20AF3">
        <w:t xml:space="preserve"> </w:t>
      </w:r>
      <w:r w:rsidR="00624668" w:rsidRPr="00E5774D">
        <w:t>learned</w:t>
      </w:r>
      <w:r w:rsidR="00A20AF3">
        <w:t xml:space="preserve"> </w:t>
      </w:r>
      <w:r w:rsidR="00624668" w:rsidRPr="00E5774D">
        <w:t>with</w:t>
      </w:r>
      <w:r w:rsidR="00A20AF3">
        <w:t xml:space="preserve"> </w:t>
      </w:r>
      <w:r w:rsidR="00624668" w:rsidRPr="00E5774D">
        <w:t>regard</w:t>
      </w:r>
      <w:r w:rsidR="00A20AF3">
        <w:t xml:space="preserve"> </w:t>
      </w:r>
      <w:r w:rsidR="00624668" w:rsidRPr="00E5774D">
        <w:t>to</w:t>
      </w:r>
      <w:r w:rsidR="00A20AF3">
        <w:t xml:space="preserve"> </w:t>
      </w:r>
      <w:r w:rsidR="00624668" w:rsidRPr="00E5774D">
        <w:t>the</w:t>
      </w:r>
      <w:r w:rsidR="00A20AF3">
        <w:t xml:space="preserve"> </w:t>
      </w:r>
      <w:r w:rsidR="00624668" w:rsidRPr="00E5774D">
        <w:t>promotion</w:t>
      </w:r>
      <w:r w:rsidR="00A20AF3">
        <w:t xml:space="preserve"> </w:t>
      </w:r>
      <w:r w:rsidR="00624668" w:rsidRPr="00E5774D">
        <w:t>and</w:t>
      </w:r>
      <w:r w:rsidR="00A20AF3">
        <w:t xml:space="preserve"> </w:t>
      </w:r>
      <w:r w:rsidR="00624668" w:rsidRPr="00E5774D">
        <w:t>implementation</w:t>
      </w:r>
      <w:r w:rsidR="00A20AF3">
        <w:t xml:space="preserve"> </w:t>
      </w:r>
      <w:r w:rsidR="00624668" w:rsidRPr="00E5774D">
        <w:t>of</w:t>
      </w:r>
      <w:r w:rsidR="00A20AF3">
        <w:t xml:space="preserve"> </w:t>
      </w:r>
      <w:r w:rsidR="00624668" w:rsidRPr="00E5774D">
        <w:t>the</w:t>
      </w:r>
      <w:r w:rsidR="00A20AF3">
        <w:t xml:space="preserve"> </w:t>
      </w:r>
      <w:r w:rsidR="00624668" w:rsidRPr="00E5774D">
        <w:t>right</w:t>
      </w:r>
      <w:r w:rsidR="00A20AF3">
        <w:t xml:space="preserve"> </w:t>
      </w:r>
      <w:r w:rsidR="00624668" w:rsidRPr="00E5774D">
        <w:t>to</w:t>
      </w:r>
      <w:r w:rsidR="00A20AF3">
        <w:t xml:space="preserve"> </w:t>
      </w:r>
      <w:r w:rsidR="00624668" w:rsidRPr="00E5774D">
        <w:t>a</w:t>
      </w:r>
      <w:r w:rsidR="00A20AF3">
        <w:t xml:space="preserve"> </w:t>
      </w:r>
      <w:r w:rsidR="00624668" w:rsidRPr="00E5774D">
        <w:t>healthy</w:t>
      </w:r>
      <w:r w:rsidR="00A20AF3">
        <w:t xml:space="preserve"> </w:t>
      </w:r>
      <w:r w:rsidR="00624668" w:rsidRPr="00E5774D">
        <w:t>environment;</w:t>
      </w:r>
    </w:p>
    <w:p w:rsidR="00624668" w:rsidRPr="00E5774D" w:rsidRDefault="007F6EDD" w:rsidP="00291AC9">
      <w:pPr>
        <w:pStyle w:val="SingleTxtG"/>
      </w:pPr>
      <w:r>
        <w:tab/>
      </w:r>
      <w:r w:rsidR="00624668" w:rsidRPr="00E5774D">
        <w:t>(b)</w:t>
      </w:r>
      <w:r w:rsidR="00624668" w:rsidRPr="00E5774D">
        <w:tab/>
        <w:t>To</w:t>
      </w:r>
      <w:r w:rsidR="00A20AF3">
        <w:t xml:space="preserve"> </w:t>
      </w:r>
      <w:r w:rsidR="00624668" w:rsidRPr="00E5774D">
        <w:t>examine</w:t>
      </w:r>
      <w:r w:rsidR="00A20AF3">
        <w:t xml:space="preserve"> </w:t>
      </w:r>
      <w:r w:rsidR="00624668" w:rsidRPr="00E5774D">
        <w:t>experiences</w:t>
      </w:r>
      <w:r w:rsidR="00A20AF3">
        <w:t xml:space="preserve"> </w:t>
      </w:r>
      <w:r w:rsidR="00624668" w:rsidRPr="00E5774D">
        <w:t>with</w:t>
      </w:r>
      <w:r w:rsidR="00A20AF3">
        <w:t xml:space="preserve"> </w:t>
      </w:r>
      <w:r w:rsidR="00624668" w:rsidRPr="00E5774D">
        <w:t>the</w:t>
      </w:r>
      <w:r w:rsidR="00A20AF3">
        <w:t xml:space="preserve"> </w:t>
      </w:r>
      <w:r w:rsidR="00624668" w:rsidRPr="00E5774D">
        <w:t>use</w:t>
      </w:r>
      <w:r w:rsidR="00A20AF3">
        <w:t xml:space="preserve"> </w:t>
      </w:r>
      <w:r w:rsidR="00624668" w:rsidRPr="00E5774D">
        <w:t>of</w:t>
      </w:r>
      <w:r w:rsidR="00A20AF3">
        <w:t xml:space="preserve"> </w:t>
      </w:r>
      <w:r w:rsidR="00624668" w:rsidRPr="00E5774D">
        <w:t>the</w:t>
      </w:r>
      <w:r w:rsidR="00A20AF3">
        <w:t xml:space="preserve"> </w:t>
      </w:r>
      <w:r w:rsidR="00624668" w:rsidRPr="00E5774D">
        <w:t>right</w:t>
      </w:r>
      <w:r w:rsidR="00A20AF3">
        <w:t xml:space="preserve"> </w:t>
      </w:r>
      <w:r w:rsidR="00624668" w:rsidRPr="00E5774D">
        <w:t>to</w:t>
      </w:r>
      <w:r w:rsidR="00A20AF3">
        <w:t xml:space="preserve"> </w:t>
      </w:r>
      <w:r w:rsidR="00624668" w:rsidRPr="00E5774D">
        <w:t>a</w:t>
      </w:r>
      <w:r w:rsidR="00A20AF3">
        <w:t xml:space="preserve"> </w:t>
      </w:r>
      <w:r w:rsidR="00624668" w:rsidRPr="00E5774D">
        <w:t>healthy</w:t>
      </w:r>
      <w:r w:rsidR="00A20AF3">
        <w:t xml:space="preserve"> </w:t>
      </w:r>
      <w:r w:rsidR="00624668" w:rsidRPr="00E5774D">
        <w:t>environment,</w:t>
      </w:r>
      <w:r w:rsidR="00A20AF3">
        <w:t xml:space="preserve"> </w:t>
      </w:r>
      <w:r w:rsidR="00624668" w:rsidRPr="00E5774D">
        <w:t>in</w:t>
      </w:r>
      <w:r w:rsidR="00A20AF3">
        <w:t xml:space="preserve"> </w:t>
      </w:r>
      <w:r w:rsidR="00624668" w:rsidRPr="00E5774D">
        <w:t>particular;</w:t>
      </w:r>
    </w:p>
    <w:p w:rsidR="00624668" w:rsidRPr="00E5774D" w:rsidRDefault="007F6EDD" w:rsidP="00291AC9">
      <w:pPr>
        <w:pStyle w:val="SingleTxtG"/>
      </w:pPr>
      <w:r>
        <w:tab/>
      </w:r>
      <w:r w:rsidR="00624668" w:rsidRPr="00E5774D">
        <w:t>(c)</w:t>
      </w:r>
      <w:r w:rsidR="00624668" w:rsidRPr="00E5774D">
        <w:tab/>
        <w:t>To</w:t>
      </w:r>
      <w:r w:rsidR="00A20AF3">
        <w:t xml:space="preserve"> </w:t>
      </w:r>
      <w:r w:rsidR="00624668" w:rsidRPr="00E5774D">
        <w:t>provide</w:t>
      </w:r>
      <w:r w:rsidR="00A20AF3">
        <w:t xml:space="preserve"> </w:t>
      </w:r>
      <w:r w:rsidR="00624668" w:rsidRPr="00E5774D">
        <w:t>input</w:t>
      </w:r>
      <w:r w:rsidR="00A20AF3">
        <w:t xml:space="preserve"> </w:t>
      </w:r>
      <w:r w:rsidR="00624668" w:rsidRPr="00E5774D">
        <w:t>for</w:t>
      </w:r>
      <w:r w:rsidR="00A20AF3">
        <w:t xml:space="preserve"> </w:t>
      </w:r>
      <w:r w:rsidR="00624668" w:rsidRPr="00E5774D">
        <w:t>the</w:t>
      </w:r>
      <w:r w:rsidR="00A20AF3">
        <w:t xml:space="preserve"> </w:t>
      </w:r>
      <w:r w:rsidR="00624668" w:rsidRPr="00E5774D">
        <w:t>report</w:t>
      </w:r>
      <w:r w:rsidR="00A20AF3">
        <w:t xml:space="preserve"> </w:t>
      </w:r>
      <w:r w:rsidR="00624668" w:rsidRPr="00E5774D">
        <w:t>of</w:t>
      </w:r>
      <w:r w:rsidR="00A20AF3">
        <w:t xml:space="preserve"> </w:t>
      </w:r>
      <w:r w:rsidR="00624668" w:rsidRPr="00E5774D">
        <w:t>the</w:t>
      </w:r>
      <w:r w:rsidR="00A20AF3">
        <w:t xml:space="preserve"> </w:t>
      </w:r>
      <w:r w:rsidR="00624668" w:rsidRPr="00E5774D">
        <w:t>Special</w:t>
      </w:r>
      <w:r w:rsidR="00A20AF3">
        <w:t xml:space="preserve"> </w:t>
      </w:r>
      <w:r w:rsidR="00624668" w:rsidRPr="00E5774D">
        <w:t>Rapporteur</w:t>
      </w:r>
      <w:r w:rsidR="00A20AF3">
        <w:t xml:space="preserve"> </w:t>
      </w:r>
      <w:r w:rsidR="00624668" w:rsidRPr="00E5774D">
        <w:t>(see</w:t>
      </w:r>
      <w:r w:rsidR="00A20AF3">
        <w:t xml:space="preserve"> </w:t>
      </w:r>
      <w:r w:rsidR="00624668" w:rsidRPr="00E5774D">
        <w:t>the</w:t>
      </w:r>
      <w:r w:rsidR="00A20AF3">
        <w:t xml:space="preserve"> </w:t>
      </w:r>
      <w:r w:rsidR="00624668" w:rsidRPr="00E5774D">
        <w:t>programme</w:t>
      </w:r>
      <w:r w:rsidR="00A20AF3">
        <w:t xml:space="preserve"> </w:t>
      </w:r>
      <w:r w:rsidR="00624668" w:rsidRPr="00E5774D">
        <w:t>for</w:t>
      </w:r>
      <w:r w:rsidR="00A20AF3">
        <w:t xml:space="preserve"> </w:t>
      </w:r>
      <w:r w:rsidR="00624668" w:rsidRPr="00E5774D">
        <w:t>details);</w:t>
      </w:r>
    </w:p>
    <w:p w:rsidR="00624668" w:rsidRPr="00E5774D" w:rsidRDefault="007F6EDD" w:rsidP="00291AC9">
      <w:pPr>
        <w:pStyle w:val="SingleTxtG"/>
      </w:pPr>
      <w:r>
        <w:tab/>
      </w:r>
      <w:r w:rsidR="00624668" w:rsidRPr="00E5774D">
        <w:t>(d)</w:t>
      </w:r>
      <w:r w:rsidR="00624668" w:rsidRPr="00E5774D">
        <w:tab/>
        <w:t>To</w:t>
      </w:r>
      <w:r w:rsidR="00A20AF3">
        <w:t xml:space="preserve"> </w:t>
      </w:r>
      <w:r w:rsidR="00624668" w:rsidRPr="00E5774D">
        <w:t>provide</w:t>
      </w:r>
      <w:r w:rsidR="00A20AF3">
        <w:t xml:space="preserve"> </w:t>
      </w:r>
      <w:r w:rsidR="00624668" w:rsidRPr="00E5774D">
        <w:t>additional</w:t>
      </w:r>
      <w:r w:rsidR="00A20AF3">
        <w:t xml:space="preserve"> </w:t>
      </w:r>
      <w:r w:rsidR="00624668" w:rsidRPr="00E5774D">
        <w:t>support</w:t>
      </w:r>
      <w:r w:rsidR="00A20AF3">
        <w:t xml:space="preserve"> </w:t>
      </w:r>
      <w:r w:rsidR="00624668" w:rsidRPr="00E5774D">
        <w:t>for</w:t>
      </w:r>
      <w:r w:rsidR="00A20AF3">
        <w:t xml:space="preserve"> </w:t>
      </w:r>
      <w:r w:rsidR="00624668" w:rsidRPr="00E5774D">
        <w:t>the</w:t>
      </w:r>
      <w:r w:rsidR="00A20AF3">
        <w:t xml:space="preserve"> </w:t>
      </w:r>
      <w:r w:rsidR="00624668" w:rsidRPr="00E5774D">
        <w:t>global</w:t>
      </w:r>
      <w:r w:rsidR="00A20AF3">
        <w:t xml:space="preserve"> </w:t>
      </w:r>
      <w:r w:rsidR="00624668" w:rsidRPr="00E5774D">
        <w:t>recognition</w:t>
      </w:r>
      <w:r w:rsidR="00A20AF3">
        <w:t xml:space="preserve"> </w:t>
      </w:r>
      <w:r w:rsidR="00624668" w:rsidRPr="00E5774D">
        <w:t>of</w:t>
      </w:r>
      <w:r w:rsidR="00A20AF3">
        <w:t xml:space="preserve"> </w:t>
      </w:r>
      <w:r w:rsidR="00624668" w:rsidRPr="00E5774D">
        <w:t>the</w:t>
      </w:r>
      <w:r w:rsidR="00A20AF3">
        <w:t xml:space="preserve"> </w:t>
      </w:r>
      <w:r w:rsidR="00624668" w:rsidRPr="00E5774D">
        <w:t>right</w:t>
      </w:r>
      <w:r w:rsidR="00A20AF3">
        <w:t xml:space="preserve"> </w:t>
      </w:r>
      <w:r w:rsidR="00624668" w:rsidRPr="00E5774D">
        <w:t>to</w:t>
      </w:r>
      <w:r w:rsidR="00A20AF3">
        <w:t xml:space="preserve"> </w:t>
      </w:r>
      <w:r w:rsidR="00624668" w:rsidRPr="00E5774D">
        <w:t>a</w:t>
      </w:r>
      <w:r w:rsidR="00A20AF3">
        <w:t xml:space="preserve"> </w:t>
      </w:r>
      <w:r w:rsidR="00624668" w:rsidRPr="00E5774D">
        <w:t>healthy</w:t>
      </w:r>
      <w:r w:rsidR="00A20AF3">
        <w:t xml:space="preserve"> </w:t>
      </w:r>
      <w:r w:rsidR="00624668" w:rsidRPr="00E5774D">
        <w:t>environment</w:t>
      </w:r>
      <w:r w:rsidR="00A20AF3">
        <w:t xml:space="preserve"> </w:t>
      </w:r>
      <w:r w:rsidR="00624668" w:rsidRPr="00E5774D">
        <w:t>by</w:t>
      </w:r>
      <w:r w:rsidR="00A20AF3">
        <w:t xml:space="preserve"> </w:t>
      </w:r>
      <w:r w:rsidR="00624668" w:rsidRPr="00E5774D">
        <w:t>the</w:t>
      </w:r>
      <w:r w:rsidR="00A20AF3">
        <w:t xml:space="preserve"> </w:t>
      </w:r>
      <w:r w:rsidR="00624668" w:rsidRPr="00E5774D">
        <w:t>United</w:t>
      </w:r>
      <w:r w:rsidR="00A20AF3">
        <w:t xml:space="preserve"> </w:t>
      </w:r>
      <w:r w:rsidR="00624668" w:rsidRPr="00E5774D">
        <w:t>Nations;</w:t>
      </w:r>
    </w:p>
    <w:p w:rsidR="00624668" w:rsidRPr="00E5774D" w:rsidRDefault="007F6EDD" w:rsidP="00291AC9">
      <w:pPr>
        <w:pStyle w:val="SingleTxtG"/>
      </w:pPr>
      <w:r>
        <w:tab/>
      </w:r>
      <w:r w:rsidR="00624668" w:rsidRPr="00E5774D">
        <w:t>(e)</w:t>
      </w:r>
      <w:r w:rsidR="00624668" w:rsidRPr="00E5774D">
        <w:tab/>
        <w:t>To</w:t>
      </w:r>
      <w:r w:rsidR="00A20AF3">
        <w:t xml:space="preserve"> </w:t>
      </w:r>
      <w:r w:rsidR="00624668" w:rsidRPr="00E5774D">
        <w:t>provide</w:t>
      </w:r>
      <w:r w:rsidR="00A20AF3">
        <w:t xml:space="preserve"> </w:t>
      </w:r>
      <w:r w:rsidR="00624668" w:rsidRPr="00E5774D">
        <w:t>recommendations</w:t>
      </w:r>
      <w:r w:rsidR="00A20AF3">
        <w:t xml:space="preserve"> </w:t>
      </w:r>
      <w:r w:rsidR="00624668" w:rsidRPr="00E5774D">
        <w:t>to</w:t>
      </w:r>
      <w:r w:rsidR="00A20AF3">
        <w:t xml:space="preserve"> </w:t>
      </w:r>
      <w:r w:rsidR="00624668" w:rsidRPr="00E5774D">
        <w:t>the</w:t>
      </w:r>
      <w:r w:rsidR="00A20AF3">
        <w:t xml:space="preserve"> </w:t>
      </w:r>
      <w:r w:rsidR="00624668" w:rsidRPr="00E5774D">
        <w:t>Council,</w:t>
      </w:r>
      <w:r w:rsidR="00A20AF3">
        <w:t xml:space="preserve"> </w:t>
      </w:r>
      <w:r w:rsidR="00624668" w:rsidRPr="00E5774D">
        <w:t>as</w:t>
      </w:r>
      <w:r w:rsidR="00A20AF3">
        <w:t xml:space="preserve"> </w:t>
      </w:r>
      <w:r w:rsidR="00624668" w:rsidRPr="00E5774D">
        <w:t>well</w:t>
      </w:r>
      <w:r w:rsidR="00A20AF3">
        <w:t xml:space="preserve"> </w:t>
      </w:r>
      <w:r w:rsidR="00624668" w:rsidRPr="00E5774D">
        <w:t>as</w:t>
      </w:r>
      <w:r w:rsidR="00A20AF3">
        <w:t xml:space="preserve"> </w:t>
      </w:r>
      <w:r w:rsidR="00624668" w:rsidRPr="00E5774D">
        <w:t>to</w:t>
      </w:r>
      <w:r w:rsidR="00A20AF3">
        <w:t xml:space="preserve"> </w:t>
      </w:r>
      <w:r w:rsidR="00624668" w:rsidRPr="00E5774D">
        <w:t>Governments,</w:t>
      </w:r>
      <w:r w:rsidR="00A20AF3">
        <w:t xml:space="preserve"> </w:t>
      </w:r>
      <w:r w:rsidR="00624668" w:rsidRPr="00E5774D">
        <w:t>civil</w:t>
      </w:r>
      <w:r w:rsidR="00A20AF3">
        <w:t xml:space="preserve"> </w:t>
      </w:r>
      <w:r w:rsidR="00624668" w:rsidRPr="00E5774D">
        <w:t>society</w:t>
      </w:r>
      <w:r w:rsidR="00A20AF3">
        <w:t xml:space="preserve"> </w:t>
      </w:r>
      <w:r w:rsidR="00624668" w:rsidRPr="00E5774D">
        <w:t>organizations</w:t>
      </w:r>
      <w:r w:rsidR="00A20AF3">
        <w:t xml:space="preserve"> </w:t>
      </w:r>
      <w:r w:rsidR="00624668" w:rsidRPr="00E5774D">
        <w:t>and</w:t>
      </w:r>
      <w:r w:rsidR="00A20AF3">
        <w:t xml:space="preserve"> </w:t>
      </w:r>
      <w:r w:rsidR="00624668" w:rsidRPr="00E5774D">
        <w:t>international</w:t>
      </w:r>
      <w:r w:rsidR="00A20AF3">
        <w:t xml:space="preserve"> </w:t>
      </w:r>
      <w:r w:rsidR="00624668" w:rsidRPr="00E5774D">
        <w:t>organizations,</w:t>
      </w:r>
      <w:r w:rsidR="00A20AF3">
        <w:t xml:space="preserve"> </w:t>
      </w:r>
      <w:r w:rsidR="00624668" w:rsidRPr="00E5774D">
        <w:t>as</w:t>
      </w:r>
      <w:r w:rsidR="00A20AF3">
        <w:t xml:space="preserve"> </w:t>
      </w:r>
      <w:r w:rsidR="00624668" w:rsidRPr="00E5774D">
        <w:t>to</w:t>
      </w:r>
      <w:r w:rsidR="00A20AF3">
        <w:t xml:space="preserve"> </w:t>
      </w:r>
      <w:r w:rsidR="00624668" w:rsidRPr="00E5774D">
        <w:t>the</w:t>
      </w:r>
      <w:r w:rsidR="00A20AF3">
        <w:t xml:space="preserve"> </w:t>
      </w:r>
      <w:r w:rsidR="00624668" w:rsidRPr="00E5774D">
        <w:t>way</w:t>
      </w:r>
      <w:r w:rsidR="00A20AF3">
        <w:t xml:space="preserve"> </w:t>
      </w:r>
      <w:r w:rsidR="00624668" w:rsidRPr="00E5774D">
        <w:t>forward.</w:t>
      </w:r>
    </w:p>
    <w:p w:rsidR="00624668" w:rsidRPr="00E5774D" w:rsidRDefault="00624668" w:rsidP="007F6EDD">
      <w:pPr>
        <w:pStyle w:val="H1G"/>
      </w:pPr>
      <w:r w:rsidRPr="00E5774D">
        <w:tab/>
      </w:r>
      <w:bookmarkStart w:id="50" w:name="_Toc30665995"/>
      <w:r w:rsidRPr="00E5774D">
        <w:t>3.</w:t>
      </w:r>
      <w:r w:rsidRPr="00E5774D">
        <w:tab/>
        <w:t>Outputs</w:t>
      </w:r>
      <w:bookmarkEnd w:id="50"/>
    </w:p>
    <w:p w:rsidR="00624668" w:rsidRPr="00E5774D" w:rsidRDefault="00624668" w:rsidP="00291AC9">
      <w:pPr>
        <w:pStyle w:val="SingleTxtG"/>
      </w:pPr>
      <w:r w:rsidRPr="00E5774D">
        <w:tab/>
        <w:t>The</w:t>
      </w:r>
      <w:r w:rsidR="00A20AF3">
        <w:t xml:space="preserve"> </w:t>
      </w:r>
      <w:r w:rsidRPr="00E5774D">
        <w:t>expert</w:t>
      </w:r>
      <w:r w:rsidR="00A20AF3">
        <w:t xml:space="preserve"> </w:t>
      </w:r>
      <w:r w:rsidRPr="00E5774D">
        <w:t>seminar</w:t>
      </w:r>
      <w:r w:rsidR="00A20AF3">
        <w:t xml:space="preserve"> </w:t>
      </w:r>
      <w:r w:rsidRPr="00E5774D">
        <w:t>will</w:t>
      </w:r>
      <w:r w:rsidR="00A20AF3">
        <w:t xml:space="preserve"> </w:t>
      </w:r>
      <w:r w:rsidRPr="00E5774D">
        <w:t>inform,</w:t>
      </w:r>
      <w:r w:rsidR="00A20AF3">
        <w:t xml:space="preserve"> </w:t>
      </w:r>
      <w:r w:rsidRPr="00E5774D">
        <w:t>pursuant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resolution</w:t>
      </w:r>
      <w:r w:rsidR="00A20AF3">
        <w:t xml:space="preserve"> </w:t>
      </w:r>
      <w:r w:rsidRPr="00E5774D">
        <w:t>37/8,</w:t>
      </w:r>
      <w:r w:rsidR="00417041">
        <w:t xml:space="preserve"> </w:t>
      </w:r>
      <w:r w:rsidRPr="00E5774D">
        <w:t>the</w:t>
      </w:r>
      <w:r w:rsidR="00A20AF3">
        <w:t xml:space="preserve"> </w:t>
      </w:r>
      <w:r w:rsidRPr="00E5774D">
        <w:t>report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Human</w:t>
      </w:r>
      <w:r w:rsidR="00A20AF3">
        <w:t xml:space="preserve"> </w:t>
      </w:r>
      <w:r w:rsidRPr="00E5774D">
        <w:t>Rights</w:t>
      </w:r>
      <w:r w:rsidR="00A20AF3">
        <w:t xml:space="preserve"> </w:t>
      </w:r>
      <w:r w:rsidRPr="00E5774D">
        <w:t>Council</w:t>
      </w:r>
      <w:r w:rsidR="00A20AF3">
        <w:t xml:space="preserve"> </w:t>
      </w:r>
      <w:r w:rsidRPr="00E5774D">
        <w:t>to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presented</w:t>
      </w:r>
      <w:r w:rsidR="00A20AF3">
        <w:t xml:space="preserve"> </w:t>
      </w:r>
      <w:r w:rsidRPr="00E5774D">
        <w:t>by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Special</w:t>
      </w:r>
      <w:r w:rsidR="00A20AF3">
        <w:t xml:space="preserve"> </w:t>
      </w:r>
      <w:r w:rsidRPr="00E5774D">
        <w:t>Rapporteur</w:t>
      </w:r>
      <w:r w:rsidR="00A20AF3">
        <w:t xml:space="preserve"> </w:t>
      </w:r>
      <w:r w:rsidRPr="00E5774D">
        <w:t>at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forty-third</w:t>
      </w:r>
      <w:r w:rsidR="00A20AF3">
        <w:t xml:space="preserve"> </w:t>
      </w:r>
      <w:r w:rsidRPr="00E5774D">
        <w:t>session,</w:t>
      </w:r>
      <w:r w:rsidR="00A20AF3">
        <w:t xml:space="preserve"> </w:t>
      </w:r>
      <w:r w:rsidRPr="00E5774D">
        <w:t>held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March</w:t>
      </w:r>
      <w:r w:rsidR="00A20AF3">
        <w:t xml:space="preserve"> </w:t>
      </w:r>
      <w:r w:rsidRPr="00E5774D">
        <w:t>2020.</w:t>
      </w:r>
    </w:p>
    <w:p w:rsidR="00624668" w:rsidRPr="00E5774D" w:rsidRDefault="00624668" w:rsidP="007F6EDD">
      <w:pPr>
        <w:pStyle w:val="H1G"/>
      </w:pPr>
      <w:r w:rsidRPr="00E5774D">
        <w:tab/>
      </w:r>
      <w:bookmarkStart w:id="51" w:name="_Toc30665996"/>
      <w:r w:rsidRPr="00E5774D">
        <w:t>4.</w:t>
      </w:r>
      <w:r w:rsidRPr="00E5774D">
        <w:tab/>
        <w:t>Participants</w:t>
      </w:r>
      <w:bookmarkEnd w:id="51"/>
    </w:p>
    <w:p w:rsidR="00624668" w:rsidRPr="00E5774D" w:rsidRDefault="00624668" w:rsidP="00291AC9">
      <w:pPr>
        <w:pStyle w:val="SingleTxtG"/>
      </w:pPr>
      <w:r w:rsidRPr="00E5774D">
        <w:tab/>
        <w:t>The</w:t>
      </w:r>
      <w:r w:rsidR="00A20AF3">
        <w:t xml:space="preserve"> </w:t>
      </w:r>
      <w:r w:rsidRPr="00E5774D">
        <w:t>consultation</w:t>
      </w:r>
      <w:r w:rsidR="00A20AF3">
        <w:t xml:space="preserve"> </w:t>
      </w:r>
      <w:r w:rsidRPr="00E5774D">
        <w:t>will</w:t>
      </w:r>
      <w:r w:rsidR="00A20AF3">
        <w:t xml:space="preserve"> </w:t>
      </w:r>
      <w:r w:rsidRPr="00E5774D">
        <w:t>gather</w:t>
      </w:r>
      <w:r w:rsidR="00A20AF3">
        <w:t xml:space="preserve"> </w:t>
      </w:r>
      <w:r w:rsidRPr="00E5774D">
        <w:t>approximately</w:t>
      </w:r>
      <w:r w:rsidR="00A20AF3">
        <w:t xml:space="preserve"> </w:t>
      </w:r>
      <w:r w:rsidRPr="00E5774D">
        <w:t>30</w:t>
      </w:r>
      <w:r w:rsidR="00A20AF3">
        <w:t xml:space="preserve"> </w:t>
      </w:r>
      <w:r w:rsidRPr="00E5774D">
        <w:t>participants</w:t>
      </w:r>
      <w:r w:rsidR="00A20AF3">
        <w:t xml:space="preserve"> </w:t>
      </w:r>
      <w:r w:rsidRPr="00E5774D">
        <w:t>from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wide</w:t>
      </w:r>
      <w:r w:rsidR="00A20AF3">
        <w:t xml:space="preserve"> </w:t>
      </w:r>
      <w:r w:rsidRPr="00E5774D">
        <w:t>range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backgrounds.</w:t>
      </w:r>
      <w:r w:rsidR="00A20AF3">
        <w:t xml:space="preserve"> </w:t>
      </w:r>
      <w:r w:rsidRPr="00E5774D">
        <w:t>There</w:t>
      </w:r>
      <w:r w:rsidR="00A20AF3">
        <w:t xml:space="preserve"> </w:t>
      </w:r>
      <w:r w:rsidRPr="00E5774D">
        <w:t>will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session</w:t>
      </w:r>
      <w:r w:rsidR="00A20AF3">
        <w:t xml:space="preserve"> </w:t>
      </w:r>
      <w:r w:rsidRPr="00E5774D">
        <w:t>lasting</w:t>
      </w:r>
      <w:r w:rsidR="00A20AF3">
        <w:t xml:space="preserve"> </w:t>
      </w:r>
      <w:r w:rsidRPr="00E5774D">
        <w:t>1.5</w:t>
      </w:r>
      <w:r w:rsidR="00A20AF3">
        <w:t xml:space="preserve"> </w:t>
      </w:r>
      <w:r w:rsidRPr="00E5774D">
        <w:t>hours,</w:t>
      </w:r>
      <w:r w:rsidR="00A20AF3">
        <w:t xml:space="preserve"> </w:t>
      </w:r>
      <w:r w:rsidRPr="00E5774D">
        <w:t>during</w:t>
      </w:r>
      <w:r w:rsidR="00A20AF3">
        <w:t xml:space="preserve"> </w:t>
      </w:r>
      <w:r w:rsidRPr="00E5774D">
        <w:t>which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limited</w:t>
      </w:r>
      <w:r w:rsidR="00A20AF3">
        <w:t xml:space="preserve"> </w:t>
      </w:r>
      <w:r w:rsidRPr="00E5774D">
        <w:t>number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State</w:t>
      </w:r>
      <w:r w:rsidR="00A20AF3">
        <w:t xml:space="preserve"> </w:t>
      </w:r>
      <w:r w:rsidRPr="00E5774D">
        <w:t>representatives</w:t>
      </w:r>
      <w:r w:rsidR="00A20AF3">
        <w:t xml:space="preserve"> </w:t>
      </w:r>
      <w:r w:rsidRPr="00E5774D">
        <w:t>will</w:t>
      </w:r>
      <w:r w:rsidR="00A20AF3">
        <w:t xml:space="preserve"> </w:t>
      </w:r>
      <w:r w:rsidRPr="00E5774D">
        <w:t>participate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an</w:t>
      </w:r>
      <w:r w:rsidR="00A20AF3">
        <w:t xml:space="preserve"> </w:t>
      </w:r>
      <w:r w:rsidRPr="00E5774D">
        <w:t>exchange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views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participants.</w:t>
      </w:r>
      <w:r w:rsidR="00A20AF3">
        <w:t xml:space="preserve"> </w:t>
      </w:r>
    </w:p>
    <w:p w:rsidR="00624668" w:rsidRPr="00E5774D" w:rsidRDefault="00624668" w:rsidP="007F6EDD">
      <w:pPr>
        <w:pStyle w:val="H1G"/>
      </w:pPr>
      <w:r w:rsidRPr="00E5774D">
        <w:tab/>
      </w:r>
      <w:bookmarkStart w:id="52" w:name="_Toc30665997"/>
      <w:r w:rsidRPr="00E5774D">
        <w:t>5.</w:t>
      </w:r>
      <w:r w:rsidRPr="00E5774D">
        <w:tab/>
        <w:t>Format</w:t>
      </w:r>
      <w:bookmarkEnd w:id="52"/>
    </w:p>
    <w:p w:rsidR="00624668" w:rsidRPr="00E5774D" w:rsidRDefault="00624668" w:rsidP="00291AC9">
      <w:pPr>
        <w:pStyle w:val="SingleTxtG"/>
      </w:pPr>
      <w:r w:rsidRPr="00E5774D">
        <w:tab/>
        <w:t>The</w:t>
      </w:r>
      <w:r w:rsidR="00A20AF3">
        <w:t xml:space="preserve"> </w:t>
      </w:r>
      <w:r w:rsidRPr="00E5774D">
        <w:t>seminar</w:t>
      </w:r>
      <w:r w:rsidR="00A20AF3">
        <w:t xml:space="preserve"> </w:t>
      </w:r>
      <w:r w:rsidRPr="00E5774D">
        <w:t>will</w:t>
      </w:r>
      <w:r w:rsidR="00A20AF3">
        <w:t xml:space="preserve"> </w:t>
      </w:r>
      <w:r w:rsidRPr="00E5774D">
        <w:t>be</w:t>
      </w:r>
      <w:r w:rsidR="00A20AF3">
        <w:t xml:space="preserve"> </w:t>
      </w:r>
      <w:r w:rsidRPr="00E5774D">
        <w:t>in</w:t>
      </w:r>
      <w:r w:rsidR="00A20AF3">
        <w:t xml:space="preserve"> </w:t>
      </w:r>
      <w:r w:rsidRPr="00E5774D">
        <w:t>the</w:t>
      </w:r>
      <w:r w:rsidR="00A20AF3">
        <w:t xml:space="preserve"> </w:t>
      </w:r>
      <w:r w:rsidRPr="00E5774D">
        <w:t>form</w:t>
      </w:r>
      <w:r w:rsidR="00A20AF3">
        <w:t xml:space="preserve"> </w:t>
      </w:r>
      <w:r w:rsidRPr="00E5774D">
        <w:t>of</w:t>
      </w:r>
      <w:r w:rsidR="00A20AF3">
        <w:t xml:space="preserve"> </w:t>
      </w:r>
      <w:r w:rsidRPr="00E5774D">
        <w:t>a</w:t>
      </w:r>
      <w:r w:rsidR="00A20AF3">
        <w:t xml:space="preserve"> </w:t>
      </w:r>
      <w:r w:rsidRPr="00E5774D">
        <w:t>moderated</w:t>
      </w:r>
      <w:r w:rsidR="00A20AF3">
        <w:t xml:space="preserve"> </w:t>
      </w:r>
      <w:r w:rsidRPr="00E5774D">
        <w:t>round-table</w:t>
      </w:r>
      <w:r w:rsidR="00A20AF3">
        <w:t xml:space="preserve"> </w:t>
      </w:r>
      <w:r w:rsidRPr="00E5774D">
        <w:t>discussion</w:t>
      </w:r>
      <w:r w:rsidR="00A20AF3">
        <w:t xml:space="preserve"> </w:t>
      </w:r>
      <w:r w:rsidRPr="00E5774D">
        <w:t>with</w:t>
      </w:r>
      <w:r w:rsidR="00A20AF3">
        <w:t xml:space="preserve"> </w:t>
      </w:r>
      <w:r w:rsidRPr="00E5774D">
        <w:t>several</w:t>
      </w:r>
      <w:r w:rsidR="00A20AF3">
        <w:t xml:space="preserve"> </w:t>
      </w:r>
      <w:r w:rsidRPr="00E5774D">
        <w:t>breakout</w:t>
      </w:r>
      <w:r w:rsidR="00A20AF3">
        <w:t xml:space="preserve"> </w:t>
      </w:r>
      <w:r w:rsidRPr="00E5774D">
        <w:t>sessions</w:t>
      </w:r>
      <w:r w:rsidR="00A20AF3">
        <w:t xml:space="preserve"> </w:t>
      </w:r>
      <w:r w:rsidRPr="00E5774D">
        <w:t>focused</w:t>
      </w:r>
      <w:r w:rsidR="00A20AF3">
        <w:t xml:space="preserve"> </w:t>
      </w:r>
      <w:r w:rsidRPr="00E5774D">
        <w:t>on</w:t>
      </w:r>
      <w:r w:rsidR="00A20AF3">
        <w:t xml:space="preserve"> </w:t>
      </w:r>
      <w:r w:rsidRPr="00E5774D">
        <w:t>different</w:t>
      </w:r>
      <w:r w:rsidR="00A20AF3">
        <w:t xml:space="preserve"> </w:t>
      </w:r>
      <w:r w:rsidRPr="00E5774D">
        <w:t>geographic</w:t>
      </w:r>
      <w:r w:rsidR="00A20AF3">
        <w:t xml:space="preserve"> </w:t>
      </w:r>
      <w:r w:rsidRPr="00E5774D">
        <w:t>regions.</w:t>
      </w:r>
    </w:p>
    <w:p w:rsidR="009A472B" w:rsidRPr="00244E5E" w:rsidRDefault="0098557E" w:rsidP="00244E5E">
      <w:pPr>
        <w:pStyle w:val="SingleTxtG"/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A472B" w:rsidRPr="00244E5E" w:rsidSect="00CA1B04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2B" w:rsidRPr="00C47B2E" w:rsidRDefault="009A472B" w:rsidP="00C47B2E">
      <w:pPr>
        <w:pStyle w:val="Footer"/>
      </w:pPr>
    </w:p>
  </w:endnote>
  <w:endnote w:type="continuationSeparator" w:id="0">
    <w:p w:rsidR="009A472B" w:rsidRPr="00C47B2E" w:rsidRDefault="009A472B" w:rsidP="00C47B2E">
      <w:pPr>
        <w:pStyle w:val="Footer"/>
      </w:pPr>
    </w:p>
  </w:endnote>
  <w:endnote w:type="continuationNotice" w:id="1">
    <w:p w:rsidR="009A472B" w:rsidRPr="00C47B2E" w:rsidRDefault="009A472B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2B" w:rsidRDefault="009A472B" w:rsidP="00530D3E">
    <w:pPr>
      <w:pStyle w:val="Footer"/>
      <w:tabs>
        <w:tab w:val="right" w:pos="9638"/>
      </w:tabs>
    </w:pPr>
    <w:r w:rsidRPr="00530D3E">
      <w:rPr>
        <w:b/>
        <w:bCs/>
        <w:sz w:val="18"/>
      </w:rPr>
      <w:fldChar w:fldCharType="begin"/>
    </w:r>
    <w:r w:rsidRPr="00530D3E">
      <w:rPr>
        <w:b/>
        <w:bCs/>
        <w:sz w:val="18"/>
      </w:rPr>
      <w:instrText xml:space="preserve"> PAGE  \* MERGEFORMAT </w:instrText>
    </w:r>
    <w:r w:rsidRPr="00530D3E">
      <w:rPr>
        <w:b/>
        <w:bCs/>
        <w:sz w:val="18"/>
      </w:rPr>
      <w:fldChar w:fldCharType="separate"/>
    </w:r>
    <w:r w:rsidR="00442F1C">
      <w:rPr>
        <w:b/>
        <w:bCs/>
        <w:noProof/>
        <w:sz w:val="18"/>
      </w:rPr>
      <w:t>2</w:t>
    </w:r>
    <w:r w:rsidRPr="00530D3E">
      <w:rPr>
        <w:b/>
        <w:bCs/>
        <w:sz w:val="18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2B" w:rsidRDefault="009A472B" w:rsidP="00530D3E">
    <w:pPr>
      <w:pStyle w:val="Footer"/>
      <w:tabs>
        <w:tab w:val="right" w:pos="9638"/>
      </w:tabs>
    </w:pPr>
    <w:r>
      <w:tab/>
    </w:r>
    <w:r w:rsidRPr="00530D3E">
      <w:rPr>
        <w:b/>
        <w:bCs/>
        <w:sz w:val="18"/>
      </w:rPr>
      <w:fldChar w:fldCharType="begin"/>
    </w:r>
    <w:r w:rsidRPr="00530D3E">
      <w:rPr>
        <w:b/>
        <w:bCs/>
        <w:sz w:val="18"/>
      </w:rPr>
      <w:instrText xml:space="preserve"> PAGE  \* MERGEFORMAT </w:instrText>
    </w:r>
    <w:r w:rsidRPr="00530D3E">
      <w:rPr>
        <w:b/>
        <w:bCs/>
        <w:sz w:val="18"/>
      </w:rPr>
      <w:fldChar w:fldCharType="separate"/>
    </w:r>
    <w:r w:rsidR="00442F1C">
      <w:rPr>
        <w:b/>
        <w:bCs/>
        <w:noProof/>
        <w:sz w:val="18"/>
      </w:rPr>
      <w:t>19</w:t>
    </w:r>
    <w:r w:rsidRPr="00530D3E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2B" w:rsidRPr="00C47B2E" w:rsidRDefault="009A472B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9A472B" w:rsidRPr="00C47B2E" w:rsidRDefault="009A472B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:rsidR="009A472B" w:rsidRPr="00C47B2E" w:rsidRDefault="009A472B" w:rsidP="00C47B2E">
      <w:pPr>
        <w:pStyle w:val="Footer"/>
      </w:pPr>
    </w:p>
  </w:footnote>
  <w:footnote w:id="2">
    <w:p w:rsidR="009A472B" w:rsidRPr="00626693" w:rsidRDefault="009A472B" w:rsidP="00291AC9">
      <w:pPr>
        <w:pStyle w:val="FootnoteText"/>
      </w:pPr>
      <w:r>
        <w:rPr>
          <w:rStyle w:val="FootnoteReference"/>
        </w:rPr>
        <w:tab/>
      </w:r>
      <w:r w:rsidRPr="00626693">
        <w:rPr>
          <w:rStyle w:val="FootnoteReference"/>
          <w:sz w:val="20"/>
          <w:vertAlign w:val="baseline"/>
        </w:rPr>
        <w:t>*</w:t>
      </w:r>
      <w:r>
        <w:rPr>
          <w:rStyle w:val="FootnoteReference"/>
          <w:sz w:val="20"/>
          <w:vertAlign w:val="baseline"/>
        </w:rPr>
        <w:tab/>
      </w:r>
      <w:r w:rsidRPr="00561FE4">
        <w:t>The</w:t>
      </w:r>
      <w:r>
        <w:t xml:space="preserve"> </w:t>
      </w:r>
      <w:r w:rsidRPr="00561FE4">
        <w:t>present</w:t>
      </w:r>
      <w:r>
        <w:t xml:space="preserve"> </w:t>
      </w:r>
      <w:r w:rsidRPr="00561FE4">
        <w:t>report</w:t>
      </w:r>
      <w:r>
        <w:t xml:space="preserve"> </w:t>
      </w:r>
      <w:r w:rsidRPr="00561FE4">
        <w:t>was</w:t>
      </w:r>
      <w:r>
        <w:t xml:space="preserve"> </w:t>
      </w:r>
      <w:r w:rsidRPr="00561FE4">
        <w:t>submitted</w:t>
      </w:r>
      <w:r>
        <w:t xml:space="preserve"> </w:t>
      </w:r>
      <w:r w:rsidRPr="00561FE4">
        <w:t>after</w:t>
      </w:r>
      <w:r>
        <w:t xml:space="preserve"> </w:t>
      </w:r>
      <w:r w:rsidRPr="00561FE4">
        <w:t>the</w:t>
      </w:r>
      <w:r>
        <w:t xml:space="preserve"> </w:t>
      </w:r>
      <w:r w:rsidRPr="00561FE4">
        <w:t>deadline</w:t>
      </w:r>
      <w:r>
        <w:t xml:space="preserve"> </w:t>
      </w:r>
      <w:r w:rsidRPr="00561FE4">
        <w:t>in</w:t>
      </w:r>
      <w:r>
        <w:t xml:space="preserve"> </w:t>
      </w:r>
      <w:r w:rsidRPr="00561FE4">
        <w:t>order</w:t>
      </w:r>
      <w:r>
        <w:t xml:space="preserve"> </w:t>
      </w:r>
      <w:r w:rsidRPr="00561FE4">
        <w:t>to</w:t>
      </w:r>
      <w:r>
        <w:t xml:space="preserve"> </w:t>
      </w:r>
      <w:r w:rsidRPr="00561FE4">
        <w:t>reflect</w:t>
      </w:r>
      <w:r>
        <w:t xml:space="preserve"> the most </w:t>
      </w:r>
      <w:r w:rsidRPr="00561FE4">
        <w:t>recent</w:t>
      </w:r>
      <w:r>
        <w:t xml:space="preserve"> </w:t>
      </w:r>
      <w:r w:rsidRPr="00561FE4">
        <w:t>developments.</w:t>
      </w:r>
    </w:p>
  </w:footnote>
  <w:footnote w:id="3">
    <w:p w:rsidR="009A472B" w:rsidRPr="008C1BAF" w:rsidRDefault="009A472B" w:rsidP="00291AC9">
      <w:pPr>
        <w:pStyle w:val="FootnoteText"/>
        <w:rPr>
          <w:szCs w:val="18"/>
        </w:rPr>
      </w:pPr>
      <w:r w:rsidRPr="00746B8A">
        <w:rPr>
          <w:szCs w:val="18"/>
        </w:rPr>
        <w:tab/>
      </w:r>
      <w:r w:rsidRPr="0023322F">
        <w:rPr>
          <w:rStyle w:val="FootnoteReference"/>
        </w:rPr>
        <w:footnoteRef/>
      </w:r>
      <w:r w:rsidRPr="008C1BAF">
        <w:rPr>
          <w:szCs w:val="18"/>
        </w:rPr>
        <w:tab/>
      </w:r>
      <w:r w:rsidRPr="008800DB">
        <w:rPr>
          <w:color w:val="000000"/>
          <w:szCs w:val="18"/>
        </w:rPr>
        <w:t>David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R.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Boyd,</w:t>
      </w:r>
      <w:r>
        <w:rPr>
          <w:color w:val="000000"/>
          <w:szCs w:val="18"/>
        </w:rPr>
        <w:t xml:space="preserve"> “</w:t>
      </w:r>
      <w:r w:rsidRPr="008800DB">
        <w:rPr>
          <w:color w:val="000000"/>
          <w:szCs w:val="18"/>
        </w:rPr>
        <w:t>Catalyst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for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change: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evaluating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forty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years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of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experience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in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implementing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the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right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to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a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healthy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environment</w:t>
      </w:r>
      <w:r>
        <w:rPr>
          <w:color w:val="000000"/>
          <w:szCs w:val="18"/>
        </w:rPr>
        <w:t>”</w:t>
      </w:r>
      <w:r w:rsidRPr="008800DB">
        <w:rPr>
          <w:color w:val="000000"/>
          <w:szCs w:val="18"/>
        </w:rPr>
        <w:t>,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in</w:t>
      </w:r>
      <w:r>
        <w:rPr>
          <w:color w:val="000000"/>
          <w:szCs w:val="18"/>
        </w:rPr>
        <w:t xml:space="preserve"> </w:t>
      </w:r>
      <w:r w:rsidRPr="008800DB">
        <w:rPr>
          <w:rFonts w:ascii="Times" w:hAnsi="Times" w:cs="Times"/>
          <w:i/>
          <w:iCs/>
          <w:color w:val="000000"/>
          <w:szCs w:val="18"/>
        </w:rPr>
        <w:t>The</w:t>
      </w:r>
      <w:r>
        <w:rPr>
          <w:rFonts w:ascii="Times" w:hAnsi="Times" w:cs="Times"/>
          <w:i/>
          <w:iCs/>
          <w:color w:val="000000"/>
          <w:szCs w:val="18"/>
        </w:rPr>
        <w:t xml:space="preserve"> </w:t>
      </w:r>
      <w:r w:rsidRPr="008800DB">
        <w:rPr>
          <w:rFonts w:ascii="Times" w:hAnsi="Times" w:cs="Times"/>
          <w:i/>
          <w:iCs/>
          <w:color w:val="000000"/>
          <w:szCs w:val="18"/>
        </w:rPr>
        <w:t>Human</w:t>
      </w:r>
      <w:r>
        <w:rPr>
          <w:rFonts w:ascii="Times" w:hAnsi="Times" w:cs="Times"/>
          <w:i/>
          <w:iCs/>
          <w:color w:val="000000"/>
          <w:szCs w:val="18"/>
        </w:rPr>
        <w:t xml:space="preserve"> </w:t>
      </w:r>
      <w:r w:rsidRPr="008800DB">
        <w:rPr>
          <w:rFonts w:ascii="Times" w:hAnsi="Times" w:cs="Times"/>
          <w:i/>
          <w:iCs/>
          <w:color w:val="000000"/>
          <w:szCs w:val="18"/>
        </w:rPr>
        <w:t>Right</w:t>
      </w:r>
      <w:r>
        <w:rPr>
          <w:rFonts w:ascii="Times" w:hAnsi="Times" w:cs="Times"/>
          <w:i/>
          <w:iCs/>
          <w:color w:val="000000"/>
          <w:szCs w:val="18"/>
        </w:rPr>
        <w:t xml:space="preserve"> </w:t>
      </w:r>
      <w:r w:rsidRPr="008800DB">
        <w:rPr>
          <w:rFonts w:ascii="Times" w:hAnsi="Times" w:cs="Times"/>
          <w:i/>
          <w:iCs/>
          <w:color w:val="000000"/>
          <w:szCs w:val="18"/>
        </w:rPr>
        <w:t>to</w:t>
      </w:r>
      <w:r>
        <w:rPr>
          <w:rFonts w:ascii="Times" w:hAnsi="Times" w:cs="Times"/>
          <w:i/>
          <w:iCs/>
          <w:color w:val="000000"/>
          <w:szCs w:val="18"/>
        </w:rPr>
        <w:t xml:space="preserve"> </w:t>
      </w:r>
      <w:r w:rsidRPr="008800DB">
        <w:rPr>
          <w:rFonts w:ascii="Times" w:hAnsi="Times" w:cs="Times"/>
          <w:i/>
          <w:iCs/>
          <w:color w:val="000000"/>
          <w:szCs w:val="18"/>
        </w:rPr>
        <w:t>a</w:t>
      </w:r>
      <w:r>
        <w:rPr>
          <w:rFonts w:ascii="Times" w:hAnsi="Times" w:cs="Times"/>
          <w:i/>
          <w:iCs/>
          <w:color w:val="000000"/>
          <w:szCs w:val="18"/>
        </w:rPr>
        <w:t xml:space="preserve"> </w:t>
      </w:r>
      <w:r w:rsidRPr="008800DB">
        <w:rPr>
          <w:rFonts w:ascii="Times" w:hAnsi="Times" w:cs="Times"/>
          <w:i/>
          <w:iCs/>
          <w:color w:val="000000"/>
          <w:szCs w:val="18"/>
        </w:rPr>
        <w:t>Healthy</w:t>
      </w:r>
      <w:r>
        <w:rPr>
          <w:rFonts w:ascii="Times" w:hAnsi="Times" w:cs="Times"/>
          <w:i/>
          <w:iCs/>
          <w:color w:val="000000"/>
          <w:szCs w:val="18"/>
        </w:rPr>
        <w:t xml:space="preserve"> </w:t>
      </w:r>
      <w:r w:rsidRPr="008800DB">
        <w:rPr>
          <w:rFonts w:ascii="Times" w:hAnsi="Times" w:cs="Times"/>
          <w:i/>
          <w:iCs/>
          <w:color w:val="000000"/>
          <w:szCs w:val="18"/>
        </w:rPr>
        <w:t>Environment</w:t>
      </w:r>
      <w:r w:rsidRPr="008800DB">
        <w:rPr>
          <w:color w:val="000000"/>
          <w:szCs w:val="18"/>
        </w:rPr>
        <w:t>,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John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H.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Knox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and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Ramin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Pejan,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eds.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(Cambridge,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Cambridge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University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Press,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2018</w:t>
      </w:r>
      <w:r w:rsidRPr="008C1BAF">
        <w:rPr>
          <w:szCs w:val="18"/>
        </w:rPr>
        <w:t>).</w:t>
      </w:r>
      <w:r>
        <w:rPr>
          <w:szCs w:val="18"/>
        </w:rPr>
        <w:t xml:space="preserve"> </w:t>
      </w:r>
    </w:p>
  </w:footnote>
  <w:footnote w:id="4">
    <w:p w:rsidR="009A472B" w:rsidRPr="008C1BAF" w:rsidRDefault="009A472B" w:rsidP="00291AC9">
      <w:pPr>
        <w:pStyle w:val="FootnoteText"/>
        <w:rPr>
          <w:szCs w:val="18"/>
        </w:rPr>
      </w:pPr>
      <w:r w:rsidRPr="008C1BAF">
        <w:rPr>
          <w:szCs w:val="18"/>
        </w:rPr>
        <w:tab/>
      </w:r>
      <w:r w:rsidRPr="0023322F">
        <w:rPr>
          <w:rStyle w:val="FootnoteReference"/>
        </w:rPr>
        <w:footnoteRef/>
      </w:r>
      <w:r w:rsidRPr="008C1BAF">
        <w:rPr>
          <w:szCs w:val="18"/>
        </w:rPr>
        <w:tab/>
      </w:r>
      <w:r>
        <w:rPr>
          <w:szCs w:val="18"/>
        </w:rPr>
        <w:t xml:space="preserve">Soul </w:t>
      </w:r>
      <w:r w:rsidRPr="008800DB">
        <w:rPr>
          <w:noProof/>
          <w:szCs w:val="18"/>
        </w:rPr>
        <w:t>Shava</w:t>
      </w:r>
      <w:r>
        <w:rPr>
          <w:noProof/>
          <w:szCs w:val="18"/>
        </w:rPr>
        <w:t>, “</w:t>
      </w:r>
      <w:r w:rsidRPr="008800DB">
        <w:rPr>
          <w:noProof/>
          <w:szCs w:val="18"/>
        </w:rPr>
        <w:t>Environmental</w:t>
      </w:r>
      <w:r>
        <w:rPr>
          <w:noProof/>
          <w:szCs w:val="18"/>
        </w:rPr>
        <w:t xml:space="preserve"> e</w:t>
      </w:r>
      <w:r w:rsidRPr="008800DB">
        <w:rPr>
          <w:noProof/>
          <w:szCs w:val="18"/>
        </w:rPr>
        <w:t>ducation</w:t>
      </w:r>
      <w:r>
        <w:rPr>
          <w:noProof/>
          <w:szCs w:val="18"/>
        </w:rPr>
        <w:t xml:space="preserve"> p</w:t>
      </w:r>
      <w:r w:rsidRPr="008800DB">
        <w:rPr>
          <w:noProof/>
          <w:szCs w:val="18"/>
        </w:rPr>
        <w:t>olicy</w:t>
      </w:r>
      <w:r>
        <w:rPr>
          <w:noProof/>
          <w:szCs w:val="18"/>
        </w:rPr>
        <w:t xml:space="preserve"> d</w:t>
      </w:r>
      <w:r w:rsidRPr="008800DB">
        <w:rPr>
          <w:noProof/>
          <w:szCs w:val="18"/>
        </w:rPr>
        <w:t>evelopment</w:t>
      </w:r>
      <w:r>
        <w:rPr>
          <w:noProof/>
          <w:szCs w:val="18"/>
        </w:rPr>
        <w:t xml:space="preserve"> </w:t>
      </w:r>
      <w:r w:rsidRPr="008800DB">
        <w:rPr>
          <w:szCs w:val="18"/>
        </w:rPr>
        <w:t>in</w:t>
      </w:r>
      <w:r>
        <w:rPr>
          <w:szCs w:val="18"/>
        </w:rPr>
        <w:t xml:space="preserve"> </w:t>
      </w:r>
      <w:r w:rsidRPr="008800DB">
        <w:rPr>
          <w:szCs w:val="18"/>
        </w:rPr>
        <w:t>Zimbabwe:</w:t>
      </w:r>
      <w:r>
        <w:rPr>
          <w:szCs w:val="18"/>
        </w:rPr>
        <w:t xml:space="preserve"> a</w:t>
      </w:r>
      <w:r w:rsidRPr="008800DB">
        <w:rPr>
          <w:szCs w:val="18"/>
        </w:rPr>
        <w:t>n</w:t>
      </w:r>
      <w:r>
        <w:rPr>
          <w:szCs w:val="18"/>
        </w:rPr>
        <w:t xml:space="preserve"> </w:t>
      </w:r>
      <w:r w:rsidRPr="008800DB">
        <w:rPr>
          <w:szCs w:val="18"/>
        </w:rPr>
        <w:t>educational</w:t>
      </w:r>
      <w:r>
        <w:rPr>
          <w:szCs w:val="18"/>
        </w:rPr>
        <w:t xml:space="preserve"> </w:t>
      </w:r>
      <w:r w:rsidRPr="008800DB">
        <w:rPr>
          <w:szCs w:val="18"/>
        </w:rPr>
        <w:t>experience</w:t>
      </w:r>
      <w:r>
        <w:rPr>
          <w:noProof/>
          <w:szCs w:val="18"/>
        </w:rPr>
        <w:t xml:space="preserve">”, </w:t>
      </w:r>
      <w:r w:rsidRPr="008800DB">
        <w:rPr>
          <w:i/>
          <w:iCs/>
          <w:noProof/>
          <w:szCs w:val="18"/>
        </w:rPr>
        <w:t>Southern</w:t>
      </w:r>
      <w:r>
        <w:rPr>
          <w:i/>
          <w:iCs/>
          <w:noProof/>
          <w:szCs w:val="18"/>
        </w:rPr>
        <w:t xml:space="preserve"> </w:t>
      </w:r>
      <w:r w:rsidRPr="008800DB">
        <w:rPr>
          <w:i/>
          <w:iCs/>
          <w:noProof/>
          <w:szCs w:val="18"/>
        </w:rPr>
        <w:t>African</w:t>
      </w:r>
      <w:r>
        <w:rPr>
          <w:i/>
          <w:iCs/>
          <w:noProof/>
          <w:szCs w:val="18"/>
        </w:rPr>
        <w:t xml:space="preserve"> </w:t>
      </w:r>
      <w:r w:rsidRPr="008800DB">
        <w:rPr>
          <w:i/>
          <w:iCs/>
          <w:noProof/>
          <w:szCs w:val="18"/>
        </w:rPr>
        <w:t>Journal</w:t>
      </w:r>
      <w:r>
        <w:rPr>
          <w:i/>
          <w:iCs/>
          <w:noProof/>
          <w:szCs w:val="18"/>
        </w:rPr>
        <w:t xml:space="preserve"> </w:t>
      </w:r>
      <w:r w:rsidRPr="008800DB">
        <w:rPr>
          <w:i/>
          <w:iCs/>
          <w:noProof/>
          <w:szCs w:val="18"/>
        </w:rPr>
        <w:t>of</w:t>
      </w:r>
      <w:r>
        <w:rPr>
          <w:i/>
          <w:iCs/>
          <w:noProof/>
          <w:szCs w:val="18"/>
        </w:rPr>
        <w:t xml:space="preserve"> </w:t>
      </w:r>
      <w:r w:rsidRPr="008800DB">
        <w:rPr>
          <w:i/>
          <w:iCs/>
          <w:noProof/>
          <w:szCs w:val="18"/>
        </w:rPr>
        <w:t>Environmental</w:t>
      </w:r>
      <w:r>
        <w:rPr>
          <w:i/>
          <w:iCs/>
          <w:noProof/>
          <w:szCs w:val="18"/>
        </w:rPr>
        <w:t xml:space="preserve"> </w:t>
      </w:r>
      <w:r w:rsidRPr="008800DB">
        <w:rPr>
          <w:i/>
          <w:iCs/>
          <w:noProof/>
          <w:szCs w:val="18"/>
        </w:rPr>
        <w:t>Education,</w:t>
      </w:r>
      <w:r>
        <w:rPr>
          <w:i/>
          <w:iCs/>
          <w:noProof/>
          <w:szCs w:val="18"/>
        </w:rPr>
        <w:t xml:space="preserve"> </w:t>
      </w:r>
      <w:r>
        <w:rPr>
          <w:noProof/>
          <w:szCs w:val="18"/>
        </w:rPr>
        <w:t>v</w:t>
      </w:r>
      <w:r w:rsidRPr="008800DB">
        <w:rPr>
          <w:noProof/>
          <w:szCs w:val="18"/>
        </w:rPr>
        <w:t>ol</w:t>
      </w:r>
      <w:r>
        <w:rPr>
          <w:noProof/>
          <w:szCs w:val="18"/>
        </w:rPr>
        <w:t xml:space="preserve">. </w:t>
      </w:r>
      <w:r w:rsidRPr="008800DB">
        <w:rPr>
          <w:noProof/>
          <w:szCs w:val="18"/>
        </w:rPr>
        <w:t>20</w:t>
      </w:r>
      <w:r>
        <w:rPr>
          <w:noProof/>
          <w:szCs w:val="18"/>
        </w:rPr>
        <w:t xml:space="preserve"> (2003)</w:t>
      </w:r>
      <w:r w:rsidRPr="008800DB">
        <w:rPr>
          <w:noProof/>
          <w:szCs w:val="18"/>
        </w:rPr>
        <w:t>,</w:t>
      </w:r>
      <w:r>
        <w:rPr>
          <w:noProof/>
          <w:szCs w:val="18"/>
        </w:rPr>
        <w:t xml:space="preserve"> </w:t>
      </w:r>
      <w:r w:rsidRPr="008800DB">
        <w:rPr>
          <w:noProof/>
          <w:szCs w:val="18"/>
        </w:rPr>
        <w:t>pp.</w:t>
      </w:r>
      <w:r>
        <w:rPr>
          <w:noProof/>
          <w:szCs w:val="18"/>
        </w:rPr>
        <w:t xml:space="preserve"> </w:t>
      </w:r>
      <w:r w:rsidRPr="008800DB">
        <w:rPr>
          <w:noProof/>
          <w:szCs w:val="18"/>
        </w:rPr>
        <w:t>129</w:t>
      </w:r>
      <w:r>
        <w:rPr>
          <w:noProof/>
          <w:szCs w:val="18"/>
        </w:rPr>
        <w:t>–</w:t>
      </w:r>
      <w:r w:rsidRPr="008800DB">
        <w:rPr>
          <w:noProof/>
          <w:szCs w:val="18"/>
        </w:rPr>
        <w:t>134</w:t>
      </w:r>
      <w:r>
        <w:rPr>
          <w:noProof/>
          <w:szCs w:val="18"/>
        </w:rPr>
        <w:t>.</w:t>
      </w:r>
    </w:p>
  </w:footnote>
  <w:footnote w:id="5">
    <w:p w:rsidR="009A472B" w:rsidRPr="008C1BAF" w:rsidRDefault="009A472B" w:rsidP="00291AC9">
      <w:pPr>
        <w:pStyle w:val="FootnoteText"/>
        <w:rPr>
          <w:szCs w:val="18"/>
        </w:rPr>
      </w:pPr>
      <w:r w:rsidRPr="008C1BAF">
        <w:rPr>
          <w:szCs w:val="18"/>
        </w:rPr>
        <w:tab/>
      </w:r>
      <w:r w:rsidRPr="0023322F">
        <w:rPr>
          <w:rStyle w:val="FootnoteReference"/>
        </w:rPr>
        <w:footnoteRef/>
      </w:r>
      <w:r w:rsidRPr="008C1BAF">
        <w:rPr>
          <w:szCs w:val="18"/>
        </w:rPr>
        <w:tab/>
        <w:t>See</w:t>
      </w:r>
      <w:r>
        <w:rPr>
          <w:szCs w:val="18"/>
        </w:rPr>
        <w:t xml:space="preserve"> t</w:t>
      </w:r>
      <w:r w:rsidRPr="008C1BAF">
        <w:rPr>
          <w:szCs w:val="18"/>
        </w:rPr>
        <w:t>he</w:t>
      </w:r>
      <w:r>
        <w:rPr>
          <w:szCs w:val="18"/>
        </w:rPr>
        <w:t xml:space="preserve"> </w:t>
      </w:r>
      <w:r w:rsidRPr="008C1BAF">
        <w:rPr>
          <w:szCs w:val="18"/>
        </w:rPr>
        <w:t>Great</w:t>
      </w:r>
      <w:r>
        <w:rPr>
          <w:szCs w:val="18"/>
        </w:rPr>
        <w:t xml:space="preserve"> </w:t>
      </w:r>
      <w:r w:rsidRPr="008C1BAF">
        <w:rPr>
          <w:szCs w:val="18"/>
        </w:rPr>
        <w:t>Green</w:t>
      </w:r>
      <w:r>
        <w:rPr>
          <w:szCs w:val="18"/>
        </w:rPr>
        <w:t xml:space="preserve"> </w:t>
      </w:r>
      <w:r w:rsidRPr="008C1BAF">
        <w:rPr>
          <w:szCs w:val="18"/>
        </w:rPr>
        <w:t>Wall</w:t>
      </w:r>
      <w:r>
        <w:rPr>
          <w:szCs w:val="18"/>
        </w:rPr>
        <w:t>. A</w:t>
      </w:r>
      <w:r w:rsidRPr="008C1BAF">
        <w:rPr>
          <w:szCs w:val="18"/>
        </w:rPr>
        <w:t>vailable</w:t>
      </w:r>
      <w:r>
        <w:rPr>
          <w:szCs w:val="18"/>
        </w:rPr>
        <w:t xml:space="preserve"> </w:t>
      </w:r>
      <w:r w:rsidRPr="008C1BAF">
        <w:rPr>
          <w:szCs w:val="18"/>
        </w:rPr>
        <w:t>at</w:t>
      </w:r>
      <w:r>
        <w:rPr>
          <w:szCs w:val="18"/>
        </w:rPr>
        <w:t xml:space="preserve"> </w:t>
      </w:r>
      <w:hyperlink r:id="rId1" w:history="1">
        <w:r w:rsidRPr="008C1BAF">
          <w:rPr>
            <w:szCs w:val="18"/>
          </w:rPr>
          <w:t>www.greatgreenwall.org</w:t>
        </w:r>
      </w:hyperlink>
      <w:r w:rsidRPr="008C1BAF">
        <w:rPr>
          <w:szCs w:val="18"/>
        </w:rPr>
        <w:t>.</w:t>
      </w:r>
      <w:r>
        <w:rPr>
          <w:szCs w:val="18"/>
        </w:rPr>
        <w:t xml:space="preserve"> </w:t>
      </w:r>
    </w:p>
  </w:footnote>
  <w:footnote w:id="6">
    <w:p w:rsidR="009A472B" w:rsidRPr="00743965" w:rsidRDefault="009A472B" w:rsidP="00291AC9">
      <w:pPr>
        <w:pStyle w:val="FootnoteText"/>
        <w:rPr>
          <w:rFonts w:ascii="Times" w:hAnsi="Times" w:cs="Times"/>
          <w:color w:val="000000"/>
          <w:sz w:val="20"/>
        </w:rPr>
      </w:pPr>
      <w:r w:rsidRPr="008C1BAF">
        <w:rPr>
          <w:szCs w:val="18"/>
        </w:rPr>
        <w:tab/>
      </w:r>
      <w:r w:rsidRPr="0023322F">
        <w:rPr>
          <w:rStyle w:val="FootnoteReference"/>
        </w:rPr>
        <w:footnoteRef/>
      </w:r>
      <w:r w:rsidRPr="008C1BAF">
        <w:rPr>
          <w:szCs w:val="18"/>
        </w:rPr>
        <w:tab/>
      </w:r>
      <w:r w:rsidRPr="008800DB">
        <w:rPr>
          <w:color w:val="000000"/>
          <w:szCs w:val="18"/>
        </w:rPr>
        <w:t>David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R.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Boyd,</w:t>
      </w:r>
      <w:r>
        <w:rPr>
          <w:color w:val="000000"/>
          <w:szCs w:val="18"/>
        </w:rPr>
        <w:t xml:space="preserve"> “</w:t>
      </w:r>
      <w:r w:rsidRPr="008800DB">
        <w:rPr>
          <w:color w:val="000000"/>
          <w:szCs w:val="18"/>
        </w:rPr>
        <w:t>Catalyst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for</w:t>
      </w:r>
      <w:r>
        <w:rPr>
          <w:color w:val="000000"/>
          <w:szCs w:val="18"/>
        </w:rPr>
        <w:t xml:space="preserve"> </w:t>
      </w:r>
      <w:r w:rsidRPr="008800DB">
        <w:rPr>
          <w:color w:val="000000"/>
          <w:szCs w:val="18"/>
        </w:rPr>
        <w:t>change</w:t>
      </w:r>
      <w:r>
        <w:rPr>
          <w:color w:val="000000"/>
          <w:szCs w:val="18"/>
        </w:rPr>
        <w:t>”.</w:t>
      </w:r>
      <w:r>
        <w:rPr>
          <w:color w:val="000000"/>
          <w:sz w:val="20"/>
        </w:rPr>
        <w:t xml:space="preserve"> </w:t>
      </w:r>
    </w:p>
  </w:footnote>
  <w:footnote w:id="7">
    <w:p w:rsidR="009A472B" w:rsidRPr="00743965" w:rsidRDefault="009A472B" w:rsidP="00291AC9">
      <w:pPr>
        <w:pStyle w:val="FootnoteText"/>
      </w:pPr>
      <w:r>
        <w:tab/>
      </w:r>
      <w:r w:rsidRPr="0023322F">
        <w:rPr>
          <w:rStyle w:val="FootnoteReference"/>
        </w:rPr>
        <w:footnoteRef/>
      </w:r>
      <w:r>
        <w:tab/>
      </w:r>
      <w:r w:rsidRPr="00743965">
        <w:t>Supreme</w:t>
      </w:r>
      <w:r>
        <w:t xml:space="preserve"> </w:t>
      </w:r>
      <w:r w:rsidRPr="00743965">
        <w:t>Court</w:t>
      </w:r>
      <w:r>
        <w:t xml:space="preserve"> of the Philippines</w:t>
      </w:r>
      <w:r w:rsidRPr="00743965">
        <w:t>,</w:t>
      </w:r>
      <w:r>
        <w:t xml:space="preserve"> </w:t>
      </w:r>
      <w:r w:rsidRPr="008800DB">
        <w:rPr>
          <w:i/>
          <w:iCs/>
        </w:rPr>
        <w:t>Minors</w:t>
      </w:r>
      <w:r>
        <w:rPr>
          <w:i/>
          <w:iCs/>
        </w:rPr>
        <w:t xml:space="preserve"> </w:t>
      </w:r>
      <w:r w:rsidRPr="008800DB">
        <w:rPr>
          <w:i/>
          <w:iCs/>
        </w:rPr>
        <w:t>Oposa</w:t>
      </w:r>
      <w:r>
        <w:rPr>
          <w:i/>
          <w:iCs/>
        </w:rPr>
        <w:t xml:space="preserve"> </w:t>
      </w:r>
      <w:r w:rsidRPr="008800DB">
        <w:rPr>
          <w:i/>
          <w:iCs/>
        </w:rPr>
        <w:t>v.</w:t>
      </w:r>
      <w:r>
        <w:rPr>
          <w:i/>
          <w:iCs/>
        </w:rPr>
        <w:t xml:space="preserve"> </w:t>
      </w:r>
      <w:r w:rsidRPr="008800DB">
        <w:rPr>
          <w:i/>
          <w:iCs/>
        </w:rPr>
        <w:t>Secretary</w:t>
      </w:r>
      <w:r>
        <w:rPr>
          <w:i/>
          <w:iCs/>
        </w:rPr>
        <w:t xml:space="preserve"> </w:t>
      </w:r>
      <w:r w:rsidRPr="008800DB">
        <w:rPr>
          <w:i/>
          <w:iCs/>
        </w:rPr>
        <w:t>of</w:t>
      </w:r>
      <w:r>
        <w:rPr>
          <w:i/>
          <w:iCs/>
        </w:rPr>
        <w:t xml:space="preserve"> </w:t>
      </w:r>
      <w:r w:rsidRPr="008800DB">
        <w:rPr>
          <w:i/>
          <w:iCs/>
        </w:rPr>
        <w:t>the</w:t>
      </w:r>
      <w:r>
        <w:rPr>
          <w:i/>
          <w:iCs/>
        </w:rPr>
        <w:t xml:space="preserve"> </w:t>
      </w:r>
      <w:r w:rsidRPr="008800DB">
        <w:rPr>
          <w:i/>
          <w:iCs/>
        </w:rPr>
        <w:t>Department</w:t>
      </w:r>
      <w:r>
        <w:rPr>
          <w:i/>
          <w:iCs/>
        </w:rPr>
        <w:t xml:space="preserve"> </w:t>
      </w:r>
      <w:r w:rsidRPr="008800DB">
        <w:rPr>
          <w:i/>
          <w:iCs/>
        </w:rPr>
        <w:t>of</w:t>
      </w:r>
      <w:r>
        <w:rPr>
          <w:i/>
          <w:iCs/>
        </w:rPr>
        <w:t xml:space="preserve"> </w:t>
      </w:r>
      <w:r w:rsidRPr="008800DB">
        <w:rPr>
          <w:i/>
          <w:iCs/>
        </w:rPr>
        <w:t>Environment</w:t>
      </w:r>
      <w:r>
        <w:rPr>
          <w:i/>
          <w:iCs/>
        </w:rPr>
        <w:t xml:space="preserve"> </w:t>
      </w:r>
      <w:r w:rsidRPr="008800DB">
        <w:rPr>
          <w:i/>
          <w:iCs/>
        </w:rPr>
        <w:t>and</w:t>
      </w:r>
      <w:r>
        <w:rPr>
          <w:i/>
          <w:iCs/>
        </w:rPr>
        <w:t xml:space="preserve"> </w:t>
      </w:r>
      <w:r w:rsidRPr="008800DB">
        <w:rPr>
          <w:i/>
          <w:iCs/>
        </w:rPr>
        <w:t>Natural</w:t>
      </w:r>
      <w:r>
        <w:rPr>
          <w:i/>
          <w:iCs/>
        </w:rPr>
        <w:t xml:space="preserve"> </w:t>
      </w:r>
      <w:r w:rsidRPr="008800DB">
        <w:rPr>
          <w:i/>
          <w:iCs/>
        </w:rPr>
        <w:t>Resources</w:t>
      </w:r>
      <w:r>
        <w:rPr>
          <w:i/>
          <w:iCs/>
        </w:rPr>
        <w:t xml:space="preserve"> </w:t>
      </w:r>
      <w:r w:rsidRPr="008800DB">
        <w:rPr>
          <w:i/>
          <w:iCs/>
        </w:rPr>
        <w:t>(</w:t>
      </w:r>
      <w:r>
        <w:rPr>
          <w:i/>
          <w:iCs/>
        </w:rPr>
        <w:t>“</w:t>
      </w:r>
      <w:r w:rsidRPr="008800DB">
        <w:rPr>
          <w:i/>
          <w:iCs/>
        </w:rPr>
        <w:t>DENR</w:t>
      </w:r>
      <w:r>
        <w:rPr>
          <w:i/>
          <w:iCs/>
        </w:rPr>
        <w:t>”</w:t>
      </w:r>
      <w:r w:rsidRPr="008800DB">
        <w:rPr>
          <w:i/>
          <w:iCs/>
        </w:rPr>
        <w:t>),</w:t>
      </w:r>
      <w:r>
        <w:t xml:space="preserve"> decision, 30 July </w:t>
      </w:r>
      <w:r w:rsidRPr="00743965">
        <w:t>1993.</w:t>
      </w:r>
    </w:p>
  </w:footnote>
  <w:footnote w:id="8">
    <w:p w:rsidR="009A472B" w:rsidRPr="00743965" w:rsidRDefault="009A472B" w:rsidP="00291AC9">
      <w:pPr>
        <w:pStyle w:val="FootnoteText"/>
      </w:pPr>
      <w:r>
        <w:tab/>
      </w:r>
      <w:r w:rsidRPr="0023322F">
        <w:rPr>
          <w:rStyle w:val="FootnoteReference"/>
        </w:rPr>
        <w:footnoteRef/>
      </w:r>
      <w:r>
        <w:tab/>
      </w:r>
      <w:r w:rsidRPr="00743965">
        <w:t>The</w:t>
      </w:r>
      <w:r>
        <w:t xml:space="preserve"> National Green </w:t>
      </w:r>
      <w:r w:rsidRPr="00743965">
        <w:t>Tribunal</w:t>
      </w:r>
      <w:r>
        <w:t xml:space="preserve"> </w:t>
      </w:r>
      <w:r w:rsidRPr="00743965">
        <w:t>is</w:t>
      </w:r>
      <w:r>
        <w:t xml:space="preserve"> </w:t>
      </w:r>
      <w:r w:rsidRPr="00743965">
        <w:t>mandated</w:t>
      </w:r>
      <w:r>
        <w:t xml:space="preserve"> </w:t>
      </w:r>
      <w:r w:rsidRPr="00743965">
        <w:t>to</w:t>
      </w:r>
      <w:r>
        <w:t xml:space="preserve"> strive to determine </w:t>
      </w:r>
      <w:r w:rsidRPr="00743965">
        <w:t>applications</w:t>
      </w:r>
      <w:r>
        <w:t xml:space="preserve"> </w:t>
      </w:r>
      <w:r w:rsidRPr="00743965">
        <w:t>or</w:t>
      </w:r>
      <w:r>
        <w:t xml:space="preserve"> </w:t>
      </w:r>
      <w:r w:rsidRPr="00743965">
        <w:t>appeals</w:t>
      </w:r>
      <w:r>
        <w:t xml:space="preserve"> </w:t>
      </w:r>
      <w:r w:rsidRPr="00743965">
        <w:t>within</w:t>
      </w:r>
      <w:r>
        <w:t xml:space="preserve"> six </w:t>
      </w:r>
      <w:r w:rsidRPr="00743965">
        <w:t>months</w:t>
      </w:r>
      <w:r>
        <w:t xml:space="preserve"> </w:t>
      </w:r>
      <w:r w:rsidRPr="00743965">
        <w:t>of</w:t>
      </w:r>
      <w:r>
        <w:t xml:space="preserve"> the </w:t>
      </w:r>
      <w:r w:rsidRPr="00743965">
        <w:t>filing</w:t>
      </w:r>
      <w:r>
        <w:t xml:space="preserve"> </w:t>
      </w:r>
      <w:r w:rsidRPr="00743965">
        <w:t>of</w:t>
      </w:r>
      <w:r>
        <w:t xml:space="preserve"> </w:t>
      </w:r>
      <w:r w:rsidRPr="00743965">
        <w:t>the</w:t>
      </w:r>
      <w:r>
        <w:t xml:space="preserve"> </w:t>
      </w:r>
      <w:r w:rsidRPr="00743965">
        <w:t>same.</w:t>
      </w:r>
      <w:r>
        <w:t xml:space="preserve"> </w:t>
      </w:r>
      <w:r w:rsidRPr="00743965">
        <w:t>Available</w:t>
      </w:r>
      <w:r>
        <w:t xml:space="preserve"> </w:t>
      </w:r>
      <w:r w:rsidRPr="00743965">
        <w:t>at</w:t>
      </w:r>
      <w:r>
        <w:t xml:space="preserve"> </w:t>
      </w:r>
      <w:r w:rsidRPr="00743965">
        <w:t>http://greentribunal.gov.in/history.aspx</w:t>
      </w:r>
      <w:r>
        <w:t>.</w:t>
      </w:r>
    </w:p>
  </w:footnote>
  <w:footnote w:id="9">
    <w:p w:rsidR="009A472B" w:rsidRPr="00743965" w:rsidRDefault="009A472B" w:rsidP="00291AC9">
      <w:pPr>
        <w:pStyle w:val="FootnoteText"/>
      </w:pPr>
      <w:r>
        <w:tab/>
      </w:r>
      <w:r w:rsidRPr="0023322F">
        <w:rPr>
          <w:rStyle w:val="FootnoteReference"/>
        </w:rPr>
        <w:footnoteRef/>
      </w:r>
      <w:r>
        <w:tab/>
      </w:r>
      <w:r w:rsidRPr="00743965">
        <w:t>This</w:t>
      </w:r>
      <w:r>
        <w:t xml:space="preserve"> </w:t>
      </w:r>
      <w:r w:rsidRPr="00743965">
        <w:t>includes</w:t>
      </w:r>
      <w:r>
        <w:t xml:space="preserve"> </w:t>
      </w:r>
      <w:r w:rsidRPr="00743965">
        <w:t>W</w:t>
      </w:r>
      <w:r>
        <w:t xml:space="preserve">estern European and other States </w:t>
      </w:r>
      <w:r w:rsidRPr="00743965">
        <w:t>and</w:t>
      </w:r>
      <w:r>
        <w:t xml:space="preserve"> </w:t>
      </w:r>
      <w:r w:rsidRPr="00743965">
        <w:t>Eastern</w:t>
      </w:r>
      <w:r>
        <w:t xml:space="preserve"> </w:t>
      </w:r>
      <w:r w:rsidRPr="00743965">
        <w:t>European</w:t>
      </w:r>
      <w:r>
        <w:t xml:space="preserve"> States</w:t>
      </w:r>
      <w:r w:rsidRPr="00743965">
        <w:t>.</w:t>
      </w:r>
      <w:r>
        <w:t xml:space="preserve"> </w:t>
      </w:r>
    </w:p>
  </w:footnote>
  <w:footnote w:id="10">
    <w:p w:rsidR="009A472B" w:rsidRPr="00743965" w:rsidRDefault="009A472B" w:rsidP="00291AC9">
      <w:pPr>
        <w:pStyle w:val="FootnoteText"/>
      </w:pPr>
      <w:r>
        <w:tab/>
      </w:r>
      <w:r w:rsidRPr="0023322F">
        <w:rPr>
          <w:rStyle w:val="FootnoteReference"/>
        </w:rPr>
        <w:footnoteRef/>
      </w:r>
      <w:r>
        <w:tab/>
      </w:r>
      <w:r w:rsidRPr="00743965">
        <w:t>The</w:t>
      </w:r>
      <w:r>
        <w:t xml:space="preserve"> </w:t>
      </w:r>
      <w:r w:rsidRPr="00743965">
        <w:t>Convention</w:t>
      </w:r>
      <w:r>
        <w:t xml:space="preserve"> </w:t>
      </w:r>
      <w:r w:rsidRPr="00743965">
        <w:t>refers</w:t>
      </w:r>
      <w:r>
        <w:t xml:space="preserve"> </w:t>
      </w:r>
      <w:r w:rsidRPr="00743965">
        <w:t>to</w:t>
      </w:r>
      <w:r>
        <w:t xml:space="preserve"> “</w:t>
      </w:r>
      <w:r w:rsidRPr="00743965">
        <w:t>the</w:t>
      </w:r>
      <w:r>
        <w:t xml:space="preserve"> </w:t>
      </w:r>
      <w:r w:rsidRPr="00743965">
        <w:t>right</w:t>
      </w:r>
      <w:r>
        <w:t xml:space="preserve"> </w:t>
      </w:r>
      <w:r w:rsidRPr="00743965">
        <w:t>of</w:t>
      </w:r>
      <w:r>
        <w:t xml:space="preserve"> </w:t>
      </w:r>
      <w:r w:rsidRPr="00743965">
        <w:t>every</w:t>
      </w:r>
      <w:r>
        <w:t xml:space="preserve"> </w:t>
      </w:r>
      <w:r w:rsidRPr="00743965">
        <w:t>person</w:t>
      </w:r>
      <w:r>
        <w:t xml:space="preserve"> </w:t>
      </w:r>
      <w:r w:rsidRPr="00743965">
        <w:t>of</w:t>
      </w:r>
      <w:r>
        <w:t xml:space="preserve"> </w:t>
      </w:r>
      <w:r w:rsidRPr="00743965">
        <w:t>present</w:t>
      </w:r>
      <w:r>
        <w:t xml:space="preserve"> </w:t>
      </w:r>
      <w:r w:rsidRPr="00743965">
        <w:t>and</w:t>
      </w:r>
      <w:r>
        <w:t xml:space="preserve"> </w:t>
      </w:r>
      <w:r w:rsidRPr="00743965">
        <w:t>future</w:t>
      </w:r>
      <w:r>
        <w:t xml:space="preserve"> </w:t>
      </w:r>
      <w:r w:rsidRPr="00743965">
        <w:t>generations</w:t>
      </w:r>
      <w:r>
        <w:t xml:space="preserve"> </w:t>
      </w:r>
      <w:r w:rsidRPr="00743965">
        <w:t>to</w:t>
      </w:r>
      <w:r>
        <w:t xml:space="preserve"> </w:t>
      </w:r>
      <w:r w:rsidRPr="00743965">
        <w:t>live</w:t>
      </w:r>
      <w:r>
        <w:t xml:space="preserve"> </w:t>
      </w:r>
      <w:r w:rsidRPr="00743965">
        <w:t>in</w:t>
      </w:r>
      <w:r>
        <w:t xml:space="preserve"> </w:t>
      </w:r>
      <w:r w:rsidRPr="00743965">
        <w:t>an</w:t>
      </w:r>
      <w:r>
        <w:t xml:space="preserve"> </w:t>
      </w:r>
      <w:r w:rsidRPr="00743965">
        <w:t>environment</w:t>
      </w:r>
      <w:r>
        <w:t xml:space="preserve"> </w:t>
      </w:r>
      <w:r w:rsidRPr="00743965">
        <w:t>adequate</w:t>
      </w:r>
      <w:r>
        <w:t xml:space="preserve"> </w:t>
      </w:r>
      <w:r w:rsidRPr="00743965">
        <w:t>to</w:t>
      </w:r>
      <w:r>
        <w:t xml:space="preserve"> </w:t>
      </w:r>
      <w:r w:rsidRPr="00743965">
        <w:t>his</w:t>
      </w:r>
      <w:r>
        <w:t xml:space="preserve"> </w:t>
      </w:r>
      <w:r w:rsidRPr="00743965">
        <w:t>or</w:t>
      </w:r>
      <w:r>
        <w:t xml:space="preserve"> </w:t>
      </w:r>
      <w:r w:rsidRPr="00743965">
        <w:t>her</w:t>
      </w:r>
      <w:r>
        <w:t xml:space="preserve"> </w:t>
      </w:r>
      <w:r w:rsidRPr="00743965">
        <w:t>health</w:t>
      </w:r>
      <w:r>
        <w:t xml:space="preserve"> </w:t>
      </w:r>
      <w:r w:rsidRPr="00743965">
        <w:t>and</w:t>
      </w:r>
      <w:r>
        <w:t xml:space="preserve"> </w:t>
      </w:r>
      <w:r w:rsidRPr="00743965">
        <w:t>well-being</w:t>
      </w:r>
      <w:r>
        <w:t xml:space="preserve">” </w:t>
      </w:r>
      <w:r w:rsidRPr="00743965">
        <w:t>(</w:t>
      </w:r>
      <w:r>
        <w:t>a</w:t>
      </w:r>
      <w:r w:rsidRPr="00743965">
        <w:t>rt.</w:t>
      </w:r>
      <w:r>
        <w:t xml:space="preserve"> </w:t>
      </w:r>
      <w:r w:rsidRPr="00743965">
        <w:t>1).</w:t>
      </w:r>
      <w:r>
        <w:t xml:space="preserve"> </w:t>
      </w:r>
      <w:r w:rsidRPr="00743965">
        <w:t>The</w:t>
      </w:r>
      <w:r>
        <w:t xml:space="preserve"> </w:t>
      </w:r>
      <w:r w:rsidRPr="00743965">
        <w:t>Convention</w:t>
      </w:r>
      <w:r>
        <w:t xml:space="preserve"> </w:t>
      </w:r>
      <w:r w:rsidRPr="00743965">
        <w:t>is</w:t>
      </w:r>
      <w:r>
        <w:t xml:space="preserve"> </w:t>
      </w:r>
      <w:r w:rsidRPr="00743965">
        <w:t>open</w:t>
      </w:r>
      <w:r>
        <w:t xml:space="preserve"> </w:t>
      </w:r>
      <w:r w:rsidRPr="00743965">
        <w:t>for</w:t>
      </w:r>
      <w:r>
        <w:t xml:space="preserve"> </w:t>
      </w:r>
      <w:r w:rsidRPr="00743965">
        <w:t>ratification</w:t>
      </w:r>
      <w:r>
        <w:t xml:space="preserve"> by </w:t>
      </w:r>
      <w:r w:rsidRPr="00743965">
        <w:t>any</w:t>
      </w:r>
      <w:r>
        <w:t xml:space="preserve"> </w:t>
      </w:r>
      <w:r w:rsidRPr="00743965">
        <w:t>State</w:t>
      </w:r>
      <w:r>
        <w:t xml:space="preserve">; it is </w:t>
      </w:r>
      <w:r w:rsidRPr="00743965">
        <w:t>not</w:t>
      </w:r>
      <w:r>
        <w:t xml:space="preserve"> </w:t>
      </w:r>
      <w:r w:rsidRPr="00743965">
        <w:t>limited</w:t>
      </w:r>
      <w:r>
        <w:t xml:space="preserve"> </w:t>
      </w:r>
      <w:r w:rsidRPr="00743965">
        <w:t>to</w:t>
      </w:r>
      <w:r>
        <w:t xml:space="preserve"> </w:t>
      </w:r>
      <w:r w:rsidRPr="00743965">
        <w:t>States</w:t>
      </w:r>
      <w:r>
        <w:t xml:space="preserve"> in Europe</w:t>
      </w:r>
      <w:r w:rsidRPr="00743965">
        <w:t>.</w:t>
      </w:r>
      <w:r>
        <w:t xml:space="preserve"> </w:t>
      </w:r>
    </w:p>
  </w:footnote>
  <w:footnote w:id="11">
    <w:p w:rsidR="009A472B" w:rsidRPr="004263E1" w:rsidRDefault="009A472B" w:rsidP="00291AC9">
      <w:pPr>
        <w:pStyle w:val="FootnoteText"/>
      </w:pPr>
      <w:r>
        <w:tab/>
      </w:r>
      <w:r w:rsidRPr="0023322F">
        <w:rPr>
          <w:rStyle w:val="FootnoteReference"/>
        </w:rPr>
        <w:footnoteRef/>
      </w:r>
      <w:r>
        <w:tab/>
      </w:r>
      <w:r w:rsidRPr="001852EE">
        <w:rPr>
          <w:color w:val="000000"/>
          <w:szCs w:val="18"/>
        </w:rPr>
        <w:t>David</w:t>
      </w:r>
      <w:r>
        <w:rPr>
          <w:color w:val="000000"/>
          <w:szCs w:val="18"/>
        </w:rPr>
        <w:t xml:space="preserve"> </w:t>
      </w:r>
      <w:r w:rsidRPr="001852EE">
        <w:rPr>
          <w:color w:val="000000"/>
          <w:szCs w:val="18"/>
        </w:rPr>
        <w:t>R.</w:t>
      </w:r>
      <w:r>
        <w:rPr>
          <w:color w:val="000000"/>
          <w:szCs w:val="18"/>
        </w:rPr>
        <w:t xml:space="preserve"> </w:t>
      </w:r>
      <w:r w:rsidRPr="001852EE">
        <w:rPr>
          <w:color w:val="000000"/>
          <w:szCs w:val="18"/>
        </w:rPr>
        <w:t>Boyd,</w:t>
      </w:r>
      <w:r>
        <w:rPr>
          <w:color w:val="000000"/>
          <w:szCs w:val="18"/>
        </w:rPr>
        <w:t xml:space="preserve"> “</w:t>
      </w:r>
      <w:r w:rsidRPr="001852EE">
        <w:rPr>
          <w:color w:val="000000"/>
          <w:szCs w:val="18"/>
        </w:rPr>
        <w:t>Catalyst</w:t>
      </w:r>
      <w:r>
        <w:rPr>
          <w:color w:val="000000"/>
          <w:szCs w:val="18"/>
        </w:rPr>
        <w:t xml:space="preserve"> </w:t>
      </w:r>
      <w:r w:rsidRPr="001852EE">
        <w:rPr>
          <w:color w:val="000000"/>
          <w:szCs w:val="18"/>
        </w:rPr>
        <w:t>for</w:t>
      </w:r>
      <w:r>
        <w:rPr>
          <w:color w:val="000000"/>
          <w:szCs w:val="18"/>
        </w:rPr>
        <w:t xml:space="preserve"> </w:t>
      </w:r>
      <w:r w:rsidRPr="001852EE">
        <w:rPr>
          <w:color w:val="000000"/>
          <w:szCs w:val="18"/>
        </w:rPr>
        <w:t>change</w:t>
      </w:r>
      <w:r>
        <w:rPr>
          <w:color w:val="000000"/>
          <w:szCs w:val="18"/>
        </w:rPr>
        <w:t>”.</w:t>
      </w:r>
      <w:r>
        <w:rPr>
          <w:color w:val="000000"/>
          <w:sz w:val="20"/>
        </w:rPr>
        <w:t xml:space="preserve"> </w:t>
      </w:r>
    </w:p>
  </w:footnote>
  <w:footnote w:id="12">
    <w:p w:rsidR="009A472B" w:rsidRDefault="009A472B" w:rsidP="00291AC9">
      <w:pPr>
        <w:pStyle w:val="FootnoteText"/>
      </w:pPr>
      <w:r>
        <w:tab/>
      </w:r>
      <w:r w:rsidRPr="0023322F">
        <w:rPr>
          <w:rStyle w:val="FootnoteReference"/>
        </w:rPr>
        <w:footnoteRef/>
      </w:r>
      <w:r>
        <w:tab/>
        <w:t>See, f</w:t>
      </w:r>
      <w:r w:rsidRPr="00D85ED7">
        <w:t>or</w:t>
      </w:r>
      <w:r>
        <w:t xml:space="preserve"> </w:t>
      </w:r>
      <w:r w:rsidRPr="00D85ED7">
        <w:t>example,</w:t>
      </w:r>
      <w:r>
        <w:t xml:space="preserve"> </w:t>
      </w:r>
      <w:r w:rsidRPr="00D85ED7">
        <w:t>European</w:t>
      </w:r>
      <w:r>
        <w:t xml:space="preserve"> </w:t>
      </w:r>
      <w:r w:rsidRPr="00D85ED7">
        <w:t>Court</w:t>
      </w:r>
      <w:r>
        <w:t xml:space="preserve"> </w:t>
      </w:r>
      <w:r w:rsidRPr="00D85ED7">
        <w:t>of</w:t>
      </w:r>
      <w:r>
        <w:t xml:space="preserve"> </w:t>
      </w:r>
      <w:r w:rsidRPr="00D85ED7">
        <w:t>Human</w:t>
      </w:r>
      <w:r>
        <w:t xml:space="preserve"> </w:t>
      </w:r>
      <w:r w:rsidRPr="00D85ED7">
        <w:t>Rights,</w:t>
      </w:r>
      <w:r>
        <w:t xml:space="preserve"> </w:t>
      </w:r>
      <w:r w:rsidRPr="008800DB">
        <w:rPr>
          <w:i/>
          <w:iCs/>
        </w:rPr>
        <w:t>Tatar</w:t>
      </w:r>
      <w:r>
        <w:rPr>
          <w:i/>
          <w:iCs/>
        </w:rPr>
        <w:t xml:space="preserve"> </w:t>
      </w:r>
      <w:r w:rsidRPr="008800DB">
        <w:rPr>
          <w:i/>
          <w:iCs/>
        </w:rPr>
        <w:t>v.</w:t>
      </w:r>
      <w:r>
        <w:rPr>
          <w:i/>
          <w:iCs/>
        </w:rPr>
        <w:t xml:space="preserve"> </w:t>
      </w:r>
      <w:r w:rsidRPr="008800DB">
        <w:rPr>
          <w:i/>
          <w:iCs/>
        </w:rPr>
        <w:t>Romania</w:t>
      </w:r>
      <w:r>
        <w:t xml:space="preserve"> (a</w:t>
      </w:r>
      <w:r w:rsidRPr="00D85ED7">
        <w:t>pplication</w:t>
      </w:r>
      <w:r>
        <w:t xml:space="preserve"> </w:t>
      </w:r>
      <w:r w:rsidRPr="00D85ED7">
        <w:t>No.</w:t>
      </w:r>
      <w:r>
        <w:t xml:space="preserve"> </w:t>
      </w:r>
      <w:r w:rsidRPr="00D85ED7">
        <w:t>67021/01</w:t>
      </w:r>
      <w:r>
        <w:t>)</w:t>
      </w:r>
      <w:r w:rsidRPr="00D85ED7">
        <w:t>,</w:t>
      </w:r>
      <w:r>
        <w:t xml:space="preserve"> j</w:t>
      </w:r>
      <w:r w:rsidRPr="00D85ED7">
        <w:t>udgment</w:t>
      </w:r>
      <w:r>
        <w:t xml:space="preserve">, </w:t>
      </w:r>
      <w:r w:rsidRPr="00D85ED7">
        <w:t>27</w:t>
      </w:r>
      <w:r>
        <w:t xml:space="preserve"> </w:t>
      </w:r>
      <w:r w:rsidRPr="00D85ED7">
        <w:t>January</w:t>
      </w:r>
      <w:r>
        <w:t xml:space="preserve"> </w:t>
      </w:r>
      <w:r w:rsidRPr="00D85ED7">
        <w:t>2009,</w:t>
      </w:r>
      <w:r>
        <w:t xml:space="preserve"> </w:t>
      </w:r>
      <w:r w:rsidRPr="00D85ED7">
        <w:t>paras.</w:t>
      </w:r>
      <w:r>
        <w:t xml:space="preserve"> </w:t>
      </w:r>
      <w:r w:rsidRPr="00D85ED7">
        <w:t>107</w:t>
      </w:r>
      <w:r>
        <w:t xml:space="preserve"> </w:t>
      </w:r>
      <w:r w:rsidRPr="00D85ED7">
        <w:t>and</w:t>
      </w:r>
      <w:r>
        <w:t xml:space="preserve"> </w:t>
      </w:r>
      <w:r w:rsidRPr="00D85ED7">
        <w:t>112</w:t>
      </w:r>
      <w:r>
        <w:t xml:space="preserve">. </w:t>
      </w:r>
    </w:p>
  </w:footnote>
  <w:footnote w:id="13">
    <w:p w:rsidR="009A472B" w:rsidRDefault="009A472B" w:rsidP="00291AC9">
      <w:pPr>
        <w:pStyle w:val="FootnoteText"/>
      </w:pPr>
      <w:r>
        <w:tab/>
      </w:r>
      <w:r w:rsidRPr="0023322F">
        <w:rPr>
          <w:rStyle w:val="FootnoteReference"/>
        </w:rPr>
        <w:footnoteRef/>
      </w:r>
      <w:r>
        <w:tab/>
        <w:t>United Nations Development Programme, “</w:t>
      </w:r>
      <w:r w:rsidRPr="00E07131">
        <w:t>Environmental</w:t>
      </w:r>
      <w:r>
        <w:t xml:space="preserve"> i</w:t>
      </w:r>
      <w:r w:rsidRPr="00E07131">
        <w:t>mpact</w:t>
      </w:r>
      <w:r>
        <w:t xml:space="preserve"> a</w:t>
      </w:r>
      <w:r w:rsidRPr="00E07131">
        <w:t>ssessment</w:t>
      </w:r>
      <w:r>
        <w:t xml:space="preserve"> </w:t>
      </w:r>
      <w:r w:rsidRPr="00E07131">
        <w:t>in</w:t>
      </w:r>
      <w:r>
        <w:t xml:space="preserve"> </w:t>
      </w:r>
      <w:r w:rsidRPr="00E07131">
        <w:t>Ukraine</w:t>
      </w:r>
      <w:r>
        <w:t>: p</w:t>
      </w:r>
      <w:r w:rsidRPr="00E07131">
        <w:t>reparatory</w:t>
      </w:r>
      <w:r>
        <w:t xml:space="preserve"> s</w:t>
      </w:r>
      <w:r w:rsidRPr="00E07131">
        <w:t>upport</w:t>
      </w:r>
      <w:r>
        <w:t xml:space="preserve"> </w:t>
      </w:r>
      <w:r w:rsidRPr="00E07131">
        <w:t>to</w:t>
      </w:r>
      <w:r>
        <w:t xml:space="preserve"> </w:t>
      </w:r>
      <w:r w:rsidRPr="00E07131">
        <w:t>the</w:t>
      </w:r>
      <w:r>
        <w:t xml:space="preserve"> l</w:t>
      </w:r>
      <w:r w:rsidRPr="00E07131">
        <w:t>aunch</w:t>
      </w:r>
      <w:r>
        <w:t xml:space="preserve"> </w:t>
      </w:r>
      <w:r w:rsidRPr="00E07131">
        <w:t>of</w:t>
      </w:r>
      <w:r>
        <w:t xml:space="preserve"> </w:t>
      </w:r>
      <w:r w:rsidRPr="00E07131">
        <w:t>the</w:t>
      </w:r>
      <w:r>
        <w:t xml:space="preserve"> n</w:t>
      </w:r>
      <w:r w:rsidRPr="00E07131">
        <w:t>ational</w:t>
      </w:r>
      <w:r>
        <w:t xml:space="preserve"> r</w:t>
      </w:r>
      <w:r w:rsidRPr="00E07131">
        <w:t>egistry</w:t>
      </w:r>
      <w:r>
        <w:t>”. A</w:t>
      </w:r>
      <w:r w:rsidRPr="00E07131">
        <w:t>vailable</w:t>
      </w:r>
      <w:r>
        <w:t xml:space="preserve"> </w:t>
      </w:r>
      <w:r w:rsidRPr="00E07131">
        <w:t>at</w:t>
      </w:r>
      <w:r>
        <w:t xml:space="preserve"> </w:t>
      </w:r>
      <w:r w:rsidRPr="00E07131">
        <w:t>www.ua.undp.org/content/ukraine/en/</w:t>
      </w:r>
      <w:r w:rsidR="00336EC4">
        <w:t xml:space="preserve"> </w:t>
      </w:r>
      <w:r w:rsidRPr="00E07131">
        <w:t>home/projects/environmental-impact-assessment.html</w:t>
      </w:r>
      <w:r>
        <w:t>.</w:t>
      </w:r>
    </w:p>
  </w:footnote>
  <w:footnote w:id="14">
    <w:p w:rsidR="009A472B" w:rsidRDefault="009A472B" w:rsidP="00291AC9">
      <w:pPr>
        <w:pStyle w:val="FootnoteText"/>
      </w:pPr>
      <w:r>
        <w:tab/>
      </w:r>
      <w:r w:rsidRPr="0023322F">
        <w:rPr>
          <w:rStyle w:val="FootnoteReference"/>
        </w:rPr>
        <w:footnoteRef/>
      </w:r>
      <w:r>
        <w:tab/>
        <w:t>See Ontario Environmental Bill of Rights of 1993, Quebec Charter of Human Rights and Freedoms, Quebec Environment Quality Act and Northwest Territories Environmental Rights Act.</w:t>
      </w:r>
    </w:p>
  </w:footnote>
  <w:footnote w:id="15">
    <w:p w:rsidR="009A472B" w:rsidRPr="00DB7FE9" w:rsidRDefault="009A472B" w:rsidP="00291AC9">
      <w:pPr>
        <w:pStyle w:val="FootnoteText"/>
      </w:pPr>
      <w:r>
        <w:tab/>
      </w:r>
      <w:r w:rsidRPr="0023322F">
        <w:rPr>
          <w:rStyle w:val="FootnoteReference"/>
        </w:rPr>
        <w:footnoteRef/>
      </w:r>
      <w:r>
        <w:tab/>
      </w:r>
      <w:r w:rsidRPr="001852EE">
        <w:rPr>
          <w:color w:val="000000"/>
          <w:szCs w:val="18"/>
        </w:rPr>
        <w:t>David</w:t>
      </w:r>
      <w:r>
        <w:rPr>
          <w:color w:val="000000"/>
          <w:szCs w:val="18"/>
        </w:rPr>
        <w:t xml:space="preserve"> </w:t>
      </w:r>
      <w:r w:rsidRPr="001852EE">
        <w:rPr>
          <w:color w:val="000000"/>
          <w:szCs w:val="18"/>
        </w:rPr>
        <w:t>R.</w:t>
      </w:r>
      <w:r>
        <w:rPr>
          <w:color w:val="000000"/>
          <w:szCs w:val="18"/>
        </w:rPr>
        <w:t xml:space="preserve"> </w:t>
      </w:r>
      <w:r w:rsidRPr="001852EE">
        <w:rPr>
          <w:color w:val="000000"/>
          <w:szCs w:val="18"/>
        </w:rPr>
        <w:t>Boyd,</w:t>
      </w:r>
      <w:r>
        <w:rPr>
          <w:color w:val="000000"/>
          <w:szCs w:val="18"/>
        </w:rPr>
        <w:t xml:space="preserve"> “</w:t>
      </w:r>
      <w:r w:rsidRPr="001852EE">
        <w:rPr>
          <w:color w:val="000000"/>
          <w:szCs w:val="18"/>
        </w:rPr>
        <w:t>Catalyst</w:t>
      </w:r>
      <w:r>
        <w:rPr>
          <w:color w:val="000000"/>
          <w:szCs w:val="18"/>
        </w:rPr>
        <w:t xml:space="preserve"> </w:t>
      </w:r>
      <w:r w:rsidRPr="001852EE">
        <w:rPr>
          <w:color w:val="000000"/>
          <w:szCs w:val="18"/>
        </w:rPr>
        <w:t>for</w:t>
      </w:r>
      <w:r>
        <w:rPr>
          <w:color w:val="000000"/>
          <w:szCs w:val="18"/>
        </w:rPr>
        <w:t xml:space="preserve"> </w:t>
      </w:r>
      <w:r w:rsidRPr="001852EE">
        <w:rPr>
          <w:color w:val="000000"/>
          <w:szCs w:val="18"/>
        </w:rPr>
        <w:t>change</w:t>
      </w:r>
      <w:r>
        <w:rPr>
          <w:color w:val="000000"/>
          <w:szCs w:val="18"/>
        </w:rPr>
        <w:t>”.</w:t>
      </w:r>
      <w:r>
        <w:rPr>
          <w:color w:val="000000"/>
          <w:sz w:val="20"/>
        </w:rPr>
        <w:t xml:space="preserve"> </w:t>
      </w:r>
    </w:p>
  </w:footnote>
  <w:footnote w:id="16">
    <w:p w:rsidR="009A472B" w:rsidRPr="00B751FF" w:rsidRDefault="009A472B" w:rsidP="00291AC9">
      <w:pPr>
        <w:pStyle w:val="FootnoteText"/>
      </w:pPr>
      <w:r>
        <w:tab/>
      </w:r>
      <w:r w:rsidRPr="0023322F">
        <w:rPr>
          <w:rStyle w:val="FootnoteReference"/>
        </w:rPr>
        <w:footnoteRef/>
      </w:r>
      <w:r>
        <w:tab/>
      </w:r>
      <w:r w:rsidRPr="00B751FF">
        <w:t>The</w:t>
      </w:r>
      <w:r>
        <w:t xml:space="preserve"> </w:t>
      </w:r>
      <w:r w:rsidRPr="00B751FF">
        <w:t>Agreement</w:t>
      </w:r>
      <w:r>
        <w:t xml:space="preserve"> </w:t>
      </w:r>
      <w:r w:rsidRPr="00B751FF">
        <w:t>hast</w:t>
      </w:r>
      <w:r>
        <w:t xml:space="preserve"> </w:t>
      </w:r>
      <w:r w:rsidRPr="00B751FF">
        <w:t>not</w:t>
      </w:r>
      <w:r>
        <w:t xml:space="preserve"> </w:t>
      </w:r>
      <w:r w:rsidRPr="00B751FF">
        <w:t>yet</w:t>
      </w:r>
      <w:r>
        <w:t xml:space="preserve"> </w:t>
      </w:r>
      <w:r w:rsidRPr="00B751FF">
        <w:t>entered</w:t>
      </w:r>
      <w:r>
        <w:t xml:space="preserve"> </w:t>
      </w:r>
      <w:r w:rsidRPr="00B751FF">
        <w:t>into</w:t>
      </w:r>
      <w:r>
        <w:t xml:space="preserve"> </w:t>
      </w:r>
      <w:r w:rsidRPr="00B751FF">
        <w:t>force</w:t>
      </w:r>
      <w:r>
        <w:t xml:space="preserve"> </w:t>
      </w:r>
      <w:r w:rsidRPr="00B751FF">
        <w:t>as</w:t>
      </w:r>
      <w:r>
        <w:t xml:space="preserve"> </w:t>
      </w:r>
      <w:r w:rsidRPr="00B751FF">
        <w:t>it</w:t>
      </w:r>
      <w:r>
        <w:t xml:space="preserve"> </w:t>
      </w:r>
      <w:r w:rsidRPr="00B751FF">
        <w:t>has</w:t>
      </w:r>
      <w:r>
        <w:t xml:space="preserve"> </w:t>
      </w:r>
      <w:r w:rsidRPr="00B751FF">
        <w:t>not</w:t>
      </w:r>
      <w:r>
        <w:t xml:space="preserve"> </w:t>
      </w:r>
      <w:r w:rsidRPr="00B751FF">
        <w:t>acquired</w:t>
      </w:r>
      <w:r>
        <w:t xml:space="preserve"> </w:t>
      </w:r>
      <w:r w:rsidRPr="00B751FF">
        <w:t>the</w:t>
      </w:r>
      <w:r>
        <w:t xml:space="preserve"> </w:t>
      </w:r>
      <w:r w:rsidRPr="00B751FF">
        <w:t>minimum</w:t>
      </w:r>
      <w:r>
        <w:t xml:space="preserve"> </w:t>
      </w:r>
      <w:r w:rsidRPr="00B751FF">
        <w:t>number</w:t>
      </w:r>
      <w:r>
        <w:t xml:space="preserve"> </w:t>
      </w:r>
      <w:r w:rsidRPr="00B751FF">
        <w:t>of</w:t>
      </w:r>
      <w:r>
        <w:t xml:space="preserve"> </w:t>
      </w:r>
      <w:r w:rsidRPr="00B751FF">
        <w:t>11</w:t>
      </w:r>
      <w:r>
        <w:t xml:space="preserve"> </w:t>
      </w:r>
      <w:r w:rsidRPr="00B751FF">
        <w:t>ratifications.</w:t>
      </w:r>
      <w:r>
        <w:t xml:space="preserve"> </w:t>
      </w:r>
    </w:p>
  </w:footnote>
  <w:footnote w:id="17">
    <w:p w:rsidR="009A472B" w:rsidRPr="00B751FF" w:rsidRDefault="009A472B" w:rsidP="00291AC9">
      <w:pPr>
        <w:pStyle w:val="FootnoteText"/>
        <w:rPr>
          <w:lang w:val="it-IT"/>
        </w:rPr>
      </w:pPr>
      <w:r>
        <w:rPr>
          <w:lang w:val="it-IT"/>
        </w:rPr>
        <w:tab/>
      </w:r>
      <w:r w:rsidRPr="0023322F">
        <w:rPr>
          <w:rStyle w:val="FootnoteReference"/>
        </w:rPr>
        <w:footnoteRef/>
      </w:r>
      <w:r>
        <w:rPr>
          <w:lang w:val="it-IT"/>
        </w:rPr>
        <w:tab/>
        <w:t xml:space="preserve">Advisory Opinion </w:t>
      </w:r>
      <w:r w:rsidRPr="00B751FF">
        <w:rPr>
          <w:lang w:val="it-IT"/>
        </w:rPr>
        <w:t>OC-23/17,</w:t>
      </w:r>
      <w:r>
        <w:rPr>
          <w:lang w:val="it-IT"/>
        </w:rPr>
        <w:t xml:space="preserve"> </w:t>
      </w:r>
      <w:r w:rsidRPr="00B751FF">
        <w:rPr>
          <w:lang w:val="it-IT"/>
        </w:rPr>
        <w:t>15</w:t>
      </w:r>
      <w:r>
        <w:rPr>
          <w:lang w:val="it-IT"/>
        </w:rPr>
        <w:t xml:space="preserve"> </w:t>
      </w:r>
      <w:r w:rsidRPr="00B751FF">
        <w:rPr>
          <w:lang w:val="it-IT"/>
        </w:rPr>
        <w:t>Nov</w:t>
      </w:r>
      <w:r>
        <w:rPr>
          <w:lang w:val="it-IT"/>
        </w:rPr>
        <w:t xml:space="preserve">ember </w:t>
      </w:r>
      <w:r w:rsidRPr="00B751FF">
        <w:rPr>
          <w:lang w:val="it-IT"/>
        </w:rPr>
        <w:t>2017.</w:t>
      </w:r>
    </w:p>
  </w:footnote>
  <w:footnote w:id="18">
    <w:p w:rsidR="009A472B" w:rsidRPr="008800DB" w:rsidRDefault="009A472B" w:rsidP="00291AC9">
      <w:pPr>
        <w:pStyle w:val="FootnoteText"/>
        <w:rPr>
          <w:highlight w:val="yellow"/>
          <w:lang w:val="en-US"/>
        </w:rPr>
      </w:pPr>
      <w:r>
        <w:tab/>
      </w:r>
      <w:r w:rsidRPr="0023322F">
        <w:rPr>
          <w:rStyle w:val="FootnoteReference"/>
        </w:rPr>
        <w:footnoteRef/>
      </w:r>
      <w:r>
        <w:tab/>
        <w:t xml:space="preserve">Costa Rica, </w:t>
      </w:r>
      <w:r w:rsidRPr="008800DB">
        <w:rPr>
          <w:i/>
          <w:iCs/>
        </w:rPr>
        <w:t>Decarbonization</w:t>
      </w:r>
      <w:r>
        <w:rPr>
          <w:i/>
          <w:iCs/>
        </w:rPr>
        <w:t xml:space="preserve"> </w:t>
      </w:r>
      <w:r w:rsidRPr="008800DB">
        <w:rPr>
          <w:i/>
          <w:iCs/>
        </w:rPr>
        <w:t>Plan:</w:t>
      </w:r>
      <w:r>
        <w:rPr>
          <w:i/>
          <w:iCs/>
        </w:rPr>
        <w:t xml:space="preserve"> </w:t>
      </w:r>
      <w:r w:rsidRPr="008800DB">
        <w:rPr>
          <w:i/>
          <w:iCs/>
        </w:rPr>
        <w:t>Commitment</w:t>
      </w:r>
      <w:r>
        <w:rPr>
          <w:i/>
          <w:iCs/>
        </w:rPr>
        <w:t xml:space="preserve"> </w:t>
      </w:r>
      <w:r w:rsidRPr="008800DB">
        <w:rPr>
          <w:i/>
          <w:iCs/>
        </w:rPr>
        <w:t>of</w:t>
      </w:r>
      <w:r>
        <w:rPr>
          <w:i/>
          <w:iCs/>
        </w:rPr>
        <w:t xml:space="preserve"> </w:t>
      </w:r>
      <w:r w:rsidRPr="008800DB">
        <w:rPr>
          <w:i/>
          <w:iCs/>
        </w:rPr>
        <w:t>the</w:t>
      </w:r>
      <w:r>
        <w:rPr>
          <w:i/>
          <w:iCs/>
        </w:rPr>
        <w:t xml:space="preserve"> </w:t>
      </w:r>
      <w:r w:rsidRPr="008800DB">
        <w:rPr>
          <w:i/>
          <w:iCs/>
        </w:rPr>
        <w:t>Bicentennial</w:t>
      </w:r>
      <w:r>
        <w:rPr>
          <w:i/>
          <w:iCs/>
        </w:rPr>
        <w:t xml:space="preserve"> </w:t>
      </w:r>
      <w:r w:rsidRPr="008800DB">
        <w:rPr>
          <w:i/>
          <w:iCs/>
        </w:rPr>
        <w:t>Government</w:t>
      </w:r>
      <w:r>
        <w:t xml:space="preserve"> </w:t>
      </w:r>
      <w:r w:rsidRPr="008800DB">
        <w:rPr>
          <w:i/>
          <w:iCs/>
          <w:lang w:val="en-US"/>
        </w:rPr>
        <w:t>2018</w:t>
      </w:r>
      <w:r w:rsidR="00802BE7">
        <w:rPr>
          <w:i/>
          <w:iCs/>
          <w:lang w:val="en-US"/>
        </w:rPr>
        <w:t>–</w:t>
      </w:r>
      <w:r w:rsidRPr="008800DB">
        <w:rPr>
          <w:i/>
          <w:iCs/>
          <w:lang w:val="en-US"/>
        </w:rPr>
        <w:t>2050.</w:t>
      </w:r>
      <w:r>
        <w:rPr>
          <w:i/>
          <w:iCs/>
          <w:lang w:val="en-US"/>
        </w:rPr>
        <w:t xml:space="preserve"> </w:t>
      </w:r>
    </w:p>
  </w:footnote>
  <w:footnote w:id="19">
    <w:p w:rsidR="009A472B" w:rsidRPr="00B751FF" w:rsidRDefault="009A472B" w:rsidP="00291AC9">
      <w:pPr>
        <w:pStyle w:val="FootnoteText"/>
      </w:pPr>
      <w:r w:rsidRPr="008800DB">
        <w:rPr>
          <w:lang w:val="en-US"/>
        </w:rPr>
        <w:tab/>
      </w:r>
      <w:r w:rsidRPr="0023322F">
        <w:rPr>
          <w:rStyle w:val="FootnoteReference"/>
        </w:rPr>
        <w:footnoteRef/>
      </w:r>
      <w:r>
        <w:tab/>
      </w:r>
      <w:r w:rsidRPr="006B47B6">
        <w:t>See</w:t>
      </w:r>
      <w:r>
        <w:t xml:space="preserve"> </w:t>
      </w:r>
      <w:hyperlink r:id="rId2" w:history="1">
        <w:r w:rsidRPr="00E5562B">
          <w:t>www.dejusticia.org/en/en-fallo-historico-corte-suprema-concede-tutela-de-cambio-climatico-y-generaciones-futuras/</w:t>
        </w:r>
      </w:hyperlink>
      <w:r w:rsidRPr="006B47B6">
        <w:t>.</w:t>
      </w:r>
    </w:p>
  </w:footnote>
  <w:footnote w:id="20">
    <w:p w:rsidR="009A472B" w:rsidRPr="00B751FF" w:rsidRDefault="009A472B" w:rsidP="00291AC9">
      <w:pPr>
        <w:pStyle w:val="FootnoteText"/>
      </w:pPr>
      <w:r>
        <w:tab/>
      </w:r>
      <w:r w:rsidRPr="0023322F">
        <w:rPr>
          <w:rStyle w:val="FootnoteReference"/>
        </w:rPr>
        <w:footnoteRef/>
      </w:r>
      <w:r>
        <w:tab/>
      </w:r>
      <w:r w:rsidRPr="006B47B6">
        <w:t>Inter-American</w:t>
      </w:r>
      <w:r>
        <w:t xml:space="preserve"> </w:t>
      </w:r>
      <w:r w:rsidRPr="006B47B6">
        <w:t>Commission</w:t>
      </w:r>
      <w:r>
        <w:t xml:space="preserve"> </w:t>
      </w:r>
      <w:r w:rsidRPr="006B47B6">
        <w:t>on</w:t>
      </w:r>
      <w:r>
        <w:t xml:space="preserve"> </w:t>
      </w:r>
      <w:r w:rsidRPr="006B47B6">
        <w:t>Human</w:t>
      </w:r>
      <w:r>
        <w:t xml:space="preserve"> </w:t>
      </w:r>
      <w:r w:rsidRPr="006B47B6">
        <w:t>Rights,</w:t>
      </w:r>
      <w:r>
        <w:t xml:space="preserve"> </w:t>
      </w:r>
      <w:r w:rsidRPr="008800DB">
        <w:rPr>
          <w:i/>
          <w:iCs/>
        </w:rPr>
        <w:t>Towards</w:t>
      </w:r>
      <w:r>
        <w:rPr>
          <w:i/>
          <w:iCs/>
        </w:rPr>
        <w:t xml:space="preserve"> </w:t>
      </w:r>
      <w:r w:rsidRPr="008800DB">
        <w:rPr>
          <w:i/>
          <w:iCs/>
        </w:rPr>
        <w:t>Effective</w:t>
      </w:r>
      <w:r>
        <w:rPr>
          <w:i/>
          <w:iCs/>
        </w:rPr>
        <w:t xml:space="preserve"> </w:t>
      </w:r>
      <w:r w:rsidRPr="008800DB">
        <w:rPr>
          <w:i/>
          <w:iCs/>
        </w:rPr>
        <w:t>Integral</w:t>
      </w:r>
      <w:r>
        <w:rPr>
          <w:i/>
          <w:iCs/>
        </w:rPr>
        <w:t xml:space="preserve"> </w:t>
      </w:r>
      <w:r w:rsidRPr="008800DB">
        <w:rPr>
          <w:i/>
          <w:iCs/>
        </w:rPr>
        <w:t>Protection</w:t>
      </w:r>
      <w:r>
        <w:rPr>
          <w:i/>
          <w:iCs/>
        </w:rPr>
        <w:t xml:space="preserve"> </w:t>
      </w:r>
      <w:r w:rsidRPr="008800DB">
        <w:rPr>
          <w:i/>
          <w:iCs/>
        </w:rPr>
        <w:t>Policies</w:t>
      </w:r>
      <w:r>
        <w:rPr>
          <w:i/>
          <w:iCs/>
        </w:rPr>
        <w:t xml:space="preserve"> </w:t>
      </w:r>
      <w:r w:rsidRPr="008800DB">
        <w:rPr>
          <w:i/>
          <w:iCs/>
        </w:rPr>
        <w:t>for</w:t>
      </w:r>
      <w:r>
        <w:rPr>
          <w:i/>
          <w:iCs/>
        </w:rPr>
        <w:t xml:space="preserve"> </w:t>
      </w:r>
      <w:r w:rsidRPr="008800DB">
        <w:rPr>
          <w:i/>
          <w:iCs/>
        </w:rPr>
        <w:t>Human</w:t>
      </w:r>
      <w:r>
        <w:rPr>
          <w:i/>
          <w:iCs/>
        </w:rPr>
        <w:t xml:space="preserve"> </w:t>
      </w:r>
      <w:r w:rsidRPr="008800DB">
        <w:rPr>
          <w:i/>
          <w:iCs/>
        </w:rPr>
        <w:t>Rights</w:t>
      </w:r>
      <w:r>
        <w:rPr>
          <w:i/>
          <w:iCs/>
        </w:rPr>
        <w:t xml:space="preserve"> </w:t>
      </w:r>
      <w:r w:rsidRPr="008800DB">
        <w:rPr>
          <w:i/>
          <w:iCs/>
        </w:rPr>
        <w:t>Defenders</w:t>
      </w:r>
      <w:r>
        <w:t xml:space="preserve"> </w:t>
      </w:r>
      <w:r w:rsidRPr="006B47B6">
        <w:t>(2017)</w:t>
      </w:r>
      <w:r>
        <w:t>. A</w:t>
      </w:r>
      <w:r w:rsidRPr="006B47B6">
        <w:t>vailable</w:t>
      </w:r>
      <w:r>
        <w:t xml:space="preserve"> at </w:t>
      </w:r>
      <w:hyperlink r:id="rId3" w:history="1">
        <w:r w:rsidRPr="00E5562B">
          <w:t>www.oas.org/en/iachr/reports/pdfs/Defensores-eng-2017.pdf</w:t>
        </w:r>
      </w:hyperlink>
      <w:r w:rsidRPr="006B47B6">
        <w:t>.</w:t>
      </w:r>
      <w:r>
        <w:t xml:space="preserve"> </w:t>
      </w:r>
    </w:p>
  </w:footnote>
  <w:footnote w:id="21">
    <w:p w:rsidR="009A472B" w:rsidRPr="006B47B6" w:rsidRDefault="009A472B" w:rsidP="00291AC9">
      <w:pPr>
        <w:pStyle w:val="FootnoteText"/>
      </w:pPr>
      <w:r>
        <w:rPr>
          <w:color w:val="000000" w:themeColor="text1"/>
        </w:rPr>
        <w:tab/>
      </w:r>
      <w:r w:rsidRPr="0023322F">
        <w:rPr>
          <w:rStyle w:val="FootnoteReference"/>
        </w:rPr>
        <w:footnoteRef/>
      </w:r>
      <w:r>
        <w:rPr>
          <w:color w:val="000000" w:themeColor="text1"/>
        </w:rPr>
        <w:tab/>
        <w:t xml:space="preserve">Supreme Court of Argentina, </w:t>
      </w:r>
      <w:r w:rsidRPr="008800DB">
        <w:rPr>
          <w:i/>
          <w:iCs/>
        </w:rPr>
        <w:t>Beatriz</w:t>
      </w:r>
      <w:r>
        <w:rPr>
          <w:i/>
          <w:iCs/>
        </w:rPr>
        <w:t xml:space="preserve"> </w:t>
      </w:r>
      <w:r w:rsidRPr="008800DB">
        <w:rPr>
          <w:i/>
          <w:iCs/>
        </w:rPr>
        <w:t>Silvia</w:t>
      </w:r>
      <w:r>
        <w:rPr>
          <w:i/>
          <w:iCs/>
        </w:rPr>
        <w:t xml:space="preserve"> </w:t>
      </w:r>
      <w:r w:rsidRPr="008800DB">
        <w:rPr>
          <w:i/>
          <w:iCs/>
        </w:rPr>
        <w:t>Mendoza</w:t>
      </w:r>
      <w:r>
        <w:rPr>
          <w:i/>
          <w:iCs/>
        </w:rPr>
        <w:t xml:space="preserve"> </w:t>
      </w:r>
      <w:r w:rsidRPr="008800DB">
        <w:rPr>
          <w:i/>
          <w:iCs/>
        </w:rPr>
        <w:t>and</w:t>
      </w:r>
      <w:r>
        <w:rPr>
          <w:i/>
          <w:iCs/>
        </w:rPr>
        <w:t xml:space="preserve"> O</w:t>
      </w:r>
      <w:r w:rsidRPr="008800DB">
        <w:rPr>
          <w:i/>
          <w:iCs/>
        </w:rPr>
        <w:t>thers</w:t>
      </w:r>
      <w:r>
        <w:rPr>
          <w:i/>
          <w:iCs/>
        </w:rPr>
        <w:t xml:space="preserve"> </w:t>
      </w:r>
      <w:r w:rsidRPr="008800DB">
        <w:rPr>
          <w:i/>
          <w:iCs/>
        </w:rPr>
        <w:t>v.</w:t>
      </w:r>
      <w:r>
        <w:rPr>
          <w:i/>
          <w:iCs/>
        </w:rPr>
        <w:t xml:space="preserve"> </w:t>
      </w:r>
      <w:r w:rsidRPr="008800DB">
        <w:rPr>
          <w:i/>
          <w:iCs/>
        </w:rPr>
        <w:t>National</w:t>
      </w:r>
      <w:r>
        <w:rPr>
          <w:i/>
          <w:iCs/>
        </w:rPr>
        <w:t xml:space="preserve"> </w:t>
      </w:r>
      <w:r w:rsidRPr="008800DB">
        <w:rPr>
          <w:i/>
          <w:iCs/>
        </w:rPr>
        <w:t>Government</w:t>
      </w:r>
      <w:r>
        <w:rPr>
          <w:i/>
          <w:iCs/>
        </w:rPr>
        <w:t xml:space="preserve"> </w:t>
      </w:r>
      <w:r w:rsidRPr="008800DB">
        <w:rPr>
          <w:i/>
          <w:iCs/>
        </w:rPr>
        <w:t>and</w:t>
      </w:r>
      <w:r>
        <w:rPr>
          <w:i/>
          <w:iCs/>
        </w:rPr>
        <w:t xml:space="preserve"> </w:t>
      </w:r>
      <w:r w:rsidRPr="008800DB">
        <w:rPr>
          <w:i/>
          <w:iCs/>
        </w:rPr>
        <w:t>Others,</w:t>
      </w:r>
      <w:r>
        <w:rPr>
          <w:i/>
          <w:iCs/>
        </w:rPr>
        <w:t xml:space="preserve"> </w:t>
      </w:r>
      <w:r>
        <w:t xml:space="preserve">decision, </w:t>
      </w:r>
      <w:r w:rsidRPr="006B47B6">
        <w:t>8</w:t>
      </w:r>
      <w:r>
        <w:t xml:space="preserve"> </w:t>
      </w:r>
      <w:r w:rsidRPr="006B47B6">
        <w:t>July</w:t>
      </w:r>
      <w:r>
        <w:t xml:space="preserve"> </w:t>
      </w:r>
      <w:r w:rsidRPr="006B47B6">
        <w:t>2008</w:t>
      </w:r>
      <w:r>
        <w:t>.</w:t>
      </w:r>
    </w:p>
  </w:footnote>
  <w:footnote w:id="22">
    <w:p w:rsidR="009A472B" w:rsidRPr="0002137C" w:rsidRDefault="009A472B" w:rsidP="00291AC9">
      <w:pPr>
        <w:pStyle w:val="FootnoteText"/>
      </w:pPr>
      <w:r>
        <w:rPr>
          <w:rFonts w:asciiTheme="majorBidi" w:hAnsiTheme="majorBidi" w:cstheme="majorBidi"/>
        </w:rPr>
        <w:tab/>
      </w:r>
      <w:r w:rsidRPr="0023322F">
        <w:rPr>
          <w:rStyle w:val="FootnoteReference"/>
        </w:rPr>
        <w:footnoteRef/>
      </w:r>
      <w:r>
        <w:rPr>
          <w:rFonts w:asciiTheme="majorBidi" w:hAnsiTheme="majorBidi" w:cstheme="majorBidi"/>
        </w:rPr>
        <w:tab/>
      </w:r>
      <w:r>
        <w:t xml:space="preserve">Organization for Economic Cooperation and Development, </w:t>
      </w:r>
      <w:r w:rsidRPr="008800DB">
        <w:rPr>
          <w:i/>
          <w:iCs/>
        </w:rPr>
        <w:t>Policies</w:t>
      </w:r>
      <w:r>
        <w:rPr>
          <w:i/>
          <w:iCs/>
        </w:rPr>
        <w:t xml:space="preserve"> </w:t>
      </w:r>
      <w:r w:rsidRPr="008800DB">
        <w:rPr>
          <w:i/>
          <w:iCs/>
        </w:rPr>
        <w:t>for</w:t>
      </w:r>
      <w:r>
        <w:rPr>
          <w:i/>
          <w:iCs/>
        </w:rPr>
        <w:t xml:space="preserve"> </w:t>
      </w:r>
      <w:r w:rsidRPr="008800DB">
        <w:rPr>
          <w:i/>
          <w:iCs/>
        </w:rPr>
        <w:t>a</w:t>
      </w:r>
      <w:r>
        <w:rPr>
          <w:i/>
          <w:iCs/>
        </w:rPr>
        <w:t xml:space="preserve"> </w:t>
      </w:r>
      <w:r w:rsidRPr="008800DB">
        <w:rPr>
          <w:i/>
          <w:iCs/>
        </w:rPr>
        <w:t>Better</w:t>
      </w:r>
      <w:r>
        <w:rPr>
          <w:i/>
          <w:iCs/>
        </w:rPr>
        <w:t xml:space="preserve"> </w:t>
      </w:r>
      <w:r w:rsidRPr="008800DB">
        <w:rPr>
          <w:i/>
          <w:iCs/>
        </w:rPr>
        <w:t>Environment:</w:t>
      </w:r>
      <w:r>
        <w:rPr>
          <w:i/>
          <w:iCs/>
        </w:rPr>
        <w:t xml:space="preserve"> </w:t>
      </w:r>
      <w:r w:rsidRPr="008800DB">
        <w:rPr>
          <w:i/>
          <w:iCs/>
        </w:rPr>
        <w:t>Progress</w:t>
      </w:r>
      <w:r>
        <w:rPr>
          <w:i/>
          <w:iCs/>
        </w:rPr>
        <w:t xml:space="preserve"> </w:t>
      </w:r>
      <w:r w:rsidRPr="008800DB">
        <w:rPr>
          <w:i/>
          <w:iCs/>
        </w:rPr>
        <w:t>in</w:t>
      </w:r>
      <w:r>
        <w:rPr>
          <w:i/>
          <w:iCs/>
        </w:rPr>
        <w:t xml:space="preserve"> </w:t>
      </w:r>
      <w:r w:rsidRPr="008800DB">
        <w:rPr>
          <w:i/>
          <w:iCs/>
        </w:rPr>
        <w:t>Eastern</w:t>
      </w:r>
      <w:r>
        <w:rPr>
          <w:i/>
          <w:iCs/>
        </w:rPr>
        <w:t xml:space="preserve"> </w:t>
      </w:r>
      <w:r w:rsidRPr="008800DB">
        <w:rPr>
          <w:i/>
          <w:iCs/>
        </w:rPr>
        <w:t>Europe,</w:t>
      </w:r>
      <w:r>
        <w:rPr>
          <w:i/>
          <w:iCs/>
        </w:rPr>
        <w:t xml:space="preserve"> </w:t>
      </w:r>
      <w:r w:rsidRPr="008800DB">
        <w:rPr>
          <w:i/>
          <w:iCs/>
        </w:rPr>
        <w:t>Caucasus</w:t>
      </w:r>
      <w:r>
        <w:rPr>
          <w:i/>
          <w:iCs/>
        </w:rPr>
        <w:t xml:space="preserve"> </w:t>
      </w:r>
      <w:r w:rsidRPr="008800DB">
        <w:rPr>
          <w:i/>
          <w:iCs/>
        </w:rPr>
        <w:t>and</w:t>
      </w:r>
      <w:r>
        <w:rPr>
          <w:i/>
          <w:iCs/>
        </w:rPr>
        <w:t xml:space="preserve"> </w:t>
      </w:r>
      <w:r w:rsidRPr="008800DB">
        <w:rPr>
          <w:i/>
          <w:iCs/>
        </w:rPr>
        <w:t>Central</w:t>
      </w:r>
      <w:r>
        <w:rPr>
          <w:i/>
          <w:iCs/>
        </w:rPr>
        <w:t xml:space="preserve"> </w:t>
      </w:r>
      <w:r w:rsidRPr="008800DB">
        <w:rPr>
          <w:i/>
          <w:iCs/>
        </w:rPr>
        <w:t>Asia</w:t>
      </w:r>
      <w:r>
        <w:t xml:space="preserve"> (2007).</w:t>
      </w:r>
    </w:p>
  </w:footnote>
  <w:footnote w:id="23">
    <w:p w:rsidR="009A472B" w:rsidRPr="00A71733" w:rsidRDefault="009A472B" w:rsidP="00291AC9">
      <w:pPr>
        <w:pStyle w:val="FootnoteTex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23322F">
        <w:rPr>
          <w:rStyle w:val="FootnoteReference"/>
        </w:rPr>
        <w:footnoteRef/>
      </w:r>
      <w:r>
        <w:rPr>
          <w:rFonts w:asciiTheme="majorBidi" w:hAnsiTheme="majorBidi" w:cstheme="majorBidi"/>
        </w:rPr>
        <w:tab/>
        <w:t>Center for International Environmental Law, “</w:t>
      </w:r>
      <w:r w:rsidRPr="0002137C">
        <w:t>A</w:t>
      </w:r>
      <w:r>
        <w:t xml:space="preserve"> w</w:t>
      </w:r>
      <w:r w:rsidRPr="0002137C">
        <w:t>in</w:t>
      </w:r>
      <w:r>
        <w:t xml:space="preserve"> </w:t>
      </w:r>
      <w:r w:rsidRPr="0002137C">
        <w:t>for</w:t>
      </w:r>
      <w:r>
        <w:t xml:space="preserve"> a</w:t>
      </w:r>
      <w:r w:rsidRPr="0002137C">
        <w:t>dvocacy:</w:t>
      </w:r>
      <w:r>
        <w:t xml:space="preserve"> c</w:t>
      </w:r>
      <w:r w:rsidRPr="0002137C">
        <w:t>ourt</w:t>
      </w:r>
      <w:r>
        <w:t xml:space="preserve"> d</w:t>
      </w:r>
      <w:r w:rsidRPr="0002137C">
        <w:t>ismisses</w:t>
      </w:r>
      <w:r>
        <w:t xml:space="preserve"> </w:t>
      </w:r>
      <w:r w:rsidRPr="0002137C">
        <w:t>SLAPP</w:t>
      </w:r>
      <w:r>
        <w:t xml:space="preserve"> s</w:t>
      </w:r>
      <w:r w:rsidRPr="0002137C">
        <w:t>uit</w:t>
      </w:r>
      <w:r>
        <w:t xml:space="preserve"> a</w:t>
      </w:r>
      <w:r w:rsidRPr="0002137C">
        <w:t>gainst</w:t>
      </w:r>
      <w:r>
        <w:t xml:space="preserve"> e</w:t>
      </w:r>
      <w:r w:rsidRPr="0002137C">
        <w:t>nvironmental</w:t>
      </w:r>
      <w:r>
        <w:t xml:space="preserve"> a</w:t>
      </w:r>
      <w:r w:rsidRPr="0002137C">
        <w:t>ctivists</w:t>
      </w:r>
      <w:r>
        <w:t xml:space="preserve">”, 24 January 2019. Available at </w:t>
      </w:r>
      <w:hyperlink r:id="rId4" w:history="1">
        <w:r w:rsidRPr="00E5562B">
          <w:t>www.ciel.org/court-dismisses-slapp-environmental-activists/</w:t>
        </w:r>
      </w:hyperlink>
      <w:r>
        <w:t>.</w:t>
      </w:r>
    </w:p>
  </w:footnote>
  <w:footnote w:id="24">
    <w:p w:rsidR="009A472B" w:rsidRDefault="009A472B" w:rsidP="00291AC9">
      <w:pPr>
        <w:pStyle w:val="FootnoteText"/>
      </w:pPr>
      <w:r>
        <w:rPr>
          <w:rFonts w:asciiTheme="majorBidi" w:hAnsiTheme="majorBidi" w:cstheme="majorBidi"/>
        </w:rPr>
        <w:tab/>
      </w:r>
      <w:r w:rsidRPr="0023322F">
        <w:rPr>
          <w:rStyle w:val="FootnoteReference"/>
        </w:rPr>
        <w:footnoteRef/>
      </w:r>
      <w:r>
        <w:rPr>
          <w:rFonts w:asciiTheme="majorBidi" w:hAnsiTheme="majorBidi" w:cstheme="majorBidi"/>
        </w:rPr>
        <w:tab/>
        <w:t>“</w:t>
      </w:r>
      <w:r w:rsidRPr="00F035F8">
        <w:rPr>
          <w:rFonts w:asciiTheme="majorBidi" w:hAnsiTheme="majorBidi" w:cstheme="majorBidi"/>
        </w:rPr>
        <w:t>The</w:t>
      </w:r>
      <w:r>
        <w:rPr>
          <w:rFonts w:asciiTheme="majorBidi" w:hAnsiTheme="majorBidi" w:cstheme="majorBidi"/>
        </w:rPr>
        <w:t xml:space="preserve"> </w:t>
      </w:r>
      <w:r w:rsidRPr="00F035F8">
        <w:rPr>
          <w:rFonts w:asciiTheme="majorBidi" w:hAnsiTheme="majorBidi" w:cstheme="majorBidi"/>
        </w:rPr>
        <w:t>term</w:t>
      </w:r>
      <w:r>
        <w:rPr>
          <w:rFonts w:asciiTheme="majorBidi" w:hAnsiTheme="majorBidi" w:cstheme="majorBidi"/>
        </w:rPr>
        <w:t xml:space="preserve"> </w:t>
      </w:r>
      <w:r w:rsidRPr="00F035F8">
        <w:rPr>
          <w:rFonts w:asciiTheme="majorBidi" w:hAnsiTheme="majorBidi" w:cstheme="majorBidi"/>
        </w:rPr>
        <w:t>eco-terrorist</w:t>
      </w:r>
      <w:r>
        <w:rPr>
          <w:rFonts w:asciiTheme="majorBidi" w:hAnsiTheme="majorBidi" w:cstheme="majorBidi"/>
        </w:rPr>
        <w:t xml:space="preserve"> </w:t>
      </w:r>
      <w:r w:rsidRPr="00F035F8">
        <w:rPr>
          <w:rFonts w:asciiTheme="majorBidi" w:hAnsiTheme="majorBidi" w:cstheme="majorBidi"/>
        </w:rPr>
        <w:t>is</w:t>
      </w:r>
      <w:r>
        <w:rPr>
          <w:rFonts w:asciiTheme="majorBidi" w:hAnsiTheme="majorBidi" w:cstheme="majorBidi"/>
        </w:rPr>
        <w:t xml:space="preserve"> </w:t>
      </w:r>
      <w:r w:rsidRPr="00F035F8">
        <w:rPr>
          <w:rFonts w:asciiTheme="majorBidi" w:hAnsiTheme="majorBidi" w:cstheme="majorBidi"/>
        </w:rPr>
        <w:t>being</w:t>
      </w:r>
      <w:r>
        <w:rPr>
          <w:rFonts w:asciiTheme="majorBidi" w:hAnsiTheme="majorBidi" w:cstheme="majorBidi"/>
        </w:rPr>
        <w:t xml:space="preserve"> </w:t>
      </w:r>
      <w:r w:rsidRPr="00F035F8">
        <w:rPr>
          <w:rFonts w:asciiTheme="majorBidi" w:hAnsiTheme="majorBidi" w:cstheme="majorBidi"/>
        </w:rPr>
        <w:t>used</w:t>
      </w:r>
      <w:r>
        <w:rPr>
          <w:rFonts w:asciiTheme="majorBidi" w:hAnsiTheme="majorBidi" w:cstheme="majorBidi"/>
        </w:rPr>
        <w:t xml:space="preserve"> </w:t>
      </w:r>
      <w:r w:rsidRPr="00F035F8">
        <w:rPr>
          <w:rFonts w:asciiTheme="majorBidi" w:hAnsiTheme="majorBidi" w:cstheme="majorBidi"/>
        </w:rPr>
        <w:t>to</w:t>
      </w:r>
      <w:r>
        <w:rPr>
          <w:rFonts w:asciiTheme="majorBidi" w:hAnsiTheme="majorBidi" w:cstheme="majorBidi"/>
        </w:rPr>
        <w:t xml:space="preserve"> </w:t>
      </w:r>
      <w:r w:rsidRPr="00F035F8">
        <w:rPr>
          <w:rFonts w:asciiTheme="majorBidi" w:hAnsiTheme="majorBidi" w:cstheme="majorBidi"/>
        </w:rPr>
        <w:t>harass</w:t>
      </w:r>
      <w:r>
        <w:rPr>
          <w:rFonts w:asciiTheme="majorBidi" w:hAnsiTheme="majorBidi" w:cstheme="majorBidi"/>
        </w:rPr>
        <w:t xml:space="preserve"> </w:t>
      </w:r>
      <w:r w:rsidRPr="00F035F8">
        <w:rPr>
          <w:rFonts w:asciiTheme="majorBidi" w:hAnsiTheme="majorBidi" w:cstheme="majorBidi"/>
        </w:rPr>
        <w:t>activists</w:t>
      </w:r>
      <w:r>
        <w:rPr>
          <w:rFonts w:asciiTheme="majorBidi" w:hAnsiTheme="majorBidi" w:cstheme="majorBidi"/>
        </w:rPr>
        <w:t>”</w:t>
      </w:r>
      <w:r w:rsidRPr="00F035F8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F035F8">
        <w:rPr>
          <w:rFonts w:asciiTheme="majorBidi" w:hAnsiTheme="majorBidi" w:cstheme="majorBidi"/>
        </w:rPr>
        <w:t>Available</w:t>
      </w:r>
      <w:r>
        <w:rPr>
          <w:rFonts w:asciiTheme="majorBidi" w:hAnsiTheme="majorBidi" w:cstheme="majorBidi"/>
        </w:rPr>
        <w:t xml:space="preserve"> </w:t>
      </w:r>
      <w:r w:rsidRPr="00F035F8">
        <w:rPr>
          <w:rFonts w:asciiTheme="majorBidi" w:hAnsiTheme="majorBidi" w:cstheme="majorBidi"/>
        </w:rPr>
        <w:t>at</w:t>
      </w:r>
      <w:r>
        <w:t xml:space="preserve"> </w:t>
      </w:r>
      <w:hyperlink r:id="rId5" w:history="1">
        <w:r w:rsidRPr="00F035F8">
          <w:t>www.protecttheprotest.org/</w:t>
        </w:r>
        <w:r w:rsidR="00802BE7">
          <w:t xml:space="preserve"> </w:t>
        </w:r>
        <w:r w:rsidRPr="00F035F8">
          <w:t>2019/01/03/the-term-eco-terrorist-is-being-used-to-harass-activists/</w:t>
        </w:r>
      </w:hyperlink>
      <w:r w:rsidRPr="00F035F8">
        <w:t>.</w:t>
      </w:r>
    </w:p>
  </w:footnote>
  <w:footnote w:id="25">
    <w:p w:rsidR="009A472B" w:rsidRPr="00F32F21" w:rsidRDefault="009A472B" w:rsidP="00291AC9">
      <w:pPr>
        <w:pStyle w:val="FootnoteText"/>
        <w:rPr>
          <w:highlight w:val="yellow"/>
        </w:rPr>
      </w:pPr>
      <w:r>
        <w:tab/>
      </w:r>
      <w:r w:rsidRPr="0023322F">
        <w:rPr>
          <w:rStyle w:val="FootnoteReference"/>
        </w:rPr>
        <w:footnoteRef/>
      </w:r>
      <w:r>
        <w:tab/>
        <w:t xml:space="preserve">See </w:t>
      </w:r>
      <w:hyperlink r:id="rId6" w:history="1">
        <w:r w:rsidRPr="00E5562B">
          <w:t>https://aarhusclearinghouse.unece.org/</w:t>
        </w:r>
      </w:hyperlink>
      <w:r w:rsidRPr="00802BE7">
        <w:rPr>
          <w:color w:val="0000FF"/>
        </w:rPr>
        <w:t>.</w:t>
      </w:r>
    </w:p>
  </w:footnote>
  <w:footnote w:id="26">
    <w:p w:rsidR="009A472B" w:rsidRPr="00F32F21" w:rsidRDefault="009A472B" w:rsidP="00291AC9">
      <w:pPr>
        <w:pStyle w:val="FootnoteText"/>
        <w:rPr>
          <w:highlight w:val="yellow"/>
        </w:rPr>
      </w:pPr>
      <w:r>
        <w:tab/>
      </w:r>
      <w:r w:rsidRPr="0023322F">
        <w:rPr>
          <w:rStyle w:val="FootnoteReference"/>
        </w:rPr>
        <w:footnoteRef/>
      </w:r>
      <w:r>
        <w:tab/>
        <w:t xml:space="preserve">See </w:t>
      </w:r>
      <w:hyperlink r:id="rId7" w:history="1">
        <w:r w:rsidRPr="00746B8A">
          <w:t>www.environmentalgovernanceprogramme.org/about-the-programme</w:t>
        </w:r>
      </w:hyperlink>
      <w:r w:rsidRPr="00802BE7">
        <w:rPr>
          <w:color w:val="0000FF"/>
        </w:rPr>
        <w:t>.</w:t>
      </w:r>
    </w:p>
  </w:footnote>
  <w:footnote w:id="27">
    <w:p w:rsidR="009A472B" w:rsidRDefault="009A472B" w:rsidP="00291AC9">
      <w:pPr>
        <w:pStyle w:val="FootnoteText"/>
      </w:pPr>
      <w:r>
        <w:tab/>
      </w:r>
      <w:r w:rsidRPr="0023322F">
        <w:rPr>
          <w:rStyle w:val="FootnoteReference"/>
        </w:rPr>
        <w:footnoteRef/>
      </w:r>
      <w:r>
        <w:tab/>
        <w:t xml:space="preserve">See </w:t>
      </w:r>
      <w:hyperlink r:id="rId8" w:history="1">
        <w:r w:rsidRPr="00746B8A">
          <w:t>www.unenvironment.org/explore-topics/environmental-rights-and-governance/what-we-do/advancing-environmental-rights/what-1</w:t>
        </w:r>
      </w:hyperlink>
      <w:r w:rsidRPr="00802BE7">
        <w:t>.</w:t>
      </w:r>
    </w:p>
  </w:footnote>
  <w:footnote w:id="28">
    <w:p w:rsidR="009A472B" w:rsidRPr="002A7A75" w:rsidRDefault="009A472B" w:rsidP="00291AC9">
      <w:pPr>
        <w:pStyle w:val="FootnoteText"/>
        <w:rPr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sz w:val="20"/>
        </w:rPr>
        <w:tab/>
      </w:r>
      <w:r w:rsidRPr="0023322F">
        <w:rPr>
          <w:rStyle w:val="FootnoteReference"/>
        </w:rPr>
        <w:footnoteRef/>
      </w:r>
      <w:r>
        <w:rPr>
          <w:rFonts w:asciiTheme="majorBidi" w:hAnsiTheme="majorBidi" w:cstheme="majorBidi"/>
          <w:sz w:val="20"/>
        </w:rPr>
        <w:tab/>
      </w:r>
      <w:r w:rsidRPr="008800DB">
        <w:rPr>
          <w:rFonts w:asciiTheme="majorBidi" w:hAnsiTheme="majorBidi" w:cstheme="majorBidi"/>
          <w:szCs w:val="18"/>
        </w:rPr>
        <w:t>See</w:t>
      </w:r>
      <w:r>
        <w:rPr>
          <w:rFonts w:asciiTheme="majorBidi" w:hAnsiTheme="majorBidi" w:cstheme="majorBidi"/>
          <w:szCs w:val="18"/>
        </w:rPr>
        <w:t xml:space="preserve"> </w:t>
      </w:r>
      <w:r w:rsidRPr="008800DB">
        <w:rPr>
          <w:rFonts w:asciiTheme="majorBidi" w:hAnsiTheme="majorBidi" w:cstheme="majorBidi"/>
          <w:szCs w:val="18"/>
        </w:rPr>
        <w:t>European</w:t>
      </w:r>
      <w:r>
        <w:rPr>
          <w:rFonts w:asciiTheme="majorBidi" w:hAnsiTheme="majorBidi" w:cstheme="majorBidi"/>
          <w:szCs w:val="18"/>
        </w:rPr>
        <w:t xml:space="preserve"> </w:t>
      </w:r>
      <w:r w:rsidRPr="008800DB">
        <w:rPr>
          <w:rFonts w:asciiTheme="majorBidi" w:hAnsiTheme="majorBidi" w:cstheme="majorBidi"/>
          <w:szCs w:val="18"/>
        </w:rPr>
        <w:t>Court</w:t>
      </w:r>
      <w:r>
        <w:rPr>
          <w:rFonts w:asciiTheme="majorBidi" w:hAnsiTheme="majorBidi" w:cstheme="majorBidi"/>
          <w:szCs w:val="18"/>
        </w:rPr>
        <w:t xml:space="preserve"> </w:t>
      </w:r>
      <w:r w:rsidRPr="008800DB">
        <w:rPr>
          <w:rFonts w:asciiTheme="majorBidi" w:hAnsiTheme="majorBidi" w:cstheme="majorBidi"/>
          <w:szCs w:val="18"/>
        </w:rPr>
        <w:t>of</w:t>
      </w:r>
      <w:r>
        <w:rPr>
          <w:rFonts w:asciiTheme="majorBidi" w:hAnsiTheme="majorBidi" w:cstheme="majorBidi"/>
          <w:szCs w:val="18"/>
        </w:rPr>
        <w:t xml:space="preserve"> </w:t>
      </w:r>
      <w:r w:rsidRPr="008800DB">
        <w:rPr>
          <w:rFonts w:asciiTheme="majorBidi" w:hAnsiTheme="majorBidi" w:cstheme="majorBidi"/>
          <w:szCs w:val="18"/>
        </w:rPr>
        <w:t>Human</w:t>
      </w:r>
      <w:r>
        <w:rPr>
          <w:rFonts w:asciiTheme="majorBidi" w:hAnsiTheme="majorBidi" w:cstheme="majorBidi"/>
          <w:szCs w:val="18"/>
        </w:rPr>
        <w:t xml:space="preserve"> </w:t>
      </w:r>
      <w:r w:rsidRPr="008800DB">
        <w:rPr>
          <w:rFonts w:asciiTheme="majorBidi" w:hAnsiTheme="majorBidi" w:cstheme="majorBidi"/>
          <w:szCs w:val="18"/>
        </w:rPr>
        <w:t>Rights,</w:t>
      </w:r>
      <w:r>
        <w:rPr>
          <w:rFonts w:asciiTheme="majorBidi" w:hAnsiTheme="majorBidi" w:cstheme="majorBidi"/>
          <w:szCs w:val="18"/>
        </w:rPr>
        <w:t xml:space="preserve"> </w:t>
      </w:r>
      <w:r w:rsidRPr="008800DB">
        <w:rPr>
          <w:i/>
          <w:iCs/>
          <w:szCs w:val="18"/>
        </w:rPr>
        <w:t>Moreno</w:t>
      </w:r>
      <w:r>
        <w:rPr>
          <w:i/>
          <w:iCs/>
        </w:rPr>
        <w:t xml:space="preserve"> </w:t>
      </w:r>
      <w:r w:rsidRPr="008800DB">
        <w:rPr>
          <w:i/>
          <w:iCs/>
        </w:rPr>
        <w:t>G</w:t>
      </w:r>
      <w:r>
        <w:rPr>
          <w:i/>
          <w:iCs/>
        </w:rPr>
        <w:t>ó</w:t>
      </w:r>
      <w:r w:rsidRPr="008800DB">
        <w:rPr>
          <w:i/>
          <w:iCs/>
        </w:rPr>
        <w:t>mez</w:t>
      </w:r>
      <w:r>
        <w:rPr>
          <w:i/>
          <w:iCs/>
        </w:rPr>
        <w:t xml:space="preserve"> </w:t>
      </w:r>
      <w:r w:rsidRPr="008800DB">
        <w:rPr>
          <w:i/>
          <w:iCs/>
        </w:rPr>
        <w:t>v.</w:t>
      </w:r>
      <w:r>
        <w:rPr>
          <w:i/>
          <w:iCs/>
        </w:rPr>
        <w:t xml:space="preserve"> </w:t>
      </w:r>
      <w:r w:rsidRPr="008800DB">
        <w:rPr>
          <w:i/>
          <w:iCs/>
        </w:rPr>
        <w:t>Spain</w:t>
      </w:r>
      <w:r>
        <w:rPr>
          <w:i/>
          <w:iCs/>
        </w:rPr>
        <w:t xml:space="preserve"> </w:t>
      </w:r>
      <w:r>
        <w:t>(application No. 4143/02), judgment, 16 February 2005.</w:t>
      </w:r>
    </w:p>
  </w:footnote>
  <w:footnote w:id="29">
    <w:p w:rsidR="009A472B" w:rsidRPr="008800DB" w:rsidRDefault="009A472B" w:rsidP="00291AC9">
      <w:pPr>
        <w:pStyle w:val="FootnoteText"/>
        <w:rPr>
          <w:lang w:val="en-CA"/>
        </w:rPr>
      </w:pPr>
      <w:r>
        <w:tab/>
      </w:r>
      <w:r w:rsidRPr="0023322F">
        <w:rPr>
          <w:rStyle w:val="FootnoteReference"/>
        </w:rPr>
        <w:footnoteRef/>
      </w:r>
      <w:r>
        <w:tab/>
      </w:r>
      <w:r>
        <w:rPr>
          <w:lang w:val="en-CA"/>
        </w:rPr>
        <w:t xml:space="preserve">See </w:t>
      </w:r>
      <w:r>
        <w:t xml:space="preserve">Supreme Court of the Netherlands, </w:t>
      </w:r>
      <w:r w:rsidRPr="008800DB">
        <w:rPr>
          <w:i/>
          <w:iCs/>
        </w:rPr>
        <w:t>State</w:t>
      </w:r>
      <w:r>
        <w:rPr>
          <w:i/>
          <w:iCs/>
        </w:rPr>
        <w:t xml:space="preserve"> </w:t>
      </w:r>
      <w:r w:rsidRPr="008800DB">
        <w:rPr>
          <w:i/>
          <w:iCs/>
        </w:rPr>
        <w:t>of</w:t>
      </w:r>
      <w:r>
        <w:rPr>
          <w:i/>
          <w:iCs/>
        </w:rPr>
        <w:t xml:space="preserve"> </w:t>
      </w:r>
      <w:r w:rsidRPr="008800DB">
        <w:rPr>
          <w:i/>
          <w:iCs/>
        </w:rPr>
        <w:t>the</w:t>
      </w:r>
      <w:r>
        <w:rPr>
          <w:i/>
          <w:iCs/>
        </w:rPr>
        <w:t xml:space="preserve"> </w:t>
      </w:r>
      <w:r w:rsidRPr="008800DB">
        <w:rPr>
          <w:i/>
          <w:iCs/>
        </w:rPr>
        <w:t>Netherlands</w:t>
      </w:r>
      <w:r>
        <w:rPr>
          <w:i/>
          <w:iCs/>
        </w:rPr>
        <w:t xml:space="preserve"> </w:t>
      </w:r>
      <w:r w:rsidRPr="008800DB">
        <w:rPr>
          <w:i/>
          <w:iCs/>
        </w:rPr>
        <w:t>(Ministry</w:t>
      </w:r>
      <w:r>
        <w:rPr>
          <w:i/>
          <w:iCs/>
        </w:rPr>
        <w:t xml:space="preserve"> </w:t>
      </w:r>
      <w:r w:rsidRPr="008800DB">
        <w:rPr>
          <w:i/>
          <w:iCs/>
        </w:rPr>
        <w:t>of</w:t>
      </w:r>
      <w:r>
        <w:rPr>
          <w:i/>
          <w:iCs/>
        </w:rPr>
        <w:t xml:space="preserve"> </w:t>
      </w:r>
      <w:r w:rsidRPr="008800DB">
        <w:rPr>
          <w:i/>
          <w:iCs/>
        </w:rPr>
        <w:t>Economic</w:t>
      </w:r>
      <w:r>
        <w:rPr>
          <w:i/>
          <w:iCs/>
        </w:rPr>
        <w:t xml:space="preserve"> </w:t>
      </w:r>
      <w:r w:rsidRPr="008800DB">
        <w:rPr>
          <w:i/>
          <w:iCs/>
        </w:rPr>
        <w:t>Affairs</w:t>
      </w:r>
      <w:r>
        <w:rPr>
          <w:i/>
          <w:iCs/>
        </w:rPr>
        <w:t xml:space="preserve"> </w:t>
      </w:r>
      <w:r w:rsidRPr="008800DB">
        <w:rPr>
          <w:i/>
          <w:iCs/>
        </w:rPr>
        <w:t>and</w:t>
      </w:r>
      <w:r>
        <w:rPr>
          <w:i/>
          <w:iCs/>
        </w:rPr>
        <w:t xml:space="preserve"> </w:t>
      </w:r>
      <w:r w:rsidRPr="008800DB">
        <w:rPr>
          <w:i/>
          <w:iCs/>
        </w:rPr>
        <w:t>Climate</w:t>
      </w:r>
      <w:r>
        <w:rPr>
          <w:i/>
          <w:iCs/>
        </w:rPr>
        <w:t xml:space="preserve"> </w:t>
      </w:r>
      <w:r w:rsidRPr="008800DB">
        <w:rPr>
          <w:i/>
          <w:iCs/>
        </w:rPr>
        <w:t>v.</w:t>
      </w:r>
      <w:r>
        <w:rPr>
          <w:i/>
          <w:iCs/>
        </w:rPr>
        <w:t xml:space="preserve"> </w:t>
      </w:r>
      <w:r w:rsidRPr="008800DB">
        <w:rPr>
          <w:i/>
          <w:iCs/>
        </w:rPr>
        <w:t>Urgenda</w:t>
      </w:r>
      <w:r>
        <w:rPr>
          <w:i/>
          <w:iCs/>
        </w:rPr>
        <w:t xml:space="preserve"> </w:t>
      </w:r>
      <w:r w:rsidRPr="008800DB">
        <w:rPr>
          <w:i/>
          <w:iCs/>
        </w:rPr>
        <w:t>Foundation</w:t>
      </w:r>
      <w:r>
        <w:t xml:space="preserve"> (No. 19/00135), judgment, 20 December 2019.</w:t>
      </w:r>
    </w:p>
  </w:footnote>
  <w:footnote w:id="30">
    <w:p w:rsidR="009A472B" w:rsidRPr="002A7A75" w:rsidRDefault="009A472B" w:rsidP="00291AC9">
      <w:pPr>
        <w:pStyle w:val="FootnoteText"/>
        <w:rPr>
          <w:color w:val="000000" w:themeColor="text1"/>
          <w:sz w:val="22"/>
          <w:szCs w:val="22"/>
        </w:rPr>
      </w:pPr>
      <w:r>
        <w:rPr>
          <w:rFonts w:asciiTheme="majorBidi" w:hAnsiTheme="majorBidi"/>
          <w:bCs/>
        </w:rPr>
        <w:tab/>
      </w:r>
      <w:r w:rsidRPr="0023322F">
        <w:rPr>
          <w:rStyle w:val="FootnoteReference"/>
        </w:rPr>
        <w:footnoteRef/>
      </w:r>
      <w:r>
        <w:rPr>
          <w:rFonts w:asciiTheme="majorBidi" w:hAnsiTheme="majorBidi"/>
          <w:bCs/>
        </w:rPr>
        <w:tab/>
      </w:r>
      <w:r w:rsidRPr="002A7A75">
        <w:t>See</w:t>
      </w:r>
      <w:r>
        <w:t xml:space="preserve"> High Court of Kenya, </w:t>
      </w:r>
      <w:r w:rsidRPr="008800DB">
        <w:rPr>
          <w:i/>
          <w:iCs/>
        </w:rPr>
        <w:t>Baadi</w:t>
      </w:r>
      <w:r>
        <w:rPr>
          <w:i/>
          <w:iCs/>
        </w:rPr>
        <w:t xml:space="preserve"> </w:t>
      </w:r>
      <w:r w:rsidRPr="008800DB">
        <w:rPr>
          <w:i/>
          <w:iCs/>
        </w:rPr>
        <w:t>and</w:t>
      </w:r>
      <w:r>
        <w:rPr>
          <w:i/>
          <w:iCs/>
        </w:rPr>
        <w:t xml:space="preserve"> </w:t>
      </w:r>
      <w:r w:rsidRPr="008800DB">
        <w:rPr>
          <w:i/>
          <w:iCs/>
        </w:rPr>
        <w:t>Others</w:t>
      </w:r>
      <w:r>
        <w:rPr>
          <w:i/>
          <w:iCs/>
        </w:rPr>
        <w:t xml:space="preserve"> </w:t>
      </w:r>
      <w:r w:rsidRPr="008800DB">
        <w:rPr>
          <w:i/>
          <w:iCs/>
        </w:rPr>
        <w:t>v.</w:t>
      </w:r>
      <w:r>
        <w:rPr>
          <w:i/>
          <w:iCs/>
        </w:rPr>
        <w:t xml:space="preserve"> </w:t>
      </w:r>
      <w:r w:rsidRPr="008800DB">
        <w:rPr>
          <w:i/>
          <w:iCs/>
        </w:rPr>
        <w:t>Attorney</w:t>
      </w:r>
      <w:r>
        <w:rPr>
          <w:i/>
          <w:iCs/>
        </w:rPr>
        <w:t xml:space="preserve"> </w:t>
      </w:r>
      <w:r w:rsidRPr="008800DB">
        <w:rPr>
          <w:i/>
          <w:iCs/>
        </w:rPr>
        <w:t>General</w:t>
      </w:r>
      <w:r>
        <w:rPr>
          <w:i/>
          <w:iCs/>
        </w:rPr>
        <w:t xml:space="preserve"> </w:t>
      </w:r>
      <w:r w:rsidRPr="008800DB">
        <w:rPr>
          <w:i/>
          <w:iCs/>
        </w:rPr>
        <w:t>and</w:t>
      </w:r>
      <w:r>
        <w:rPr>
          <w:i/>
          <w:iCs/>
        </w:rPr>
        <w:t xml:space="preserve"> </w:t>
      </w:r>
      <w:r w:rsidRPr="008800DB">
        <w:rPr>
          <w:i/>
          <w:iCs/>
        </w:rPr>
        <w:t>Others,</w:t>
      </w:r>
      <w:r>
        <w:t xml:space="preserve"> judgment, 2012. Available at </w:t>
      </w:r>
      <w:hyperlink r:id="rId9" w:history="1">
        <w:r w:rsidRPr="002A7A75">
          <w:t>https://elaw.org/system/files/attachments/publicresource/ke_LAPSSET_Final</w:t>
        </w:r>
        <w:r w:rsidR="009346A9">
          <w:t xml:space="preserve"> </w:t>
        </w:r>
        <w:r w:rsidRPr="002A7A75">
          <w:t>Judgment_No22of2012.pdf</w:t>
        </w:r>
      </w:hyperlink>
      <w:r w:rsidRPr="002A7A75">
        <w:t>.</w:t>
      </w:r>
      <w:r>
        <w:t xml:space="preserve"> </w:t>
      </w:r>
      <w:r w:rsidRPr="008800DB">
        <w:rPr>
          <w:lang w:val="fr-FR"/>
        </w:rPr>
        <w:t>See</w:t>
      </w:r>
      <w:r>
        <w:rPr>
          <w:lang w:val="fr-FR"/>
        </w:rPr>
        <w:t xml:space="preserve"> </w:t>
      </w:r>
      <w:r w:rsidRPr="008800DB">
        <w:rPr>
          <w:lang w:val="fr-FR"/>
        </w:rPr>
        <w:t>also</w:t>
      </w:r>
      <w:r>
        <w:rPr>
          <w:lang w:val="fr-FR"/>
        </w:rPr>
        <w:t xml:space="preserve"> </w:t>
      </w:r>
      <w:r w:rsidRPr="008800DB">
        <w:rPr>
          <w:lang w:val="fr-FR"/>
        </w:rPr>
        <w:t>National</w:t>
      </w:r>
      <w:r>
        <w:rPr>
          <w:lang w:val="fr-FR"/>
        </w:rPr>
        <w:t xml:space="preserve"> </w:t>
      </w:r>
      <w:r w:rsidRPr="008800DB">
        <w:rPr>
          <w:lang w:val="fr-FR"/>
        </w:rPr>
        <w:t>Environmental</w:t>
      </w:r>
      <w:r>
        <w:rPr>
          <w:lang w:val="fr-FR"/>
        </w:rPr>
        <w:t xml:space="preserve"> </w:t>
      </w:r>
      <w:r w:rsidRPr="008800DB">
        <w:rPr>
          <w:lang w:val="fr-FR"/>
        </w:rPr>
        <w:t>Tribunal,</w:t>
      </w:r>
      <w:r>
        <w:rPr>
          <w:lang w:val="fr-FR"/>
        </w:rPr>
        <w:t xml:space="preserve"> </w:t>
      </w:r>
      <w:r w:rsidRPr="008800DB">
        <w:rPr>
          <w:i/>
          <w:iCs/>
          <w:lang w:val="fr-FR"/>
        </w:rPr>
        <w:t>Save</w:t>
      </w:r>
      <w:r>
        <w:rPr>
          <w:i/>
          <w:iCs/>
          <w:lang w:val="fr-FR"/>
        </w:rPr>
        <w:t xml:space="preserve"> </w:t>
      </w:r>
      <w:r w:rsidRPr="008800DB">
        <w:rPr>
          <w:i/>
          <w:iCs/>
          <w:lang w:val="fr-FR"/>
        </w:rPr>
        <w:t>Lamu</w:t>
      </w:r>
      <w:r>
        <w:rPr>
          <w:i/>
          <w:iCs/>
          <w:lang w:val="fr-FR"/>
        </w:rPr>
        <w:t xml:space="preserve"> </w:t>
      </w:r>
      <w:r w:rsidRPr="008800DB">
        <w:rPr>
          <w:i/>
          <w:iCs/>
          <w:lang w:val="fr-FR"/>
        </w:rPr>
        <w:t>et</w:t>
      </w:r>
      <w:r>
        <w:rPr>
          <w:i/>
          <w:iCs/>
          <w:lang w:val="fr-FR"/>
        </w:rPr>
        <w:t xml:space="preserve"> </w:t>
      </w:r>
      <w:r w:rsidRPr="008800DB">
        <w:rPr>
          <w:i/>
          <w:iCs/>
          <w:lang w:val="fr-FR"/>
        </w:rPr>
        <w:t>al.</w:t>
      </w:r>
      <w:r>
        <w:rPr>
          <w:i/>
          <w:iCs/>
          <w:lang w:val="fr-FR"/>
        </w:rPr>
        <w:t xml:space="preserve"> </w:t>
      </w:r>
      <w:r w:rsidRPr="008800DB">
        <w:rPr>
          <w:i/>
          <w:iCs/>
          <w:lang w:val="fr-FR"/>
        </w:rPr>
        <w:t>v.</w:t>
      </w:r>
      <w:r>
        <w:rPr>
          <w:i/>
          <w:iCs/>
          <w:lang w:val="fr-FR"/>
        </w:rPr>
        <w:t xml:space="preserve"> </w:t>
      </w:r>
      <w:r w:rsidRPr="008800DB">
        <w:rPr>
          <w:i/>
          <w:iCs/>
          <w:lang w:val="fr-FR"/>
        </w:rPr>
        <w:t>National</w:t>
      </w:r>
      <w:r>
        <w:rPr>
          <w:i/>
          <w:iCs/>
          <w:lang w:val="fr-FR"/>
        </w:rPr>
        <w:t xml:space="preserve"> </w:t>
      </w:r>
      <w:r w:rsidRPr="008800DB">
        <w:rPr>
          <w:i/>
          <w:iCs/>
          <w:lang w:val="fr-FR"/>
        </w:rPr>
        <w:t>Environmental</w:t>
      </w:r>
      <w:r>
        <w:rPr>
          <w:i/>
          <w:iCs/>
          <w:lang w:val="fr-FR"/>
        </w:rPr>
        <w:t xml:space="preserve"> </w:t>
      </w:r>
      <w:r w:rsidRPr="008800DB">
        <w:rPr>
          <w:i/>
          <w:iCs/>
          <w:lang w:val="fr-FR"/>
        </w:rPr>
        <w:t>Management</w:t>
      </w:r>
      <w:r>
        <w:rPr>
          <w:i/>
          <w:iCs/>
          <w:lang w:val="fr-FR"/>
        </w:rPr>
        <w:t xml:space="preserve"> </w:t>
      </w:r>
      <w:r w:rsidRPr="008800DB">
        <w:rPr>
          <w:i/>
          <w:iCs/>
          <w:lang w:val="fr-FR"/>
        </w:rPr>
        <w:t>Authority</w:t>
      </w:r>
      <w:r>
        <w:rPr>
          <w:i/>
          <w:iCs/>
          <w:lang w:val="fr-FR"/>
        </w:rPr>
        <w:t xml:space="preserve"> </w:t>
      </w:r>
      <w:r w:rsidRPr="008800DB">
        <w:rPr>
          <w:i/>
          <w:iCs/>
          <w:lang w:val="fr-FR"/>
        </w:rPr>
        <w:t>et</w:t>
      </w:r>
      <w:r>
        <w:rPr>
          <w:i/>
          <w:iCs/>
          <w:lang w:val="fr-FR"/>
        </w:rPr>
        <w:t xml:space="preserve"> </w:t>
      </w:r>
      <w:r w:rsidRPr="008800DB">
        <w:rPr>
          <w:i/>
          <w:iCs/>
          <w:lang w:val="fr-FR"/>
        </w:rPr>
        <w:t>al.</w:t>
      </w:r>
      <w:r>
        <w:rPr>
          <w:lang w:val="fr-FR"/>
        </w:rPr>
        <w:t xml:space="preserve"> </w:t>
      </w:r>
      <w:r>
        <w:t>(appeal No. 196 of 2016), judgment, 26 June 2019.</w:t>
      </w:r>
    </w:p>
  </w:footnote>
  <w:footnote w:id="31">
    <w:p w:rsidR="009A472B" w:rsidRPr="008800DB" w:rsidRDefault="009A472B" w:rsidP="00291AC9">
      <w:pPr>
        <w:pStyle w:val="FootnoteText"/>
        <w:rPr>
          <w:lang w:val="en-CA"/>
        </w:rPr>
      </w:pPr>
      <w:r>
        <w:tab/>
      </w:r>
      <w:r w:rsidRPr="0023322F">
        <w:rPr>
          <w:rStyle w:val="FootnoteReference"/>
        </w:rPr>
        <w:footnoteRef/>
      </w:r>
      <w:r>
        <w:t xml:space="preserve"> </w:t>
      </w:r>
      <w:r>
        <w:tab/>
      </w:r>
      <w:r w:rsidRPr="002A7A75">
        <w:t>See</w:t>
      </w:r>
      <w:r>
        <w:t xml:space="preserve"> </w:t>
      </w:r>
      <w:r w:rsidRPr="002A7A75">
        <w:t>Supreme</w:t>
      </w:r>
      <w:r>
        <w:t xml:space="preserve"> </w:t>
      </w:r>
      <w:r w:rsidRPr="002A7A75">
        <w:t>Court</w:t>
      </w:r>
      <w:r>
        <w:t xml:space="preserve"> </w:t>
      </w:r>
      <w:r w:rsidRPr="002A7A75">
        <w:t>of</w:t>
      </w:r>
      <w:r>
        <w:t xml:space="preserve"> </w:t>
      </w:r>
      <w:r w:rsidRPr="002A7A75">
        <w:t>the</w:t>
      </w:r>
      <w:r>
        <w:t xml:space="preserve"> </w:t>
      </w:r>
      <w:r w:rsidRPr="002A7A75">
        <w:t>Philippines</w:t>
      </w:r>
      <w:r>
        <w:t xml:space="preserve">, </w:t>
      </w:r>
      <w:r w:rsidRPr="008800DB">
        <w:rPr>
          <w:i/>
          <w:iCs/>
        </w:rPr>
        <w:t>Metropolitan</w:t>
      </w:r>
      <w:r>
        <w:rPr>
          <w:i/>
          <w:iCs/>
        </w:rPr>
        <w:t xml:space="preserve"> </w:t>
      </w:r>
      <w:r w:rsidRPr="008800DB">
        <w:rPr>
          <w:i/>
          <w:iCs/>
        </w:rPr>
        <w:t>Manila</w:t>
      </w:r>
      <w:r>
        <w:rPr>
          <w:i/>
          <w:iCs/>
        </w:rPr>
        <w:t xml:space="preserve"> </w:t>
      </w:r>
      <w:r w:rsidRPr="008800DB">
        <w:rPr>
          <w:i/>
          <w:iCs/>
        </w:rPr>
        <w:t>Development</w:t>
      </w:r>
      <w:r>
        <w:rPr>
          <w:i/>
          <w:iCs/>
        </w:rPr>
        <w:t xml:space="preserve"> </w:t>
      </w:r>
      <w:r w:rsidRPr="008800DB">
        <w:rPr>
          <w:i/>
          <w:iCs/>
        </w:rPr>
        <w:t>Authority</w:t>
      </w:r>
      <w:r>
        <w:rPr>
          <w:i/>
          <w:iCs/>
        </w:rPr>
        <w:t xml:space="preserve"> </w:t>
      </w:r>
      <w:r w:rsidRPr="008800DB">
        <w:rPr>
          <w:i/>
          <w:iCs/>
        </w:rPr>
        <w:t>et</w:t>
      </w:r>
      <w:r>
        <w:rPr>
          <w:i/>
          <w:iCs/>
        </w:rPr>
        <w:t xml:space="preserve"> </w:t>
      </w:r>
      <w:r w:rsidRPr="008800DB">
        <w:rPr>
          <w:i/>
          <w:iCs/>
        </w:rPr>
        <w:t>al</w:t>
      </w:r>
      <w:r>
        <w:rPr>
          <w:i/>
          <w:iCs/>
        </w:rPr>
        <w:t xml:space="preserve">. </w:t>
      </w:r>
      <w:r w:rsidRPr="008800DB">
        <w:rPr>
          <w:i/>
          <w:iCs/>
        </w:rPr>
        <w:t>v.</w:t>
      </w:r>
      <w:r>
        <w:rPr>
          <w:i/>
          <w:iCs/>
        </w:rPr>
        <w:t xml:space="preserve"> </w:t>
      </w:r>
      <w:r w:rsidRPr="008800DB">
        <w:rPr>
          <w:i/>
          <w:iCs/>
        </w:rPr>
        <w:t>C</w:t>
      </w:r>
      <w:r>
        <w:rPr>
          <w:i/>
          <w:iCs/>
        </w:rPr>
        <w:t xml:space="preserve">oncerned </w:t>
      </w:r>
      <w:r w:rsidRPr="008800DB">
        <w:rPr>
          <w:i/>
          <w:iCs/>
        </w:rPr>
        <w:t>Residents</w:t>
      </w:r>
      <w:r>
        <w:rPr>
          <w:i/>
          <w:iCs/>
        </w:rPr>
        <w:t xml:space="preserve"> o</w:t>
      </w:r>
      <w:r w:rsidRPr="008800DB">
        <w:rPr>
          <w:i/>
          <w:iCs/>
        </w:rPr>
        <w:t>f</w:t>
      </w:r>
      <w:r>
        <w:rPr>
          <w:i/>
          <w:iCs/>
        </w:rPr>
        <w:t xml:space="preserve"> </w:t>
      </w:r>
      <w:r w:rsidRPr="008800DB">
        <w:rPr>
          <w:i/>
          <w:iCs/>
        </w:rPr>
        <w:t>Manila</w:t>
      </w:r>
      <w:r>
        <w:rPr>
          <w:i/>
          <w:iCs/>
        </w:rPr>
        <w:t xml:space="preserve"> </w:t>
      </w:r>
      <w:r w:rsidRPr="008800DB">
        <w:rPr>
          <w:i/>
          <w:iCs/>
        </w:rPr>
        <w:t>Bay</w:t>
      </w:r>
      <w:r>
        <w:rPr>
          <w:i/>
          <w:iCs/>
        </w:rPr>
        <w:t xml:space="preserve"> </w:t>
      </w:r>
      <w:r w:rsidRPr="008800DB">
        <w:rPr>
          <w:i/>
          <w:iCs/>
        </w:rPr>
        <w:t>et</w:t>
      </w:r>
      <w:r>
        <w:rPr>
          <w:i/>
          <w:iCs/>
        </w:rPr>
        <w:t xml:space="preserve"> </w:t>
      </w:r>
      <w:r w:rsidRPr="008800DB">
        <w:rPr>
          <w:i/>
          <w:iCs/>
        </w:rPr>
        <w:t>al</w:t>
      </w:r>
      <w:r>
        <w:rPr>
          <w:i/>
          <w:iCs/>
        </w:rPr>
        <w:t>.</w:t>
      </w:r>
      <w:r w:rsidRPr="008800DB">
        <w:rPr>
          <w:i/>
          <w:iCs/>
        </w:rPr>
        <w:t>,</w:t>
      </w:r>
      <w:r>
        <w:rPr>
          <w:i/>
          <w:iCs/>
        </w:rPr>
        <w:t xml:space="preserve"> </w:t>
      </w:r>
      <w:r>
        <w:t xml:space="preserve">decision, 18 </w:t>
      </w:r>
      <w:r w:rsidRPr="002A7A75">
        <w:t>December</w:t>
      </w:r>
      <w:r>
        <w:t xml:space="preserve"> </w:t>
      </w:r>
      <w:r w:rsidRPr="002A7A75">
        <w:t>2008</w:t>
      </w:r>
      <w:r>
        <w:t>. A</w:t>
      </w:r>
      <w:r w:rsidRPr="002A7A75">
        <w:t>vailable</w:t>
      </w:r>
      <w:r>
        <w:t xml:space="preserve"> </w:t>
      </w:r>
      <w:r w:rsidRPr="002A7A75">
        <w:t>at</w:t>
      </w:r>
      <w:r>
        <w:t xml:space="preserve"> </w:t>
      </w:r>
      <w:hyperlink r:id="rId10" w:history="1">
        <w:r w:rsidRPr="00E5562B">
          <w:rPr>
            <w:rFonts w:eastAsiaTheme="minorEastAsia"/>
          </w:rPr>
          <w:t>www.elaw.org/content/philppines-metropolitan-manila-development-authority-et-al-v-concerned-residents-manila-bay-</w:t>
        </w:r>
      </w:hyperlink>
      <w:r w:rsidRPr="002A7A75">
        <w:rPr>
          <w:rFonts w:eastAsiaTheme="minorEastAsia"/>
        </w:rPr>
        <w:t>.</w:t>
      </w:r>
    </w:p>
  </w:footnote>
  <w:footnote w:id="32">
    <w:p w:rsidR="009A472B" w:rsidRPr="008800DB" w:rsidRDefault="009A472B" w:rsidP="00291AC9">
      <w:pPr>
        <w:pStyle w:val="FootnoteText"/>
        <w:rPr>
          <w:lang w:val="en-CA"/>
        </w:rPr>
      </w:pPr>
      <w:r>
        <w:tab/>
      </w:r>
      <w:r w:rsidRPr="0023322F"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eastAsiaTheme="minorEastAsia"/>
        </w:rPr>
        <w:t>S</w:t>
      </w:r>
      <w:r w:rsidRPr="002A7A75">
        <w:rPr>
          <w:rFonts w:eastAsiaTheme="minorEastAsia"/>
        </w:rPr>
        <w:t>ee</w:t>
      </w:r>
      <w:r>
        <w:rPr>
          <w:rFonts w:eastAsiaTheme="minorEastAsia"/>
        </w:rPr>
        <w:t xml:space="preserve"> </w:t>
      </w:r>
      <w:r>
        <w:rPr>
          <w:color w:val="000000" w:themeColor="text1"/>
        </w:rPr>
        <w:t xml:space="preserve">Supreme Court of Argentina, </w:t>
      </w:r>
      <w:r w:rsidRPr="001852EE">
        <w:rPr>
          <w:i/>
          <w:iCs/>
        </w:rPr>
        <w:t>Beatriz</w:t>
      </w:r>
      <w:r>
        <w:rPr>
          <w:i/>
          <w:iCs/>
        </w:rPr>
        <w:t xml:space="preserve"> </w:t>
      </w:r>
      <w:r w:rsidRPr="001852EE">
        <w:rPr>
          <w:i/>
          <w:iCs/>
        </w:rPr>
        <w:t>Silvia</w:t>
      </w:r>
      <w:r>
        <w:rPr>
          <w:i/>
          <w:iCs/>
        </w:rPr>
        <w:t xml:space="preserve"> </w:t>
      </w:r>
      <w:r w:rsidRPr="001852EE">
        <w:rPr>
          <w:i/>
          <w:iCs/>
        </w:rPr>
        <w:t>Mendoza</w:t>
      </w:r>
      <w:r>
        <w:rPr>
          <w:i/>
          <w:iCs/>
        </w:rPr>
        <w:t xml:space="preserve"> </w:t>
      </w:r>
      <w:r w:rsidRPr="001852EE">
        <w:rPr>
          <w:i/>
          <w:iCs/>
        </w:rPr>
        <w:t>and</w:t>
      </w:r>
      <w:r>
        <w:rPr>
          <w:i/>
          <w:iCs/>
        </w:rPr>
        <w:t xml:space="preserve"> O</w:t>
      </w:r>
      <w:r w:rsidRPr="001852EE">
        <w:rPr>
          <w:i/>
          <w:iCs/>
        </w:rPr>
        <w:t>thers</w:t>
      </w:r>
      <w:r>
        <w:rPr>
          <w:i/>
          <w:iCs/>
        </w:rPr>
        <w:t xml:space="preserve"> </w:t>
      </w:r>
      <w:r w:rsidRPr="001852EE">
        <w:rPr>
          <w:i/>
          <w:iCs/>
        </w:rPr>
        <w:t>v.</w:t>
      </w:r>
      <w:r>
        <w:rPr>
          <w:i/>
          <w:iCs/>
        </w:rPr>
        <w:t xml:space="preserve"> </w:t>
      </w:r>
      <w:r w:rsidRPr="001852EE">
        <w:rPr>
          <w:i/>
          <w:iCs/>
        </w:rPr>
        <w:t>National</w:t>
      </w:r>
      <w:r>
        <w:rPr>
          <w:i/>
          <w:iCs/>
        </w:rPr>
        <w:t xml:space="preserve"> </w:t>
      </w:r>
      <w:r w:rsidRPr="001852EE">
        <w:rPr>
          <w:i/>
          <w:iCs/>
        </w:rPr>
        <w:t>Government</w:t>
      </w:r>
      <w:r>
        <w:rPr>
          <w:i/>
          <w:iCs/>
        </w:rPr>
        <w:t xml:space="preserve"> </w:t>
      </w:r>
      <w:r w:rsidRPr="001852EE">
        <w:rPr>
          <w:i/>
          <w:iCs/>
        </w:rPr>
        <w:t>and</w:t>
      </w:r>
      <w:r>
        <w:rPr>
          <w:i/>
          <w:iCs/>
        </w:rPr>
        <w:t xml:space="preserve"> </w:t>
      </w:r>
      <w:r w:rsidRPr="001852EE">
        <w:rPr>
          <w:i/>
          <w:iCs/>
        </w:rPr>
        <w:t>Others,</w:t>
      </w:r>
      <w:r>
        <w:rPr>
          <w:i/>
          <w:iCs/>
        </w:rPr>
        <w:t xml:space="preserve"> </w:t>
      </w:r>
      <w:r>
        <w:t xml:space="preserve">decision, </w:t>
      </w:r>
      <w:r w:rsidRPr="006B47B6">
        <w:t>8</w:t>
      </w:r>
      <w:r>
        <w:t xml:space="preserve"> </w:t>
      </w:r>
      <w:r w:rsidRPr="006B47B6">
        <w:t>July</w:t>
      </w:r>
      <w:r>
        <w:t xml:space="preserve"> </w:t>
      </w:r>
      <w:r w:rsidRPr="006B47B6">
        <w:t>2008</w:t>
      </w:r>
      <w:r>
        <w:t xml:space="preserve">, </w:t>
      </w:r>
      <w:r w:rsidRPr="002A7A75">
        <w:rPr>
          <w:rFonts w:eastAsiaTheme="minorEastAsia"/>
        </w:rPr>
        <w:t>regarding</w:t>
      </w:r>
      <w:r>
        <w:rPr>
          <w:rFonts w:eastAsiaTheme="minorEastAsia"/>
        </w:rPr>
        <w:t xml:space="preserve"> </w:t>
      </w:r>
      <w:r w:rsidRPr="002A7A75">
        <w:rPr>
          <w:rFonts w:eastAsiaTheme="minorEastAsia"/>
        </w:rPr>
        <w:t>damages</w:t>
      </w:r>
      <w:r>
        <w:rPr>
          <w:rFonts w:eastAsiaTheme="minorEastAsia"/>
        </w:rPr>
        <w:t xml:space="preserve"> </w:t>
      </w:r>
      <w:r w:rsidRPr="002A7A75">
        <w:rPr>
          <w:rFonts w:eastAsiaTheme="minorEastAsia"/>
        </w:rPr>
        <w:t>suffered</w:t>
      </w:r>
      <w:r>
        <w:rPr>
          <w:rFonts w:eastAsiaTheme="minorEastAsia"/>
        </w:rPr>
        <w:t xml:space="preserve"> </w:t>
      </w:r>
      <w:r w:rsidRPr="002A7A75">
        <w:rPr>
          <w:rFonts w:eastAsiaTheme="minorEastAsia"/>
        </w:rPr>
        <w:t>(injuries</w:t>
      </w:r>
      <w:r>
        <w:rPr>
          <w:rFonts w:eastAsiaTheme="minorEastAsia"/>
        </w:rPr>
        <w:t xml:space="preserve"> </w:t>
      </w:r>
      <w:r w:rsidRPr="002A7A75">
        <w:rPr>
          <w:rFonts w:eastAsiaTheme="minorEastAsia"/>
        </w:rPr>
        <w:t>resulting</w:t>
      </w:r>
      <w:r>
        <w:rPr>
          <w:rFonts w:eastAsiaTheme="minorEastAsia"/>
        </w:rPr>
        <w:t xml:space="preserve"> </w:t>
      </w:r>
      <w:r w:rsidRPr="002A7A75">
        <w:rPr>
          <w:rFonts w:eastAsiaTheme="minorEastAsia"/>
        </w:rPr>
        <w:t>from</w:t>
      </w:r>
      <w:r>
        <w:rPr>
          <w:rFonts w:eastAsiaTheme="minorEastAsia"/>
        </w:rPr>
        <w:t xml:space="preserve"> </w:t>
      </w:r>
      <w:r w:rsidRPr="002A7A75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Pr="002A7A75">
        <w:rPr>
          <w:rFonts w:eastAsiaTheme="minorEastAsia"/>
        </w:rPr>
        <w:t>environmental</w:t>
      </w:r>
      <w:r>
        <w:rPr>
          <w:rFonts w:eastAsiaTheme="minorEastAsia"/>
        </w:rPr>
        <w:t xml:space="preserve"> </w:t>
      </w:r>
      <w:r w:rsidRPr="002A7A75">
        <w:rPr>
          <w:rFonts w:eastAsiaTheme="minorEastAsia"/>
        </w:rPr>
        <w:t>contamination</w:t>
      </w:r>
      <w:r>
        <w:rPr>
          <w:rFonts w:eastAsiaTheme="minorEastAsia"/>
        </w:rPr>
        <w:t xml:space="preserve"> </w:t>
      </w:r>
      <w:r w:rsidRPr="002A7A75">
        <w:rPr>
          <w:rFonts w:eastAsiaTheme="minorEastAsia"/>
        </w:rPr>
        <w:t>of</w:t>
      </w:r>
      <w:r>
        <w:rPr>
          <w:rFonts w:eastAsiaTheme="minorEastAsia"/>
        </w:rPr>
        <w:t xml:space="preserve"> </w:t>
      </w:r>
      <w:r w:rsidRPr="002A7A75">
        <w:rPr>
          <w:rFonts w:eastAsiaTheme="minorEastAsia"/>
        </w:rPr>
        <w:t>the</w:t>
      </w:r>
      <w:r>
        <w:rPr>
          <w:rFonts w:eastAsiaTheme="minorEastAsia"/>
        </w:rPr>
        <w:t xml:space="preserve"> </w:t>
      </w:r>
      <w:r w:rsidRPr="002A7A75">
        <w:rPr>
          <w:rFonts w:eastAsiaTheme="minorEastAsia"/>
        </w:rPr>
        <w:t>Matanza-Riachuelo</w:t>
      </w:r>
      <w:r>
        <w:rPr>
          <w:rFonts w:eastAsiaTheme="minorEastAsia"/>
        </w:rPr>
        <w:t xml:space="preserve"> </w:t>
      </w:r>
      <w:r w:rsidRPr="002A7A75">
        <w:rPr>
          <w:rFonts w:eastAsiaTheme="minorEastAsia"/>
        </w:rPr>
        <w:t>River)</w:t>
      </w:r>
      <w:r>
        <w:rPr>
          <w:rFonts w:eastAsiaTheme="minorEastAsia"/>
        </w:rPr>
        <w:t>. A</w:t>
      </w:r>
      <w:r w:rsidRPr="002A7A75">
        <w:rPr>
          <w:rFonts w:eastAsiaTheme="minorEastAsia"/>
        </w:rPr>
        <w:t>vailable</w:t>
      </w:r>
      <w:r>
        <w:rPr>
          <w:rFonts w:eastAsiaTheme="minorEastAsia"/>
        </w:rPr>
        <w:t xml:space="preserve"> </w:t>
      </w:r>
      <w:r w:rsidRPr="002A7A75">
        <w:rPr>
          <w:rFonts w:eastAsiaTheme="minorEastAsia"/>
        </w:rPr>
        <w:t>at</w:t>
      </w:r>
      <w:r>
        <w:rPr>
          <w:rFonts w:eastAsiaTheme="minorEastAsia"/>
        </w:rPr>
        <w:t xml:space="preserve"> </w:t>
      </w:r>
      <w:hyperlink r:id="rId11" w:history="1">
        <w:r w:rsidRPr="00E5562B">
          <w:rPr>
            <w:rFonts w:eastAsiaTheme="minorEastAsia"/>
          </w:rPr>
          <w:t>www.escr-net.org/sites/default/files/</w:t>
        </w:r>
        <w:r w:rsidR="009346A9">
          <w:rPr>
            <w:rFonts w:eastAsiaTheme="minorEastAsia"/>
          </w:rPr>
          <w:t xml:space="preserve"> </w:t>
        </w:r>
        <w:r w:rsidRPr="00E5562B">
          <w:rPr>
            <w:rFonts w:eastAsiaTheme="minorEastAsia"/>
          </w:rPr>
          <w:t>Sentencia_CSJN_2008_english.pdf</w:t>
        </w:r>
      </w:hyperlink>
      <w:r w:rsidRPr="002A7A75">
        <w:rPr>
          <w:rFonts w:eastAsiaTheme="minorEastAsia"/>
        </w:rPr>
        <w:t>.</w:t>
      </w:r>
    </w:p>
  </w:footnote>
  <w:footnote w:id="33">
    <w:p w:rsidR="009A472B" w:rsidRPr="002A15B3" w:rsidRDefault="009A472B" w:rsidP="00291AC9">
      <w:pPr>
        <w:pStyle w:val="FootnoteText"/>
      </w:pPr>
      <w:r>
        <w:tab/>
      </w:r>
      <w:r w:rsidRPr="0023322F">
        <w:rPr>
          <w:rStyle w:val="FootnoteReference"/>
        </w:rPr>
        <w:footnoteRef/>
      </w:r>
      <w:r>
        <w:tab/>
        <w:t xml:space="preserve">See </w:t>
      </w:r>
      <w:r>
        <w:rPr>
          <w:color w:val="000000"/>
        </w:rPr>
        <w:t xml:space="preserve">United Nations Children’s Fund </w:t>
      </w:r>
      <w:r w:rsidRPr="002A15B3">
        <w:rPr>
          <w:color w:val="000000"/>
        </w:rPr>
        <w:t>and</w:t>
      </w:r>
      <w:r>
        <w:rPr>
          <w:color w:val="000000"/>
        </w:rPr>
        <w:t xml:space="preserve"> </w:t>
      </w:r>
      <w:r w:rsidRPr="002A15B3">
        <w:rPr>
          <w:color w:val="000000"/>
        </w:rPr>
        <w:t>World</w:t>
      </w:r>
      <w:r>
        <w:rPr>
          <w:color w:val="000000"/>
        </w:rPr>
        <w:t xml:space="preserve"> </w:t>
      </w:r>
      <w:r w:rsidRPr="002A15B3">
        <w:rPr>
          <w:color w:val="000000"/>
        </w:rPr>
        <w:t>Health</w:t>
      </w:r>
      <w:r>
        <w:rPr>
          <w:color w:val="000000"/>
        </w:rPr>
        <w:t xml:space="preserve"> </w:t>
      </w:r>
      <w:r w:rsidRPr="002A15B3">
        <w:rPr>
          <w:color w:val="000000"/>
        </w:rPr>
        <w:t>Organization</w:t>
      </w:r>
      <w:r>
        <w:rPr>
          <w:color w:val="000000"/>
        </w:rPr>
        <w:t xml:space="preserve">, </w:t>
      </w:r>
      <w:r w:rsidRPr="008800DB">
        <w:rPr>
          <w:i/>
          <w:iCs/>
          <w:color w:val="000000"/>
        </w:rPr>
        <w:t>Progress</w:t>
      </w:r>
      <w:r>
        <w:rPr>
          <w:i/>
          <w:iCs/>
          <w:color w:val="000000"/>
        </w:rPr>
        <w:t xml:space="preserve"> </w:t>
      </w:r>
      <w:r w:rsidRPr="008800DB">
        <w:rPr>
          <w:i/>
          <w:iCs/>
          <w:color w:val="000000"/>
        </w:rPr>
        <w:t>on</w:t>
      </w:r>
      <w:r>
        <w:rPr>
          <w:i/>
          <w:iCs/>
          <w:color w:val="000000"/>
        </w:rPr>
        <w:t xml:space="preserve"> </w:t>
      </w:r>
      <w:r w:rsidRPr="008800DB">
        <w:rPr>
          <w:i/>
          <w:iCs/>
          <w:color w:val="000000"/>
        </w:rPr>
        <w:t>Household</w:t>
      </w:r>
      <w:r>
        <w:rPr>
          <w:i/>
          <w:iCs/>
          <w:color w:val="000000"/>
        </w:rPr>
        <w:t xml:space="preserve"> </w:t>
      </w:r>
      <w:r w:rsidRPr="008800DB">
        <w:rPr>
          <w:i/>
          <w:iCs/>
          <w:color w:val="000000"/>
        </w:rPr>
        <w:t>Drinking</w:t>
      </w:r>
      <w:r>
        <w:rPr>
          <w:i/>
          <w:iCs/>
          <w:color w:val="000000"/>
        </w:rPr>
        <w:t xml:space="preserve"> </w:t>
      </w:r>
      <w:r w:rsidRPr="008800DB">
        <w:rPr>
          <w:i/>
          <w:iCs/>
          <w:color w:val="000000"/>
        </w:rPr>
        <w:t>Water,</w:t>
      </w:r>
      <w:r>
        <w:rPr>
          <w:i/>
          <w:iCs/>
          <w:color w:val="000000"/>
        </w:rPr>
        <w:t xml:space="preserve"> </w:t>
      </w:r>
      <w:r w:rsidRPr="008800DB">
        <w:rPr>
          <w:i/>
          <w:iCs/>
          <w:color w:val="000000"/>
        </w:rPr>
        <w:t>Sanitation</w:t>
      </w:r>
      <w:r>
        <w:rPr>
          <w:i/>
          <w:iCs/>
          <w:color w:val="000000"/>
        </w:rPr>
        <w:t xml:space="preserve"> </w:t>
      </w:r>
      <w:r w:rsidRPr="008800DB">
        <w:rPr>
          <w:i/>
          <w:iCs/>
          <w:color w:val="000000"/>
        </w:rPr>
        <w:t>and</w:t>
      </w:r>
      <w:r>
        <w:rPr>
          <w:i/>
          <w:iCs/>
          <w:color w:val="000000"/>
        </w:rPr>
        <w:t xml:space="preserve"> </w:t>
      </w:r>
      <w:r w:rsidRPr="008800DB">
        <w:rPr>
          <w:i/>
          <w:iCs/>
          <w:color w:val="000000"/>
        </w:rPr>
        <w:t>Hygiene</w:t>
      </w:r>
      <w:r>
        <w:rPr>
          <w:i/>
          <w:iCs/>
          <w:color w:val="000000"/>
        </w:rPr>
        <w:t xml:space="preserve"> </w:t>
      </w:r>
      <w:r w:rsidRPr="008800DB">
        <w:rPr>
          <w:i/>
          <w:iCs/>
          <w:color w:val="000000"/>
        </w:rPr>
        <w:t>2000–2017:</w:t>
      </w:r>
      <w:r>
        <w:rPr>
          <w:i/>
          <w:iCs/>
          <w:color w:val="000000"/>
        </w:rPr>
        <w:t xml:space="preserve"> </w:t>
      </w:r>
      <w:r w:rsidRPr="008800DB">
        <w:rPr>
          <w:i/>
          <w:iCs/>
          <w:color w:val="000000"/>
        </w:rPr>
        <w:t>Special</w:t>
      </w:r>
      <w:r>
        <w:rPr>
          <w:i/>
          <w:iCs/>
          <w:color w:val="000000"/>
        </w:rPr>
        <w:t xml:space="preserve"> </w:t>
      </w:r>
      <w:r w:rsidRPr="008800DB">
        <w:rPr>
          <w:i/>
          <w:iCs/>
          <w:color w:val="000000"/>
        </w:rPr>
        <w:t>Focus</w:t>
      </w:r>
      <w:r>
        <w:rPr>
          <w:i/>
          <w:iCs/>
          <w:color w:val="000000"/>
        </w:rPr>
        <w:t xml:space="preserve"> </w:t>
      </w:r>
      <w:r w:rsidRPr="008800DB">
        <w:rPr>
          <w:i/>
          <w:iCs/>
          <w:color w:val="000000"/>
        </w:rPr>
        <w:t>on</w:t>
      </w:r>
      <w:r>
        <w:rPr>
          <w:i/>
          <w:iCs/>
          <w:color w:val="000000"/>
        </w:rPr>
        <w:t xml:space="preserve"> </w:t>
      </w:r>
      <w:r w:rsidRPr="008800DB">
        <w:rPr>
          <w:i/>
          <w:iCs/>
          <w:color w:val="000000"/>
        </w:rPr>
        <w:t>Inequalities</w:t>
      </w:r>
      <w:r>
        <w:rPr>
          <w:color w:val="000000"/>
        </w:rPr>
        <w:t xml:space="preserve"> (2019)</w:t>
      </w:r>
      <w:r w:rsidRPr="002A15B3">
        <w:rPr>
          <w:color w:val="000000"/>
        </w:rPr>
        <w:t>.</w:t>
      </w:r>
    </w:p>
  </w:footnote>
  <w:footnote w:id="34">
    <w:p w:rsidR="009A472B" w:rsidRPr="002A15B3" w:rsidRDefault="009A472B" w:rsidP="00291AC9">
      <w:pPr>
        <w:pStyle w:val="FootnoteText"/>
      </w:pPr>
      <w:r>
        <w:tab/>
      </w:r>
      <w:r w:rsidRPr="0023322F">
        <w:rPr>
          <w:rStyle w:val="FootnoteReference"/>
        </w:rPr>
        <w:footnoteRef/>
      </w:r>
      <w:r>
        <w:tab/>
        <w:t xml:space="preserve">Global Witness, </w:t>
      </w:r>
      <w:r w:rsidRPr="008800DB">
        <w:rPr>
          <w:i/>
          <w:iCs/>
        </w:rPr>
        <w:t>Enemies</w:t>
      </w:r>
      <w:r>
        <w:rPr>
          <w:i/>
          <w:iCs/>
        </w:rPr>
        <w:t xml:space="preserve"> </w:t>
      </w:r>
      <w:r w:rsidRPr="008800DB">
        <w:rPr>
          <w:i/>
          <w:iCs/>
        </w:rPr>
        <w:t>of</w:t>
      </w:r>
      <w:r>
        <w:rPr>
          <w:i/>
          <w:iCs/>
        </w:rPr>
        <w:t xml:space="preserve"> </w:t>
      </w:r>
      <w:r w:rsidRPr="008800DB">
        <w:rPr>
          <w:i/>
          <w:iCs/>
        </w:rPr>
        <w:t>the</w:t>
      </w:r>
      <w:r>
        <w:rPr>
          <w:i/>
          <w:iCs/>
        </w:rPr>
        <w:t xml:space="preserve"> </w:t>
      </w:r>
      <w:r w:rsidRPr="008800DB">
        <w:rPr>
          <w:i/>
          <w:iCs/>
        </w:rPr>
        <w:t>State?</w:t>
      </w:r>
      <w:r>
        <w:rPr>
          <w:i/>
          <w:iCs/>
        </w:rPr>
        <w:t xml:space="preserve"> </w:t>
      </w:r>
      <w:r w:rsidRPr="008800DB">
        <w:rPr>
          <w:i/>
          <w:iCs/>
        </w:rPr>
        <w:t>How</w:t>
      </w:r>
      <w:r>
        <w:rPr>
          <w:i/>
          <w:iCs/>
        </w:rPr>
        <w:t xml:space="preserve"> </w:t>
      </w:r>
      <w:r w:rsidRPr="008800DB">
        <w:rPr>
          <w:i/>
          <w:iCs/>
        </w:rPr>
        <w:t>Governments</w:t>
      </w:r>
      <w:r>
        <w:rPr>
          <w:i/>
          <w:iCs/>
        </w:rPr>
        <w:t xml:space="preserve"> </w:t>
      </w:r>
      <w:r w:rsidRPr="008800DB">
        <w:rPr>
          <w:i/>
          <w:iCs/>
        </w:rPr>
        <w:t>and</w:t>
      </w:r>
      <w:r>
        <w:rPr>
          <w:i/>
          <w:iCs/>
        </w:rPr>
        <w:t xml:space="preserve"> </w:t>
      </w:r>
      <w:r w:rsidRPr="008800DB">
        <w:rPr>
          <w:i/>
          <w:iCs/>
        </w:rPr>
        <w:t>Businesses</w:t>
      </w:r>
      <w:r>
        <w:rPr>
          <w:i/>
          <w:iCs/>
        </w:rPr>
        <w:t xml:space="preserve"> </w:t>
      </w:r>
      <w:r w:rsidRPr="008800DB">
        <w:rPr>
          <w:i/>
          <w:iCs/>
        </w:rPr>
        <w:t>Silence</w:t>
      </w:r>
      <w:r>
        <w:rPr>
          <w:i/>
          <w:iCs/>
        </w:rPr>
        <w:t xml:space="preserve"> </w:t>
      </w:r>
      <w:r w:rsidRPr="008800DB">
        <w:rPr>
          <w:i/>
          <w:iCs/>
        </w:rPr>
        <w:t>Land</w:t>
      </w:r>
      <w:r>
        <w:rPr>
          <w:i/>
          <w:iCs/>
        </w:rPr>
        <w:t xml:space="preserve"> </w:t>
      </w:r>
      <w:r w:rsidRPr="008800DB">
        <w:rPr>
          <w:i/>
          <w:iCs/>
        </w:rPr>
        <w:t>and</w:t>
      </w:r>
      <w:r>
        <w:rPr>
          <w:i/>
          <w:iCs/>
        </w:rPr>
        <w:t xml:space="preserve"> </w:t>
      </w:r>
      <w:r w:rsidRPr="008800DB">
        <w:rPr>
          <w:i/>
          <w:iCs/>
        </w:rPr>
        <w:t>Environmental</w:t>
      </w:r>
      <w:r>
        <w:rPr>
          <w:i/>
          <w:iCs/>
        </w:rPr>
        <w:t xml:space="preserve"> </w:t>
      </w:r>
      <w:r w:rsidRPr="008800DB">
        <w:rPr>
          <w:i/>
          <w:iCs/>
        </w:rPr>
        <w:t>Defenders</w:t>
      </w:r>
      <w:r>
        <w:t xml:space="preserve"> (2019). Available at </w:t>
      </w:r>
      <w:r w:rsidRPr="00AF6068">
        <w:t>www.globalwitness.org/en/campaigns/environmental-activists/enemies-state/</w:t>
      </w:r>
      <w:r>
        <w:t>.</w:t>
      </w:r>
    </w:p>
  </w:footnote>
  <w:footnote w:id="35">
    <w:p w:rsidR="009A472B" w:rsidRDefault="009A472B" w:rsidP="00291AC9">
      <w:pPr>
        <w:pStyle w:val="FootnoteText"/>
      </w:pPr>
      <w:r>
        <w:tab/>
      </w:r>
      <w:r w:rsidRPr="0023322F">
        <w:rPr>
          <w:rStyle w:val="FootnoteReference"/>
        </w:rPr>
        <w:footnoteRef/>
      </w:r>
      <w:r>
        <w:tab/>
        <w:t xml:space="preserve">“16 children, including Greta Thunberg, file landmark complaint to the United Nations Committee on the Right of the Child: child petitioners protest lack of government action on climate crisis”, 23 September 2019. Available at </w:t>
      </w:r>
      <w:hyperlink r:id="rId12" w:history="1">
        <w:r w:rsidRPr="00E5562B">
          <w:t>www.unicef.org/press-releases/16-children-including-greta-thunberg-file-landmark-complaint-united-nations</w:t>
        </w:r>
      </w:hyperlink>
      <w:r w:rsidRPr="002A15B3">
        <w:t>.</w:t>
      </w:r>
    </w:p>
  </w:footnote>
  <w:footnote w:id="36">
    <w:p w:rsidR="009A472B" w:rsidRPr="008800DB" w:rsidRDefault="009A472B" w:rsidP="00291AC9">
      <w:pPr>
        <w:pStyle w:val="FootnoteText"/>
        <w:rPr>
          <w:lang w:val="en-CA"/>
        </w:rPr>
      </w:pPr>
      <w:r>
        <w:tab/>
      </w:r>
      <w:r w:rsidRPr="0023322F">
        <w:rPr>
          <w:rStyle w:val="FootnoteReference"/>
        </w:rPr>
        <w:footnoteRef/>
      </w:r>
      <w:r>
        <w:t xml:space="preserve"> </w:t>
      </w:r>
      <w:r>
        <w:tab/>
      </w:r>
      <w:r>
        <w:rPr>
          <w:lang w:val="en-CA"/>
        </w:rPr>
        <w:t xml:space="preserve">See </w:t>
      </w:r>
      <w:r w:rsidRPr="0033297E">
        <w:rPr>
          <w:lang w:val="en-CA"/>
        </w:rPr>
        <w:t>www.ipcc.ch/site/assets/uploads/sites/4/2019/12/02_Summary-for-Policymakers_SPM.pdf</w:t>
      </w:r>
      <w:r>
        <w:rPr>
          <w:lang w:val="en-CA"/>
        </w:rPr>
        <w:t>.</w:t>
      </w:r>
    </w:p>
  </w:footnote>
  <w:footnote w:id="37">
    <w:p w:rsidR="009A472B" w:rsidRPr="00B02C3A" w:rsidRDefault="009A472B" w:rsidP="00291AC9">
      <w:pPr>
        <w:pStyle w:val="FootnoteText"/>
      </w:pPr>
      <w:r>
        <w:tab/>
      </w:r>
      <w:r w:rsidRPr="0023322F">
        <w:rPr>
          <w:rStyle w:val="FootnoteReference"/>
        </w:rPr>
        <w:footnoteRef/>
      </w:r>
      <w:r>
        <w:tab/>
        <w:t>Trent Murray with Reuters, “</w:t>
      </w:r>
      <w:r w:rsidRPr="008800DB">
        <w:rPr>
          <w:rFonts w:asciiTheme="majorBidi" w:hAnsiTheme="majorBidi" w:cstheme="majorBidi"/>
          <w:color w:val="000000"/>
          <w:shd w:val="clear" w:color="auto" w:fill="FFFFFF"/>
        </w:rPr>
        <w:t>European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8800DB">
        <w:rPr>
          <w:rFonts w:asciiTheme="majorBidi" w:hAnsiTheme="majorBidi" w:cstheme="majorBidi"/>
          <w:color w:val="000000"/>
          <w:shd w:val="clear" w:color="auto" w:fill="FFFFFF"/>
        </w:rPr>
        <w:t>Investment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8800DB">
        <w:rPr>
          <w:rFonts w:asciiTheme="majorBidi" w:hAnsiTheme="majorBidi" w:cstheme="majorBidi"/>
          <w:color w:val="000000"/>
          <w:shd w:val="clear" w:color="auto" w:fill="FFFFFF"/>
        </w:rPr>
        <w:t>Bank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8800DB">
        <w:rPr>
          <w:rFonts w:asciiTheme="majorBidi" w:hAnsiTheme="majorBidi" w:cstheme="majorBidi"/>
          <w:color w:val="000000"/>
          <w:shd w:val="clear" w:color="auto" w:fill="FFFFFF"/>
        </w:rPr>
        <w:t>will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8800DB">
        <w:rPr>
          <w:rFonts w:asciiTheme="majorBidi" w:hAnsiTheme="majorBidi" w:cstheme="majorBidi"/>
          <w:color w:val="000000"/>
          <w:shd w:val="clear" w:color="auto" w:fill="FFFFFF"/>
        </w:rPr>
        <w:t>stop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8800DB">
        <w:rPr>
          <w:rFonts w:asciiTheme="majorBidi" w:hAnsiTheme="majorBidi" w:cstheme="majorBidi"/>
          <w:color w:val="000000"/>
          <w:shd w:val="clear" w:color="auto" w:fill="FFFFFF"/>
        </w:rPr>
        <w:t>funding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8800DB">
        <w:rPr>
          <w:rFonts w:asciiTheme="majorBidi" w:hAnsiTheme="majorBidi" w:cstheme="majorBidi"/>
          <w:color w:val="000000"/>
          <w:shd w:val="clear" w:color="auto" w:fill="FFFFFF"/>
        </w:rPr>
        <w:t>fossil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8800DB">
        <w:rPr>
          <w:rFonts w:asciiTheme="majorBidi" w:hAnsiTheme="majorBidi" w:cstheme="majorBidi"/>
          <w:color w:val="000000"/>
          <w:shd w:val="clear" w:color="auto" w:fill="FFFFFF"/>
        </w:rPr>
        <w:t>fuel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8800DB">
        <w:rPr>
          <w:rFonts w:asciiTheme="majorBidi" w:hAnsiTheme="majorBidi" w:cstheme="majorBidi"/>
          <w:color w:val="000000"/>
          <w:shd w:val="clear" w:color="auto" w:fill="FFFFFF"/>
        </w:rPr>
        <w:t>projects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8800DB">
        <w:rPr>
          <w:rFonts w:asciiTheme="majorBidi" w:hAnsiTheme="majorBidi" w:cstheme="majorBidi"/>
          <w:color w:val="000000"/>
          <w:shd w:val="clear" w:color="auto" w:fill="FFFFFF"/>
        </w:rPr>
        <w:t>by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8800DB">
        <w:rPr>
          <w:rFonts w:asciiTheme="majorBidi" w:hAnsiTheme="majorBidi" w:cstheme="majorBidi"/>
          <w:color w:val="000000"/>
          <w:shd w:val="clear" w:color="auto" w:fill="FFFFFF"/>
        </w:rPr>
        <w:t>end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8800DB">
        <w:rPr>
          <w:rFonts w:asciiTheme="majorBidi" w:hAnsiTheme="majorBidi" w:cstheme="majorBidi"/>
          <w:color w:val="000000"/>
          <w:shd w:val="clear" w:color="auto" w:fill="FFFFFF"/>
        </w:rPr>
        <w:t>of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8800DB">
        <w:rPr>
          <w:rFonts w:asciiTheme="majorBidi" w:hAnsiTheme="majorBidi" w:cstheme="majorBidi"/>
          <w:color w:val="000000"/>
          <w:shd w:val="clear" w:color="auto" w:fill="FFFFFF"/>
        </w:rPr>
        <w:t>2021</w:t>
      </w:r>
      <w:r>
        <w:rPr>
          <w:rFonts w:asciiTheme="majorBidi" w:hAnsiTheme="majorBidi" w:cstheme="majorBidi"/>
          <w:color w:val="000000"/>
          <w:shd w:val="clear" w:color="auto" w:fill="FFFFFF"/>
        </w:rPr>
        <w:t>”, Euronews, 15 November 2019</w:t>
      </w:r>
      <w:r w:rsidRPr="00B76CD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A</w:t>
      </w:r>
      <w:r w:rsidRPr="00304910">
        <w:rPr>
          <w:rFonts w:asciiTheme="majorBidi" w:hAnsiTheme="majorBidi" w:cstheme="majorBidi"/>
        </w:rPr>
        <w:t>vailable</w:t>
      </w:r>
      <w:r>
        <w:rPr>
          <w:rFonts w:asciiTheme="majorBidi" w:hAnsiTheme="majorBidi" w:cstheme="majorBidi"/>
        </w:rPr>
        <w:t xml:space="preserve"> </w:t>
      </w:r>
      <w:r w:rsidRPr="00304910">
        <w:rPr>
          <w:rFonts w:asciiTheme="majorBidi" w:hAnsiTheme="majorBidi" w:cstheme="majorBidi"/>
        </w:rPr>
        <w:t>at</w:t>
      </w:r>
      <w:r>
        <w:rPr>
          <w:rFonts w:asciiTheme="majorBidi" w:hAnsiTheme="majorBidi" w:cstheme="majorBidi"/>
        </w:rPr>
        <w:t xml:space="preserve"> </w:t>
      </w:r>
      <w:hyperlink r:id="rId13" w:history="1">
        <w:r w:rsidRPr="00E5562B">
          <w:rPr>
            <w:rFonts w:asciiTheme="majorBidi" w:hAnsiTheme="majorBidi" w:cstheme="majorBidi"/>
          </w:rPr>
          <w:t>www.euronews.com/2019/11/14/phasing-out-fossil-fuel-europe-to-discuss-ending-investments-in-coal-oil-and-gas</w:t>
        </w:r>
      </w:hyperlink>
      <w:r w:rsidRPr="009346A9">
        <w:rPr>
          <w:rFonts w:asciiTheme="majorBidi" w:hAnsiTheme="majorBidi" w:cstheme="majorBidi"/>
          <w:color w:val="0000FF"/>
        </w:rPr>
        <w:t>.</w:t>
      </w:r>
    </w:p>
  </w:footnote>
  <w:footnote w:id="38">
    <w:p w:rsidR="009A472B" w:rsidRPr="006A4614" w:rsidRDefault="009A472B" w:rsidP="00291AC9">
      <w:pPr>
        <w:pStyle w:val="FootnoteText"/>
        <w:rPr>
          <w:color w:val="000000" w:themeColor="text1"/>
          <w:sz w:val="22"/>
          <w:szCs w:val="22"/>
        </w:rPr>
      </w:pPr>
      <w:r>
        <w:tab/>
      </w:r>
      <w:r w:rsidRPr="0023322F">
        <w:rPr>
          <w:rStyle w:val="FootnoteReference"/>
        </w:rPr>
        <w:footnoteRef/>
      </w:r>
      <w:r>
        <w:tab/>
        <w:t>“</w:t>
      </w:r>
      <w:r w:rsidRPr="002472FF">
        <w:t>The</w:t>
      </w:r>
      <w:r>
        <w:t xml:space="preserve"> </w:t>
      </w:r>
      <w:r w:rsidRPr="002472FF">
        <w:t>Government</w:t>
      </w:r>
      <w:r>
        <w:t xml:space="preserve"> </w:t>
      </w:r>
      <w:r w:rsidRPr="002472FF">
        <w:t>of</w:t>
      </w:r>
      <w:r>
        <w:t xml:space="preserve"> </w:t>
      </w:r>
      <w:r w:rsidRPr="002472FF">
        <w:t>Bhutan</w:t>
      </w:r>
      <w:r>
        <w:t xml:space="preserve"> </w:t>
      </w:r>
      <w:r w:rsidRPr="002472FF">
        <w:t>recognizes</w:t>
      </w:r>
      <w:r>
        <w:t xml:space="preserve"> </w:t>
      </w:r>
      <w:r w:rsidRPr="002472FF">
        <w:t>the</w:t>
      </w:r>
      <w:r>
        <w:t xml:space="preserve"> </w:t>
      </w:r>
      <w:r w:rsidRPr="002472FF">
        <w:t>importance</w:t>
      </w:r>
      <w:r>
        <w:t xml:space="preserve"> </w:t>
      </w:r>
      <w:r w:rsidRPr="002472FF">
        <w:t>of</w:t>
      </w:r>
      <w:r>
        <w:t xml:space="preserve"> </w:t>
      </w:r>
      <w:r w:rsidRPr="002472FF">
        <w:t>forests</w:t>
      </w:r>
      <w:r>
        <w:t xml:space="preserve"> </w:t>
      </w:r>
      <w:r w:rsidRPr="002472FF">
        <w:t>vis</w:t>
      </w:r>
      <w:r>
        <w:t xml:space="preserve"> </w:t>
      </w:r>
      <w:r w:rsidRPr="002472FF">
        <w:t>à</w:t>
      </w:r>
      <w:r>
        <w:t xml:space="preserve"> </w:t>
      </w:r>
      <w:r w:rsidRPr="002472FF">
        <w:t>vis</w:t>
      </w:r>
      <w:r>
        <w:t xml:space="preserve"> </w:t>
      </w:r>
      <w:r w:rsidRPr="002472FF">
        <w:t>the</w:t>
      </w:r>
      <w:r>
        <w:t xml:space="preserve"> </w:t>
      </w:r>
      <w:r w:rsidRPr="002472FF">
        <w:t>well-being</w:t>
      </w:r>
      <w:r>
        <w:t xml:space="preserve"> </w:t>
      </w:r>
      <w:r w:rsidRPr="002472FF">
        <w:t>of</w:t>
      </w:r>
      <w:r>
        <w:t xml:space="preserve"> </w:t>
      </w:r>
      <w:r w:rsidRPr="002472FF">
        <w:t>its</w:t>
      </w:r>
      <w:r>
        <w:t xml:space="preserve"> </w:t>
      </w:r>
      <w:r w:rsidRPr="002472FF">
        <w:t>people</w:t>
      </w:r>
      <w:r>
        <w:t xml:space="preserve"> </w:t>
      </w:r>
      <w:r w:rsidRPr="002472FF">
        <w:t>and</w:t>
      </w:r>
      <w:r>
        <w:t xml:space="preserve"> </w:t>
      </w:r>
      <w:r w:rsidRPr="002472FF">
        <w:t>for</w:t>
      </w:r>
      <w:r>
        <w:t xml:space="preserve"> </w:t>
      </w:r>
      <w:r w:rsidRPr="002472FF">
        <w:t>a</w:t>
      </w:r>
      <w:r>
        <w:t xml:space="preserve"> </w:t>
      </w:r>
      <w:r w:rsidRPr="002472FF">
        <w:t>long</w:t>
      </w:r>
      <w:r>
        <w:t xml:space="preserve"> </w:t>
      </w:r>
      <w:r w:rsidRPr="002472FF">
        <w:t>time</w:t>
      </w:r>
      <w:r>
        <w:t xml:space="preserve"> </w:t>
      </w:r>
      <w:r w:rsidRPr="002472FF">
        <w:t>has</w:t>
      </w:r>
      <w:r>
        <w:t xml:space="preserve"> </w:t>
      </w:r>
      <w:r w:rsidRPr="002472FF">
        <w:t>made</w:t>
      </w:r>
      <w:r>
        <w:t xml:space="preserve"> </w:t>
      </w:r>
      <w:r w:rsidRPr="002472FF">
        <w:t>the</w:t>
      </w:r>
      <w:r>
        <w:t xml:space="preserve"> </w:t>
      </w:r>
      <w:r w:rsidRPr="002472FF">
        <w:t>conservation</w:t>
      </w:r>
      <w:r>
        <w:t xml:space="preserve"> </w:t>
      </w:r>
      <w:r w:rsidRPr="002472FF">
        <w:t>of</w:t>
      </w:r>
      <w:r>
        <w:t xml:space="preserve"> </w:t>
      </w:r>
      <w:r w:rsidRPr="002472FF">
        <w:t>forests</w:t>
      </w:r>
      <w:r>
        <w:t xml:space="preserve"> </w:t>
      </w:r>
      <w:r w:rsidRPr="002472FF">
        <w:t>and</w:t>
      </w:r>
      <w:r>
        <w:t xml:space="preserve"> </w:t>
      </w:r>
      <w:r w:rsidRPr="002472FF">
        <w:t>the</w:t>
      </w:r>
      <w:r>
        <w:t xml:space="preserve"> </w:t>
      </w:r>
      <w:r w:rsidRPr="002472FF">
        <w:t>natural</w:t>
      </w:r>
      <w:r>
        <w:t xml:space="preserve"> </w:t>
      </w:r>
      <w:r w:rsidRPr="002472FF">
        <w:t>environment</w:t>
      </w:r>
      <w:r>
        <w:t xml:space="preserve"> </w:t>
      </w:r>
      <w:r w:rsidRPr="002472FF">
        <w:t>top</w:t>
      </w:r>
      <w:r>
        <w:t xml:space="preserve"> </w:t>
      </w:r>
      <w:r w:rsidRPr="002472FF">
        <w:t>priority</w:t>
      </w:r>
      <w:r>
        <w:t xml:space="preserve"> </w:t>
      </w:r>
      <w:r w:rsidRPr="002472FF">
        <w:t>in</w:t>
      </w:r>
      <w:r>
        <w:t xml:space="preserve"> </w:t>
      </w:r>
      <w:r w:rsidRPr="002472FF">
        <w:t>the</w:t>
      </w:r>
      <w:r>
        <w:t xml:space="preserve"> </w:t>
      </w:r>
      <w:r w:rsidRPr="002472FF">
        <w:t>national</w:t>
      </w:r>
      <w:r>
        <w:t xml:space="preserve"> </w:t>
      </w:r>
      <w:r w:rsidRPr="002472FF">
        <w:t>development</w:t>
      </w:r>
      <w:r>
        <w:t xml:space="preserve"> </w:t>
      </w:r>
      <w:r w:rsidRPr="002472FF">
        <w:t>policy.</w:t>
      </w:r>
      <w:r>
        <w:t xml:space="preserve"> </w:t>
      </w:r>
      <w:r w:rsidRPr="002472FF">
        <w:t>The</w:t>
      </w:r>
      <w:r>
        <w:t xml:space="preserve"> </w:t>
      </w:r>
      <w:r w:rsidRPr="002472FF">
        <w:t>generation</w:t>
      </w:r>
      <w:r>
        <w:t xml:space="preserve"> </w:t>
      </w:r>
      <w:r w:rsidRPr="002472FF">
        <w:t>of</w:t>
      </w:r>
      <w:r>
        <w:t xml:space="preserve"> </w:t>
      </w:r>
      <w:r w:rsidRPr="002472FF">
        <w:t>direct</w:t>
      </w:r>
      <w:r>
        <w:t xml:space="preserve"> </w:t>
      </w:r>
      <w:r w:rsidRPr="002472FF">
        <w:t>economic</w:t>
      </w:r>
      <w:r>
        <w:t xml:space="preserve"> </w:t>
      </w:r>
      <w:r w:rsidRPr="002472FF">
        <w:t>revenue</w:t>
      </w:r>
      <w:r>
        <w:t xml:space="preserve"> </w:t>
      </w:r>
      <w:r w:rsidRPr="002472FF">
        <w:t>from</w:t>
      </w:r>
      <w:r>
        <w:t xml:space="preserve"> </w:t>
      </w:r>
      <w:r w:rsidRPr="002472FF">
        <w:t>commercial</w:t>
      </w:r>
      <w:r>
        <w:t xml:space="preserve"> </w:t>
      </w:r>
      <w:r w:rsidRPr="002472FF">
        <w:t>forest</w:t>
      </w:r>
      <w:r>
        <w:t xml:space="preserve"> </w:t>
      </w:r>
      <w:r w:rsidRPr="002472FF">
        <w:t>harvesting</w:t>
      </w:r>
      <w:r>
        <w:t xml:space="preserve"> </w:t>
      </w:r>
      <w:r w:rsidRPr="002472FF">
        <w:t>is</w:t>
      </w:r>
      <w:r>
        <w:t xml:space="preserve"> </w:t>
      </w:r>
      <w:r w:rsidRPr="002472FF">
        <w:t>given</w:t>
      </w:r>
      <w:r>
        <w:t xml:space="preserve"> </w:t>
      </w:r>
      <w:r w:rsidRPr="002472FF">
        <w:t>low</w:t>
      </w:r>
      <w:r>
        <w:t xml:space="preserve"> </w:t>
      </w:r>
      <w:r w:rsidRPr="002472FF">
        <w:t>priority</w:t>
      </w:r>
      <w:r>
        <w:t xml:space="preserve">.” </w:t>
      </w:r>
      <w:hyperlink w:history="1">
        <w:r w:rsidRPr="00E5562B">
          <w:t>Available</w:t>
        </w:r>
        <w:r>
          <w:t xml:space="preserve"> </w:t>
        </w:r>
        <w:r w:rsidRPr="00E5562B">
          <w:t>at</w:t>
        </w:r>
        <w:r>
          <w:t xml:space="preserve"> </w:t>
        </w:r>
        <w:r w:rsidRPr="00E5562B">
          <w:t>www.fao.org/3/AC805E/ac805e08.htm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2B" w:rsidRDefault="009A472B" w:rsidP="00530D3E">
    <w:pPr>
      <w:pStyle w:val="Header"/>
    </w:pPr>
    <w:r>
      <w:t>A/HRC/43/54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2B" w:rsidRDefault="009A472B" w:rsidP="00530D3E">
    <w:pPr>
      <w:pStyle w:val="Header"/>
      <w:jc w:val="right"/>
    </w:pPr>
    <w:r>
      <w:t>A/HRC/43/54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567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4B"/>
    <w:rsid w:val="00046E92"/>
    <w:rsid w:val="00063C90"/>
    <w:rsid w:val="00072607"/>
    <w:rsid w:val="000957DA"/>
    <w:rsid w:val="00101B98"/>
    <w:rsid w:val="001425F1"/>
    <w:rsid w:val="001C2565"/>
    <w:rsid w:val="0023322F"/>
    <w:rsid w:val="00244E5E"/>
    <w:rsid w:val="00247E2C"/>
    <w:rsid w:val="00291AC9"/>
    <w:rsid w:val="002A32CB"/>
    <w:rsid w:val="002D6C53"/>
    <w:rsid w:val="002F5595"/>
    <w:rsid w:val="00334F6A"/>
    <w:rsid w:val="00336EC4"/>
    <w:rsid w:val="00342AC8"/>
    <w:rsid w:val="00384D26"/>
    <w:rsid w:val="003B4550"/>
    <w:rsid w:val="003D0673"/>
    <w:rsid w:val="003F2876"/>
    <w:rsid w:val="0040017C"/>
    <w:rsid w:val="00417041"/>
    <w:rsid w:val="00442F1C"/>
    <w:rsid w:val="00461253"/>
    <w:rsid w:val="00461282"/>
    <w:rsid w:val="004A2814"/>
    <w:rsid w:val="004C0622"/>
    <w:rsid w:val="004D10F9"/>
    <w:rsid w:val="005042C2"/>
    <w:rsid w:val="00506EFF"/>
    <w:rsid w:val="00530D3E"/>
    <w:rsid w:val="00541DBF"/>
    <w:rsid w:val="005D51C4"/>
    <w:rsid w:val="005E716E"/>
    <w:rsid w:val="005F14A5"/>
    <w:rsid w:val="006203A1"/>
    <w:rsid w:val="00624668"/>
    <w:rsid w:val="00626693"/>
    <w:rsid w:val="0065227A"/>
    <w:rsid w:val="00671529"/>
    <w:rsid w:val="006C6578"/>
    <w:rsid w:val="0070489D"/>
    <w:rsid w:val="007268F9"/>
    <w:rsid w:val="007C52B0"/>
    <w:rsid w:val="007F5F2A"/>
    <w:rsid w:val="007F6EDD"/>
    <w:rsid w:val="00802BE7"/>
    <w:rsid w:val="0086094B"/>
    <w:rsid w:val="00861B4E"/>
    <w:rsid w:val="00863876"/>
    <w:rsid w:val="00902E15"/>
    <w:rsid w:val="00906FA7"/>
    <w:rsid w:val="009346A9"/>
    <w:rsid w:val="009411B4"/>
    <w:rsid w:val="00962A56"/>
    <w:rsid w:val="0098557E"/>
    <w:rsid w:val="00990D71"/>
    <w:rsid w:val="009A472B"/>
    <w:rsid w:val="009D0139"/>
    <w:rsid w:val="009D717D"/>
    <w:rsid w:val="009F203D"/>
    <w:rsid w:val="009F5CDC"/>
    <w:rsid w:val="00A20AF3"/>
    <w:rsid w:val="00A775CF"/>
    <w:rsid w:val="00AB273D"/>
    <w:rsid w:val="00B06045"/>
    <w:rsid w:val="00B43FC8"/>
    <w:rsid w:val="00B52EF4"/>
    <w:rsid w:val="00B93422"/>
    <w:rsid w:val="00BF02C1"/>
    <w:rsid w:val="00C03015"/>
    <w:rsid w:val="00C0358D"/>
    <w:rsid w:val="00C177E1"/>
    <w:rsid w:val="00C35A27"/>
    <w:rsid w:val="00C421F5"/>
    <w:rsid w:val="00C47B2E"/>
    <w:rsid w:val="00CA1B04"/>
    <w:rsid w:val="00DD0D05"/>
    <w:rsid w:val="00DF3E8A"/>
    <w:rsid w:val="00E02C2B"/>
    <w:rsid w:val="00E52109"/>
    <w:rsid w:val="00E75317"/>
    <w:rsid w:val="00EA58C0"/>
    <w:rsid w:val="00ED6C48"/>
    <w:rsid w:val="00F65F5D"/>
    <w:rsid w:val="00F86A3A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729988"/>
  <w15:docId w15:val="{D3863E25-BA31-42B1-B7DE-D46C4DC2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14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4A28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4A28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rsid w:val="004A28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rsid w:val="004A28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rsid w:val="004A28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4A28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4A28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4A28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4A28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qFormat/>
    <w:rsid w:val="004A28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link w:val="FooterChar"/>
    <w:qFormat/>
    <w:rsid w:val="004A28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4A2814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A2814"/>
    <w:pPr>
      <w:numPr>
        <w:numId w:val="10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A2814"/>
    <w:pPr>
      <w:numPr>
        <w:numId w:val="11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qFormat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qFormat/>
    <w:rsid w:val="004A281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4A28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4A2814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FootnoteReference">
    <w:name w:val="footnote reference"/>
    <w:aliases w:val="4_G"/>
    <w:qFormat/>
    <w:rsid w:val="004A2814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PageNumber">
    <w:name w:val="page number"/>
    <w:aliases w:val="7_G"/>
    <w:rsid w:val="004A2814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4A2814"/>
    <w:rPr>
      <w:color w:val="0000FF"/>
      <w:u w:val="none"/>
    </w:rPr>
  </w:style>
  <w:style w:type="character" w:styleId="FollowedHyperlink">
    <w:name w:val="FollowedHyperlink"/>
    <w:unhideWhenUsed/>
    <w:rsid w:val="004A2814"/>
    <w:rPr>
      <w:color w:val="0000FF"/>
      <w:u w:val="none"/>
    </w:rPr>
  </w:style>
  <w:style w:type="table" w:styleId="TableGrid">
    <w:name w:val="Table Grid"/>
    <w:basedOn w:val="TableNormal"/>
    <w:rsid w:val="004A281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9A47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472B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nvironment.org/explore-topics/environmental-rights-and-governance/what-we-do/advancing-environmental-rights/what-1" TargetMode="External"/><Relationship Id="rId13" Type="http://schemas.openxmlformats.org/officeDocument/2006/relationships/hyperlink" Target="http://www.euronews.com/2019/11/14/phasing-out-fossil-fuel-europe-to-discuss-ending-investments-in-coal-oil-and-gas" TargetMode="External"/><Relationship Id="rId3" Type="http://schemas.openxmlformats.org/officeDocument/2006/relationships/hyperlink" Target="http://www.oas.org/en/iachr/reports/pdfs/Defensores-eng-2017.pdf" TargetMode="External"/><Relationship Id="rId7" Type="http://schemas.openxmlformats.org/officeDocument/2006/relationships/hyperlink" Target="http://www.environmentalgovernanceprogramme.org/about-the-programme" TargetMode="External"/><Relationship Id="rId12" Type="http://schemas.openxmlformats.org/officeDocument/2006/relationships/hyperlink" Target="http://www.unicef.org/press-releases/16-children-including-greta-thunberg-file-landmark-complaint-united-nations" TargetMode="External"/><Relationship Id="rId2" Type="http://schemas.openxmlformats.org/officeDocument/2006/relationships/hyperlink" Target="http://www.dejusticia.org/en/en-fallo-historico-corte-suprema-concede-tutela-de-cambio-climatico-y-generaciones-futuras/" TargetMode="External"/><Relationship Id="rId1" Type="http://schemas.openxmlformats.org/officeDocument/2006/relationships/hyperlink" Target="http://www.greatgreenwall.org" TargetMode="External"/><Relationship Id="rId6" Type="http://schemas.openxmlformats.org/officeDocument/2006/relationships/hyperlink" Target="https://aarhusclearinghouse.unece.org/" TargetMode="External"/><Relationship Id="rId11" Type="http://schemas.openxmlformats.org/officeDocument/2006/relationships/hyperlink" Target="http://www.escr-net.org/sites/default/files/Sentencia_CSJN_2008_english.pdf" TargetMode="External"/><Relationship Id="rId5" Type="http://schemas.openxmlformats.org/officeDocument/2006/relationships/hyperlink" Target="http://www.protecttheprotest.org/2019/01/03/the-term-eco-terrorist-is-being-used-to-harass-activists/" TargetMode="External"/><Relationship Id="rId10" Type="http://schemas.openxmlformats.org/officeDocument/2006/relationships/hyperlink" Target="http://www.elaw.org/content/philppines-metropolitan-manila-development-authority-et-al-v-concerned-residents-manila-bay-" TargetMode="External"/><Relationship Id="rId4" Type="http://schemas.openxmlformats.org/officeDocument/2006/relationships/hyperlink" Target="http://www.ciel.org/court-dismisses-slapp-environmental-activists/" TargetMode="External"/><Relationship Id="rId9" Type="http://schemas.openxmlformats.org/officeDocument/2006/relationships/hyperlink" Target="https://elaw.org/system/files/attachments/publicresource/ke_LAPSSET_FinalJudgment_No22of201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A9D004-15DB-41EA-BDA9-63964DDEC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23B965-909D-4361-AD16-D4FFD79A4732}"/>
</file>

<file path=customXml/itemProps3.xml><?xml version="1.0" encoding="utf-8"?>
<ds:datastoreItem xmlns:ds="http://schemas.openxmlformats.org/officeDocument/2006/customXml" ds:itemID="{8DC5A508-08B5-47F9-B4E6-8238B89DC5C0}"/>
</file>

<file path=customXml/itemProps4.xml><?xml version="1.0" encoding="utf-8"?>
<ds:datastoreItem xmlns:ds="http://schemas.openxmlformats.org/officeDocument/2006/customXml" ds:itemID="{E02196EF-0A5C-446D-8BF6-29D2FB47B2A4}"/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21</Pages>
  <Words>9800</Words>
  <Characters>55861</Characters>
  <Application>Microsoft Office Word</Application>
  <DocSecurity>0</DocSecurity>
  <Lines>465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A/HRC/43/54</vt:lpstr>
    </vt:vector>
  </TitlesOfParts>
  <Company>DCM</Company>
  <LinksUpToDate>false</LinksUpToDate>
  <CharactersWithSpaces>65530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A/HRC/43/54</dc:title>
  <dc:subject>1922373</dc:subject>
  <dc:creator>ROLLAND</dc:creator>
  <cp:keywords/>
  <dc:description/>
  <cp:lastModifiedBy>LANZ Veronique</cp:lastModifiedBy>
  <cp:revision>2</cp:revision>
  <cp:lastPrinted>2020-01-23T09:06:00Z</cp:lastPrinted>
  <dcterms:created xsi:type="dcterms:W3CDTF">2020-01-23T11:17:00Z</dcterms:created>
  <dcterms:modified xsi:type="dcterms:W3CDTF">2020-01-23T11:17:00Z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