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rawings/drawing1.xml" ContentType="application/vnd.openxmlformats-officedocument.drawingml.chartshapes+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Override1.xml" ContentType="application/vnd.openxmlformats-officedocument.themeOverride+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5C9" w:rsidRDefault="00D315C9" w:rsidP="00D13CD6">
      <w:pPr>
        <w:spacing w:after="0" w:line="240" w:lineRule="auto"/>
        <w:ind w:left="284"/>
        <w:rPr>
          <w:rFonts w:ascii="Arial" w:hAnsi="Arial" w:cs="Arial"/>
          <w:b/>
          <w:highlight w:val="yellow"/>
        </w:rPr>
      </w:pPr>
    </w:p>
    <w:p w:rsidR="006A2E42" w:rsidRDefault="006A2E42" w:rsidP="00D13CD6">
      <w:pPr>
        <w:spacing w:after="0" w:line="240" w:lineRule="auto"/>
        <w:ind w:left="284"/>
        <w:rPr>
          <w:rFonts w:ascii="Arial" w:hAnsi="Arial" w:cs="Arial"/>
          <w:b/>
          <w:highlight w:val="yellow"/>
        </w:rPr>
      </w:pPr>
    </w:p>
    <w:p w:rsidR="00D315C9" w:rsidRDefault="00D315C9" w:rsidP="00D13CD6">
      <w:pPr>
        <w:spacing w:after="0" w:line="240" w:lineRule="auto"/>
        <w:ind w:left="284"/>
        <w:jc w:val="center"/>
        <w:rPr>
          <w:rFonts w:ascii="Arial Black" w:hAnsi="Arial Black" w:cs="Arial"/>
          <w:b/>
          <w:sz w:val="28"/>
          <w:szCs w:val="28"/>
        </w:rPr>
      </w:pPr>
      <w:r w:rsidRPr="004D6E29">
        <w:rPr>
          <w:rFonts w:ascii="Arial Black" w:hAnsi="Arial Black" w:cs="Arial"/>
          <w:b/>
          <w:sz w:val="28"/>
          <w:szCs w:val="28"/>
        </w:rPr>
        <w:t xml:space="preserve">INFORME SOBRE </w:t>
      </w:r>
      <w:r w:rsidR="0019389A" w:rsidRPr="004D6E29">
        <w:rPr>
          <w:rFonts w:ascii="Arial Black" w:hAnsi="Arial Black" w:cs="Arial"/>
          <w:b/>
          <w:sz w:val="28"/>
          <w:szCs w:val="28"/>
        </w:rPr>
        <w:t>LÍMITES A LA PARTICIPACIÓ</w:t>
      </w:r>
      <w:r w:rsidRPr="004D6E29">
        <w:rPr>
          <w:rFonts w:ascii="Arial Black" w:hAnsi="Arial Black" w:cs="Arial"/>
          <w:b/>
          <w:sz w:val="28"/>
          <w:szCs w:val="28"/>
        </w:rPr>
        <w:t>N POL</w:t>
      </w:r>
      <w:r w:rsidR="0019389A" w:rsidRPr="004D6E29">
        <w:rPr>
          <w:rFonts w:ascii="Arial Black" w:hAnsi="Arial Black" w:cs="Arial"/>
          <w:b/>
          <w:sz w:val="28"/>
          <w:szCs w:val="28"/>
        </w:rPr>
        <w:t>ÍTICA EN EL PERÚ</w:t>
      </w:r>
    </w:p>
    <w:p w:rsidR="00D13CD6" w:rsidRPr="004D6E29" w:rsidRDefault="00D13CD6" w:rsidP="00D13CD6">
      <w:pPr>
        <w:spacing w:after="0" w:line="240" w:lineRule="auto"/>
        <w:ind w:left="284"/>
        <w:jc w:val="center"/>
        <w:rPr>
          <w:rFonts w:ascii="Arial Black" w:hAnsi="Arial Black" w:cs="Arial"/>
          <w:b/>
          <w:sz w:val="28"/>
          <w:szCs w:val="28"/>
          <w:lang w:val="es-MX"/>
        </w:rPr>
      </w:pPr>
    </w:p>
    <w:p w:rsidR="00604470" w:rsidRDefault="00604470" w:rsidP="00D13CD6">
      <w:pPr>
        <w:spacing w:after="0" w:line="240" w:lineRule="auto"/>
        <w:ind w:left="284" w:hanging="284"/>
        <w:rPr>
          <w:rFonts w:ascii="Arial" w:hAnsi="Arial" w:cs="Arial"/>
          <w:b/>
          <w:lang w:val="es-MX"/>
        </w:rPr>
      </w:pPr>
    </w:p>
    <w:p w:rsidR="00D13CD6" w:rsidRDefault="00D13CD6" w:rsidP="00D13CD6">
      <w:pPr>
        <w:spacing w:after="0" w:line="240" w:lineRule="auto"/>
        <w:ind w:left="284" w:hanging="284"/>
        <w:rPr>
          <w:rFonts w:ascii="Arial" w:hAnsi="Arial" w:cs="Arial"/>
          <w:b/>
          <w:lang w:val="es-MX"/>
        </w:rPr>
      </w:pPr>
    </w:p>
    <w:p w:rsidR="00FD0565" w:rsidRDefault="00AA5E88" w:rsidP="00D13CD6">
      <w:pPr>
        <w:spacing w:after="0" w:line="240" w:lineRule="auto"/>
        <w:jc w:val="both"/>
        <w:rPr>
          <w:rFonts w:ascii="Arial" w:hAnsi="Arial" w:cs="Arial"/>
          <w:lang w:val="es-MX"/>
        </w:rPr>
      </w:pPr>
      <w:r>
        <w:rPr>
          <w:rFonts w:ascii="Arial" w:hAnsi="Arial" w:cs="Arial"/>
          <w:lang w:val="es-MX"/>
        </w:rPr>
        <w:t>Una</w:t>
      </w:r>
      <w:r w:rsidR="00604470" w:rsidRPr="00604470">
        <w:rPr>
          <w:rFonts w:ascii="Arial" w:hAnsi="Arial" w:cs="Arial"/>
          <w:lang w:val="es-MX"/>
        </w:rPr>
        <w:t xml:space="preserve"> sociedad democrática no lo es solo porque los ciudadanos intervienen en un acto electoral, sino</w:t>
      </w:r>
      <w:r w:rsidR="00604470">
        <w:rPr>
          <w:rFonts w:ascii="Arial" w:hAnsi="Arial" w:cs="Arial"/>
          <w:lang w:val="es-MX"/>
        </w:rPr>
        <w:t xml:space="preserve"> en tanto </w:t>
      </w:r>
      <w:r w:rsidR="00EA0EEA">
        <w:rPr>
          <w:rFonts w:ascii="Arial" w:hAnsi="Arial" w:cs="Arial"/>
          <w:lang w:val="es-MX"/>
        </w:rPr>
        <w:t>desarrolle</w:t>
      </w:r>
      <w:r>
        <w:rPr>
          <w:rFonts w:ascii="Arial" w:hAnsi="Arial" w:cs="Arial"/>
          <w:lang w:val="es-MX"/>
        </w:rPr>
        <w:t>n</w:t>
      </w:r>
      <w:r w:rsidR="00EA0EEA">
        <w:rPr>
          <w:rFonts w:ascii="Arial" w:hAnsi="Arial" w:cs="Arial"/>
          <w:lang w:val="es-MX"/>
        </w:rPr>
        <w:t xml:space="preserve"> </w:t>
      </w:r>
      <w:r w:rsidR="00604470" w:rsidRPr="00604470">
        <w:rPr>
          <w:rFonts w:ascii="Arial" w:hAnsi="Arial" w:cs="Arial"/>
          <w:lang w:val="es-MX"/>
        </w:rPr>
        <w:t>una cultura de participación sin discrimin</w:t>
      </w:r>
      <w:r w:rsidR="00EA0EEA">
        <w:rPr>
          <w:rFonts w:ascii="Arial" w:hAnsi="Arial" w:cs="Arial"/>
          <w:lang w:val="es-MX"/>
        </w:rPr>
        <w:t>ación de todos sus ciudadanos, generando</w:t>
      </w:r>
      <w:r w:rsidR="00604470" w:rsidRPr="00604470">
        <w:rPr>
          <w:rFonts w:ascii="Arial" w:hAnsi="Arial" w:cs="Arial"/>
          <w:lang w:val="es-MX"/>
        </w:rPr>
        <w:t xml:space="preserve"> políticas de </w:t>
      </w:r>
      <w:r w:rsidR="00061E70" w:rsidRPr="00604470">
        <w:rPr>
          <w:rFonts w:ascii="Arial" w:hAnsi="Arial" w:cs="Arial"/>
          <w:lang w:val="es-MX"/>
        </w:rPr>
        <w:t>eficiencia,</w:t>
      </w:r>
      <w:r w:rsidR="00604470" w:rsidRPr="00604470">
        <w:rPr>
          <w:rFonts w:ascii="Arial" w:hAnsi="Arial" w:cs="Arial"/>
          <w:lang w:val="es-MX"/>
        </w:rPr>
        <w:t xml:space="preserve"> transparencia y equidad en las instituciones públicas, </w:t>
      </w:r>
      <w:r w:rsidR="00EA0EEA">
        <w:rPr>
          <w:rFonts w:ascii="Arial" w:hAnsi="Arial" w:cs="Arial"/>
          <w:lang w:val="es-MX"/>
        </w:rPr>
        <w:t xml:space="preserve">para lograr </w:t>
      </w:r>
      <w:r w:rsidR="00604470" w:rsidRPr="00604470">
        <w:rPr>
          <w:rFonts w:ascii="Arial" w:hAnsi="Arial" w:cs="Arial"/>
          <w:lang w:val="es-MX"/>
        </w:rPr>
        <w:t xml:space="preserve">una </w:t>
      </w:r>
      <w:r w:rsidR="00604470">
        <w:rPr>
          <w:rFonts w:ascii="Arial" w:hAnsi="Arial" w:cs="Arial"/>
          <w:lang w:val="es-MX"/>
        </w:rPr>
        <w:t xml:space="preserve">cultura </w:t>
      </w:r>
      <w:r w:rsidR="00604470" w:rsidRPr="00604470">
        <w:rPr>
          <w:rFonts w:ascii="Arial" w:hAnsi="Arial" w:cs="Arial"/>
          <w:lang w:val="es-MX"/>
        </w:rPr>
        <w:t xml:space="preserve">que legitime </w:t>
      </w:r>
      <w:r w:rsidR="00604470">
        <w:rPr>
          <w:rFonts w:ascii="Arial" w:hAnsi="Arial" w:cs="Arial"/>
          <w:lang w:val="es-MX"/>
        </w:rPr>
        <w:t xml:space="preserve">también </w:t>
      </w:r>
      <w:r w:rsidR="00604470" w:rsidRPr="00604470">
        <w:rPr>
          <w:rFonts w:ascii="Arial" w:hAnsi="Arial" w:cs="Arial"/>
          <w:lang w:val="es-MX"/>
        </w:rPr>
        <w:t>a la oposición social y política.</w:t>
      </w:r>
      <w:r w:rsidR="00DF5554">
        <w:rPr>
          <w:rFonts w:ascii="Arial" w:hAnsi="Arial" w:cs="Arial"/>
          <w:lang w:val="es-MX"/>
        </w:rPr>
        <w:t xml:space="preserve"> En este contexto resulta importante analizar </w:t>
      </w:r>
      <w:r w:rsidR="00FD0565">
        <w:rPr>
          <w:rFonts w:ascii="Arial" w:hAnsi="Arial" w:cs="Arial"/>
          <w:lang w:val="es-MX"/>
        </w:rPr>
        <w:t>también</w:t>
      </w:r>
      <w:r w:rsidR="008C1008">
        <w:rPr>
          <w:rFonts w:ascii="Arial" w:hAnsi="Arial" w:cs="Arial"/>
          <w:lang w:val="es-MX"/>
        </w:rPr>
        <w:t>,</w:t>
      </w:r>
      <w:r w:rsidR="00FD0565">
        <w:rPr>
          <w:rFonts w:ascii="Arial" w:hAnsi="Arial" w:cs="Arial"/>
          <w:lang w:val="es-MX"/>
        </w:rPr>
        <w:t xml:space="preserve"> en forma somera</w:t>
      </w:r>
      <w:r w:rsidR="008C1008">
        <w:rPr>
          <w:rFonts w:ascii="Arial" w:hAnsi="Arial" w:cs="Arial"/>
          <w:lang w:val="es-MX"/>
        </w:rPr>
        <w:t>,</w:t>
      </w:r>
      <w:r w:rsidR="00FD0565">
        <w:rPr>
          <w:rFonts w:ascii="Arial" w:hAnsi="Arial" w:cs="Arial"/>
          <w:lang w:val="es-MX"/>
        </w:rPr>
        <w:t xml:space="preserve"> </w:t>
      </w:r>
      <w:r w:rsidR="00DF5554">
        <w:rPr>
          <w:rFonts w:ascii="Arial" w:hAnsi="Arial" w:cs="Arial"/>
          <w:lang w:val="es-MX"/>
        </w:rPr>
        <w:t>la participación en el acceso a la función pública.</w:t>
      </w:r>
    </w:p>
    <w:p w:rsidR="00D13CD6" w:rsidRDefault="00D13CD6" w:rsidP="00D13CD6">
      <w:pPr>
        <w:spacing w:after="0" w:line="240" w:lineRule="auto"/>
        <w:jc w:val="both"/>
        <w:rPr>
          <w:rFonts w:ascii="Arial" w:hAnsi="Arial" w:cs="Arial"/>
          <w:lang w:val="es-MX"/>
        </w:rPr>
      </w:pPr>
    </w:p>
    <w:p w:rsidR="00A93DA7" w:rsidRDefault="00A93DA7" w:rsidP="00D13CD6">
      <w:pPr>
        <w:spacing w:after="0" w:line="240" w:lineRule="auto"/>
        <w:jc w:val="both"/>
        <w:rPr>
          <w:rFonts w:ascii="Arial" w:hAnsi="Arial" w:cs="Arial"/>
          <w:lang w:val="es-MX"/>
        </w:rPr>
      </w:pPr>
      <w:r>
        <w:rPr>
          <w:rFonts w:ascii="Arial" w:hAnsi="Arial" w:cs="Arial"/>
          <w:lang w:val="es-MX"/>
        </w:rPr>
        <w:t>Mención especial la constituye el hec</w:t>
      </w:r>
      <w:r w:rsidR="008C1008">
        <w:rPr>
          <w:rFonts w:ascii="Arial" w:hAnsi="Arial" w:cs="Arial"/>
          <w:lang w:val="es-MX"/>
        </w:rPr>
        <w:t>ho que en el Congreso de la Repú</w:t>
      </w:r>
      <w:r>
        <w:rPr>
          <w:rFonts w:ascii="Arial" w:hAnsi="Arial" w:cs="Arial"/>
          <w:lang w:val="es-MX"/>
        </w:rPr>
        <w:t xml:space="preserve">blica, </w:t>
      </w:r>
      <w:r w:rsidR="008C1008">
        <w:rPr>
          <w:rFonts w:ascii="Arial" w:hAnsi="Arial" w:cs="Arial"/>
          <w:lang w:val="es-MX"/>
        </w:rPr>
        <w:t xml:space="preserve">en </w:t>
      </w:r>
      <w:r>
        <w:rPr>
          <w:rFonts w:ascii="Arial" w:hAnsi="Arial" w:cs="Arial"/>
          <w:lang w:val="es-MX"/>
        </w:rPr>
        <w:t xml:space="preserve">la semana del 11 de mayo </w:t>
      </w:r>
      <w:r w:rsidR="00A3349D">
        <w:rPr>
          <w:rFonts w:ascii="Arial" w:hAnsi="Arial" w:cs="Arial"/>
          <w:lang w:val="es-MX"/>
        </w:rPr>
        <w:t xml:space="preserve">de 2017 </w:t>
      </w:r>
      <w:r>
        <w:rPr>
          <w:rFonts w:ascii="Arial" w:hAnsi="Arial" w:cs="Arial"/>
          <w:lang w:val="es-MX"/>
        </w:rPr>
        <w:t xml:space="preserve">debe someterse a debate los proyectos existentes sobre reforma de la ley electoral, para lo cual el Jurado Nacional de Elecciones </w:t>
      </w:r>
      <w:r w:rsidR="00DE1E69">
        <w:rPr>
          <w:rFonts w:ascii="Arial" w:hAnsi="Arial" w:cs="Arial"/>
          <w:lang w:val="es-MX"/>
        </w:rPr>
        <w:t xml:space="preserve">(JNE) </w:t>
      </w:r>
      <w:r>
        <w:rPr>
          <w:rFonts w:ascii="Arial" w:hAnsi="Arial" w:cs="Arial"/>
          <w:lang w:val="es-MX"/>
        </w:rPr>
        <w:t>presentó un proyecto de Código Electoral, el Poder Ejecutivo alcanzo su propuesta de cambios y, la Comisión de Constitución del Congreso tiene un documento elaborado por consenso, los cuales se adjuntan al presente informe.</w:t>
      </w:r>
    </w:p>
    <w:p w:rsidR="00D13CD6" w:rsidRDefault="00D13CD6" w:rsidP="00D13CD6">
      <w:pPr>
        <w:spacing w:after="0" w:line="240" w:lineRule="auto"/>
        <w:jc w:val="both"/>
        <w:rPr>
          <w:rFonts w:ascii="Arial" w:hAnsi="Arial" w:cs="Arial"/>
          <w:lang w:val="es-MX"/>
        </w:rPr>
      </w:pPr>
    </w:p>
    <w:p w:rsidR="00A93DA7" w:rsidRDefault="00A93DA7" w:rsidP="00D13CD6">
      <w:pPr>
        <w:spacing w:after="0" w:line="240" w:lineRule="auto"/>
        <w:jc w:val="both"/>
        <w:rPr>
          <w:rFonts w:ascii="Arial" w:hAnsi="Arial" w:cs="Arial"/>
          <w:lang w:val="es-MX"/>
        </w:rPr>
      </w:pPr>
      <w:r>
        <w:rPr>
          <w:rFonts w:ascii="Arial" w:hAnsi="Arial" w:cs="Arial"/>
          <w:lang w:val="es-MX"/>
        </w:rPr>
        <w:t>Un par de datos que se deben tener en consideración: la población en el país supera los 31 millones de habitantes y un 50.1% son varones y un 49.9% del total son mujeres. Asimismo el voto es obligatorio para los ciudadanos en los más diversos procesos electorales.</w:t>
      </w:r>
    </w:p>
    <w:p w:rsidR="00D13CD6" w:rsidRDefault="00D13CD6" w:rsidP="00D13CD6">
      <w:pPr>
        <w:spacing w:after="0" w:line="240" w:lineRule="auto"/>
        <w:jc w:val="both"/>
        <w:rPr>
          <w:rFonts w:ascii="Arial" w:hAnsi="Arial" w:cs="Arial"/>
          <w:lang w:val="es-MX"/>
        </w:rPr>
      </w:pPr>
    </w:p>
    <w:p w:rsidR="00A93DA7" w:rsidRDefault="00A93DA7" w:rsidP="00D13CD6">
      <w:pPr>
        <w:spacing w:after="0" w:line="240" w:lineRule="auto"/>
        <w:jc w:val="both"/>
        <w:rPr>
          <w:rFonts w:ascii="Arial" w:hAnsi="Arial" w:cs="Arial"/>
          <w:lang w:val="es-MX"/>
        </w:rPr>
      </w:pPr>
      <w:r>
        <w:rPr>
          <w:rFonts w:ascii="Arial" w:hAnsi="Arial" w:cs="Arial"/>
          <w:lang w:val="es-MX"/>
        </w:rPr>
        <w:t>Se debe precisar que sobre las fo</w:t>
      </w:r>
      <w:bookmarkStart w:id="0" w:name="_GoBack"/>
      <w:bookmarkEnd w:id="0"/>
      <w:r>
        <w:rPr>
          <w:rFonts w:ascii="Arial" w:hAnsi="Arial" w:cs="Arial"/>
          <w:lang w:val="es-MX"/>
        </w:rPr>
        <w:t xml:space="preserve">rma de participación en la vida política referidas a: campaña política, actividad comunitaria y actividad de protesta, se carece de mayor información oficial, sobre la cual formular referencias.  </w:t>
      </w:r>
    </w:p>
    <w:p w:rsidR="00604470" w:rsidRDefault="00604470" w:rsidP="00D13CD6">
      <w:pPr>
        <w:spacing w:after="0" w:line="240" w:lineRule="auto"/>
        <w:jc w:val="both"/>
        <w:rPr>
          <w:rFonts w:ascii="Arial" w:hAnsi="Arial" w:cs="Arial"/>
          <w:lang w:val="es-MX"/>
        </w:rPr>
      </w:pPr>
    </w:p>
    <w:p w:rsidR="00D13CD6" w:rsidRPr="00604470" w:rsidRDefault="00D13CD6" w:rsidP="00D13CD6">
      <w:pPr>
        <w:spacing w:after="0" w:line="240" w:lineRule="auto"/>
        <w:jc w:val="both"/>
        <w:rPr>
          <w:rFonts w:ascii="Arial" w:hAnsi="Arial" w:cs="Arial"/>
          <w:lang w:val="es-MX"/>
        </w:rPr>
      </w:pPr>
    </w:p>
    <w:p w:rsidR="003024BD" w:rsidRDefault="00D315C9" w:rsidP="00D13CD6">
      <w:pPr>
        <w:spacing w:after="0" w:line="240" w:lineRule="auto"/>
        <w:ind w:left="284" w:hanging="284"/>
        <w:rPr>
          <w:rFonts w:ascii="Arial Black" w:hAnsi="Arial Black" w:cs="Arial"/>
          <w:b/>
          <w:lang w:val="es-MX"/>
        </w:rPr>
      </w:pPr>
      <w:r w:rsidRPr="004D6E29">
        <w:rPr>
          <w:rFonts w:ascii="Arial Black" w:hAnsi="Arial Black" w:cs="Arial"/>
          <w:b/>
          <w:lang w:val="es-MX"/>
        </w:rPr>
        <w:t xml:space="preserve">PRIMERO: </w:t>
      </w:r>
      <w:r w:rsidR="003024BD" w:rsidRPr="004D6E29">
        <w:rPr>
          <w:rFonts w:ascii="Arial Black" w:hAnsi="Arial Black" w:cs="Arial"/>
          <w:b/>
          <w:lang w:val="es-MX"/>
        </w:rPr>
        <w:t xml:space="preserve">SOBRE LOS PUEBLOS INDIGENAS </w:t>
      </w:r>
    </w:p>
    <w:p w:rsidR="00EA0EEA" w:rsidRPr="004D6E29" w:rsidRDefault="00EA0EEA" w:rsidP="00D13CD6">
      <w:pPr>
        <w:spacing w:after="0" w:line="240" w:lineRule="auto"/>
        <w:ind w:left="284" w:hanging="284"/>
        <w:rPr>
          <w:rFonts w:ascii="Arial Black" w:hAnsi="Arial Black" w:cs="Arial"/>
          <w:b/>
          <w:lang w:val="es-MX"/>
        </w:rPr>
      </w:pPr>
    </w:p>
    <w:p w:rsidR="003024BD" w:rsidRPr="003024BD" w:rsidRDefault="003024BD" w:rsidP="00D13CD6">
      <w:pPr>
        <w:spacing w:after="0" w:line="240" w:lineRule="auto"/>
        <w:jc w:val="both"/>
        <w:rPr>
          <w:rFonts w:ascii="Arial" w:hAnsi="Arial" w:cs="Arial"/>
          <w:lang w:val="es-MX"/>
        </w:rPr>
      </w:pPr>
      <w:r w:rsidRPr="003024BD">
        <w:rPr>
          <w:rFonts w:ascii="Arial" w:hAnsi="Arial" w:cs="Arial"/>
          <w:lang w:val="es-MX"/>
        </w:rPr>
        <w:t>La población indígena</w:t>
      </w:r>
      <w:r w:rsidR="00A651F6">
        <w:rPr>
          <w:rFonts w:ascii="Arial" w:hAnsi="Arial" w:cs="Arial"/>
          <w:lang w:val="es-MX"/>
        </w:rPr>
        <w:t xml:space="preserve"> constituye</w:t>
      </w:r>
      <w:r w:rsidRPr="003024BD">
        <w:rPr>
          <w:rFonts w:ascii="Arial" w:hAnsi="Arial" w:cs="Arial"/>
          <w:lang w:val="es-MX"/>
        </w:rPr>
        <w:t xml:space="preserve"> una realidad en nuestro país; sin embargo, carecemos de datos estadísticos oficiales ciertos, así podemos afirmar </w:t>
      </w:r>
      <w:r>
        <w:rPr>
          <w:rFonts w:ascii="Arial" w:hAnsi="Arial" w:cs="Arial"/>
          <w:lang w:val="es-MX"/>
        </w:rPr>
        <w:t xml:space="preserve">en forma coloquial </w:t>
      </w:r>
      <w:r w:rsidRPr="003024BD">
        <w:rPr>
          <w:rFonts w:ascii="Arial" w:hAnsi="Arial" w:cs="Arial"/>
          <w:lang w:val="es-MX"/>
        </w:rPr>
        <w:t xml:space="preserve">que dicha población representa aproximadamente cuatro millones de </w:t>
      </w:r>
      <w:r w:rsidR="00D34FD8" w:rsidRPr="003024BD">
        <w:rPr>
          <w:rFonts w:ascii="Arial" w:hAnsi="Arial" w:cs="Arial"/>
          <w:lang w:val="es-MX"/>
        </w:rPr>
        <w:t>personas</w:t>
      </w:r>
      <w:r w:rsidR="00D34FD8">
        <w:rPr>
          <w:rFonts w:ascii="Arial" w:hAnsi="Arial" w:cs="Arial"/>
          <w:lang w:val="es-MX"/>
        </w:rPr>
        <w:t xml:space="preserve"> o</w:t>
      </w:r>
      <w:r>
        <w:rPr>
          <w:rFonts w:ascii="Arial" w:hAnsi="Arial" w:cs="Arial"/>
          <w:lang w:val="es-MX"/>
        </w:rPr>
        <w:t xml:space="preserve"> el 14% del total de ciudadanos peruanos. A partir del C</w:t>
      </w:r>
      <w:r w:rsidR="00CE609E">
        <w:rPr>
          <w:rFonts w:ascii="Arial" w:hAnsi="Arial" w:cs="Arial"/>
          <w:lang w:val="es-MX"/>
        </w:rPr>
        <w:t xml:space="preserve">enso de este 2017 </w:t>
      </w:r>
      <w:proofErr w:type="gramStart"/>
      <w:r w:rsidR="00CE609E">
        <w:rPr>
          <w:rFonts w:ascii="Arial" w:hAnsi="Arial" w:cs="Arial"/>
          <w:lang w:val="es-MX"/>
        </w:rPr>
        <w:t>se</w:t>
      </w:r>
      <w:proofErr w:type="gramEnd"/>
      <w:r w:rsidR="00CE609E">
        <w:rPr>
          <w:rFonts w:ascii="Arial" w:hAnsi="Arial" w:cs="Arial"/>
          <w:lang w:val="es-MX"/>
        </w:rPr>
        <w:t xml:space="preserve"> incorporará</w:t>
      </w:r>
      <w:r>
        <w:rPr>
          <w:rFonts w:ascii="Arial" w:hAnsi="Arial" w:cs="Arial"/>
          <w:lang w:val="es-MX"/>
        </w:rPr>
        <w:t xml:space="preserve">n dos variables para </w:t>
      </w:r>
      <w:r w:rsidR="00CE609E">
        <w:rPr>
          <w:rFonts w:ascii="Arial" w:hAnsi="Arial" w:cs="Arial"/>
          <w:lang w:val="es-MX"/>
        </w:rPr>
        <w:t>determinar la pertenencia a un p</w:t>
      </w:r>
      <w:r>
        <w:rPr>
          <w:rFonts w:ascii="Arial" w:hAnsi="Arial" w:cs="Arial"/>
          <w:lang w:val="es-MX"/>
        </w:rPr>
        <w:t>ueblo indígena como son las preguntas de idioma materno y auto calificación. Es en este contexto que se formulan nuestras apreciaciones.</w:t>
      </w:r>
    </w:p>
    <w:p w:rsidR="003024BD" w:rsidRPr="003024BD" w:rsidRDefault="003024BD" w:rsidP="00D13CD6">
      <w:pPr>
        <w:spacing w:after="0" w:line="240" w:lineRule="auto"/>
        <w:jc w:val="both"/>
        <w:rPr>
          <w:rFonts w:ascii="Arial" w:hAnsi="Arial" w:cs="Arial"/>
        </w:rPr>
      </w:pPr>
    </w:p>
    <w:p w:rsidR="003024BD" w:rsidRPr="003024BD" w:rsidRDefault="00D34FD8" w:rsidP="00D13CD6">
      <w:pPr>
        <w:spacing w:after="0" w:line="240" w:lineRule="auto"/>
        <w:jc w:val="both"/>
        <w:rPr>
          <w:rFonts w:ascii="Arial" w:hAnsi="Arial" w:cs="Arial"/>
        </w:rPr>
      </w:pPr>
      <w:r>
        <w:rPr>
          <w:rFonts w:ascii="Arial" w:hAnsi="Arial" w:cs="Arial"/>
        </w:rPr>
        <w:t xml:space="preserve">Existe en la Ley Electoral la obligación de incluir </w:t>
      </w:r>
      <w:r w:rsidR="003024BD" w:rsidRPr="003024BD">
        <w:rPr>
          <w:rFonts w:ascii="Arial" w:hAnsi="Arial" w:cs="Arial"/>
        </w:rPr>
        <w:t>un porcentaje mínimo del 15% de representantes de comunidades campesinas, nativas y pueblos originarios en las listas de candidatos</w:t>
      </w:r>
      <w:r w:rsidR="00A651F6">
        <w:rPr>
          <w:rFonts w:ascii="Arial" w:hAnsi="Arial" w:cs="Arial"/>
        </w:rPr>
        <w:t xml:space="preserve"> tanto </w:t>
      </w:r>
      <w:r w:rsidR="003024BD" w:rsidRPr="003024BD">
        <w:rPr>
          <w:rFonts w:ascii="Arial" w:hAnsi="Arial" w:cs="Arial"/>
        </w:rPr>
        <w:t xml:space="preserve">de </w:t>
      </w:r>
      <w:r w:rsidR="00A651F6">
        <w:rPr>
          <w:rFonts w:ascii="Arial" w:hAnsi="Arial" w:cs="Arial"/>
        </w:rPr>
        <w:t xml:space="preserve">los </w:t>
      </w:r>
      <w:r w:rsidR="003024BD" w:rsidRPr="003024BD">
        <w:rPr>
          <w:rFonts w:ascii="Arial" w:hAnsi="Arial" w:cs="Arial"/>
        </w:rPr>
        <w:t xml:space="preserve">Gobiernos Regionales </w:t>
      </w:r>
      <w:r w:rsidR="00A651F6">
        <w:rPr>
          <w:rFonts w:ascii="Arial" w:hAnsi="Arial" w:cs="Arial"/>
        </w:rPr>
        <w:t xml:space="preserve">como de las </w:t>
      </w:r>
      <w:r w:rsidR="003024BD" w:rsidRPr="003024BD">
        <w:rPr>
          <w:rFonts w:ascii="Arial" w:hAnsi="Arial" w:cs="Arial"/>
        </w:rPr>
        <w:t xml:space="preserve">Municipalidades </w:t>
      </w:r>
      <w:r w:rsidR="00A651F6">
        <w:rPr>
          <w:rFonts w:ascii="Arial" w:hAnsi="Arial" w:cs="Arial"/>
        </w:rPr>
        <w:t>P</w:t>
      </w:r>
      <w:r w:rsidR="003024BD" w:rsidRPr="003024BD">
        <w:rPr>
          <w:rFonts w:ascii="Arial" w:hAnsi="Arial" w:cs="Arial"/>
        </w:rPr>
        <w:t xml:space="preserve">rovinciales. Si bien la vigencia de estas normas les ha permitido una mayor presencia en los procesos electorales regionales y municipales, la aplicación de la cuota indígena requiere de medidas para evitar que su aplicación se desnaturalice, ya que hemos observado que su actual formulación no ha permitido lograr una representación </w:t>
      </w:r>
      <w:r w:rsidR="003024BD" w:rsidRPr="003024BD">
        <w:rPr>
          <w:rFonts w:ascii="Arial" w:hAnsi="Arial" w:cs="Arial"/>
        </w:rPr>
        <w:lastRenderedPageBreak/>
        <w:t xml:space="preserve">indígena efectiva sobre el número de autoridades electas en los procesos electorales en los que ha sido aplicada, observando que los puestos de consejeros regionales y regidores municipales han sido cubiertos por integrantes no indígenas. </w:t>
      </w:r>
    </w:p>
    <w:p w:rsidR="003024BD" w:rsidRPr="003024BD" w:rsidRDefault="003024BD" w:rsidP="00D13CD6">
      <w:pPr>
        <w:spacing w:after="0" w:line="240" w:lineRule="auto"/>
        <w:jc w:val="both"/>
        <w:rPr>
          <w:rFonts w:ascii="Arial" w:hAnsi="Arial" w:cs="Arial"/>
        </w:rPr>
      </w:pPr>
    </w:p>
    <w:p w:rsidR="003024BD" w:rsidRPr="003024BD" w:rsidRDefault="003024BD" w:rsidP="00D13CD6">
      <w:pPr>
        <w:spacing w:after="0" w:line="240" w:lineRule="auto"/>
        <w:jc w:val="both"/>
        <w:rPr>
          <w:rFonts w:ascii="Arial" w:hAnsi="Arial" w:cs="Arial"/>
        </w:rPr>
      </w:pPr>
      <w:r w:rsidRPr="003024BD">
        <w:rPr>
          <w:rFonts w:ascii="Arial" w:hAnsi="Arial" w:cs="Arial"/>
        </w:rPr>
        <w:t>Otra gran preocupación de las organizaciones indígenas es la ausencia de mecanismos especiales que garanticen su participación en la representación nacional. Si bien en los últimos años ciudad</w:t>
      </w:r>
      <w:r w:rsidR="00D238A4">
        <w:rPr>
          <w:rFonts w:ascii="Arial" w:hAnsi="Arial" w:cs="Arial"/>
        </w:rPr>
        <w:t>anos indígenas han accedido al P</w:t>
      </w:r>
      <w:r w:rsidRPr="003024BD">
        <w:rPr>
          <w:rFonts w:ascii="Arial" w:hAnsi="Arial" w:cs="Arial"/>
        </w:rPr>
        <w:t>arlamento, esta participación aún no reflejaría sus expectativas.</w:t>
      </w:r>
    </w:p>
    <w:p w:rsidR="003024BD" w:rsidRPr="003024BD" w:rsidRDefault="003024BD" w:rsidP="00D13CD6">
      <w:pPr>
        <w:spacing w:after="0" w:line="240" w:lineRule="auto"/>
        <w:jc w:val="both"/>
        <w:rPr>
          <w:rFonts w:ascii="Arial" w:hAnsi="Arial" w:cs="Arial"/>
        </w:rPr>
      </w:pPr>
    </w:p>
    <w:p w:rsidR="003024BD" w:rsidRPr="003024BD" w:rsidRDefault="003024BD" w:rsidP="00D13CD6">
      <w:pPr>
        <w:spacing w:after="0" w:line="240" w:lineRule="auto"/>
        <w:jc w:val="both"/>
        <w:rPr>
          <w:rFonts w:ascii="Arial" w:hAnsi="Arial" w:cs="Arial"/>
        </w:rPr>
      </w:pPr>
      <w:r w:rsidRPr="003024BD">
        <w:rPr>
          <w:rFonts w:ascii="Arial" w:hAnsi="Arial" w:cs="Arial"/>
        </w:rPr>
        <w:t>En tal sentido, debemos resaltar que, durante el 2016, el JNE</w:t>
      </w:r>
      <w:r w:rsidR="00D238A4">
        <w:rPr>
          <w:rFonts w:ascii="Arial" w:hAnsi="Arial" w:cs="Arial"/>
        </w:rPr>
        <w:t xml:space="preserve"> </w:t>
      </w:r>
      <w:r w:rsidRPr="003024BD">
        <w:rPr>
          <w:rFonts w:ascii="Arial" w:hAnsi="Arial" w:cs="Arial"/>
        </w:rPr>
        <w:t>ha conformado un grupo de trabajo que, con participación de organizaciones indígenas, elaborará propuestas normativas que permitan una mayor promoción de la participación política de los pueblos indígenas, comunidades campesinas y nativas.</w:t>
      </w:r>
    </w:p>
    <w:p w:rsidR="003024BD" w:rsidRPr="003024BD" w:rsidRDefault="003024BD" w:rsidP="00D13CD6">
      <w:pPr>
        <w:spacing w:after="0" w:line="240" w:lineRule="auto"/>
        <w:jc w:val="both"/>
        <w:rPr>
          <w:rFonts w:ascii="Arial" w:hAnsi="Arial" w:cs="Arial"/>
        </w:rPr>
      </w:pPr>
    </w:p>
    <w:p w:rsidR="003024BD" w:rsidRDefault="003024BD" w:rsidP="00D13CD6">
      <w:pPr>
        <w:spacing w:after="0" w:line="240" w:lineRule="auto"/>
        <w:jc w:val="both"/>
        <w:rPr>
          <w:rFonts w:ascii="Times New Roman" w:hAnsi="Times New Roman" w:cs="Times New Roman"/>
        </w:rPr>
      </w:pPr>
      <w:r w:rsidRPr="003024BD">
        <w:rPr>
          <w:rFonts w:ascii="Arial" w:hAnsi="Arial" w:cs="Arial"/>
        </w:rPr>
        <w:t>Es por ello que, en el marco del proceso de reforma electoral, se requiere modificar la normativa electoral para mejorar el sistema de aplicación de la cuota electoral y obtener una mayor efectividad en la aplicación de la cuota indígena, así como el establecimiento de un mecanismo que permita mejorar la calidad de la representación de los pueblos indígenas en el Congreso de la República</w:t>
      </w:r>
      <w:r w:rsidRPr="00EE19D8">
        <w:rPr>
          <w:rFonts w:ascii="Times New Roman" w:hAnsi="Times New Roman" w:cs="Times New Roman"/>
        </w:rPr>
        <w:t xml:space="preserve">. </w:t>
      </w:r>
    </w:p>
    <w:p w:rsidR="00D34FD8" w:rsidRDefault="00D34FD8" w:rsidP="00D13CD6">
      <w:pPr>
        <w:spacing w:after="0" w:line="240" w:lineRule="auto"/>
        <w:jc w:val="both"/>
        <w:rPr>
          <w:rFonts w:ascii="Times New Roman" w:hAnsi="Times New Roman" w:cs="Times New Roman"/>
        </w:rPr>
      </w:pPr>
    </w:p>
    <w:p w:rsidR="003024BD" w:rsidRDefault="00D34FD8" w:rsidP="00D13CD6">
      <w:pPr>
        <w:spacing w:after="0" w:line="240" w:lineRule="auto"/>
        <w:jc w:val="both"/>
        <w:rPr>
          <w:rFonts w:ascii="Arial" w:hAnsi="Arial" w:cs="Arial"/>
        </w:rPr>
      </w:pPr>
      <w:r>
        <w:rPr>
          <w:rFonts w:ascii="Arial" w:hAnsi="Arial" w:cs="Arial"/>
          <w:color w:val="000000"/>
        </w:rPr>
        <w:t>Consideramos que e</w:t>
      </w:r>
      <w:r w:rsidR="003024BD" w:rsidRPr="003024BD">
        <w:rPr>
          <w:rFonts w:ascii="Arial" w:hAnsi="Arial" w:cs="Arial"/>
          <w:color w:val="000000"/>
        </w:rPr>
        <w:t>l derecho a la participación de los pueblos indígenas tiene por objetivo garantizar que estos pueblos logren una participación efectiva en todos los niveles de la toma de decisiones en los órganos políticos, legislativos y administrativos y en los procesos que puedan afectarles directamente, a través de sus instituciones representativas.</w:t>
      </w:r>
      <w:r>
        <w:rPr>
          <w:rFonts w:ascii="Arial" w:hAnsi="Arial" w:cs="Arial"/>
          <w:color w:val="000000"/>
        </w:rPr>
        <w:t xml:space="preserve"> Respecto de lo que es el acceso a la función pública carecemos de mecanismos d</w:t>
      </w:r>
      <w:r w:rsidR="003024BD" w:rsidRPr="003024BD">
        <w:rPr>
          <w:rFonts w:ascii="Arial" w:hAnsi="Arial" w:cs="Arial"/>
          <w:color w:val="000000"/>
        </w:rPr>
        <w:t xml:space="preserve">el Estado a garantizar </w:t>
      </w:r>
      <w:r>
        <w:rPr>
          <w:rFonts w:ascii="Arial" w:hAnsi="Arial" w:cs="Arial"/>
          <w:color w:val="000000"/>
        </w:rPr>
        <w:t xml:space="preserve">el </w:t>
      </w:r>
      <w:r w:rsidR="003024BD" w:rsidRPr="003024BD">
        <w:rPr>
          <w:rFonts w:ascii="Arial" w:hAnsi="Arial" w:cs="Arial"/>
        </w:rPr>
        <w:t xml:space="preserve">acceder a la participación </w:t>
      </w:r>
      <w:r>
        <w:rPr>
          <w:rFonts w:ascii="Arial" w:hAnsi="Arial" w:cs="Arial"/>
        </w:rPr>
        <w:t xml:space="preserve">en la carrera pública o en altos cargos de la administración pública nacional. </w:t>
      </w:r>
    </w:p>
    <w:p w:rsidR="001E6A1D" w:rsidRDefault="001E6A1D" w:rsidP="00D13CD6">
      <w:pPr>
        <w:spacing w:after="0" w:line="240" w:lineRule="auto"/>
        <w:jc w:val="both"/>
        <w:rPr>
          <w:rFonts w:ascii="Arial" w:hAnsi="Arial" w:cs="Arial"/>
        </w:rPr>
      </w:pPr>
    </w:p>
    <w:p w:rsidR="0002523F" w:rsidRDefault="0002523F" w:rsidP="00D13CD6">
      <w:pPr>
        <w:spacing w:after="0" w:line="240" w:lineRule="auto"/>
        <w:jc w:val="both"/>
        <w:rPr>
          <w:rFonts w:ascii="Arial" w:hAnsi="Arial" w:cs="Arial"/>
        </w:rPr>
      </w:pPr>
    </w:p>
    <w:p w:rsidR="0002523F" w:rsidRPr="0002523F" w:rsidRDefault="0002523F" w:rsidP="00D13CD6">
      <w:pPr>
        <w:spacing w:after="0" w:line="240" w:lineRule="auto"/>
        <w:jc w:val="both"/>
        <w:rPr>
          <w:rFonts w:ascii="Arial" w:hAnsi="Arial" w:cs="Arial"/>
          <w:b/>
          <w:color w:val="FF000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2523F">
        <w:rPr>
          <w:rFonts w:ascii="Arial" w:hAnsi="Arial" w:cs="Arial"/>
          <w:b/>
          <w:color w:val="FF0000"/>
        </w:rPr>
        <w:t>Cuadro N° 1</w:t>
      </w:r>
    </w:p>
    <w:p w:rsidR="0002523F" w:rsidRDefault="0002523F" w:rsidP="00D13CD6">
      <w:pPr>
        <w:spacing w:after="0" w:line="240" w:lineRule="auto"/>
        <w:jc w:val="both"/>
        <w:rPr>
          <w:rFonts w:ascii="Arial" w:hAnsi="Arial" w:cs="Arial"/>
        </w:rPr>
      </w:pPr>
    </w:p>
    <w:tbl>
      <w:tblPr>
        <w:tblW w:w="6060" w:type="dxa"/>
        <w:tblInd w:w="1215" w:type="dxa"/>
        <w:tblCellMar>
          <w:left w:w="70" w:type="dxa"/>
          <w:right w:w="70" w:type="dxa"/>
        </w:tblCellMar>
        <w:tblLook w:val="04A0" w:firstRow="1" w:lastRow="0" w:firstColumn="1" w:lastColumn="0" w:noHBand="0" w:noVBand="1"/>
      </w:tblPr>
      <w:tblGrid>
        <w:gridCol w:w="1564"/>
        <w:gridCol w:w="1230"/>
        <w:gridCol w:w="1230"/>
        <w:gridCol w:w="1230"/>
        <w:gridCol w:w="806"/>
      </w:tblGrid>
      <w:tr w:rsidR="0002523F" w:rsidRPr="0002523F" w:rsidTr="0002523F">
        <w:trPr>
          <w:trHeight w:val="585"/>
        </w:trPr>
        <w:tc>
          <w:tcPr>
            <w:tcW w:w="6060" w:type="dxa"/>
            <w:gridSpan w:val="5"/>
            <w:tcBorders>
              <w:top w:val="single" w:sz="4" w:space="0" w:color="auto"/>
              <w:left w:val="single" w:sz="4" w:space="0" w:color="auto"/>
              <w:bottom w:val="single" w:sz="4" w:space="0" w:color="auto"/>
              <w:right w:val="single" w:sz="4" w:space="0" w:color="000000"/>
            </w:tcBorders>
            <w:shd w:val="clear" w:color="auto" w:fill="00B0F0"/>
            <w:vAlign w:val="bottom"/>
            <w:hideMark/>
          </w:tcPr>
          <w:p w:rsidR="0002523F" w:rsidRPr="0002523F" w:rsidRDefault="00AC1D5C" w:rsidP="00D13CD6">
            <w:pPr>
              <w:spacing w:after="0" w:line="240" w:lineRule="auto"/>
              <w:jc w:val="center"/>
              <w:rPr>
                <w:rFonts w:ascii="Calibri" w:eastAsia="Times New Roman" w:hAnsi="Calibri" w:cs="Times New Roman"/>
                <w:b/>
                <w:bCs/>
                <w:color w:val="000000"/>
                <w:lang w:eastAsia="es-PE"/>
              </w:rPr>
            </w:pPr>
            <w:r>
              <w:rPr>
                <w:rFonts w:ascii="Calibri" w:eastAsia="Times New Roman" w:hAnsi="Calibri" w:cs="Times New Roman"/>
                <w:b/>
                <w:bCs/>
                <w:color w:val="000000"/>
                <w:lang w:eastAsia="es-PE"/>
              </w:rPr>
              <w:t>INDÍ</w:t>
            </w:r>
            <w:r w:rsidR="0002523F" w:rsidRPr="0002523F">
              <w:rPr>
                <w:rFonts w:ascii="Calibri" w:eastAsia="Times New Roman" w:hAnsi="Calibri" w:cs="Times New Roman"/>
                <w:b/>
                <w:bCs/>
                <w:color w:val="000000"/>
                <w:lang w:eastAsia="es-PE"/>
              </w:rPr>
              <w:t>GENAS ELECTOS EN LOS ÚLTIMOS PROCESOS ELECTORALES REGIONALES Y MUNICIPALES</w:t>
            </w:r>
          </w:p>
        </w:tc>
      </w:tr>
      <w:tr w:rsidR="0002523F" w:rsidRPr="0002523F" w:rsidTr="0002523F">
        <w:trPr>
          <w:trHeight w:val="300"/>
        </w:trPr>
        <w:tc>
          <w:tcPr>
            <w:tcW w:w="1564" w:type="dxa"/>
            <w:tcBorders>
              <w:top w:val="nil"/>
              <w:left w:val="single" w:sz="4" w:space="0" w:color="auto"/>
              <w:bottom w:val="single" w:sz="4" w:space="0" w:color="auto"/>
              <w:right w:val="single" w:sz="4" w:space="0" w:color="auto"/>
            </w:tcBorders>
            <w:shd w:val="clear" w:color="auto" w:fill="FFFF00"/>
            <w:noWrap/>
            <w:vAlign w:val="center"/>
            <w:hideMark/>
          </w:tcPr>
          <w:p w:rsidR="0002523F" w:rsidRPr="0002523F" w:rsidRDefault="0002523F" w:rsidP="00D13CD6">
            <w:pPr>
              <w:spacing w:after="0" w:line="240" w:lineRule="auto"/>
              <w:jc w:val="center"/>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CARGOS</w:t>
            </w:r>
          </w:p>
        </w:tc>
        <w:tc>
          <w:tcPr>
            <w:tcW w:w="1230" w:type="dxa"/>
            <w:tcBorders>
              <w:top w:val="nil"/>
              <w:left w:val="nil"/>
              <w:bottom w:val="single" w:sz="4" w:space="0" w:color="auto"/>
              <w:right w:val="single" w:sz="4" w:space="0" w:color="auto"/>
            </w:tcBorders>
            <w:shd w:val="clear" w:color="auto" w:fill="FFFF00"/>
            <w:noWrap/>
            <w:vAlign w:val="center"/>
            <w:hideMark/>
          </w:tcPr>
          <w:p w:rsidR="0002523F" w:rsidRPr="0002523F" w:rsidRDefault="0002523F" w:rsidP="00D13CD6">
            <w:pPr>
              <w:spacing w:after="0" w:line="240" w:lineRule="auto"/>
              <w:jc w:val="center"/>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2006</w:t>
            </w:r>
          </w:p>
        </w:tc>
        <w:tc>
          <w:tcPr>
            <w:tcW w:w="1230" w:type="dxa"/>
            <w:tcBorders>
              <w:top w:val="nil"/>
              <w:left w:val="nil"/>
              <w:bottom w:val="single" w:sz="4" w:space="0" w:color="auto"/>
              <w:right w:val="single" w:sz="4" w:space="0" w:color="auto"/>
            </w:tcBorders>
            <w:shd w:val="clear" w:color="auto" w:fill="FFFF00"/>
            <w:noWrap/>
            <w:vAlign w:val="center"/>
            <w:hideMark/>
          </w:tcPr>
          <w:p w:rsidR="0002523F" w:rsidRPr="0002523F" w:rsidRDefault="0002523F" w:rsidP="00D13CD6">
            <w:pPr>
              <w:spacing w:after="0" w:line="240" w:lineRule="auto"/>
              <w:jc w:val="center"/>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 xml:space="preserve"> 2010</w:t>
            </w:r>
          </w:p>
        </w:tc>
        <w:tc>
          <w:tcPr>
            <w:tcW w:w="1230" w:type="dxa"/>
            <w:tcBorders>
              <w:top w:val="nil"/>
              <w:left w:val="nil"/>
              <w:bottom w:val="single" w:sz="4" w:space="0" w:color="auto"/>
              <w:right w:val="single" w:sz="4" w:space="0" w:color="auto"/>
            </w:tcBorders>
            <w:shd w:val="clear" w:color="auto" w:fill="FFFF00"/>
            <w:noWrap/>
            <w:vAlign w:val="center"/>
            <w:hideMark/>
          </w:tcPr>
          <w:p w:rsidR="0002523F" w:rsidRPr="0002523F" w:rsidRDefault="0002523F" w:rsidP="00D13CD6">
            <w:pPr>
              <w:spacing w:after="0" w:line="240" w:lineRule="auto"/>
              <w:jc w:val="center"/>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2014</w:t>
            </w:r>
          </w:p>
        </w:tc>
        <w:tc>
          <w:tcPr>
            <w:tcW w:w="806" w:type="dxa"/>
            <w:tcBorders>
              <w:top w:val="nil"/>
              <w:left w:val="nil"/>
              <w:bottom w:val="single" w:sz="4" w:space="0" w:color="auto"/>
              <w:right w:val="single" w:sz="4" w:space="0" w:color="auto"/>
            </w:tcBorders>
            <w:shd w:val="clear" w:color="auto" w:fill="FFFF00"/>
            <w:noWrap/>
            <w:vAlign w:val="center"/>
            <w:hideMark/>
          </w:tcPr>
          <w:p w:rsidR="0002523F" w:rsidRPr="0002523F" w:rsidRDefault="0002523F" w:rsidP="00D13CD6">
            <w:pPr>
              <w:spacing w:after="0" w:line="240" w:lineRule="auto"/>
              <w:jc w:val="center"/>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TOTAL</w:t>
            </w:r>
          </w:p>
        </w:tc>
      </w:tr>
      <w:tr w:rsidR="0002523F" w:rsidRPr="0002523F" w:rsidTr="0002523F">
        <w:trPr>
          <w:trHeight w:val="300"/>
        </w:trPr>
        <w:tc>
          <w:tcPr>
            <w:tcW w:w="1564" w:type="dxa"/>
            <w:tcBorders>
              <w:top w:val="nil"/>
              <w:left w:val="single" w:sz="4" w:space="0" w:color="auto"/>
              <w:bottom w:val="single" w:sz="4" w:space="0" w:color="auto"/>
              <w:right w:val="single" w:sz="4" w:space="0" w:color="auto"/>
            </w:tcBorders>
            <w:shd w:val="clear" w:color="auto" w:fill="FFFF00"/>
            <w:noWrap/>
            <w:vAlign w:val="center"/>
            <w:hideMark/>
          </w:tcPr>
          <w:p w:rsidR="0002523F" w:rsidRPr="0002523F" w:rsidRDefault="0002523F" w:rsidP="00D13CD6">
            <w:pPr>
              <w:spacing w:after="0" w:line="240" w:lineRule="auto"/>
              <w:jc w:val="center"/>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CONSEJEROS</w:t>
            </w:r>
          </w:p>
        </w:tc>
        <w:tc>
          <w:tcPr>
            <w:tcW w:w="1230" w:type="dxa"/>
            <w:tcBorders>
              <w:top w:val="nil"/>
              <w:left w:val="nil"/>
              <w:bottom w:val="single" w:sz="4" w:space="0" w:color="auto"/>
              <w:right w:val="single" w:sz="4" w:space="0" w:color="auto"/>
            </w:tcBorders>
            <w:shd w:val="clear" w:color="auto" w:fill="auto"/>
            <w:noWrap/>
            <w:vAlign w:val="bottom"/>
            <w:hideMark/>
          </w:tcPr>
          <w:p w:rsidR="0002523F" w:rsidRPr="0002523F" w:rsidRDefault="0002523F" w:rsidP="00D13CD6">
            <w:pPr>
              <w:spacing w:after="0" w:line="240" w:lineRule="auto"/>
              <w:jc w:val="center"/>
              <w:rPr>
                <w:rFonts w:ascii="Calibri" w:eastAsia="Times New Roman" w:hAnsi="Calibri" w:cs="Times New Roman"/>
                <w:b/>
                <w:color w:val="000000"/>
                <w:lang w:eastAsia="es-PE"/>
              </w:rPr>
            </w:pPr>
            <w:r w:rsidRPr="0002523F">
              <w:rPr>
                <w:rFonts w:ascii="Calibri" w:eastAsia="Times New Roman" w:hAnsi="Calibri" w:cs="Times New Roman"/>
                <w:b/>
                <w:color w:val="000000"/>
                <w:lang w:eastAsia="es-PE"/>
              </w:rPr>
              <w:t>16</w:t>
            </w:r>
          </w:p>
        </w:tc>
        <w:tc>
          <w:tcPr>
            <w:tcW w:w="1230" w:type="dxa"/>
            <w:tcBorders>
              <w:top w:val="nil"/>
              <w:left w:val="nil"/>
              <w:bottom w:val="single" w:sz="4" w:space="0" w:color="auto"/>
              <w:right w:val="single" w:sz="4" w:space="0" w:color="auto"/>
            </w:tcBorders>
            <w:shd w:val="clear" w:color="auto" w:fill="auto"/>
            <w:noWrap/>
            <w:vAlign w:val="bottom"/>
            <w:hideMark/>
          </w:tcPr>
          <w:p w:rsidR="0002523F" w:rsidRPr="0002523F" w:rsidRDefault="0002523F" w:rsidP="00D13CD6">
            <w:pPr>
              <w:spacing w:after="0" w:line="240" w:lineRule="auto"/>
              <w:jc w:val="center"/>
              <w:rPr>
                <w:rFonts w:ascii="Calibri" w:eastAsia="Times New Roman" w:hAnsi="Calibri" w:cs="Times New Roman"/>
                <w:b/>
                <w:color w:val="000000"/>
                <w:lang w:eastAsia="es-PE"/>
              </w:rPr>
            </w:pPr>
            <w:r w:rsidRPr="0002523F">
              <w:rPr>
                <w:rFonts w:ascii="Calibri" w:eastAsia="Times New Roman" w:hAnsi="Calibri" w:cs="Times New Roman"/>
                <w:b/>
                <w:color w:val="000000"/>
                <w:lang w:eastAsia="es-PE"/>
              </w:rPr>
              <w:t>14</w:t>
            </w:r>
          </w:p>
        </w:tc>
        <w:tc>
          <w:tcPr>
            <w:tcW w:w="1230" w:type="dxa"/>
            <w:tcBorders>
              <w:top w:val="nil"/>
              <w:left w:val="nil"/>
              <w:bottom w:val="single" w:sz="4" w:space="0" w:color="auto"/>
              <w:right w:val="single" w:sz="4" w:space="0" w:color="auto"/>
            </w:tcBorders>
            <w:shd w:val="clear" w:color="auto" w:fill="auto"/>
            <w:noWrap/>
            <w:vAlign w:val="bottom"/>
            <w:hideMark/>
          </w:tcPr>
          <w:p w:rsidR="0002523F" w:rsidRPr="0002523F" w:rsidRDefault="0002523F" w:rsidP="00D13CD6">
            <w:pPr>
              <w:spacing w:after="0" w:line="240" w:lineRule="auto"/>
              <w:jc w:val="center"/>
              <w:rPr>
                <w:rFonts w:ascii="Calibri" w:eastAsia="Times New Roman" w:hAnsi="Calibri" w:cs="Times New Roman"/>
                <w:b/>
                <w:color w:val="000000"/>
                <w:lang w:eastAsia="es-PE"/>
              </w:rPr>
            </w:pPr>
            <w:r w:rsidRPr="0002523F">
              <w:rPr>
                <w:rFonts w:ascii="Calibri" w:eastAsia="Times New Roman" w:hAnsi="Calibri" w:cs="Times New Roman"/>
                <w:b/>
                <w:color w:val="000000"/>
                <w:lang w:eastAsia="es-PE"/>
              </w:rPr>
              <w:t>16</w:t>
            </w:r>
          </w:p>
        </w:tc>
        <w:tc>
          <w:tcPr>
            <w:tcW w:w="806" w:type="dxa"/>
            <w:tcBorders>
              <w:top w:val="nil"/>
              <w:left w:val="nil"/>
              <w:bottom w:val="single" w:sz="4" w:space="0" w:color="auto"/>
              <w:right w:val="single" w:sz="4" w:space="0" w:color="auto"/>
            </w:tcBorders>
            <w:shd w:val="clear" w:color="auto" w:fill="auto"/>
            <w:noWrap/>
            <w:vAlign w:val="bottom"/>
            <w:hideMark/>
          </w:tcPr>
          <w:p w:rsidR="0002523F" w:rsidRPr="0002523F" w:rsidRDefault="0002523F" w:rsidP="00D13CD6">
            <w:pPr>
              <w:spacing w:after="0" w:line="240" w:lineRule="auto"/>
              <w:jc w:val="center"/>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46</w:t>
            </w:r>
          </w:p>
        </w:tc>
      </w:tr>
      <w:tr w:rsidR="0002523F" w:rsidRPr="0002523F" w:rsidTr="0002523F">
        <w:trPr>
          <w:trHeight w:val="300"/>
        </w:trPr>
        <w:tc>
          <w:tcPr>
            <w:tcW w:w="1564" w:type="dxa"/>
            <w:tcBorders>
              <w:top w:val="nil"/>
              <w:left w:val="single" w:sz="4" w:space="0" w:color="auto"/>
              <w:bottom w:val="single" w:sz="4" w:space="0" w:color="auto"/>
              <w:right w:val="single" w:sz="4" w:space="0" w:color="auto"/>
            </w:tcBorders>
            <w:shd w:val="clear" w:color="auto" w:fill="FFFF00"/>
            <w:noWrap/>
            <w:vAlign w:val="center"/>
            <w:hideMark/>
          </w:tcPr>
          <w:p w:rsidR="0002523F" w:rsidRPr="0002523F" w:rsidRDefault="0002523F" w:rsidP="00D13CD6">
            <w:pPr>
              <w:spacing w:after="0" w:line="240" w:lineRule="auto"/>
              <w:jc w:val="center"/>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REGIDORES</w:t>
            </w:r>
          </w:p>
        </w:tc>
        <w:tc>
          <w:tcPr>
            <w:tcW w:w="1230" w:type="dxa"/>
            <w:tcBorders>
              <w:top w:val="nil"/>
              <w:left w:val="nil"/>
              <w:bottom w:val="single" w:sz="4" w:space="0" w:color="auto"/>
              <w:right w:val="single" w:sz="4" w:space="0" w:color="auto"/>
            </w:tcBorders>
            <w:shd w:val="clear" w:color="auto" w:fill="auto"/>
            <w:noWrap/>
            <w:vAlign w:val="bottom"/>
            <w:hideMark/>
          </w:tcPr>
          <w:p w:rsidR="0002523F" w:rsidRPr="0002523F" w:rsidRDefault="0002523F" w:rsidP="00D13CD6">
            <w:pPr>
              <w:spacing w:after="0" w:line="240" w:lineRule="auto"/>
              <w:jc w:val="center"/>
              <w:rPr>
                <w:rFonts w:ascii="Calibri" w:eastAsia="Times New Roman" w:hAnsi="Calibri" w:cs="Times New Roman"/>
                <w:b/>
                <w:color w:val="000000"/>
                <w:lang w:eastAsia="es-PE"/>
              </w:rPr>
            </w:pPr>
            <w:r w:rsidRPr="0002523F">
              <w:rPr>
                <w:rFonts w:ascii="Calibri" w:eastAsia="Times New Roman" w:hAnsi="Calibri" w:cs="Times New Roman"/>
                <w:b/>
                <w:color w:val="000000"/>
                <w:lang w:eastAsia="es-PE"/>
              </w:rPr>
              <w:t>21</w:t>
            </w:r>
          </w:p>
        </w:tc>
        <w:tc>
          <w:tcPr>
            <w:tcW w:w="1230" w:type="dxa"/>
            <w:tcBorders>
              <w:top w:val="nil"/>
              <w:left w:val="nil"/>
              <w:bottom w:val="single" w:sz="4" w:space="0" w:color="auto"/>
              <w:right w:val="single" w:sz="4" w:space="0" w:color="auto"/>
            </w:tcBorders>
            <w:shd w:val="clear" w:color="auto" w:fill="auto"/>
            <w:noWrap/>
            <w:vAlign w:val="bottom"/>
            <w:hideMark/>
          </w:tcPr>
          <w:p w:rsidR="0002523F" w:rsidRPr="0002523F" w:rsidRDefault="0002523F" w:rsidP="00D13CD6">
            <w:pPr>
              <w:spacing w:after="0" w:line="240" w:lineRule="auto"/>
              <w:jc w:val="center"/>
              <w:rPr>
                <w:rFonts w:ascii="Calibri" w:eastAsia="Times New Roman" w:hAnsi="Calibri" w:cs="Times New Roman"/>
                <w:b/>
                <w:color w:val="000000"/>
                <w:lang w:eastAsia="es-PE"/>
              </w:rPr>
            </w:pPr>
            <w:r w:rsidRPr="0002523F">
              <w:rPr>
                <w:rFonts w:ascii="Calibri" w:eastAsia="Times New Roman" w:hAnsi="Calibri" w:cs="Times New Roman"/>
                <w:b/>
                <w:color w:val="000000"/>
                <w:lang w:eastAsia="es-PE"/>
              </w:rPr>
              <w:t>34</w:t>
            </w:r>
          </w:p>
        </w:tc>
        <w:tc>
          <w:tcPr>
            <w:tcW w:w="1230" w:type="dxa"/>
            <w:tcBorders>
              <w:top w:val="nil"/>
              <w:left w:val="nil"/>
              <w:bottom w:val="single" w:sz="4" w:space="0" w:color="auto"/>
              <w:right w:val="single" w:sz="4" w:space="0" w:color="auto"/>
            </w:tcBorders>
            <w:shd w:val="clear" w:color="auto" w:fill="auto"/>
            <w:noWrap/>
            <w:vAlign w:val="bottom"/>
            <w:hideMark/>
          </w:tcPr>
          <w:p w:rsidR="0002523F" w:rsidRPr="0002523F" w:rsidRDefault="0002523F" w:rsidP="00D13CD6">
            <w:pPr>
              <w:spacing w:after="0" w:line="240" w:lineRule="auto"/>
              <w:jc w:val="center"/>
              <w:rPr>
                <w:rFonts w:ascii="Calibri" w:eastAsia="Times New Roman" w:hAnsi="Calibri" w:cs="Times New Roman"/>
                <w:b/>
                <w:color w:val="000000"/>
                <w:lang w:eastAsia="es-PE"/>
              </w:rPr>
            </w:pPr>
            <w:r w:rsidRPr="0002523F">
              <w:rPr>
                <w:rFonts w:ascii="Calibri" w:eastAsia="Times New Roman" w:hAnsi="Calibri" w:cs="Times New Roman"/>
                <w:b/>
                <w:color w:val="000000"/>
                <w:lang w:eastAsia="es-PE"/>
              </w:rPr>
              <w:t>115</w:t>
            </w:r>
          </w:p>
        </w:tc>
        <w:tc>
          <w:tcPr>
            <w:tcW w:w="806" w:type="dxa"/>
            <w:tcBorders>
              <w:top w:val="nil"/>
              <w:left w:val="nil"/>
              <w:bottom w:val="single" w:sz="4" w:space="0" w:color="auto"/>
              <w:right w:val="single" w:sz="4" w:space="0" w:color="auto"/>
            </w:tcBorders>
            <w:shd w:val="clear" w:color="auto" w:fill="auto"/>
            <w:noWrap/>
            <w:vAlign w:val="bottom"/>
            <w:hideMark/>
          </w:tcPr>
          <w:p w:rsidR="0002523F" w:rsidRPr="0002523F" w:rsidRDefault="0002523F" w:rsidP="00D13CD6">
            <w:pPr>
              <w:spacing w:after="0" w:line="240" w:lineRule="auto"/>
              <w:jc w:val="center"/>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170</w:t>
            </w:r>
          </w:p>
        </w:tc>
      </w:tr>
      <w:tr w:rsidR="0002523F" w:rsidRPr="0002523F" w:rsidTr="0002523F">
        <w:trPr>
          <w:trHeight w:val="300"/>
        </w:trPr>
        <w:tc>
          <w:tcPr>
            <w:tcW w:w="1564" w:type="dxa"/>
            <w:tcBorders>
              <w:top w:val="nil"/>
              <w:left w:val="single" w:sz="4" w:space="0" w:color="auto"/>
              <w:bottom w:val="single" w:sz="4" w:space="0" w:color="auto"/>
              <w:right w:val="single" w:sz="4" w:space="0" w:color="auto"/>
            </w:tcBorders>
            <w:shd w:val="clear" w:color="auto" w:fill="FFFF00"/>
            <w:noWrap/>
            <w:vAlign w:val="center"/>
            <w:hideMark/>
          </w:tcPr>
          <w:p w:rsidR="0002523F" w:rsidRPr="0002523F" w:rsidRDefault="0002523F" w:rsidP="00D13CD6">
            <w:pPr>
              <w:spacing w:after="0" w:line="240" w:lineRule="auto"/>
              <w:jc w:val="center"/>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TOTAL</w:t>
            </w:r>
          </w:p>
        </w:tc>
        <w:tc>
          <w:tcPr>
            <w:tcW w:w="1230" w:type="dxa"/>
            <w:tcBorders>
              <w:top w:val="nil"/>
              <w:left w:val="nil"/>
              <w:bottom w:val="single" w:sz="4" w:space="0" w:color="auto"/>
              <w:right w:val="single" w:sz="4" w:space="0" w:color="auto"/>
            </w:tcBorders>
            <w:shd w:val="clear" w:color="auto" w:fill="auto"/>
            <w:noWrap/>
            <w:vAlign w:val="bottom"/>
            <w:hideMark/>
          </w:tcPr>
          <w:p w:rsidR="0002523F" w:rsidRPr="0002523F" w:rsidRDefault="0002523F" w:rsidP="00D13CD6">
            <w:pPr>
              <w:spacing w:after="0" w:line="240" w:lineRule="auto"/>
              <w:jc w:val="center"/>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37</w:t>
            </w:r>
          </w:p>
        </w:tc>
        <w:tc>
          <w:tcPr>
            <w:tcW w:w="1230" w:type="dxa"/>
            <w:tcBorders>
              <w:top w:val="nil"/>
              <w:left w:val="nil"/>
              <w:bottom w:val="single" w:sz="4" w:space="0" w:color="auto"/>
              <w:right w:val="single" w:sz="4" w:space="0" w:color="auto"/>
            </w:tcBorders>
            <w:shd w:val="clear" w:color="auto" w:fill="auto"/>
            <w:noWrap/>
            <w:vAlign w:val="bottom"/>
            <w:hideMark/>
          </w:tcPr>
          <w:p w:rsidR="0002523F" w:rsidRPr="0002523F" w:rsidRDefault="0002523F" w:rsidP="00D13CD6">
            <w:pPr>
              <w:spacing w:after="0" w:line="240" w:lineRule="auto"/>
              <w:jc w:val="center"/>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48</w:t>
            </w:r>
          </w:p>
        </w:tc>
        <w:tc>
          <w:tcPr>
            <w:tcW w:w="1230" w:type="dxa"/>
            <w:tcBorders>
              <w:top w:val="nil"/>
              <w:left w:val="nil"/>
              <w:bottom w:val="single" w:sz="4" w:space="0" w:color="auto"/>
              <w:right w:val="single" w:sz="4" w:space="0" w:color="auto"/>
            </w:tcBorders>
            <w:shd w:val="clear" w:color="auto" w:fill="auto"/>
            <w:noWrap/>
            <w:vAlign w:val="bottom"/>
            <w:hideMark/>
          </w:tcPr>
          <w:p w:rsidR="0002523F" w:rsidRPr="0002523F" w:rsidRDefault="0002523F" w:rsidP="00D13CD6">
            <w:pPr>
              <w:spacing w:after="0" w:line="240" w:lineRule="auto"/>
              <w:jc w:val="center"/>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131</w:t>
            </w:r>
          </w:p>
        </w:tc>
        <w:tc>
          <w:tcPr>
            <w:tcW w:w="806" w:type="dxa"/>
            <w:tcBorders>
              <w:top w:val="nil"/>
              <w:left w:val="nil"/>
              <w:bottom w:val="single" w:sz="4" w:space="0" w:color="auto"/>
              <w:right w:val="single" w:sz="4" w:space="0" w:color="auto"/>
            </w:tcBorders>
            <w:shd w:val="clear" w:color="auto" w:fill="auto"/>
            <w:noWrap/>
            <w:vAlign w:val="bottom"/>
            <w:hideMark/>
          </w:tcPr>
          <w:p w:rsidR="0002523F" w:rsidRPr="0002523F" w:rsidRDefault="0002523F" w:rsidP="00D13CD6">
            <w:pPr>
              <w:spacing w:after="0" w:line="240" w:lineRule="auto"/>
              <w:jc w:val="center"/>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216</w:t>
            </w:r>
          </w:p>
        </w:tc>
      </w:tr>
      <w:tr w:rsidR="0002523F" w:rsidRPr="0002523F" w:rsidTr="0002523F">
        <w:trPr>
          <w:trHeight w:val="300"/>
        </w:trPr>
        <w:tc>
          <w:tcPr>
            <w:tcW w:w="5254" w:type="dxa"/>
            <w:gridSpan w:val="4"/>
            <w:tcBorders>
              <w:top w:val="single" w:sz="4" w:space="0" w:color="auto"/>
              <w:left w:val="single" w:sz="4" w:space="0" w:color="auto"/>
              <w:bottom w:val="nil"/>
              <w:right w:val="nil"/>
            </w:tcBorders>
            <w:shd w:val="clear" w:color="auto" w:fill="auto"/>
            <w:noWrap/>
            <w:vAlign w:val="center"/>
            <w:hideMark/>
          </w:tcPr>
          <w:p w:rsidR="0002523F" w:rsidRPr="0002523F" w:rsidRDefault="0002523F" w:rsidP="00D13CD6">
            <w:pPr>
              <w:spacing w:after="0" w:line="240" w:lineRule="auto"/>
              <w:rPr>
                <w:rFonts w:ascii="Calibri" w:eastAsia="Times New Roman" w:hAnsi="Calibri" w:cs="Times New Roman"/>
                <w:color w:val="000000"/>
                <w:sz w:val="16"/>
                <w:szCs w:val="16"/>
                <w:lang w:eastAsia="es-PE"/>
              </w:rPr>
            </w:pPr>
            <w:r w:rsidRPr="0002523F">
              <w:rPr>
                <w:rFonts w:ascii="Calibri" w:eastAsia="Times New Roman" w:hAnsi="Calibri" w:cs="Times New Roman"/>
                <w:color w:val="000000"/>
                <w:sz w:val="16"/>
                <w:szCs w:val="16"/>
                <w:lang w:eastAsia="es-PE"/>
              </w:rPr>
              <w:t>Fuente: Jurado Nacional de Elecciones</w:t>
            </w:r>
          </w:p>
        </w:tc>
        <w:tc>
          <w:tcPr>
            <w:tcW w:w="806" w:type="dxa"/>
            <w:tcBorders>
              <w:top w:val="nil"/>
              <w:left w:val="nil"/>
              <w:bottom w:val="nil"/>
              <w:right w:val="nil"/>
            </w:tcBorders>
            <w:shd w:val="clear" w:color="auto" w:fill="auto"/>
            <w:noWrap/>
            <w:vAlign w:val="bottom"/>
            <w:hideMark/>
          </w:tcPr>
          <w:p w:rsidR="0002523F" w:rsidRPr="0002523F" w:rsidRDefault="0002523F" w:rsidP="00D13CD6">
            <w:pPr>
              <w:spacing w:after="0" w:line="240" w:lineRule="auto"/>
              <w:rPr>
                <w:rFonts w:ascii="Calibri" w:eastAsia="Times New Roman" w:hAnsi="Calibri" w:cs="Times New Roman"/>
                <w:color w:val="000000"/>
                <w:sz w:val="16"/>
                <w:szCs w:val="16"/>
                <w:lang w:eastAsia="es-PE"/>
              </w:rPr>
            </w:pPr>
          </w:p>
        </w:tc>
      </w:tr>
      <w:tr w:rsidR="0002523F" w:rsidRPr="0002523F" w:rsidTr="0002523F">
        <w:trPr>
          <w:trHeight w:val="300"/>
        </w:trPr>
        <w:tc>
          <w:tcPr>
            <w:tcW w:w="1564" w:type="dxa"/>
            <w:tcBorders>
              <w:top w:val="nil"/>
              <w:left w:val="nil"/>
              <w:bottom w:val="nil"/>
              <w:right w:val="nil"/>
            </w:tcBorders>
            <w:shd w:val="clear" w:color="auto" w:fill="auto"/>
            <w:noWrap/>
            <w:vAlign w:val="bottom"/>
          </w:tcPr>
          <w:p w:rsidR="0002523F" w:rsidRPr="0002523F" w:rsidRDefault="0002523F" w:rsidP="00D13CD6">
            <w:pPr>
              <w:spacing w:after="0" w:line="240" w:lineRule="auto"/>
              <w:rPr>
                <w:rFonts w:ascii="Times New Roman" w:eastAsia="Times New Roman" w:hAnsi="Times New Roman" w:cs="Times New Roman"/>
                <w:sz w:val="20"/>
                <w:szCs w:val="20"/>
                <w:lang w:eastAsia="es-PE"/>
              </w:rPr>
            </w:pPr>
          </w:p>
        </w:tc>
        <w:tc>
          <w:tcPr>
            <w:tcW w:w="1230" w:type="dxa"/>
            <w:tcBorders>
              <w:top w:val="nil"/>
              <w:left w:val="nil"/>
              <w:bottom w:val="nil"/>
              <w:right w:val="nil"/>
            </w:tcBorders>
            <w:shd w:val="clear" w:color="auto" w:fill="auto"/>
            <w:noWrap/>
            <w:vAlign w:val="bottom"/>
          </w:tcPr>
          <w:p w:rsidR="0002523F" w:rsidRPr="0002523F" w:rsidRDefault="0002523F" w:rsidP="00D13CD6">
            <w:pPr>
              <w:spacing w:after="0" w:line="240" w:lineRule="auto"/>
              <w:rPr>
                <w:rFonts w:ascii="Times New Roman" w:eastAsia="Times New Roman" w:hAnsi="Times New Roman" w:cs="Times New Roman"/>
                <w:sz w:val="20"/>
                <w:szCs w:val="20"/>
                <w:lang w:eastAsia="es-PE"/>
              </w:rPr>
            </w:pPr>
          </w:p>
        </w:tc>
        <w:tc>
          <w:tcPr>
            <w:tcW w:w="1230" w:type="dxa"/>
            <w:tcBorders>
              <w:top w:val="nil"/>
              <w:left w:val="nil"/>
              <w:bottom w:val="nil"/>
              <w:right w:val="nil"/>
            </w:tcBorders>
            <w:shd w:val="clear" w:color="auto" w:fill="auto"/>
            <w:noWrap/>
            <w:vAlign w:val="bottom"/>
          </w:tcPr>
          <w:p w:rsidR="0002523F" w:rsidRPr="0002523F" w:rsidRDefault="0002523F" w:rsidP="00D13CD6">
            <w:pPr>
              <w:spacing w:after="0" w:line="240" w:lineRule="auto"/>
              <w:rPr>
                <w:rFonts w:ascii="Times New Roman" w:eastAsia="Times New Roman" w:hAnsi="Times New Roman" w:cs="Times New Roman"/>
                <w:sz w:val="20"/>
                <w:szCs w:val="20"/>
                <w:lang w:eastAsia="es-PE"/>
              </w:rPr>
            </w:pPr>
          </w:p>
        </w:tc>
        <w:tc>
          <w:tcPr>
            <w:tcW w:w="1230" w:type="dxa"/>
            <w:tcBorders>
              <w:top w:val="nil"/>
              <w:left w:val="nil"/>
              <w:bottom w:val="nil"/>
              <w:right w:val="nil"/>
            </w:tcBorders>
            <w:shd w:val="clear" w:color="auto" w:fill="auto"/>
            <w:noWrap/>
            <w:vAlign w:val="bottom"/>
          </w:tcPr>
          <w:p w:rsidR="0002523F" w:rsidRPr="0002523F" w:rsidRDefault="0002523F" w:rsidP="00D13CD6">
            <w:pPr>
              <w:spacing w:after="0" w:line="240" w:lineRule="auto"/>
              <w:rPr>
                <w:rFonts w:ascii="Times New Roman" w:eastAsia="Times New Roman" w:hAnsi="Times New Roman" w:cs="Times New Roman"/>
                <w:sz w:val="20"/>
                <w:szCs w:val="20"/>
                <w:lang w:eastAsia="es-PE"/>
              </w:rPr>
            </w:pPr>
          </w:p>
        </w:tc>
        <w:tc>
          <w:tcPr>
            <w:tcW w:w="806" w:type="dxa"/>
            <w:tcBorders>
              <w:top w:val="nil"/>
              <w:left w:val="nil"/>
              <w:bottom w:val="nil"/>
              <w:right w:val="nil"/>
            </w:tcBorders>
            <w:shd w:val="clear" w:color="auto" w:fill="auto"/>
            <w:noWrap/>
            <w:vAlign w:val="bottom"/>
          </w:tcPr>
          <w:p w:rsidR="0002523F" w:rsidRPr="0002523F" w:rsidRDefault="0002523F" w:rsidP="00D13CD6">
            <w:pPr>
              <w:spacing w:after="0" w:line="240" w:lineRule="auto"/>
              <w:rPr>
                <w:rFonts w:ascii="Times New Roman" w:eastAsia="Times New Roman" w:hAnsi="Times New Roman" w:cs="Times New Roman"/>
                <w:sz w:val="20"/>
                <w:szCs w:val="20"/>
                <w:lang w:eastAsia="es-PE"/>
              </w:rPr>
            </w:pPr>
          </w:p>
        </w:tc>
      </w:tr>
    </w:tbl>
    <w:p w:rsidR="001E6A1D" w:rsidRDefault="001E6A1D" w:rsidP="00D13CD6">
      <w:pPr>
        <w:spacing w:after="0" w:line="240" w:lineRule="auto"/>
        <w:jc w:val="both"/>
        <w:rPr>
          <w:rFonts w:ascii="Arial" w:hAnsi="Arial" w:cs="Arial"/>
        </w:rPr>
      </w:pPr>
    </w:p>
    <w:p w:rsidR="00D13CD6" w:rsidRDefault="00D13CD6" w:rsidP="00D13CD6">
      <w:pPr>
        <w:spacing w:after="0" w:line="240" w:lineRule="auto"/>
        <w:jc w:val="both"/>
        <w:rPr>
          <w:rFonts w:ascii="Arial" w:hAnsi="Arial" w:cs="Arial"/>
        </w:rPr>
      </w:pPr>
    </w:p>
    <w:p w:rsidR="00EA0EEA" w:rsidRDefault="00EA0EEA" w:rsidP="00D13CD6">
      <w:pPr>
        <w:spacing w:after="0" w:line="240" w:lineRule="auto"/>
        <w:jc w:val="both"/>
        <w:rPr>
          <w:rFonts w:ascii="Arial" w:hAnsi="Arial" w:cs="Arial"/>
        </w:rPr>
      </w:pPr>
      <w:r>
        <w:rPr>
          <w:rFonts w:ascii="Arial" w:hAnsi="Arial" w:cs="Arial"/>
        </w:rPr>
        <w:t xml:space="preserve">En las elecciones del 2014, a nivel regional se tienen 16 consejeros electos y a nivel municipal 115 regidores electos, conforme lo expresa el Jurado nacional de Elecciones en las estadísticas oficiales. </w:t>
      </w:r>
    </w:p>
    <w:p w:rsidR="00EA0EEA" w:rsidRDefault="00EA0EEA" w:rsidP="00D13CD6">
      <w:pPr>
        <w:spacing w:after="0" w:line="240" w:lineRule="auto"/>
        <w:jc w:val="both"/>
        <w:rPr>
          <w:rFonts w:ascii="Arial" w:hAnsi="Arial" w:cs="Arial"/>
        </w:rPr>
      </w:pPr>
    </w:p>
    <w:p w:rsidR="00EA0EEA" w:rsidRDefault="00EA0EEA" w:rsidP="00D13CD6">
      <w:pPr>
        <w:spacing w:after="0" w:line="240" w:lineRule="auto"/>
        <w:jc w:val="both"/>
        <w:rPr>
          <w:rFonts w:ascii="Arial" w:hAnsi="Arial" w:cs="Arial"/>
        </w:rPr>
      </w:pPr>
      <w:r>
        <w:rPr>
          <w:rFonts w:ascii="Arial" w:hAnsi="Arial" w:cs="Arial"/>
        </w:rPr>
        <w:t>El JNE determina en que zonas del país, se va a aplicar la cuota de indígenas para lo cual utiliza la base de datos del Vice Ministerio de</w:t>
      </w:r>
      <w:r w:rsidR="006F05FD">
        <w:rPr>
          <w:rFonts w:ascii="Arial" w:hAnsi="Arial" w:cs="Arial"/>
        </w:rPr>
        <w:t xml:space="preserve"> Interculturalidad, lo que llevó</w:t>
      </w:r>
      <w:r>
        <w:rPr>
          <w:rFonts w:ascii="Arial" w:hAnsi="Arial" w:cs="Arial"/>
        </w:rPr>
        <w:t xml:space="preserve"> a que dicha cuota se aplique en el proceso electo</w:t>
      </w:r>
      <w:r w:rsidR="006F05FD">
        <w:rPr>
          <w:rFonts w:ascii="Arial" w:hAnsi="Arial" w:cs="Arial"/>
        </w:rPr>
        <w:t>ral del 2014 en un total de 18 r</w:t>
      </w:r>
      <w:r>
        <w:rPr>
          <w:rFonts w:ascii="Arial" w:hAnsi="Arial" w:cs="Arial"/>
        </w:rPr>
        <w:t xml:space="preserve">egiones </w:t>
      </w:r>
      <w:r>
        <w:rPr>
          <w:rFonts w:ascii="Arial" w:hAnsi="Arial" w:cs="Arial"/>
        </w:rPr>
        <w:lastRenderedPageBreak/>
        <w:t xml:space="preserve">distribuidas y en 92 circunscripciones electorales de ámbito municipal (de naturaleza provincial), conforme a la información </w:t>
      </w:r>
      <w:r w:rsidR="00A5468A">
        <w:rPr>
          <w:rFonts w:ascii="Arial" w:hAnsi="Arial" w:cs="Arial"/>
        </w:rPr>
        <w:t xml:space="preserve">proporcionada por la Escuela Electoral del </w:t>
      </w:r>
      <w:r w:rsidR="006F05FD">
        <w:rPr>
          <w:rFonts w:ascii="Arial" w:hAnsi="Arial" w:cs="Arial"/>
        </w:rPr>
        <w:t>JNE.</w:t>
      </w:r>
    </w:p>
    <w:p w:rsidR="00EA0EEA" w:rsidRPr="0059755F" w:rsidRDefault="00EA0EEA" w:rsidP="00D13CD6">
      <w:pPr>
        <w:spacing w:after="0" w:line="240" w:lineRule="auto"/>
        <w:jc w:val="both"/>
        <w:rPr>
          <w:rFonts w:ascii="Arial" w:hAnsi="Arial" w:cs="Arial"/>
        </w:rPr>
      </w:pPr>
    </w:p>
    <w:p w:rsidR="005F6E9E" w:rsidRDefault="005F6E9E" w:rsidP="00D13CD6">
      <w:pPr>
        <w:spacing w:after="0" w:line="240" w:lineRule="auto"/>
        <w:jc w:val="both"/>
        <w:rPr>
          <w:rFonts w:ascii="Arial" w:eastAsia="Times New Roman" w:hAnsi="Arial" w:cs="Arial"/>
          <w:lang w:eastAsia="es-PE"/>
        </w:rPr>
      </w:pPr>
      <w:r w:rsidRPr="0059755F">
        <w:rPr>
          <w:rFonts w:ascii="Arial" w:hAnsi="Arial" w:cs="Arial"/>
        </w:rPr>
        <w:t xml:space="preserve">En el Congreso de la República </w:t>
      </w:r>
      <w:r w:rsidR="00EA0EEA">
        <w:rPr>
          <w:rFonts w:ascii="Arial" w:hAnsi="Arial" w:cs="Arial"/>
        </w:rPr>
        <w:t>elegido el 2016</w:t>
      </w:r>
      <w:r w:rsidRPr="0059755F">
        <w:rPr>
          <w:rFonts w:ascii="Arial" w:hAnsi="Arial" w:cs="Arial"/>
        </w:rPr>
        <w:t xml:space="preserve">, de un total de 130 congresistas, solo 5 de ellos se identifican como integrantes de </w:t>
      </w:r>
      <w:r w:rsidR="007002FD">
        <w:rPr>
          <w:rFonts w:ascii="Arial" w:hAnsi="Arial" w:cs="Arial"/>
        </w:rPr>
        <w:t>p</w:t>
      </w:r>
      <w:r w:rsidRPr="0059755F">
        <w:rPr>
          <w:rFonts w:ascii="Arial" w:hAnsi="Arial" w:cs="Arial"/>
        </w:rPr>
        <w:t xml:space="preserve">ueblos </w:t>
      </w:r>
      <w:r w:rsidR="007002FD">
        <w:rPr>
          <w:rFonts w:ascii="Arial" w:hAnsi="Arial" w:cs="Arial"/>
        </w:rPr>
        <w:t>i</w:t>
      </w:r>
      <w:r w:rsidRPr="0059755F">
        <w:rPr>
          <w:rFonts w:ascii="Arial" w:hAnsi="Arial" w:cs="Arial"/>
        </w:rPr>
        <w:t>ndígenas que hablan quechua, su propia lengua. Estos son</w:t>
      </w:r>
      <w:r w:rsidR="00A93DA7">
        <w:rPr>
          <w:rFonts w:ascii="Arial" w:hAnsi="Arial" w:cs="Arial"/>
        </w:rPr>
        <w:t xml:space="preserve"> los i</w:t>
      </w:r>
      <w:r w:rsidR="0059755F" w:rsidRPr="0059755F">
        <w:rPr>
          <w:rFonts w:ascii="Arial" w:hAnsi="Arial" w:cs="Arial"/>
        </w:rPr>
        <w:t xml:space="preserve">ntegrantes del </w:t>
      </w:r>
      <w:r w:rsidR="0059755F" w:rsidRPr="0059755F">
        <w:rPr>
          <w:rFonts w:ascii="Arial" w:eastAsia="Times New Roman" w:hAnsi="Arial" w:cs="Arial"/>
          <w:lang w:eastAsia="es-PE"/>
        </w:rPr>
        <w:t>Frente Amplio:</w:t>
      </w:r>
      <w:r w:rsidR="0059755F" w:rsidRPr="0059755F">
        <w:rPr>
          <w:rFonts w:ascii="Arial" w:eastAsia="Times New Roman" w:hAnsi="Arial" w:cs="Arial"/>
          <w:b/>
          <w:lang w:eastAsia="es-PE"/>
        </w:rPr>
        <w:t xml:space="preserve"> </w:t>
      </w:r>
      <w:r w:rsidRPr="005F6E9E">
        <w:rPr>
          <w:rFonts w:ascii="Arial" w:eastAsia="Times New Roman" w:hAnsi="Arial" w:cs="Arial"/>
          <w:lang w:eastAsia="es-PE"/>
        </w:rPr>
        <w:t xml:space="preserve">Tania </w:t>
      </w:r>
      <w:proofErr w:type="spellStart"/>
      <w:r w:rsidRPr="005F6E9E">
        <w:rPr>
          <w:rFonts w:ascii="Arial" w:eastAsia="Times New Roman" w:hAnsi="Arial" w:cs="Arial"/>
          <w:lang w:eastAsia="es-PE"/>
        </w:rPr>
        <w:t>Pariona</w:t>
      </w:r>
      <w:proofErr w:type="spellEnd"/>
      <w:r w:rsidR="0059755F" w:rsidRPr="0059755F">
        <w:rPr>
          <w:rFonts w:ascii="Arial" w:eastAsia="Times New Roman" w:hAnsi="Arial" w:cs="Arial"/>
          <w:lang w:eastAsia="es-PE"/>
        </w:rPr>
        <w:t xml:space="preserve">, </w:t>
      </w:r>
      <w:r w:rsidRPr="005F6E9E">
        <w:rPr>
          <w:rFonts w:ascii="Arial" w:eastAsia="Times New Roman" w:hAnsi="Arial" w:cs="Arial"/>
          <w:lang w:eastAsia="es-PE"/>
        </w:rPr>
        <w:t>Richard Arce</w:t>
      </w:r>
      <w:r w:rsidR="0059755F" w:rsidRPr="0059755F">
        <w:rPr>
          <w:rFonts w:ascii="Arial" w:eastAsia="Times New Roman" w:hAnsi="Arial" w:cs="Arial"/>
          <w:lang w:eastAsia="es-PE"/>
        </w:rPr>
        <w:t xml:space="preserve">, </w:t>
      </w:r>
      <w:proofErr w:type="spellStart"/>
      <w:r w:rsidRPr="005F6E9E">
        <w:rPr>
          <w:rFonts w:ascii="Arial" w:eastAsia="Times New Roman" w:hAnsi="Arial" w:cs="Arial"/>
          <w:lang w:eastAsia="es-PE"/>
        </w:rPr>
        <w:t>Oracio</w:t>
      </w:r>
      <w:proofErr w:type="spellEnd"/>
      <w:r w:rsidRPr="005F6E9E">
        <w:rPr>
          <w:rFonts w:ascii="Arial" w:eastAsia="Times New Roman" w:hAnsi="Arial" w:cs="Arial"/>
          <w:lang w:eastAsia="es-PE"/>
        </w:rPr>
        <w:t xml:space="preserve"> </w:t>
      </w:r>
      <w:proofErr w:type="spellStart"/>
      <w:r w:rsidRPr="005F6E9E">
        <w:rPr>
          <w:rFonts w:ascii="Arial" w:eastAsia="Times New Roman" w:hAnsi="Arial" w:cs="Arial"/>
          <w:lang w:eastAsia="es-PE"/>
        </w:rPr>
        <w:t>Pacori</w:t>
      </w:r>
      <w:proofErr w:type="spellEnd"/>
      <w:r w:rsidR="0059755F" w:rsidRPr="0059755F">
        <w:rPr>
          <w:rFonts w:ascii="Arial" w:eastAsia="Times New Roman" w:hAnsi="Arial" w:cs="Arial"/>
          <w:lang w:eastAsia="es-PE"/>
        </w:rPr>
        <w:t xml:space="preserve">, </w:t>
      </w:r>
      <w:proofErr w:type="spellStart"/>
      <w:r w:rsidR="00A93DA7">
        <w:rPr>
          <w:rFonts w:ascii="Arial" w:eastAsia="Times New Roman" w:hAnsi="Arial" w:cs="Arial"/>
          <w:lang w:eastAsia="es-PE"/>
        </w:rPr>
        <w:t>Wilber</w:t>
      </w:r>
      <w:proofErr w:type="spellEnd"/>
      <w:r w:rsidR="00A93DA7">
        <w:rPr>
          <w:rFonts w:ascii="Arial" w:eastAsia="Times New Roman" w:hAnsi="Arial" w:cs="Arial"/>
          <w:lang w:eastAsia="es-PE"/>
        </w:rPr>
        <w:t xml:space="preserve"> Rozas y, el i</w:t>
      </w:r>
      <w:r w:rsidR="0059755F" w:rsidRPr="0059755F">
        <w:rPr>
          <w:rFonts w:ascii="Arial" w:eastAsia="Times New Roman" w:hAnsi="Arial" w:cs="Arial"/>
          <w:lang w:eastAsia="es-PE"/>
        </w:rPr>
        <w:t xml:space="preserve">ntegrante de </w:t>
      </w:r>
      <w:r w:rsidRPr="005F6E9E">
        <w:rPr>
          <w:rFonts w:ascii="Arial" w:eastAsia="Times New Roman" w:hAnsi="Arial" w:cs="Arial"/>
          <w:lang w:eastAsia="es-PE"/>
        </w:rPr>
        <w:t>Fuerza Popular</w:t>
      </w:r>
      <w:r w:rsidR="0059755F" w:rsidRPr="0059755F">
        <w:rPr>
          <w:rFonts w:ascii="Arial" w:eastAsia="Times New Roman" w:hAnsi="Arial" w:cs="Arial"/>
          <w:b/>
          <w:lang w:eastAsia="es-PE"/>
        </w:rPr>
        <w:t xml:space="preserve">: </w:t>
      </w:r>
      <w:r w:rsidRPr="005F6E9E">
        <w:rPr>
          <w:rFonts w:ascii="Arial" w:eastAsia="Times New Roman" w:hAnsi="Arial" w:cs="Arial"/>
          <w:lang w:eastAsia="es-PE"/>
        </w:rPr>
        <w:t xml:space="preserve">Dalmiro Palomino </w:t>
      </w:r>
    </w:p>
    <w:p w:rsidR="00A93DA7" w:rsidRDefault="00A93DA7" w:rsidP="00D13CD6">
      <w:pPr>
        <w:spacing w:after="0" w:line="240" w:lineRule="auto"/>
        <w:jc w:val="both"/>
        <w:rPr>
          <w:rFonts w:ascii="Arial" w:eastAsia="Times New Roman" w:hAnsi="Arial" w:cs="Arial"/>
          <w:lang w:eastAsia="es-PE"/>
        </w:rPr>
      </w:pPr>
    </w:p>
    <w:p w:rsidR="0059755F" w:rsidRDefault="0059755F" w:rsidP="00D13CD6">
      <w:pPr>
        <w:spacing w:after="0" w:line="240" w:lineRule="auto"/>
        <w:jc w:val="both"/>
        <w:rPr>
          <w:rFonts w:ascii="Arial" w:eastAsia="Times New Roman" w:hAnsi="Arial" w:cs="Arial"/>
          <w:lang w:eastAsia="es-PE"/>
        </w:rPr>
      </w:pPr>
    </w:p>
    <w:p w:rsidR="0059755F" w:rsidRDefault="0059755F" w:rsidP="00D13CD6">
      <w:pPr>
        <w:spacing w:after="0" w:line="240" w:lineRule="auto"/>
        <w:jc w:val="both"/>
        <w:rPr>
          <w:rFonts w:ascii="Arial Black" w:eastAsia="Times New Roman" w:hAnsi="Arial Black" w:cs="Arial"/>
          <w:b/>
          <w:lang w:eastAsia="es-PE"/>
        </w:rPr>
      </w:pPr>
      <w:r w:rsidRPr="004D6E29">
        <w:rPr>
          <w:rFonts w:ascii="Arial Black" w:eastAsia="Times New Roman" w:hAnsi="Arial Black" w:cs="Arial"/>
          <w:b/>
          <w:lang w:eastAsia="es-PE"/>
        </w:rPr>
        <w:t>SEGUNDO: SOBRE LOS PERUANOS MIGRANTES AL EXTRANJERO</w:t>
      </w:r>
    </w:p>
    <w:p w:rsidR="005F6E9E" w:rsidRPr="00EE19D8" w:rsidRDefault="005F6E9E" w:rsidP="00D13CD6">
      <w:pPr>
        <w:spacing w:after="0" w:line="240" w:lineRule="auto"/>
        <w:jc w:val="both"/>
        <w:rPr>
          <w:rFonts w:ascii="Times New Roman" w:hAnsi="Times New Roman" w:cs="Times New Roman"/>
        </w:rPr>
      </w:pPr>
    </w:p>
    <w:p w:rsidR="00FD0565" w:rsidRDefault="00DA01E5" w:rsidP="00D13CD6">
      <w:pPr>
        <w:spacing w:after="0" w:line="240" w:lineRule="auto"/>
        <w:jc w:val="both"/>
        <w:rPr>
          <w:rFonts w:ascii="Arial" w:hAnsi="Arial" w:cs="Arial"/>
          <w:lang w:val="es-MX"/>
        </w:rPr>
      </w:pPr>
      <w:r>
        <w:rPr>
          <w:rFonts w:ascii="Arial" w:hAnsi="Arial" w:cs="Arial"/>
          <w:lang w:val="es-MX"/>
        </w:rPr>
        <w:t xml:space="preserve">Conforme lo informado por el Instituto Nacional de </w:t>
      </w:r>
      <w:r w:rsidR="00D17CBC">
        <w:rPr>
          <w:rFonts w:ascii="Arial" w:hAnsi="Arial" w:cs="Arial"/>
          <w:lang w:val="es-MX"/>
        </w:rPr>
        <w:t xml:space="preserve">Informática y </w:t>
      </w:r>
      <w:r>
        <w:rPr>
          <w:rFonts w:ascii="Arial" w:hAnsi="Arial" w:cs="Arial"/>
          <w:lang w:val="es-MX"/>
        </w:rPr>
        <w:t>Estadística</w:t>
      </w:r>
      <w:r w:rsidR="00A651F6">
        <w:rPr>
          <w:rFonts w:ascii="Arial" w:hAnsi="Arial" w:cs="Arial"/>
          <w:lang w:val="es-MX"/>
        </w:rPr>
        <w:t xml:space="preserve"> y </w:t>
      </w:r>
      <w:r>
        <w:rPr>
          <w:rFonts w:ascii="Arial" w:hAnsi="Arial" w:cs="Arial"/>
          <w:lang w:val="es-MX"/>
        </w:rPr>
        <w:t xml:space="preserve">la </w:t>
      </w:r>
      <w:r w:rsidR="00560AE2">
        <w:rPr>
          <w:rFonts w:ascii="Arial" w:hAnsi="Arial" w:cs="Arial"/>
          <w:lang w:val="es-MX"/>
        </w:rPr>
        <w:t>Superintendencia</w:t>
      </w:r>
      <w:r w:rsidR="0059755F">
        <w:rPr>
          <w:rFonts w:ascii="Arial" w:hAnsi="Arial" w:cs="Arial"/>
          <w:lang w:val="es-MX"/>
        </w:rPr>
        <w:t xml:space="preserve"> </w:t>
      </w:r>
      <w:r w:rsidR="00447198">
        <w:rPr>
          <w:rFonts w:ascii="Arial" w:hAnsi="Arial" w:cs="Arial"/>
          <w:lang w:val="es-MX"/>
        </w:rPr>
        <w:t>Nacional</w:t>
      </w:r>
      <w:r w:rsidR="0059755F">
        <w:rPr>
          <w:rFonts w:ascii="Arial" w:hAnsi="Arial" w:cs="Arial"/>
          <w:lang w:val="es-MX"/>
        </w:rPr>
        <w:t xml:space="preserve"> de Migraciones</w:t>
      </w:r>
      <w:r>
        <w:rPr>
          <w:rFonts w:ascii="Arial" w:hAnsi="Arial" w:cs="Arial"/>
          <w:lang w:val="es-MX"/>
        </w:rPr>
        <w:t>,</w:t>
      </w:r>
      <w:r w:rsidR="0059755F">
        <w:rPr>
          <w:rFonts w:ascii="Arial" w:hAnsi="Arial" w:cs="Arial"/>
          <w:lang w:val="es-MX"/>
        </w:rPr>
        <w:t xml:space="preserve"> tenemos que </w:t>
      </w:r>
      <w:r>
        <w:rPr>
          <w:rFonts w:ascii="Arial" w:hAnsi="Arial" w:cs="Arial"/>
          <w:lang w:val="es-MX"/>
        </w:rPr>
        <w:t xml:space="preserve">aproximadamente 3 millones de </w:t>
      </w:r>
      <w:r w:rsidR="0059755F">
        <w:rPr>
          <w:rFonts w:ascii="Arial" w:hAnsi="Arial" w:cs="Arial"/>
          <w:lang w:val="es-MX"/>
        </w:rPr>
        <w:t xml:space="preserve">peruanos han migrado al extranjero, los cuales previo registro en el </w:t>
      </w:r>
      <w:r w:rsidR="00FD0565">
        <w:rPr>
          <w:rFonts w:ascii="Arial" w:hAnsi="Arial" w:cs="Arial"/>
          <w:lang w:val="es-MX"/>
        </w:rPr>
        <w:t>Padrón</w:t>
      </w:r>
      <w:r w:rsidR="0059755F">
        <w:rPr>
          <w:rFonts w:ascii="Arial" w:hAnsi="Arial" w:cs="Arial"/>
          <w:lang w:val="es-MX"/>
        </w:rPr>
        <w:t xml:space="preserve"> Electoral de los Consu</w:t>
      </w:r>
      <w:r>
        <w:rPr>
          <w:rFonts w:ascii="Arial" w:hAnsi="Arial" w:cs="Arial"/>
          <w:lang w:val="es-MX"/>
        </w:rPr>
        <w:t xml:space="preserve">lados peruanos del lugar de residencia, </w:t>
      </w:r>
      <w:r w:rsidR="0059755F">
        <w:rPr>
          <w:rFonts w:ascii="Arial" w:hAnsi="Arial" w:cs="Arial"/>
          <w:lang w:val="es-MX"/>
        </w:rPr>
        <w:t xml:space="preserve">pueden acceder a ejercer su derecho </w:t>
      </w:r>
      <w:r w:rsidR="00FD0565">
        <w:rPr>
          <w:rFonts w:ascii="Arial" w:hAnsi="Arial" w:cs="Arial"/>
          <w:lang w:val="es-MX"/>
        </w:rPr>
        <w:t xml:space="preserve">tanto </w:t>
      </w:r>
      <w:r w:rsidR="0059755F">
        <w:rPr>
          <w:rFonts w:ascii="Arial" w:hAnsi="Arial" w:cs="Arial"/>
          <w:lang w:val="es-MX"/>
        </w:rPr>
        <w:t xml:space="preserve">al voto </w:t>
      </w:r>
      <w:r w:rsidR="00FD0565">
        <w:rPr>
          <w:rFonts w:ascii="Arial" w:hAnsi="Arial" w:cs="Arial"/>
          <w:lang w:val="es-MX"/>
        </w:rPr>
        <w:t>como a participar en los diferentes procesos electorales. Sin embargo, constituye un motivo de reclamo para el debate, la creación de</w:t>
      </w:r>
      <w:r>
        <w:rPr>
          <w:rFonts w:ascii="Arial" w:hAnsi="Arial" w:cs="Arial"/>
          <w:lang w:val="es-MX"/>
        </w:rPr>
        <w:t xml:space="preserve"> un ámbito de representación en el C</w:t>
      </w:r>
      <w:r w:rsidR="00FD0565">
        <w:rPr>
          <w:rFonts w:ascii="Arial" w:hAnsi="Arial" w:cs="Arial"/>
          <w:lang w:val="es-MX"/>
        </w:rPr>
        <w:t>ongres</w:t>
      </w:r>
      <w:r>
        <w:rPr>
          <w:rFonts w:ascii="Arial" w:hAnsi="Arial" w:cs="Arial"/>
          <w:lang w:val="es-MX"/>
        </w:rPr>
        <w:t xml:space="preserve">o </w:t>
      </w:r>
      <w:r w:rsidR="004D6E29">
        <w:rPr>
          <w:rFonts w:ascii="Arial" w:hAnsi="Arial" w:cs="Arial"/>
          <w:lang w:val="es-MX"/>
        </w:rPr>
        <w:t>para los</w:t>
      </w:r>
      <w:r w:rsidR="00FD0565">
        <w:rPr>
          <w:rFonts w:ascii="Arial" w:hAnsi="Arial" w:cs="Arial"/>
          <w:lang w:val="es-MX"/>
        </w:rPr>
        <w:t xml:space="preserve"> peruanos en el extranjero, </w:t>
      </w:r>
      <w:r>
        <w:rPr>
          <w:rFonts w:ascii="Arial" w:hAnsi="Arial" w:cs="Arial"/>
          <w:lang w:val="es-MX"/>
        </w:rPr>
        <w:t xml:space="preserve">a fin </w:t>
      </w:r>
      <w:r w:rsidR="00FD0565">
        <w:rPr>
          <w:rFonts w:ascii="Arial" w:hAnsi="Arial" w:cs="Arial"/>
          <w:lang w:val="es-MX"/>
        </w:rPr>
        <w:t xml:space="preserve">que atiendan sus peculiares necesidades. </w:t>
      </w:r>
    </w:p>
    <w:p w:rsidR="001E6A1D" w:rsidRDefault="00685B59" w:rsidP="00D13CD6">
      <w:pPr>
        <w:spacing w:after="0" w:line="240" w:lineRule="auto"/>
        <w:jc w:val="both"/>
        <w:rPr>
          <w:rFonts w:ascii="Arial" w:hAnsi="Arial" w:cs="Arial"/>
          <w:lang w:val="es-MX"/>
        </w:rPr>
      </w:pPr>
      <w:r w:rsidRPr="001E6A1D">
        <w:rPr>
          <w:rFonts w:ascii="Arial Black" w:hAnsi="Arial Black" w:cs="Arial"/>
          <w:b/>
          <w:noProof/>
          <w:lang w:val="en-GB" w:eastAsia="en-GB"/>
        </w:rPr>
        <w:drawing>
          <wp:anchor distT="0" distB="0" distL="114300" distR="114300" simplePos="0" relativeHeight="251658240" behindDoc="1" locked="0" layoutInCell="1" allowOverlap="1" wp14:anchorId="79E29781" wp14:editId="04DB1B8A">
            <wp:simplePos x="0" y="0"/>
            <wp:positionH relativeFrom="column">
              <wp:posOffset>34290</wp:posOffset>
            </wp:positionH>
            <wp:positionV relativeFrom="paragraph">
              <wp:posOffset>365760</wp:posOffset>
            </wp:positionV>
            <wp:extent cx="5400040" cy="4028480"/>
            <wp:effectExtent l="38100" t="95250" r="86360" b="29210"/>
            <wp:wrapTight wrapText="bothSides">
              <wp:wrapPolygon edited="0">
                <wp:start x="-152" y="-511"/>
                <wp:lineTo x="-152" y="21654"/>
                <wp:lineTo x="21717" y="21654"/>
                <wp:lineTo x="21869" y="21042"/>
                <wp:lineTo x="21869" y="-511"/>
                <wp:lineTo x="-152" y="-511"/>
              </wp:wrapPolygon>
            </wp:wrapTight>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2523F" w:rsidRDefault="0002523F" w:rsidP="00D13CD6">
      <w:pPr>
        <w:spacing w:after="0" w:line="240" w:lineRule="auto"/>
        <w:rPr>
          <w:rFonts w:ascii="Arial Black" w:hAnsi="Arial Black" w:cs="Arial"/>
          <w:b/>
          <w:lang w:val="es-MX"/>
        </w:rPr>
      </w:pPr>
    </w:p>
    <w:p w:rsidR="001E6A1D" w:rsidRPr="001E6A1D" w:rsidRDefault="001E6A1D" w:rsidP="00D13CD6">
      <w:pPr>
        <w:spacing w:after="0" w:line="240" w:lineRule="auto"/>
        <w:jc w:val="both"/>
        <w:rPr>
          <w:rFonts w:ascii="Arial" w:hAnsi="Arial" w:cs="Arial"/>
          <w:b/>
          <w:sz w:val="18"/>
          <w:szCs w:val="18"/>
        </w:rPr>
      </w:pPr>
      <w:r>
        <w:rPr>
          <w:rFonts w:ascii="Arial Black" w:hAnsi="Arial Black" w:cs="Arial"/>
          <w:b/>
          <w:lang w:val="es-MX"/>
        </w:rPr>
        <w:t xml:space="preserve">     </w:t>
      </w:r>
      <w:r>
        <w:rPr>
          <w:rFonts w:ascii="Arial Black" w:hAnsi="Arial Black" w:cs="Arial"/>
          <w:b/>
          <w:lang w:val="es-MX"/>
        </w:rPr>
        <w:tab/>
      </w:r>
      <w:r w:rsidRPr="001E6A1D">
        <w:rPr>
          <w:rFonts w:ascii="Arial" w:hAnsi="Arial" w:cs="Arial"/>
          <w:b/>
          <w:sz w:val="18"/>
          <w:szCs w:val="18"/>
        </w:rPr>
        <w:t>Fuente: Instituto Nacional de Estadística e Informática (INEI).</w:t>
      </w:r>
    </w:p>
    <w:p w:rsidR="001E6A1D" w:rsidRPr="001E6A1D" w:rsidRDefault="001E6A1D" w:rsidP="00D13CD6">
      <w:pPr>
        <w:spacing w:after="0" w:line="240" w:lineRule="auto"/>
        <w:ind w:firstLine="708"/>
        <w:jc w:val="both"/>
        <w:rPr>
          <w:rFonts w:ascii="Arial" w:hAnsi="Arial" w:cs="Arial"/>
          <w:b/>
          <w:sz w:val="18"/>
          <w:szCs w:val="18"/>
        </w:rPr>
      </w:pPr>
      <w:r w:rsidRPr="001E6A1D">
        <w:rPr>
          <w:rFonts w:ascii="Arial" w:hAnsi="Arial" w:cs="Arial"/>
          <w:b/>
          <w:sz w:val="18"/>
          <w:szCs w:val="18"/>
        </w:rPr>
        <w:lastRenderedPageBreak/>
        <w:t>Elaboración: Defensoría del Pueblo</w:t>
      </w:r>
    </w:p>
    <w:p w:rsidR="001E6A1D" w:rsidRPr="001E6A1D" w:rsidRDefault="001E6A1D" w:rsidP="00D13CD6">
      <w:pPr>
        <w:spacing w:after="0" w:line="240" w:lineRule="auto"/>
        <w:rPr>
          <w:rFonts w:ascii="Arial Black" w:hAnsi="Arial Black" w:cs="Arial"/>
          <w:b/>
          <w:sz w:val="18"/>
          <w:szCs w:val="18"/>
          <w:lang w:val="es-MX"/>
        </w:rPr>
      </w:pPr>
    </w:p>
    <w:p w:rsidR="001E6A1D" w:rsidRDefault="001E6A1D" w:rsidP="00D13CD6">
      <w:pPr>
        <w:spacing w:after="0" w:line="240" w:lineRule="auto"/>
        <w:rPr>
          <w:rFonts w:ascii="Arial Black" w:hAnsi="Arial Black" w:cs="Arial"/>
          <w:b/>
          <w:lang w:val="es-MX"/>
        </w:rPr>
      </w:pPr>
    </w:p>
    <w:p w:rsidR="00D315C9" w:rsidRPr="004D6E29" w:rsidRDefault="00FD0565" w:rsidP="00D13CD6">
      <w:pPr>
        <w:spacing w:after="0" w:line="240" w:lineRule="auto"/>
        <w:rPr>
          <w:rFonts w:ascii="Arial Black" w:hAnsi="Arial Black" w:cs="Arial"/>
          <w:b/>
          <w:lang w:val="es-MX"/>
        </w:rPr>
      </w:pPr>
      <w:r w:rsidRPr="004D6E29">
        <w:rPr>
          <w:rFonts w:ascii="Arial Black" w:hAnsi="Arial Black" w:cs="Arial"/>
          <w:b/>
          <w:lang w:val="es-MX"/>
        </w:rPr>
        <w:t>TERCERO</w:t>
      </w:r>
      <w:r w:rsidR="00D34FD8" w:rsidRPr="004D6E29">
        <w:rPr>
          <w:rFonts w:ascii="Arial Black" w:hAnsi="Arial Black" w:cs="Arial"/>
          <w:b/>
          <w:lang w:val="es-MX"/>
        </w:rPr>
        <w:t xml:space="preserve">: </w:t>
      </w:r>
      <w:r w:rsidR="00D315C9" w:rsidRPr="004D6E29">
        <w:rPr>
          <w:rFonts w:ascii="Arial Black" w:hAnsi="Arial Black" w:cs="Arial"/>
          <w:b/>
          <w:lang w:val="es-MX"/>
        </w:rPr>
        <w:t>SOBRE LAS MUJERES</w:t>
      </w:r>
    </w:p>
    <w:p w:rsidR="00D315C9" w:rsidRPr="00A80018" w:rsidRDefault="00D315C9" w:rsidP="00D13CD6">
      <w:pPr>
        <w:pStyle w:val="ListParagraph"/>
        <w:spacing w:after="0" w:line="240" w:lineRule="auto"/>
        <w:ind w:left="284"/>
        <w:jc w:val="both"/>
        <w:rPr>
          <w:rFonts w:ascii="Arial" w:hAnsi="Arial" w:cs="Arial"/>
          <w:b/>
        </w:rPr>
      </w:pPr>
    </w:p>
    <w:p w:rsidR="00D315C9" w:rsidRPr="00FD0565" w:rsidRDefault="00D315C9" w:rsidP="00D13CD6">
      <w:pPr>
        <w:pStyle w:val="ListParagraph"/>
        <w:numPr>
          <w:ilvl w:val="1"/>
          <w:numId w:val="19"/>
        </w:numPr>
        <w:spacing w:after="0" w:line="240" w:lineRule="auto"/>
        <w:jc w:val="both"/>
        <w:rPr>
          <w:rFonts w:ascii="Arial" w:hAnsi="Arial" w:cs="Arial"/>
          <w:b/>
        </w:rPr>
      </w:pPr>
      <w:r w:rsidRPr="00FD0565">
        <w:rPr>
          <w:rFonts w:ascii="Arial" w:hAnsi="Arial" w:cs="Arial"/>
          <w:b/>
        </w:rPr>
        <w:t>El derecho a la igualdad en el ámbito político</w:t>
      </w:r>
    </w:p>
    <w:p w:rsidR="00D315C9" w:rsidRPr="00A80018" w:rsidRDefault="00D315C9" w:rsidP="00D13CD6">
      <w:pPr>
        <w:pStyle w:val="ListParagraph"/>
        <w:spacing w:after="0" w:line="240" w:lineRule="auto"/>
        <w:ind w:left="284"/>
        <w:jc w:val="both"/>
        <w:rPr>
          <w:rFonts w:ascii="Arial" w:hAnsi="Arial" w:cs="Arial"/>
          <w:b/>
        </w:rPr>
      </w:pPr>
    </w:p>
    <w:p w:rsidR="0019389A" w:rsidRDefault="00404823" w:rsidP="00D13CD6">
      <w:pPr>
        <w:pStyle w:val="ListParagraph"/>
        <w:spacing w:after="0" w:line="240" w:lineRule="auto"/>
        <w:ind w:left="0"/>
        <w:jc w:val="both"/>
        <w:rPr>
          <w:rFonts w:ascii="Arial" w:hAnsi="Arial" w:cs="Arial"/>
        </w:rPr>
      </w:pPr>
      <w:r>
        <w:rPr>
          <w:rFonts w:ascii="Arial" w:hAnsi="Arial" w:cs="Arial"/>
          <w:bCs/>
          <w:lang w:val="es-ES"/>
        </w:rPr>
        <w:t xml:space="preserve">En </w:t>
      </w:r>
      <w:r w:rsidR="0019389A">
        <w:rPr>
          <w:rFonts w:ascii="Arial" w:hAnsi="Arial" w:cs="Arial"/>
          <w:bCs/>
          <w:lang w:val="es-ES"/>
        </w:rPr>
        <w:t xml:space="preserve">el Perú tenemos una Constitución </w:t>
      </w:r>
      <w:r>
        <w:rPr>
          <w:rFonts w:ascii="Arial" w:hAnsi="Arial" w:cs="Arial"/>
          <w:bCs/>
          <w:lang w:val="es-ES"/>
        </w:rPr>
        <w:t>Política</w:t>
      </w:r>
      <w:r w:rsidR="0019389A">
        <w:rPr>
          <w:rFonts w:ascii="Arial" w:hAnsi="Arial" w:cs="Arial"/>
          <w:bCs/>
          <w:lang w:val="es-ES"/>
        </w:rPr>
        <w:t xml:space="preserve"> que reconoce e</w:t>
      </w:r>
      <w:r w:rsidR="00D315C9" w:rsidRPr="00A80018">
        <w:rPr>
          <w:rFonts w:ascii="Arial" w:hAnsi="Arial" w:cs="Arial"/>
          <w:bCs/>
          <w:lang w:val="es-ES"/>
        </w:rPr>
        <w:t>l derecho la igualdad</w:t>
      </w:r>
      <w:r w:rsidR="00D315C9" w:rsidRPr="00A80018">
        <w:rPr>
          <w:rFonts w:ascii="Arial" w:hAnsi="Arial" w:cs="Arial"/>
        </w:rPr>
        <w:t>,</w:t>
      </w:r>
      <w:r w:rsidR="0019389A">
        <w:rPr>
          <w:rFonts w:ascii="Arial" w:hAnsi="Arial" w:cs="Arial"/>
        </w:rPr>
        <w:t xml:space="preserve"> </w:t>
      </w:r>
      <w:r w:rsidR="00D315C9" w:rsidRPr="00A80018">
        <w:rPr>
          <w:rFonts w:ascii="Arial" w:hAnsi="Arial" w:cs="Arial"/>
        </w:rPr>
        <w:t>en el numeral 2º del artículo 2º, que establece que toda persona tiene derecho</w:t>
      </w:r>
      <w:r>
        <w:rPr>
          <w:rFonts w:ascii="Arial" w:hAnsi="Arial" w:cs="Arial"/>
        </w:rPr>
        <w:t>: (…) a la igualdad ante la ley, n</w:t>
      </w:r>
      <w:r w:rsidR="00D315C9" w:rsidRPr="00A80018">
        <w:rPr>
          <w:rFonts w:ascii="Arial" w:hAnsi="Arial" w:cs="Arial"/>
        </w:rPr>
        <w:t>adie debe ser discriminado por motivo de origen, raza, sexo, idioma, religión, opinión, condición económ</w:t>
      </w:r>
      <w:r w:rsidR="0019389A">
        <w:rPr>
          <w:rFonts w:ascii="Arial" w:hAnsi="Arial" w:cs="Arial"/>
        </w:rPr>
        <w:t xml:space="preserve">ica o de cualquiera otra índole; y, a nivel internacional el Estado está adherido a instrumentos como </w:t>
      </w:r>
      <w:r w:rsidR="00D315C9" w:rsidRPr="00A80018">
        <w:rPr>
          <w:rFonts w:ascii="Arial" w:hAnsi="Arial" w:cs="Arial"/>
        </w:rPr>
        <w:t>la Declaración Universal de Derechos Humanos, el Pacto Internacional de Derechos Civiles y Políticos</w:t>
      </w:r>
      <w:r w:rsidR="0019389A">
        <w:rPr>
          <w:rFonts w:ascii="Arial" w:hAnsi="Arial" w:cs="Arial"/>
        </w:rPr>
        <w:t xml:space="preserve"> y la </w:t>
      </w:r>
      <w:r w:rsidR="00D315C9" w:rsidRPr="00A80018">
        <w:rPr>
          <w:rFonts w:ascii="Arial" w:hAnsi="Arial" w:cs="Arial"/>
        </w:rPr>
        <w:t>Convención Americana de Derechos Humanos</w:t>
      </w:r>
      <w:r w:rsidR="0019389A">
        <w:rPr>
          <w:rFonts w:ascii="Arial" w:hAnsi="Arial" w:cs="Arial"/>
        </w:rPr>
        <w:t xml:space="preserve"> así como</w:t>
      </w:r>
      <w:r w:rsidR="00D315C9" w:rsidRPr="00A80018">
        <w:rPr>
          <w:rFonts w:ascii="Arial" w:hAnsi="Arial" w:cs="Arial"/>
        </w:rPr>
        <w:t xml:space="preserve"> </w:t>
      </w:r>
      <w:r w:rsidR="0019389A" w:rsidRPr="00A80018">
        <w:rPr>
          <w:rFonts w:ascii="Arial" w:hAnsi="Arial" w:cs="Arial"/>
          <w:bCs/>
          <w:lang w:val="es-ES"/>
        </w:rPr>
        <w:t xml:space="preserve">la </w:t>
      </w:r>
      <w:r w:rsidR="0019389A" w:rsidRPr="00A80018">
        <w:rPr>
          <w:rFonts w:ascii="Arial" w:hAnsi="Arial" w:cs="Arial"/>
        </w:rPr>
        <w:t>Convención sobre la eliminación de todas las formas de discriminación contra la mujer (CEDAW</w:t>
      </w:r>
      <w:r w:rsidR="0019389A">
        <w:rPr>
          <w:rFonts w:ascii="Arial" w:hAnsi="Arial" w:cs="Arial"/>
        </w:rPr>
        <w:t xml:space="preserve">), persiste una </w:t>
      </w:r>
      <w:r w:rsidR="00D315C9" w:rsidRPr="00A80018">
        <w:rPr>
          <w:rFonts w:ascii="Arial" w:hAnsi="Arial" w:cs="Arial"/>
        </w:rPr>
        <w:t>situación de permanente exclusión que impide a las mujeres el ejercicio, en igualdad de oportunidades que los hombres, de su derecho de participación política</w:t>
      </w:r>
      <w:r w:rsidR="0019389A">
        <w:rPr>
          <w:rFonts w:ascii="Arial" w:hAnsi="Arial" w:cs="Arial"/>
        </w:rPr>
        <w:t>.</w:t>
      </w:r>
    </w:p>
    <w:p w:rsidR="0019389A" w:rsidRDefault="0019389A" w:rsidP="00D13CD6">
      <w:pPr>
        <w:pStyle w:val="ListParagraph"/>
        <w:spacing w:after="0" w:line="240" w:lineRule="auto"/>
        <w:ind w:left="284"/>
        <w:jc w:val="both"/>
        <w:rPr>
          <w:rFonts w:ascii="Arial" w:hAnsi="Arial" w:cs="Arial"/>
        </w:rPr>
      </w:pPr>
    </w:p>
    <w:p w:rsidR="0019389A" w:rsidRDefault="0019389A" w:rsidP="00D13CD6">
      <w:pPr>
        <w:pStyle w:val="ListParagraph"/>
        <w:spacing w:after="0" w:line="240" w:lineRule="auto"/>
        <w:ind w:left="0"/>
        <w:jc w:val="both"/>
        <w:rPr>
          <w:rFonts w:ascii="Arial" w:hAnsi="Arial" w:cs="Arial"/>
          <w:bCs/>
          <w:lang w:val="es-ES"/>
        </w:rPr>
      </w:pPr>
      <w:r>
        <w:rPr>
          <w:rFonts w:ascii="Arial" w:hAnsi="Arial" w:cs="Arial"/>
          <w:bCs/>
          <w:lang w:val="es-ES"/>
        </w:rPr>
        <w:t xml:space="preserve">El desarrollo de los preceptos internacionales </w:t>
      </w:r>
      <w:r w:rsidR="00404823">
        <w:rPr>
          <w:rFonts w:ascii="Arial" w:hAnsi="Arial" w:cs="Arial"/>
          <w:bCs/>
          <w:lang w:val="es-ES"/>
        </w:rPr>
        <w:t>en el Perú ocurre con la dación de</w:t>
      </w:r>
      <w:r>
        <w:rPr>
          <w:rFonts w:ascii="Arial" w:hAnsi="Arial" w:cs="Arial"/>
          <w:bCs/>
          <w:lang w:val="es-ES"/>
        </w:rPr>
        <w:t xml:space="preserve"> l</w:t>
      </w:r>
      <w:r>
        <w:rPr>
          <w:rFonts w:ascii="Arial" w:hAnsi="Arial" w:cs="Arial"/>
        </w:rPr>
        <w:t>a</w:t>
      </w:r>
      <w:r w:rsidRPr="00A80018">
        <w:rPr>
          <w:rFonts w:ascii="Arial" w:hAnsi="Arial" w:cs="Arial"/>
          <w:bCs/>
          <w:lang w:val="es-ES"/>
        </w:rPr>
        <w:t xml:space="preserve"> Ley de igualdad de oport</w:t>
      </w:r>
      <w:r w:rsidR="00404823">
        <w:rPr>
          <w:rFonts w:ascii="Arial" w:hAnsi="Arial" w:cs="Arial"/>
          <w:bCs/>
          <w:lang w:val="es-ES"/>
        </w:rPr>
        <w:t>uni</w:t>
      </w:r>
      <w:r w:rsidR="00FF2B64">
        <w:rPr>
          <w:rFonts w:ascii="Arial" w:hAnsi="Arial" w:cs="Arial"/>
          <w:bCs/>
          <w:lang w:val="es-ES"/>
        </w:rPr>
        <w:t xml:space="preserve">dad entre mujeres y hombres (Ley </w:t>
      </w:r>
      <w:r w:rsidR="00404823" w:rsidRPr="00A80018">
        <w:rPr>
          <w:rFonts w:ascii="Arial" w:hAnsi="Arial" w:cs="Arial"/>
          <w:bCs/>
          <w:lang w:val="es-ES"/>
        </w:rPr>
        <w:t>Nº 28983</w:t>
      </w:r>
      <w:r w:rsidR="00404823">
        <w:rPr>
          <w:rFonts w:ascii="Arial" w:hAnsi="Arial" w:cs="Arial"/>
          <w:bCs/>
          <w:lang w:val="es-ES"/>
        </w:rPr>
        <w:t xml:space="preserve">) </w:t>
      </w:r>
      <w:r>
        <w:rPr>
          <w:rFonts w:ascii="Arial" w:hAnsi="Arial" w:cs="Arial"/>
          <w:bCs/>
          <w:lang w:val="es-ES"/>
        </w:rPr>
        <w:t xml:space="preserve">que </w:t>
      </w:r>
      <w:r w:rsidRPr="00A80018">
        <w:rPr>
          <w:rFonts w:ascii="Arial" w:hAnsi="Arial" w:cs="Arial"/>
          <w:bCs/>
          <w:lang w:val="es-ES"/>
        </w:rPr>
        <w:t>en sus artículo</w:t>
      </w:r>
      <w:r>
        <w:rPr>
          <w:rFonts w:ascii="Arial" w:hAnsi="Arial" w:cs="Arial"/>
          <w:bCs/>
          <w:lang w:val="es-ES"/>
        </w:rPr>
        <w:t>s</w:t>
      </w:r>
      <w:r w:rsidRPr="00A80018">
        <w:rPr>
          <w:rFonts w:ascii="Arial" w:hAnsi="Arial" w:cs="Arial"/>
          <w:bCs/>
          <w:lang w:val="es-ES"/>
        </w:rPr>
        <w:t xml:space="preserve"> </w:t>
      </w:r>
      <w:r>
        <w:rPr>
          <w:rFonts w:ascii="Arial" w:hAnsi="Arial" w:cs="Arial"/>
          <w:bCs/>
          <w:lang w:val="es-ES"/>
        </w:rPr>
        <w:t xml:space="preserve">del </w:t>
      </w:r>
      <w:r w:rsidRPr="00A80018">
        <w:rPr>
          <w:rFonts w:ascii="Arial" w:hAnsi="Arial" w:cs="Arial"/>
          <w:bCs/>
          <w:lang w:val="es-ES"/>
        </w:rPr>
        <w:t>1º</w:t>
      </w:r>
      <w:r>
        <w:rPr>
          <w:rFonts w:ascii="Arial" w:hAnsi="Arial" w:cs="Arial"/>
          <w:bCs/>
          <w:lang w:val="es-ES"/>
        </w:rPr>
        <w:t xml:space="preserve"> al </w:t>
      </w:r>
      <w:r w:rsidRPr="00A80018">
        <w:rPr>
          <w:rFonts w:ascii="Arial" w:hAnsi="Arial" w:cs="Arial"/>
          <w:bCs/>
          <w:lang w:val="es-ES"/>
        </w:rPr>
        <w:t>6º</w:t>
      </w:r>
      <w:r>
        <w:rPr>
          <w:rFonts w:ascii="Arial" w:hAnsi="Arial" w:cs="Arial"/>
          <w:bCs/>
          <w:lang w:val="es-ES"/>
        </w:rPr>
        <w:t>,</w:t>
      </w:r>
      <w:r w:rsidRPr="00A80018">
        <w:rPr>
          <w:rFonts w:ascii="Arial" w:hAnsi="Arial" w:cs="Arial"/>
          <w:bCs/>
          <w:lang w:val="es-ES"/>
        </w:rPr>
        <w:t xml:space="preserve"> establece </w:t>
      </w:r>
      <w:r w:rsidR="00404823">
        <w:rPr>
          <w:rFonts w:ascii="Arial" w:hAnsi="Arial" w:cs="Arial"/>
          <w:bCs/>
          <w:lang w:val="es-ES"/>
        </w:rPr>
        <w:t xml:space="preserve">constituye un objetivo nacional, </w:t>
      </w:r>
      <w:r w:rsidRPr="00A80018">
        <w:rPr>
          <w:rFonts w:ascii="Arial" w:hAnsi="Arial" w:cs="Arial"/>
          <w:bCs/>
          <w:lang w:val="es-ES"/>
        </w:rPr>
        <w:t xml:space="preserve">establecer un marco normativo que impida la discriminación, reconociendo que el Estado impulsa </w:t>
      </w:r>
      <w:r w:rsidR="00404823" w:rsidRPr="00A80018">
        <w:rPr>
          <w:rFonts w:ascii="Arial" w:hAnsi="Arial" w:cs="Arial"/>
          <w:bCs/>
          <w:lang w:val="es-ES"/>
        </w:rPr>
        <w:t>y promueve</w:t>
      </w:r>
      <w:r w:rsidRPr="00A80018">
        <w:rPr>
          <w:rFonts w:ascii="Arial" w:hAnsi="Arial" w:cs="Arial"/>
          <w:bCs/>
          <w:lang w:val="es-ES"/>
        </w:rPr>
        <w:t xml:space="preserve"> la igualdad de oportunidades entre hombres y mujeres, reconociendo la equidad de género, a fin de erradicar toda forma de discriminación. </w:t>
      </w:r>
      <w:r w:rsidR="00404823">
        <w:rPr>
          <w:rFonts w:ascii="Arial" w:hAnsi="Arial" w:cs="Arial"/>
          <w:bCs/>
          <w:lang w:val="es-ES"/>
        </w:rPr>
        <w:t>En dicho cuerpo legal, se establece que los</w:t>
      </w:r>
      <w:r w:rsidRPr="00A80018">
        <w:rPr>
          <w:rFonts w:ascii="Arial" w:hAnsi="Arial" w:cs="Arial"/>
          <w:bCs/>
          <w:lang w:val="es-ES"/>
        </w:rPr>
        <w:t xml:space="preserve"> lineamientos de</w:t>
      </w:r>
      <w:r w:rsidR="00404823">
        <w:rPr>
          <w:rFonts w:ascii="Arial" w:hAnsi="Arial" w:cs="Arial"/>
          <w:bCs/>
          <w:lang w:val="es-ES"/>
        </w:rPr>
        <w:t>ben aplicarse en to</w:t>
      </w:r>
      <w:r w:rsidRPr="00A80018">
        <w:rPr>
          <w:rFonts w:ascii="Arial" w:hAnsi="Arial" w:cs="Arial"/>
          <w:bCs/>
          <w:lang w:val="es-ES"/>
        </w:rPr>
        <w:t>dos los niveles de gobierno, el promover y garantizar la participación plena y efectiva de la mujer en la consolidación del sistema democrático</w:t>
      </w:r>
      <w:r w:rsidR="00604470">
        <w:rPr>
          <w:rFonts w:ascii="Arial" w:hAnsi="Arial" w:cs="Arial"/>
          <w:bCs/>
          <w:lang w:val="es-ES"/>
        </w:rPr>
        <w:t>.</w:t>
      </w:r>
    </w:p>
    <w:p w:rsidR="00DF5554" w:rsidRPr="001F5C49" w:rsidRDefault="00DF5554" w:rsidP="00D13CD6">
      <w:pPr>
        <w:spacing w:after="0" w:line="240" w:lineRule="auto"/>
        <w:ind w:right="-3"/>
        <w:jc w:val="both"/>
        <w:rPr>
          <w:rFonts w:ascii="Arial" w:hAnsi="Arial" w:cs="Arial"/>
        </w:rPr>
      </w:pPr>
      <w:r>
        <w:rPr>
          <w:rFonts w:ascii="Arial" w:hAnsi="Arial" w:cs="Arial"/>
        </w:rPr>
        <w:t>Las mujeres e</w:t>
      </w:r>
      <w:r w:rsidRPr="001F5C49">
        <w:rPr>
          <w:rFonts w:ascii="Arial" w:hAnsi="Arial" w:cs="Arial"/>
        </w:rPr>
        <w:t>n el Perú</w:t>
      </w:r>
      <w:r>
        <w:rPr>
          <w:rFonts w:ascii="Arial" w:hAnsi="Arial" w:cs="Arial"/>
        </w:rPr>
        <w:t xml:space="preserve"> accedieron al dere</w:t>
      </w:r>
      <w:r w:rsidR="00FE3473">
        <w:rPr>
          <w:rFonts w:ascii="Arial" w:hAnsi="Arial" w:cs="Arial"/>
        </w:rPr>
        <w:t>cho al</w:t>
      </w:r>
      <w:r w:rsidRPr="001F5C49">
        <w:rPr>
          <w:rFonts w:ascii="Arial" w:hAnsi="Arial" w:cs="Arial"/>
        </w:rPr>
        <w:t xml:space="preserve"> voto</w:t>
      </w:r>
      <w:r>
        <w:rPr>
          <w:rFonts w:ascii="Arial" w:hAnsi="Arial" w:cs="Arial"/>
        </w:rPr>
        <w:t xml:space="preserve"> en el año 1955,</w:t>
      </w:r>
      <w:r w:rsidRPr="001F5C49">
        <w:rPr>
          <w:rFonts w:ascii="Arial" w:hAnsi="Arial" w:cs="Arial"/>
        </w:rPr>
        <w:t xml:space="preserve"> como una expresión del ejer</w:t>
      </w:r>
      <w:r>
        <w:rPr>
          <w:rFonts w:ascii="Arial" w:hAnsi="Arial" w:cs="Arial"/>
        </w:rPr>
        <w:t xml:space="preserve">cicio de los derechos políticos, </w:t>
      </w:r>
      <w:r w:rsidRPr="001F5C49">
        <w:rPr>
          <w:rFonts w:ascii="Arial" w:hAnsi="Arial" w:cs="Arial"/>
        </w:rPr>
        <w:t>con la promulgación de la Ley N°</w:t>
      </w:r>
      <w:r w:rsidRPr="001F5C49">
        <w:rPr>
          <w:rFonts w:ascii="Arial" w:hAnsi="Arial" w:cs="Arial"/>
          <w:vertAlign w:val="superscript"/>
        </w:rPr>
        <w:t xml:space="preserve"> </w:t>
      </w:r>
      <w:r>
        <w:rPr>
          <w:rFonts w:ascii="Arial" w:hAnsi="Arial" w:cs="Arial"/>
        </w:rPr>
        <w:t xml:space="preserve">12391 por la cual se les </w:t>
      </w:r>
      <w:r w:rsidRPr="001F5C49">
        <w:rPr>
          <w:rFonts w:ascii="Arial" w:hAnsi="Arial" w:cs="Arial"/>
        </w:rPr>
        <w:t xml:space="preserve">concedió ciudadanía </w:t>
      </w:r>
      <w:r>
        <w:rPr>
          <w:rFonts w:ascii="Arial" w:hAnsi="Arial" w:cs="Arial"/>
        </w:rPr>
        <w:t>con</w:t>
      </w:r>
      <w:r w:rsidRPr="001F5C49">
        <w:rPr>
          <w:rFonts w:ascii="Arial" w:hAnsi="Arial" w:cs="Arial"/>
        </w:rPr>
        <w:t xml:space="preserve"> derecho al voto a las mujeres mayores de edad (21 años) y a las casadas mayores de 18 años que supieran leer y escribir.</w:t>
      </w:r>
    </w:p>
    <w:p w:rsidR="00DF5554" w:rsidRDefault="00DF5554" w:rsidP="00D13CD6">
      <w:pPr>
        <w:spacing w:after="0" w:line="240" w:lineRule="auto"/>
        <w:ind w:right="-3"/>
        <w:jc w:val="both"/>
        <w:rPr>
          <w:rFonts w:ascii="Arial" w:hAnsi="Arial" w:cs="Arial"/>
        </w:rPr>
      </w:pPr>
      <w:r w:rsidRPr="001F5C49">
        <w:rPr>
          <w:rFonts w:ascii="Arial" w:hAnsi="Arial" w:cs="Arial"/>
        </w:rPr>
        <w:t>Este reconocimiento tiene como antecedente el otorgamiento del voto municipal a las mujeres peruanas sancionado en la Constitución de 1933 por el Congreso Constituyente de 1932.</w:t>
      </w:r>
    </w:p>
    <w:p w:rsidR="00D4640C" w:rsidRDefault="00D4640C" w:rsidP="00D13CD6">
      <w:pPr>
        <w:spacing w:after="0" w:line="240" w:lineRule="auto"/>
        <w:ind w:left="284" w:right="-3"/>
        <w:jc w:val="both"/>
        <w:rPr>
          <w:rFonts w:ascii="Arial" w:hAnsi="Arial" w:cs="Arial"/>
        </w:rPr>
      </w:pPr>
    </w:p>
    <w:p w:rsidR="00347E7B" w:rsidRPr="00FD0565" w:rsidRDefault="00347E7B" w:rsidP="00D13CD6">
      <w:pPr>
        <w:pStyle w:val="ListParagraph"/>
        <w:numPr>
          <w:ilvl w:val="1"/>
          <w:numId w:val="19"/>
        </w:numPr>
        <w:spacing w:after="0" w:line="240" w:lineRule="auto"/>
        <w:jc w:val="both"/>
        <w:rPr>
          <w:rFonts w:ascii="Arial" w:hAnsi="Arial" w:cs="Arial"/>
          <w:b/>
        </w:rPr>
      </w:pPr>
      <w:r w:rsidRPr="00FD0565">
        <w:rPr>
          <w:rFonts w:ascii="Arial" w:hAnsi="Arial" w:cs="Arial"/>
          <w:b/>
        </w:rPr>
        <w:t xml:space="preserve">La presencia en la </w:t>
      </w:r>
      <w:r w:rsidR="00FD0565">
        <w:rPr>
          <w:rFonts w:ascii="Arial" w:hAnsi="Arial" w:cs="Arial"/>
          <w:b/>
        </w:rPr>
        <w:t>gestión del Estado</w:t>
      </w:r>
    </w:p>
    <w:p w:rsidR="00347E7B" w:rsidRDefault="00347E7B" w:rsidP="00D13CD6">
      <w:pPr>
        <w:spacing w:after="0" w:line="240" w:lineRule="auto"/>
        <w:jc w:val="both"/>
        <w:rPr>
          <w:rFonts w:ascii="Arial" w:hAnsi="Arial" w:cs="Arial"/>
        </w:rPr>
      </w:pPr>
      <w:r w:rsidRPr="00347E7B">
        <w:rPr>
          <w:rFonts w:ascii="Arial" w:hAnsi="Arial" w:cs="Arial"/>
        </w:rPr>
        <w:t>La situación de la mujer en los altos niveles de la gestión del Estado es realmente minoritaria, no existen mecanismos de paridad para la convocatoria a los altos cargos por designación o concurso público, así tenemos:</w:t>
      </w:r>
    </w:p>
    <w:p w:rsidR="00D4640C" w:rsidRDefault="00D4640C" w:rsidP="00D13CD6">
      <w:pPr>
        <w:spacing w:after="0" w:line="240" w:lineRule="auto"/>
        <w:jc w:val="both"/>
        <w:rPr>
          <w:rFonts w:ascii="Arial" w:hAnsi="Arial" w:cs="Arial"/>
        </w:rPr>
      </w:pPr>
    </w:p>
    <w:p w:rsidR="00347E7B" w:rsidRDefault="00604D05" w:rsidP="00D13CD6">
      <w:pPr>
        <w:pStyle w:val="ListParagraph"/>
        <w:spacing w:after="0" w:line="240" w:lineRule="auto"/>
        <w:jc w:val="both"/>
        <w:rPr>
          <w:rFonts w:ascii="Arial" w:hAnsi="Arial" w:cs="Arial"/>
          <w:b/>
        </w:rPr>
      </w:pPr>
      <w:r>
        <w:rPr>
          <w:rFonts w:ascii="Arial" w:hAnsi="Arial" w:cs="Arial"/>
          <w:b/>
        </w:rPr>
        <w:t>3.2</w:t>
      </w:r>
      <w:proofErr w:type="gramStart"/>
      <w:r>
        <w:rPr>
          <w:rFonts w:ascii="Arial" w:hAnsi="Arial" w:cs="Arial"/>
          <w:b/>
        </w:rPr>
        <w:t>.a</w:t>
      </w:r>
      <w:proofErr w:type="gramEnd"/>
      <w:r>
        <w:rPr>
          <w:rFonts w:ascii="Arial" w:hAnsi="Arial" w:cs="Arial"/>
          <w:b/>
        </w:rPr>
        <w:t xml:space="preserve">. </w:t>
      </w:r>
      <w:r w:rsidR="00347E7B" w:rsidRPr="00347E7B">
        <w:rPr>
          <w:rFonts w:ascii="Arial" w:hAnsi="Arial" w:cs="Arial"/>
          <w:b/>
        </w:rPr>
        <w:t>Tribunal Constitucional</w:t>
      </w:r>
    </w:p>
    <w:p w:rsidR="003F6627" w:rsidRPr="00347E7B" w:rsidRDefault="003F6627" w:rsidP="00D13CD6">
      <w:pPr>
        <w:pStyle w:val="ListParagraph"/>
        <w:spacing w:after="0" w:line="240" w:lineRule="auto"/>
        <w:jc w:val="both"/>
        <w:rPr>
          <w:rFonts w:ascii="Arial" w:hAnsi="Arial" w:cs="Arial"/>
          <w:b/>
        </w:rPr>
      </w:pPr>
    </w:p>
    <w:p w:rsidR="00347E7B" w:rsidRDefault="00347E7B" w:rsidP="00D13CD6">
      <w:pPr>
        <w:pStyle w:val="ListParagraph"/>
        <w:spacing w:after="0" w:line="240" w:lineRule="auto"/>
        <w:jc w:val="both"/>
        <w:rPr>
          <w:rFonts w:ascii="Arial" w:hAnsi="Arial" w:cs="Arial"/>
        </w:rPr>
      </w:pPr>
      <w:r>
        <w:rPr>
          <w:rFonts w:ascii="Arial" w:hAnsi="Arial" w:cs="Arial"/>
        </w:rPr>
        <w:t>De un total</w:t>
      </w:r>
      <w:r w:rsidR="00A93DA7">
        <w:rPr>
          <w:rFonts w:ascii="Arial" w:hAnsi="Arial" w:cs="Arial"/>
        </w:rPr>
        <w:t xml:space="preserve"> de 7 magistrados constitucionales, que elige </w:t>
      </w:r>
      <w:r>
        <w:rPr>
          <w:rFonts w:ascii="Arial" w:hAnsi="Arial" w:cs="Arial"/>
        </w:rPr>
        <w:t>el Congreso de la República</w:t>
      </w:r>
      <w:r w:rsidR="00D4640C">
        <w:rPr>
          <w:rFonts w:ascii="Arial" w:hAnsi="Arial" w:cs="Arial"/>
        </w:rPr>
        <w:t xml:space="preserve"> para un</w:t>
      </w:r>
      <w:r w:rsidR="00A93DA7">
        <w:rPr>
          <w:rFonts w:ascii="Arial" w:hAnsi="Arial" w:cs="Arial"/>
        </w:rPr>
        <w:t xml:space="preserve"> periodo de cinco años</w:t>
      </w:r>
      <w:r>
        <w:rPr>
          <w:rFonts w:ascii="Arial" w:hAnsi="Arial" w:cs="Arial"/>
        </w:rPr>
        <w:t xml:space="preserve">, </w:t>
      </w:r>
      <w:r w:rsidR="00A93DA7">
        <w:rPr>
          <w:rFonts w:ascii="Arial" w:hAnsi="Arial" w:cs="Arial"/>
        </w:rPr>
        <w:t xml:space="preserve">en la actualidad </w:t>
      </w:r>
      <w:r>
        <w:rPr>
          <w:rFonts w:ascii="Arial" w:hAnsi="Arial" w:cs="Arial"/>
        </w:rPr>
        <w:t>solo existe 1 mujer en dicho orga</w:t>
      </w:r>
      <w:r w:rsidR="00A93DA7">
        <w:rPr>
          <w:rFonts w:ascii="Arial" w:hAnsi="Arial" w:cs="Arial"/>
        </w:rPr>
        <w:t xml:space="preserve">nismo </w:t>
      </w:r>
      <w:r w:rsidR="00D4640C">
        <w:rPr>
          <w:rFonts w:ascii="Arial" w:hAnsi="Arial" w:cs="Arial"/>
        </w:rPr>
        <w:t>que desarrolla el</w:t>
      </w:r>
      <w:r w:rsidR="00A93DA7">
        <w:rPr>
          <w:rFonts w:ascii="Arial" w:hAnsi="Arial" w:cs="Arial"/>
        </w:rPr>
        <w:t xml:space="preserve"> control del cumplimiento de las garantías</w:t>
      </w:r>
      <w:r w:rsidR="00D4640C">
        <w:rPr>
          <w:rFonts w:ascii="Arial" w:hAnsi="Arial" w:cs="Arial"/>
        </w:rPr>
        <w:t xml:space="preserve"> convencionales y</w:t>
      </w:r>
      <w:r w:rsidR="00A93DA7">
        <w:rPr>
          <w:rFonts w:ascii="Arial" w:hAnsi="Arial" w:cs="Arial"/>
        </w:rPr>
        <w:t xml:space="preserve"> constitucionales y, en su historia de  creación desde 1996, s</w:t>
      </w:r>
      <w:r w:rsidR="00D4640C">
        <w:rPr>
          <w:rFonts w:ascii="Arial" w:hAnsi="Arial" w:cs="Arial"/>
        </w:rPr>
        <w:t>ó</w:t>
      </w:r>
      <w:r w:rsidR="00A93DA7">
        <w:rPr>
          <w:rFonts w:ascii="Arial" w:hAnsi="Arial" w:cs="Arial"/>
        </w:rPr>
        <w:t>lo hemos contado con 2 mujeres magistradas</w:t>
      </w:r>
      <w:r w:rsidR="00D4640C">
        <w:rPr>
          <w:rFonts w:ascii="Arial" w:hAnsi="Arial" w:cs="Arial"/>
        </w:rPr>
        <w:t xml:space="preserve"> en dicha instancia</w:t>
      </w:r>
      <w:r w:rsidR="00A93DA7">
        <w:rPr>
          <w:rFonts w:ascii="Arial" w:hAnsi="Arial" w:cs="Arial"/>
        </w:rPr>
        <w:t>.</w:t>
      </w:r>
    </w:p>
    <w:p w:rsidR="004D6E29" w:rsidRDefault="004D6E29" w:rsidP="00D13CD6">
      <w:pPr>
        <w:pStyle w:val="ListParagraph"/>
        <w:spacing w:after="0" w:line="240" w:lineRule="auto"/>
        <w:jc w:val="both"/>
        <w:rPr>
          <w:rFonts w:ascii="Arial" w:hAnsi="Arial" w:cs="Arial"/>
        </w:rPr>
      </w:pPr>
    </w:p>
    <w:p w:rsidR="00347E7B" w:rsidRDefault="00604D05" w:rsidP="00D13CD6">
      <w:pPr>
        <w:pStyle w:val="ListParagraph"/>
        <w:spacing w:after="0" w:line="240" w:lineRule="auto"/>
        <w:jc w:val="both"/>
        <w:rPr>
          <w:rFonts w:ascii="Arial" w:hAnsi="Arial" w:cs="Arial"/>
          <w:b/>
        </w:rPr>
      </w:pPr>
      <w:r>
        <w:rPr>
          <w:rFonts w:ascii="Arial" w:hAnsi="Arial" w:cs="Arial"/>
          <w:b/>
        </w:rPr>
        <w:t>3.2</w:t>
      </w:r>
      <w:proofErr w:type="gramStart"/>
      <w:r>
        <w:rPr>
          <w:rFonts w:ascii="Arial" w:hAnsi="Arial" w:cs="Arial"/>
          <w:b/>
        </w:rPr>
        <w:t>.b</w:t>
      </w:r>
      <w:proofErr w:type="gramEnd"/>
      <w:r>
        <w:rPr>
          <w:rFonts w:ascii="Arial" w:hAnsi="Arial" w:cs="Arial"/>
          <w:b/>
        </w:rPr>
        <w:t xml:space="preserve">. </w:t>
      </w:r>
      <w:r w:rsidR="00347E7B" w:rsidRPr="00347E7B">
        <w:rPr>
          <w:rFonts w:ascii="Arial" w:hAnsi="Arial" w:cs="Arial"/>
          <w:b/>
        </w:rPr>
        <w:t>Jurado Nacional de Elecciones</w:t>
      </w:r>
    </w:p>
    <w:p w:rsidR="003F6627" w:rsidRPr="00347E7B" w:rsidRDefault="003F6627" w:rsidP="00D13CD6">
      <w:pPr>
        <w:pStyle w:val="ListParagraph"/>
        <w:spacing w:after="0" w:line="240" w:lineRule="auto"/>
        <w:jc w:val="both"/>
        <w:rPr>
          <w:rFonts w:ascii="Arial" w:hAnsi="Arial" w:cs="Arial"/>
          <w:b/>
        </w:rPr>
      </w:pPr>
    </w:p>
    <w:p w:rsidR="00D13CD6" w:rsidRDefault="00347E7B" w:rsidP="00D13CD6">
      <w:pPr>
        <w:pStyle w:val="ListParagraph"/>
        <w:spacing w:after="0" w:line="240" w:lineRule="auto"/>
        <w:jc w:val="both"/>
        <w:rPr>
          <w:rFonts w:ascii="Arial" w:hAnsi="Arial" w:cs="Arial"/>
        </w:rPr>
      </w:pPr>
      <w:r>
        <w:rPr>
          <w:rFonts w:ascii="Arial" w:hAnsi="Arial" w:cs="Arial"/>
        </w:rPr>
        <w:t>Cuenta con un total de</w:t>
      </w:r>
      <w:r w:rsidR="001D39FB">
        <w:rPr>
          <w:rFonts w:ascii="Arial" w:hAnsi="Arial" w:cs="Arial"/>
        </w:rPr>
        <w:t xml:space="preserve"> 5</w:t>
      </w:r>
      <w:r>
        <w:rPr>
          <w:rFonts w:ascii="Arial" w:hAnsi="Arial" w:cs="Arial"/>
        </w:rPr>
        <w:t xml:space="preserve"> miembros que</w:t>
      </w:r>
      <w:r w:rsidR="00D4640C">
        <w:rPr>
          <w:rFonts w:ascii="Arial" w:hAnsi="Arial" w:cs="Arial"/>
        </w:rPr>
        <w:t xml:space="preserve"> provienen de la</w:t>
      </w:r>
      <w:r>
        <w:rPr>
          <w:rFonts w:ascii="Arial" w:hAnsi="Arial" w:cs="Arial"/>
        </w:rPr>
        <w:t xml:space="preserve"> designa</w:t>
      </w:r>
      <w:r w:rsidR="00D4640C">
        <w:rPr>
          <w:rFonts w:ascii="Arial" w:hAnsi="Arial" w:cs="Arial"/>
        </w:rPr>
        <w:t>ción que realizan</w:t>
      </w:r>
      <w:r>
        <w:rPr>
          <w:rFonts w:ascii="Arial" w:hAnsi="Arial" w:cs="Arial"/>
        </w:rPr>
        <w:t xml:space="preserve"> </w:t>
      </w:r>
      <w:r w:rsidR="00006425">
        <w:rPr>
          <w:rFonts w:ascii="Arial" w:hAnsi="Arial" w:cs="Arial"/>
        </w:rPr>
        <w:t>e</w:t>
      </w:r>
      <w:r w:rsidR="00EA0EEA">
        <w:rPr>
          <w:rFonts w:ascii="Arial" w:hAnsi="Arial" w:cs="Arial"/>
        </w:rPr>
        <w:t>l Colegio de Abogados de Limas</w:t>
      </w:r>
      <w:r w:rsidR="00D4640C">
        <w:rPr>
          <w:rFonts w:ascii="Arial" w:hAnsi="Arial" w:cs="Arial"/>
        </w:rPr>
        <w:t xml:space="preserve">, </w:t>
      </w:r>
      <w:r w:rsidR="00EA0EEA">
        <w:rPr>
          <w:rFonts w:ascii="Arial" w:hAnsi="Arial" w:cs="Arial"/>
        </w:rPr>
        <w:t>las facultades de derecho</w:t>
      </w:r>
      <w:r w:rsidR="00FF2B64">
        <w:rPr>
          <w:rFonts w:ascii="Arial" w:hAnsi="Arial" w:cs="Arial"/>
        </w:rPr>
        <w:t xml:space="preserve"> de universidades </w:t>
      </w:r>
    </w:p>
    <w:p w:rsidR="00D4640C" w:rsidRDefault="00FF2B64" w:rsidP="00D13CD6">
      <w:pPr>
        <w:pStyle w:val="ListParagraph"/>
        <w:spacing w:after="0" w:line="240" w:lineRule="auto"/>
        <w:jc w:val="both"/>
        <w:rPr>
          <w:rFonts w:ascii="Arial" w:hAnsi="Arial" w:cs="Arial"/>
        </w:rPr>
      </w:pPr>
      <w:proofErr w:type="gramStart"/>
      <w:r>
        <w:rPr>
          <w:rFonts w:ascii="Arial" w:hAnsi="Arial" w:cs="Arial"/>
        </w:rPr>
        <w:t>púb</w:t>
      </w:r>
      <w:r w:rsidR="00B24D31">
        <w:rPr>
          <w:rFonts w:ascii="Arial" w:hAnsi="Arial" w:cs="Arial"/>
        </w:rPr>
        <w:t>l</w:t>
      </w:r>
      <w:r>
        <w:rPr>
          <w:rFonts w:ascii="Arial" w:hAnsi="Arial" w:cs="Arial"/>
        </w:rPr>
        <w:t>icas</w:t>
      </w:r>
      <w:proofErr w:type="gramEnd"/>
      <w:r>
        <w:rPr>
          <w:rFonts w:ascii="Arial" w:hAnsi="Arial" w:cs="Arial"/>
        </w:rPr>
        <w:t xml:space="preserve"> </w:t>
      </w:r>
      <w:r w:rsidR="00EA0EEA">
        <w:rPr>
          <w:rFonts w:ascii="Arial" w:hAnsi="Arial" w:cs="Arial"/>
        </w:rPr>
        <w:t>y las privadas, así</w:t>
      </w:r>
      <w:r w:rsidR="00D4640C">
        <w:rPr>
          <w:rFonts w:ascii="Arial" w:hAnsi="Arial" w:cs="Arial"/>
        </w:rPr>
        <w:t xml:space="preserve"> como el Poder Judicial y el Ministerio Público</w:t>
      </w:r>
      <w:r w:rsidR="001D39FB">
        <w:rPr>
          <w:rFonts w:ascii="Arial" w:hAnsi="Arial" w:cs="Arial"/>
        </w:rPr>
        <w:t xml:space="preserve">. Si bien tuvo mujeres como miembros nunca una de ellas ejerció la Presidencia que </w:t>
      </w:r>
      <w:proofErr w:type="spellStart"/>
      <w:r w:rsidR="001D39FB">
        <w:rPr>
          <w:rFonts w:ascii="Arial" w:hAnsi="Arial" w:cs="Arial"/>
        </w:rPr>
        <w:t>esta</w:t>
      </w:r>
      <w:proofErr w:type="spellEnd"/>
      <w:r w:rsidR="001D39FB">
        <w:rPr>
          <w:rFonts w:ascii="Arial" w:hAnsi="Arial" w:cs="Arial"/>
        </w:rPr>
        <w:t xml:space="preserve"> reservada al representante del Poder Judicial. </w:t>
      </w:r>
      <w:r w:rsidR="00347E7B">
        <w:rPr>
          <w:rFonts w:ascii="Arial" w:hAnsi="Arial" w:cs="Arial"/>
        </w:rPr>
        <w:t xml:space="preserve"> Es el órgano constitucional encargado del sistema electoral en el país. </w:t>
      </w:r>
    </w:p>
    <w:p w:rsidR="00FE3473" w:rsidRDefault="00FE3473" w:rsidP="00D13CD6">
      <w:pPr>
        <w:pStyle w:val="ListParagraph"/>
        <w:spacing w:after="0" w:line="240" w:lineRule="auto"/>
        <w:jc w:val="both"/>
        <w:rPr>
          <w:rFonts w:ascii="Arial" w:hAnsi="Arial" w:cs="Arial"/>
        </w:rPr>
      </w:pPr>
    </w:p>
    <w:p w:rsidR="00347E7B" w:rsidRDefault="00D4640C" w:rsidP="00D13CD6">
      <w:pPr>
        <w:pStyle w:val="ListParagraph"/>
        <w:spacing w:after="0" w:line="240" w:lineRule="auto"/>
        <w:jc w:val="both"/>
        <w:rPr>
          <w:rFonts w:ascii="Arial" w:hAnsi="Arial" w:cs="Arial"/>
        </w:rPr>
      </w:pPr>
      <w:r>
        <w:rPr>
          <w:rFonts w:ascii="Arial" w:hAnsi="Arial" w:cs="Arial"/>
        </w:rPr>
        <w:t xml:space="preserve">Adicionalmente contamos con otros dos órganos constitucionales el RENIEC y la ONPE los mismos que en la actualidad son conducidos por varones, los cuales han sido seleccionados por el Consejo Nacional de la Magistratura, en sendos concursos públicos. </w:t>
      </w:r>
    </w:p>
    <w:p w:rsidR="004D6E29" w:rsidRDefault="004D6E29" w:rsidP="00D13CD6">
      <w:pPr>
        <w:pStyle w:val="ListParagraph"/>
        <w:spacing w:after="0" w:line="240" w:lineRule="auto"/>
        <w:jc w:val="both"/>
        <w:rPr>
          <w:rFonts w:ascii="Arial" w:hAnsi="Arial" w:cs="Arial"/>
        </w:rPr>
      </w:pPr>
    </w:p>
    <w:p w:rsidR="00347E7B" w:rsidRDefault="00604D05" w:rsidP="00D13CD6">
      <w:pPr>
        <w:pStyle w:val="ListParagraph"/>
        <w:spacing w:after="0" w:line="240" w:lineRule="auto"/>
        <w:jc w:val="both"/>
        <w:rPr>
          <w:rFonts w:ascii="Arial" w:hAnsi="Arial" w:cs="Arial"/>
          <w:b/>
        </w:rPr>
      </w:pPr>
      <w:r>
        <w:rPr>
          <w:rFonts w:ascii="Arial" w:hAnsi="Arial" w:cs="Arial"/>
          <w:b/>
        </w:rPr>
        <w:t>3.2</w:t>
      </w:r>
      <w:proofErr w:type="gramStart"/>
      <w:r>
        <w:rPr>
          <w:rFonts w:ascii="Arial" w:hAnsi="Arial" w:cs="Arial"/>
          <w:b/>
        </w:rPr>
        <w:t>.c</w:t>
      </w:r>
      <w:proofErr w:type="gramEnd"/>
      <w:r>
        <w:rPr>
          <w:rFonts w:ascii="Arial" w:hAnsi="Arial" w:cs="Arial"/>
          <w:b/>
        </w:rPr>
        <w:t xml:space="preserve">. </w:t>
      </w:r>
      <w:r w:rsidR="00347E7B" w:rsidRPr="00347E7B">
        <w:rPr>
          <w:rFonts w:ascii="Arial" w:hAnsi="Arial" w:cs="Arial"/>
          <w:b/>
        </w:rPr>
        <w:t>Consejo Nacional de la Magistratura</w:t>
      </w:r>
    </w:p>
    <w:p w:rsidR="003F6627" w:rsidRPr="00347E7B" w:rsidRDefault="003F6627" w:rsidP="00D13CD6">
      <w:pPr>
        <w:pStyle w:val="ListParagraph"/>
        <w:spacing w:after="0" w:line="240" w:lineRule="auto"/>
        <w:jc w:val="both"/>
        <w:rPr>
          <w:rFonts w:ascii="Arial" w:hAnsi="Arial" w:cs="Arial"/>
          <w:b/>
        </w:rPr>
      </w:pPr>
    </w:p>
    <w:p w:rsidR="00347E7B" w:rsidRDefault="00496595" w:rsidP="00D13CD6">
      <w:pPr>
        <w:pStyle w:val="ListParagraph"/>
        <w:spacing w:after="0" w:line="240" w:lineRule="auto"/>
        <w:jc w:val="both"/>
        <w:rPr>
          <w:rFonts w:ascii="Arial" w:hAnsi="Arial" w:cs="Arial"/>
        </w:rPr>
      </w:pPr>
      <w:r>
        <w:rPr>
          <w:rFonts w:ascii="Arial" w:hAnsi="Arial" w:cs="Arial"/>
        </w:rPr>
        <w:t>Está</w:t>
      </w:r>
      <w:r w:rsidR="00347E7B">
        <w:rPr>
          <w:rFonts w:ascii="Arial" w:hAnsi="Arial" w:cs="Arial"/>
        </w:rPr>
        <w:t xml:space="preserve"> compuesto </w:t>
      </w:r>
      <w:r w:rsidR="001D39FB">
        <w:rPr>
          <w:rFonts w:ascii="Arial" w:hAnsi="Arial" w:cs="Arial"/>
        </w:rPr>
        <w:t>por 7</w:t>
      </w:r>
      <w:r w:rsidR="00347E7B">
        <w:rPr>
          <w:rFonts w:ascii="Arial" w:hAnsi="Arial" w:cs="Arial"/>
        </w:rPr>
        <w:t xml:space="preserve"> con</w:t>
      </w:r>
      <w:r>
        <w:rPr>
          <w:rFonts w:ascii="Arial" w:hAnsi="Arial" w:cs="Arial"/>
        </w:rPr>
        <w:t xml:space="preserve">sejeros que designan los colegios profesionales, el Poder Judicial y el Ministerio Público, donde solo encontramos a 1 mujer, el CNM </w:t>
      </w:r>
      <w:r w:rsidR="00347E7B">
        <w:rPr>
          <w:rFonts w:ascii="Arial" w:hAnsi="Arial" w:cs="Arial"/>
        </w:rPr>
        <w:t xml:space="preserve">constituye la única instancia </w:t>
      </w:r>
      <w:r w:rsidR="00A93DA7">
        <w:rPr>
          <w:rFonts w:ascii="Arial" w:hAnsi="Arial" w:cs="Arial"/>
        </w:rPr>
        <w:t xml:space="preserve">nacional </w:t>
      </w:r>
      <w:r w:rsidR="00347E7B">
        <w:rPr>
          <w:rFonts w:ascii="Arial" w:hAnsi="Arial" w:cs="Arial"/>
        </w:rPr>
        <w:t>de selección</w:t>
      </w:r>
      <w:r w:rsidR="00A93DA7">
        <w:rPr>
          <w:rFonts w:ascii="Arial" w:hAnsi="Arial" w:cs="Arial"/>
        </w:rPr>
        <w:t xml:space="preserve"> de magistrados</w:t>
      </w:r>
      <w:r w:rsidR="00347E7B">
        <w:rPr>
          <w:rFonts w:ascii="Arial" w:hAnsi="Arial" w:cs="Arial"/>
        </w:rPr>
        <w:t>, ya fueren jueces o fiscales.</w:t>
      </w:r>
    </w:p>
    <w:p w:rsidR="004D6E29" w:rsidRDefault="004D6E29" w:rsidP="00D13CD6">
      <w:pPr>
        <w:pStyle w:val="ListParagraph"/>
        <w:spacing w:after="0" w:line="240" w:lineRule="auto"/>
        <w:jc w:val="both"/>
        <w:rPr>
          <w:rFonts w:ascii="Arial" w:hAnsi="Arial" w:cs="Arial"/>
        </w:rPr>
      </w:pPr>
    </w:p>
    <w:p w:rsidR="00347E7B" w:rsidRDefault="00604D05" w:rsidP="00D13CD6">
      <w:pPr>
        <w:pStyle w:val="ListParagraph"/>
        <w:spacing w:after="0" w:line="240" w:lineRule="auto"/>
        <w:jc w:val="both"/>
        <w:rPr>
          <w:rFonts w:ascii="Arial" w:hAnsi="Arial" w:cs="Arial"/>
          <w:b/>
        </w:rPr>
      </w:pPr>
      <w:r>
        <w:rPr>
          <w:rFonts w:ascii="Arial" w:hAnsi="Arial" w:cs="Arial"/>
          <w:b/>
        </w:rPr>
        <w:t>3.2</w:t>
      </w:r>
      <w:proofErr w:type="gramStart"/>
      <w:r>
        <w:rPr>
          <w:rFonts w:ascii="Arial" w:hAnsi="Arial" w:cs="Arial"/>
          <w:b/>
        </w:rPr>
        <w:t>.d</w:t>
      </w:r>
      <w:proofErr w:type="gramEnd"/>
      <w:r>
        <w:rPr>
          <w:rFonts w:ascii="Arial" w:hAnsi="Arial" w:cs="Arial"/>
          <w:b/>
        </w:rPr>
        <w:t xml:space="preserve">. </w:t>
      </w:r>
      <w:r w:rsidR="00347E7B" w:rsidRPr="00347E7B">
        <w:rPr>
          <w:rFonts w:ascii="Arial" w:hAnsi="Arial" w:cs="Arial"/>
          <w:b/>
        </w:rPr>
        <w:t>Defensoría del Pueblo</w:t>
      </w:r>
    </w:p>
    <w:p w:rsidR="003F6627" w:rsidRPr="00347E7B" w:rsidRDefault="003F6627" w:rsidP="00D13CD6">
      <w:pPr>
        <w:pStyle w:val="ListParagraph"/>
        <w:spacing w:after="0" w:line="240" w:lineRule="auto"/>
        <w:jc w:val="both"/>
        <w:rPr>
          <w:rFonts w:ascii="Arial" w:hAnsi="Arial" w:cs="Arial"/>
          <w:b/>
        </w:rPr>
      </w:pPr>
    </w:p>
    <w:p w:rsidR="00347E7B" w:rsidRDefault="00347E7B" w:rsidP="00D13CD6">
      <w:pPr>
        <w:pStyle w:val="ListParagraph"/>
        <w:spacing w:after="0" w:line="240" w:lineRule="auto"/>
        <w:jc w:val="both"/>
        <w:rPr>
          <w:rFonts w:ascii="Arial" w:hAnsi="Arial" w:cs="Arial"/>
        </w:rPr>
      </w:pPr>
      <w:r>
        <w:rPr>
          <w:rFonts w:ascii="Arial" w:hAnsi="Arial" w:cs="Arial"/>
        </w:rPr>
        <w:t xml:space="preserve">Es conducida por 1 sola persona, que resulta de la elección que realiza el Congreso de la República, actualmente el cargo es elegido por </w:t>
      </w:r>
      <w:r w:rsidR="001D39FB">
        <w:rPr>
          <w:rFonts w:ascii="Arial" w:hAnsi="Arial" w:cs="Arial"/>
        </w:rPr>
        <w:t>un</w:t>
      </w:r>
      <w:r>
        <w:rPr>
          <w:rFonts w:ascii="Arial" w:hAnsi="Arial" w:cs="Arial"/>
        </w:rPr>
        <w:t xml:space="preserve"> varón, y s</w:t>
      </w:r>
      <w:r w:rsidR="001D39FB">
        <w:rPr>
          <w:rFonts w:ascii="Arial" w:hAnsi="Arial" w:cs="Arial"/>
        </w:rPr>
        <w:t>ó</w:t>
      </w:r>
      <w:r w:rsidR="00A93DA7">
        <w:rPr>
          <w:rFonts w:ascii="Arial" w:hAnsi="Arial" w:cs="Arial"/>
        </w:rPr>
        <w:t>l</w:t>
      </w:r>
      <w:r>
        <w:rPr>
          <w:rFonts w:ascii="Arial" w:hAnsi="Arial" w:cs="Arial"/>
        </w:rPr>
        <w:t>o en una oportunidad en sus 20 años de existencia fue conducido por una mujer. Cabe precisar que en el último proceso de selección realizado el 2016 NO se invitó a participar en éste</w:t>
      </w:r>
      <w:r w:rsidR="00A93DA7">
        <w:rPr>
          <w:rFonts w:ascii="Arial" w:hAnsi="Arial" w:cs="Arial"/>
        </w:rPr>
        <w:t>,</w:t>
      </w:r>
      <w:r>
        <w:rPr>
          <w:rFonts w:ascii="Arial" w:hAnsi="Arial" w:cs="Arial"/>
        </w:rPr>
        <w:t xml:space="preserve"> a mujer alguna.</w:t>
      </w:r>
    </w:p>
    <w:p w:rsidR="004D6E29" w:rsidRDefault="004D6E29" w:rsidP="00D13CD6">
      <w:pPr>
        <w:pStyle w:val="ListParagraph"/>
        <w:spacing w:after="0" w:line="240" w:lineRule="auto"/>
        <w:jc w:val="both"/>
        <w:rPr>
          <w:rFonts w:ascii="Arial" w:hAnsi="Arial" w:cs="Arial"/>
        </w:rPr>
      </w:pPr>
    </w:p>
    <w:p w:rsidR="00496595" w:rsidRDefault="00604D05" w:rsidP="00D13CD6">
      <w:pPr>
        <w:pStyle w:val="ListParagraph"/>
        <w:spacing w:after="0" w:line="240" w:lineRule="auto"/>
        <w:jc w:val="both"/>
        <w:rPr>
          <w:rFonts w:ascii="Arial" w:hAnsi="Arial" w:cs="Arial"/>
          <w:b/>
        </w:rPr>
      </w:pPr>
      <w:r>
        <w:rPr>
          <w:rFonts w:ascii="Arial" w:hAnsi="Arial" w:cs="Arial"/>
          <w:b/>
        </w:rPr>
        <w:t>3.2</w:t>
      </w:r>
      <w:proofErr w:type="gramStart"/>
      <w:r>
        <w:rPr>
          <w:rFonts w:ascii="Arial" w:hAnsi="Arial" w:cs="Arial"/>
          <w:b/>
        </w:rPr>
        <w:t>.e</w:t>
      </w:r>
      <w:proofErr w:type="gramEnd"/>
      <w:r>
        <w:rPr>
          <w:rFonts w:ascii="Arial" w:hAnsi="Arial" w:cs="Arial"/>
          <w:b/>
        </w:rPr>
        <w:t xml:space="preserve">. </w:t>
      </w:r>
      <w:r w:rsidR="00496595" w:rsidRPr="00496595">
        <w:rPr>
          <w:rFonts w:ascii="Arial" w:hAnsi="Arial" w:cs="Arial"/>
          <w:b/>
        </w:rPr>
        <w:t>Poder Judicial</w:t>
      </w:r>
      <w:r w:rsidR="00496595">
        <w:rPr>
          <w:rFonts w:ascii="Arial" w:hAnsi="Arial" w:cs="Arial"/>
          <w:b/>
        </w:rPr>
        <w:t>: Corte Suprema</w:t>
      </w:r>
    </w:p>
    <w:p w:rsidR="003F6627" w:rsidRPr="00496595" w:rsidRDefault="003F6627" w:rsidP="00D13CD6">
      <w:pPr>
        <w:pStyle w:val="ListParagraph"/>
        <w:spacing w:after="0" w:line="240" w:lineRule="auto"/>
        <w:jc w:val="both"/>
        <w:rPr>
          <w:rFonts w:ascii="Arial" w:hAnsi="Arial" w:cs="Arial"/>
          <w:b/>
        </w:rPr>
      </w:pPr>
    </w:p>
    <w:p w:rsidR="00496595" w:rsidRDefault="00496595" w:rsidP="00D13CD6">
      <w:pPr>
        <w:pStyle w:val="ListParagraph"/>
        <w:spacing w:after="0" w:line="240" w:lineRule="auto"/>
        <w:jc w:val="both"/>
        <w:rPr>
          <w:rFonts w:ascii="Arial" w:hAnsi="Arial" w:cs="Arial"/>
        </w:rPr>
      </w:pPr>
      <w:r>
        <w:rPr>
          <w:rFonts w:ascii="Arial" w:hAnsi="Arial" w:cs="Arial"/>
        </w:rPr>
        <w:t>La máxima instancia jurisdiccional del país tiene un total de 19 Jueces Supremos de los cuales</w:t>
      </w:r>
      <w:r w:rsidR="00D4640C">
        <w:rPr>
          <w:rFonts w:ascii="Arial" w:hAnsi="Arial" w:cs="Arial"/>
        </w:rPr>
        <w:t xml:space="preserve"> en la actualidad</w:t>
      </w:r>
      <w:r>
        <w:rPr>
          <w:rFonts w:ascii="Arial" w:hAnsi="Arial" w:cs="Arial"/>
        </w:rPr>
        <w:t xml:space="preserve"> solo </w:t>
      </w:r>
      <w:r w:rsidR="00D4640C">
        <w:rPr>
          <w:rFonts w:ascii="Arial" w:hAnsi="Arial" w:cs="Arial"/>
        </w:rPr>
        <w:t>3 son J</w:t>
      </w:r>
      <w:r>
        <w:rPr>
          <w:rFonts w:ascii="Arial" w:hAnsi="Arial" w:cs="Arial"/>
        </w:rPr>
        <w:t>uezas titulares.</w:t>
      </w:r>
      <w:r w:rsidR="00D4640C">
        <w:rPr>
          <w:rFonts w:ascii="Arial" w:hAnsi="Arial" w:cs="Arial"/>
        </w:rPr>
        <w:t xml:space="preserve"> </w:t>
      </w:r>
      <w:r>
        <w:rPr>
          <w:rFonts w:ascii="Arial" w:hAnsi="Arial" w:cs="Arial"/>
        </w:rPr>
        <w:t xml:space="preserve"> </w:t>
      </w:r>
    </w:p>
    <w:p w:rsidR="004D6E29" w:rsidRDefault="004D6E29" w:rsidP="00D13CD6">
      <w:pPr>
        <w:pStyle w:val="ListParagraph"/>
        <w:spacing w:after="0" w:line="240" w:lineRule="auto"/>
        <w:jc w:val="both"/>
        <w:rPr>
          <w:rFonts w:ascii="Arial" w:hAnsi="Arial" w:cs="Arial"/>
        </w:rPr>
      </w:pPr>
    </w:p>
    <w:p w:rsidR="00496595" w:rsidRDefault="00604D05" w:rsidP="00D13CD6">
      <w:pPr>
        <w:pStyle w:val="ListParagraph"/>
        <w:spacing w:after="0" w:line="240" w:lineRule="auto"/>
        <w:jc w:val="both"/>
        <w:rPr>
          <w:rFonts w:ascii="Arial" w:hAnsi="Arial" w:cs="Arial"/>
          <w:b/>
        </w:rPr>
      </w:pPr>
      <w:r>
        <w:rPr>
          <w:rFonts w:ascii="Arial" w:hAnsi="Arial" w:cs="Arial"/>
          <w:b/>
        </w:rPr>
        <w:t>3.2</w:t>
      </w:r>
      <w:proofErr w:type="gramStart"/>
      <w:r>
        <w:rPr>
          <w:rFonts w:ascii="Arial" w:hAnsi="Arial" w:cs="Arial"/>
          <w:b/>
        </w:rPr>
        <w:t>.f</w:t>
      </w:r>
      <w:proofErr w:type="gramEnd"/>
      <w:r>
        <w:rPr>
          <w:rFonts w:ascii="Arial" w:hAnsi="Arial" w:cs="Arial"/>
          <w:b/>
        </w:rPr>
        <w:t xml:space="preserve">. </w:t>
      </w:r>
      <w:r w:rsidR="00496595" w:rsidRPr="00496595">
        <w:rPr>
          <w:rFonts w:ascii="Arial" w:hAnsi="Arial" w:cs="Arial"/>
          <w:b/>
        </w:rPr>
        <w:t>Banco Central de Reserva</w:t>
      </w:r>
    </w:p>
    <w:p w:rsidR="003F6627" w:rsidRPr="00496595" w:rsidRDefault="003F6627" w:rsidP="00D13CD6">
      <w:pPr>
        <w:pStyle w:val="ListParagraph"/>
        <w:spacing w:after="0" w:line="240" w:lineRule="auto"/>
        <w:jc w:val="both"/>
        <w:rPr>
          <w:rFonts w:ascii="Arial" w:hAnsi="Arial" w:cs="Arial"/>
          <w:b/>
        </w:rPr>
      </w:pPr>
    </w:p>
    <w:p w:rsidR="00496595" w:rsidRDefault="00496595" w:rsidP="00D13CD6">
      <w:pPr>
        <w:pStyle w:val="ListParagraph"/>
        <w:spacing w:after="0" w:line="240" w:lineRule="auto"/>
        <w:jc w:val="both"/>
        <w:rPr>
          <w:rFonts w:ascii="Arial" w:hAnsi="Arial" w:cs="Arial"/>
        </w:rPr>
      </w:pPr>
      <w:r>
        <w:rPr>
          <w:rFonts w:ascii="Arial" w:hAnsi="Arial" w:cs="Arial"/>
        </w:rPr>
        <w:t>Es un directorio con</w:t>
      </w:r>
      <w:r w:rsidR="001D39FB">
        <w:rPr>
          <w:rFonts w:ascii="Arial" w:hAnsi="Arial" w:cs="Arial"/>
        </w:rPr>
        <w:t>stituido por 7</w:t>
      </w:r>
      <w:r>
        <w:rPr>
          <w:rFonts w:ascii="Arial" w:hAnsi="Arial" w:cs="Arial"/>
        </w:rPr>
        <w:t xml:space="preserve"> miembros que son designados por el Presidente de la República y el Congreso de la República, estando conformado exclusivamente por varones, cabe señalar que en e</w:t>
      </w:r>
      <w:r w:rsidR="00D3502C">
        <w:rPr>
          <w:rFonts w:ascii="Arial" w:hAnsi="Arial" w:cs="Arial"/>
        </w:rPr>
        <w:t xml:space="preserve">l último proceso de selección NO </w:t>
      </w:r>
      <w:r>
        <w:rPr>
          <w:rFonts w:ascii="Arial" w:hAnsi="Arial" w:cs="Arial"/>
        </w:rPr>
        <w:t xml:space="preserve">se invitó a participar a mujer alguna. </w:t>
      </w:r>
    </w:p>
    <w:p w:rsidR="004D6E29" w:rsidRDefault="004D6E29" w:rsidP="00D13CD6">
      <w:pPr>
        <w:pStyle w:val="ListParagraph"/>
        <w:spacing w:after="0" w:line="240" w:lineRule="auto"/>
        <w:jc w:val="both"/>
        <w:rPr>
          <w:rFonts w:ascii="Arial" w:hAnsi="Arial" w:cs="Arial"/>
        </w:rPr>
      </w:pPr>
    </w:p>
    <w:p w:rsidR="00496595" w:rsidRDefault="00604D05" w:rsidP="00D13CD6">
      <w:pPr>
        <w:pStyle w:val="ListParagraph"/>
        <w:spacing w:after="0" w:line="240" w:lineRule="auto"/>
        <w:jc w:val="both"/>
        <w:rPr>
          <w:rFonts w:ascii="Arial" w:hAnsi="Arial" w:cs="Arial"/>
          <w:b/>
        </w:rPr>
      </w:pPr>
      <w:r>
        <w:rPr>
          <w:rFonts w:ascii="Arial" w:hAnsi="Arial" w:cs="Arial"/>
          <w:b/>
        </w:rPr>
        <w:t>3.2</w:t>
      </w:r>
      <w:proofErr w:type="gramStart"/>
      <w:r>
        <w:rPr>
          <w:rFonts w:ascii="Arial" w:hAnsi="Arial" w:cs="Arial"/>
          <w:b/>
        </w:rPr>
        <w:t>.g</w:t>
      </w:r>
      <w:proofErr w:type="gramEnd"/>
      <w:r>
        <w:rPr>
          <w:rFonts w:ascii="Arial" w:hAnsi="Arial" w:cs="Arial"/>
          <w:b/>
        </w:rPr>
        <w:t xml:space="preserve">. </w:t>
      </w:r>
      <w:r w:rsidR="00496595" w:rsidRPr="00496595">
        <w:rPr>
          <w:rFonts w:ascii="Arial" w:hAnsi="Arial" w:cs="Arial"/>
          <w:b/>
        </w:rPr>
        <w:t>Poder Ejecutivo</w:t>
      </w:r>
    </w:p>
    <w:p w:rsidR="003F6627" w:rsidRPr="00496595" w:rsidRDefault="003F6627" w:rsidP="00D13CD6">
      <w:pPr>
        <w:pStyle w:val="ListParagraph"/>
        <w:spacing w:after="0" w:line="240" w:lineRule="auto"/>
        <w:jc w:val="both"/>
        <w:rPr>
          <w:rFonts w:ascii="Arial" w:hAnsi="Arial" w:cs="Arial"/>
          <w:b/>
        </w:rPr>
      </w:pPr>
    </w:p>
    <w:p w:rsidR="00496595" w:rsidRDefault="00496595" w:rsidP="00D13CD6">
      <w:pPr>
        <w:pStyle w:val="ListParagraph"/>
        <w:spacing w:after="0" w:line="240" w:lineRule="auto"/>
        <w:jc w:val="both"/>
        <w:rPr>
          <w:rFonts w:ascii="Arial" w:hAnsi="Arial" w:cs="Arial"/>
        </w:rPr>
      </w:pPr>
      <w:r>
        <w:rPr>
          <w:rFonts w:ascii="Arial" w:hAnsi="Arial" w:cs="Arial"/>
        </w:rPr>
        <w:t xml:space="preserve">El Presidente de la República cuenta con 1 </w:t>
      </w:r>
      <w:r w:rsidR="00DD54F7">
        <w:rPr>
          <w:rFonts w:ascii="Arial" w:hAnsi="Arial" w:cs="Arial"/>
        </w:rPr>
        <w:t>Presidente del Consejo de Minister</w:t>
      </w:r>
      <w:r w:rsidR="00D13CD6">
        <w:rPr>
          <w:rFonts w:ascii="Arial" w:hAnsi="Arial" w:cs="Arial"/>
        </w:rPr>
        <w:t>i</w:t>
      </w:r>
      <w:r w:rsidR="00DD54F7">
        <w:rPr>
          <w:rFonts w:ascii="Arial" w:hAnsi="Arial" w:cs="Arial"/>
        </w:rPr>
        <w:t xml:space="preserve">os </w:t>
      </w:r>
      <w:r>
        <w:rPr>
          <w:rFonts w:ascii="Arial" w:hAnsi="Arial" w:cs="Arial"/>
        </w:rPr>
        <w:t xml:space="preserve">y 17 Ministros para realizar su gestión, en este universo solo encontramos a 6 Ministras. </w:t>
      </w:r>
    </w:p>
    <w:p w:rsidR="00D13CD6" w:rsidRDefault="00D13CD6" w:rsidP="00D13CD6">
      <w:pPr>
        <w:pStyle w:val="ListParagraph"/>
        <w:spacing w:after="0" w:line="240" w:lineRule="auto"/>
        <w:jc w:val="both"/>
        <w:rPr>
          <w:rFonts w:ascii="Arial" w:hAnsi="Arial" w:cs="Arial"/>
        </w:rPr>
      </w:pPr>
    </w:p>
    <w:p w:rsidR="001D39FB" w:rsidRDefault="001D39FB" w:rsidP="00D13CD6">
      <w:pPr>
        <w:pStyle w:val="ListParagraph"/>
        <w:spacing w:after="0" w:line="240" w:lineRule="auto"/>
        <w:jc w:val="both"/>
        <w:rPr>
          <w:rFonts w:ascii="Arial" w:hAnsi="Arial" w:cs="Arial"/>
        </w:rPr>
      </w:pPr>
      <w:r>
        <w:rPr>
          <w:rFonts w:ascii="Arial" w:hAnsi="Arial" w:cs="Arial"/>
        </w:rPr>
        <w:t>A nivel de cargos de Alta Dirección es decir Viceministros y Secretarias Generales tenemos que de un total de</w:t>
      </w:r>
      <w:r w:rsidR="0059755F">
        <w:rPr>
          <w:rFonts w:ascii="Arial" w:hAnsi="Arial" w:cs="Arial"/>
        </w:rPr>
        <w:t xml:space="preserve"> 90 CARGOS, s</w:t>
      </w:r>
      <w:r w:rsidR="00FE3473">
        <w:rPr>
          <w:rFonts w:ascii="Arial" w:hAnsi="Arial" w:cs="Arial"/>
        </w:rPr>
        <w:t>o</w:t>
      </w:r>
      <w:r>
        <w:rPr>
          <w:rFonts w:ascii="Arial" w:hAnsi="Arial" w:cs="Arial"/>
        </w:rPr>
        <w:t xml:space="preserve">lo en 33 de ellos se han </w:t>
      </w:r>
      <w:r>
        <w:rPr>
          <w:rFonts w:ascii="Arial" w:hAnsi="Arial" w:cs="Arial"/>
        </w:rPr>
        <w:lastRenderedPageBreak/>
        <w:t xml:space="preserve">designado a mujeres. </w:t>
      </w:r>
      <w:r w:rsidR="001E6A1D">
        <w:rPr>
          <w:rFonts w:ascii="Arial" w:hAnsi="Arial" w:cs="Arial"/>
        </w:rPr>
        <w:t>Se adjunta un cuadro que se ha elaborado para el presente, informe donde se detalla la actual situación.</w:t>
      </w:r>
    </w:p>
    <w:p w:rsidR="004D6E29" w:rsidRDefault="004D6E29" w:rsidP="00D13CD6">
      <w:pPr>
        <w:pStyle w:val="ListParagraph"/>
        <w:spacing w:after="0" w:line="240" w:lineRule="auto"/>
        <w:jc w:val="both"/>
        <w:rPr>
          <w:rFonts w:ascii="Arial" w:hAnsi="Arial" w:cs="Arial"/>
        </w:rPr>
      </w:pPr>
    </w:p>
    <w:p w:rsidR="00D13CD6" w:rsidRDefault="00D13CD6" w:rsidP="00D13CD6">
      <w:pPr>
        <w:pStyle w:val="ListParagraph"/>
        <w:spacing w:after="0" w:line="240" w:lineRule="auto"/>
        <w:jc w:val="both"/>
        <w:rPr>
          <w:rFonts w:ascii="Arial" w:hAnsi="Arial" w:cs="Arial"/>
        </w:rPr>
      </w:pPr>
    </w:p>
    <w:p w:rsidR="00D13CD6" w:rsidRDefault="00D13CD6" w:rsidP="00D13CD6">
      <w:pPr>
        <w:pStyle w:val="ListParagraph"/>
        <w:spacing w:after="0" w:line="240" w:lineRule="auto"/>
        <w:jc w:val="both"/>
        <w:rPr>
          <w:rFonts w:ascii="Arial" w:hAnsi="Arial" w:cs="Arial"/>
        </w:rPr>
      </w:pPr>
    </w:p>
    <w:p w:rsidR="00496595" w:rsidRDefault="00604D05" w:rsidP="00D13CD6">
      <w:pPr>
        <w:pStyle w:val="ListParagraph"/>
        <w:spacing w:after="0" w:line="240" w:lineRule="auto"/>
        <w:jc w:val="both"/>
        <w:rPr>
          <w:rFonts w:ascii="Arial" w:hAnsi="Arial" w:cs="Arial"/>
          <w:b/>
        </w:rPr>
      </w:pPr>
      <w:r>
        <w:rPr>
          <w:rFonts w:ascii="Arial" w:hAnsi="Arial" w:cs="Arial"/>
          <w:b/>
        </w:rPr>
        <w:t>3.2</w:t>
      </w:r>
      <w:proofErr w:type="gramStart"/>
      <w:r>
        <w:rPr>
          <w:rFonts w:ascii="Arial" w:hAnsi="Arial" w:cs="Arial"/>
          <w:b/>
        </w:rPr>
        <w:t>.h</w:t>
      </w:r>
      <w:proofErr w:type="gramEnd"/>
      <w:r>
        <w:rPr>
          <w:rFonts w:ascii="Arial" w:hAnsi="Arial" w:cs="Arial"/>
          <w:b/>
        </w:rPr>
        <w:t xml:space="preserve">. </w:t>
      </w:r>
      <w:r w:rsidR="00496595" w:rsidRPr="001D39FB">
        <w:rPr>
          <w:rFonts w:ascii="Arial" w:hAnsi="Arial" w:cs="Arial"/>
          <w:b/>
        </w:rPr>
        <w:t>Administración Pública</w:t>
      </w:r>
    </w:p>
    <w:p w:rsidR="00496595" w:rsidRDefault="001E6A1D" w:rsidP="00D13CD6">
      <w:pPr>
        <w:pStyle w:val="ListParagraph"/>
        <w:spacing w:after="0" w:line="240" w:lineRule="auto"/>
        <w:jc w:val="both"/>
        <w:rPr>
          <w:rFonts w:ascii="Arial" w:hAnsi="Arial" w:cs="Arial"/>
        </w:rPr>
      </w:pPr>
      <w:r>
        <w:rPr>
          <w:rFonts w:ascii="Arial" w:hAnsi="Arial" w:cs="Arial"/>
        </w:rPr>
        <w:t>Conforme a la información oficial tenemos un millón cuatrocientos mil trabajadores en el sector público, contratados bajo diferentes modalidades; de tal universo t</w:t>
      </w:r>
      <w:r w:rsidR="001D39FB">
        <w:rPr>
          <w:rFonts w:ascii="Arial" w:hAnsi="Arial" w:cs="Arial"/>
        </w:rPr>
        <w:t>enemos que 54.1% son varones y el 45.9% son mujeres. Asimismo, la brecha salarial entre varones y mujeres es del orden del 16%</w:t>
      </w:r>
      <w:r w:rsidR="00C17F96">
        <w:rPr>
          <w:rFonts w:ascii="Arial" w:hAnsi="Arial" w:cs="Arial"/>
        </w:rPr>
        <w:t xml:space="preserve">, lo más delicado es la tendencia decreciente de las profesionales jóvenes a insertarse en la carrera pública, conforme se aprecia en el Informe de SERVIR sobre Participación de la Mujer, que se adjunta al presente. </w:t>
      </w:r>
    </w:p>
    <w:p w:rsidR="003F6627" w:rsidRDefault="003F6627" w:rsidP="00D13CD6">
      <w:pPr>
        <w:pStyle w:val="ListParagraph"/>
        <w:spacing w:after="0" w:line="240" w:lineRule="auto"/>
        <w:jc w:val="both"/>
        <w:rPr>
          <w:rFonts w:ascii="Arial" w:hAnsi="Arial" w:cs="Arial"/>
        </w:rPr>
      </w:pPr>
    </w:p>
    <w:p w:rsidR="00FE3473" w:rsidRDefault="00FE3473" w:rsidP="00D13CD6">
      <w:pPr>
        <w:pStyle w:val="ListParagraph"/>
        <w:spacing w:after="0" w:line="240" w:lineRule="auto"/>
        <w:jc w:val="both"/>
        <w:rPr>
          <w:rFonts w:ascii="Arial" w:hAnsi="Arial" w:cs="Arial"/>
        </w:rPr>
      </w:pPr>
    </w:p>
    <w:p w:rsidR="0012651F" w:rsidRPr="00C17F96" w:rsidRDefault="00422C09" w:rsidP="00D13CD6">
      <w:pPr>
        <w:pStyle w:val="ListParagraph"/>
        <w:numPr>
          <w:ilvl w:val="1"/>
          <w:numId w:val="19"/>
        </w:numPr>
        <w:spacing w:after="0" w:line="240" w:lineRule="auto"/>
        <w:ind w:right="-3"/>
        <w:jc w:val="both"/>
        <w:rPr>
          <w:rFonts w:ascii="Arial" w:hAnsi="Arial" w:cs="Arial"/>
          <w:b/>
        </w:rPr>
      </w:pPr>
      <w:r w:rsidRPr="00C17F96">
        <w:rPr>
          <w:rFonts w:ascii="Arial" w:hAnsi="Arial" w:cs="Arial"/>
          <w:b/>
        </w:rPr>
        <w:t xml:space="preserve"> </w:t>
      </w:r>
      <w:r w:rsidR="00C17F96">
        <w:rPr>
          <w:rFonts w:ascii="Arial" w:hAnsi="Arial" w:cs="Arial"/>
          <w:b/>
        </w:rPr>
        <w:t>Los resultados de la</w:t>
      </w:r>
      <w:r w:rsidR="00D315C9" w:rsidRPr="00C17F96">
        <w:rPr>
          <w:rFonts w:ascii="Arial" w:hAnsi="Arial" w:cs="Arial"/>
          <w:b/>
        </w:rPr>
        <w:t xml:space="preserve"> </w:t>
      </w:r>
      <w:r w:rsidR="006A2E42" w:rsidRPr="00C17F96">
        <w:rPr>
          <w:rFonts w:ascii="Arial" w:hAnsi="Arial" w:cs="Arial"/>
          <w:b/>
        </w:rPr>
        <w:t xml:space="preserve">ley de cuota de género electoral </w:t>
      </w:r>
    </w:p>
    <w:p w:rsidR="006A2E42" w:rsidRPr="006A2E42" w:rsidRDefault="006A2E42" w:rsidP="00D13CD6">
      <w:pPr>
        <w:pStyle w:val="ListParagraph"/>
        <w:spacing w:after="0" w:line="240" w:lineRule="auto"/>
        <w:ind w:left="284"/>
        <w:jc w:val="both"/>
        <w:rPr>
          <w:rFonts w:ascii="Arial" w:hAnsi="Arial" w:cs="Arial"/>
        </w:rPr>
      </w:pPr>
    </w:p>
    <w:p w:rsidR="00D315C9" w:rsidRDefault="00C17F96" w:rsidP="00D13CD6">
      <w:pPr>
        <w:pStyle w:val="ListParagraph"/>
        <w:spacing w:after="0" w:line="240" w:lineRule="auto"/>
        <w:ind w:left="284"/>
        <w:jc w:val="both"/>
        <w:rPr>
          <w:rFonts w:ascii="Arial" w:hAnsi="Arial" w:cs="Arial"/>
          <w:lang w:val="es-MX"/>
        </w:rPr>
      </w:pPr>
      <w:r>
        <w:rPr>
          <w:rFonts w:ascii="Arial" w:hAnsi="Arial" w:cs="Arial"/>
        </w:rPr>
        <w:t xml:space="preserve">Contamos con la obligación legal de aplicar en las diferentes instancias de gobierno nacional, un </w:t>
      </w:r>
      <w:r w:rsidR="00D315C9" w:rsidRPr="00A80018">
        <w:rPr>
          <w:rFonts w:ascii="Arial" w:hAnsi="Arial" w:cs="Arial"/>
        </w:rPr>
        <w:t xml:space="preserve"> 30% </w:t>
      </w:r>
      <w:r>
        <w:rPr>
          <w:rFonts w:ascii="Arial" w:hAnsi="Arial" w:cs="Arial"/>
        </w:rPr>
        <w:t xml:space="preserve"> de candidatas mujeres, </w:t>
      </w:r>
      <w:r w:rsidR="00D315C9" w:rsidRPr="00A80018">
        <w:rPr>
          <w:rFonts w:ascii="Arial" w:hAnsi="Arial" w:cs="Arial"/>
        </w:rPr>
        <w:t xml:space="preserve">en las listas </w:t>
      </w:r>
      <w:r>
        <w:rPr>
          <w:rFonts w:ascii="Arial" w:hAnsi="Arial" w:cs="Arial"/>
        </w:rPr>
        <w:t>de candidaturas al  Congreso de la República, a</w:t>
      </w:r>
      <w:r w:rsidR="00D315C9" w:rsidRPr="00A80018">
        <w:rPr>
          <w:rFonts w:ascii="Arial" w:hAnsi="Arial" w:cs="Arial"/>
          <w:lang w:val="es-MX"/>
        </w:rPr>
        <w:t xml:space="preserve"> cargos </w:t>
      </w:r>
      <w:r>
        <w:rPr>
          <w:rFonts w:ascii="Arial" w:hAnsi="Arial" w:cs="Arial"/>
          <w:lang w:val="es-MX"/>
        </w:rPr>
        <w:t xml:space="preserve">de Alcaldes y Regidores </w:t>
      </w:r>
      <w:r w:rsidR="00D315C9" w:rsidRPr="00A80018">
        <w:rPr>
          <w:rFonts w:ascii="Arial" w:hAnsi="Arial" w:cs="Arial"/>
          <w:lang w:val="es-MX"/>
        </w:rPr>
        <w:t xml:space="preserve">municipales y </w:t>
      </w:r>
      <w:r>
        <w:rPr>
          <w:rFonts w:ascii="Arial" w:hAnsi="Arial" w:cs="Arial"/>
          <w:lang w:val="es-MX"/>
        </w:rPr>
        <w:t xml:space="preserve">para las Gobernadores Regionales, </w:t>
      </w:r>
      <w:r w:rsidR="005F6E9E">
        <w:rPr>
          <w:rFonts w:ascii="Arial" w:hAnsi="Arial" w:cs="Arial"/>
          <w:lang w:val="es-MX"/>
        </w:rPr>
        <w:t>así</w:t>
      </w:r>
      <w:r>
        <w:rPr>
          <w:rFonts w:ascii="Arial" w:hAnsi="Arial" w:cs="Arial"/>
          <w:lang w:val="es-MX"/>
        </w:rPr>
        <w:t xml:space="preserve"> como para las</w:t>
      </w:r>
      <w:r w:rsidR="00D315C9" w:rsidRPr="00A80018">
        <w:rPr>
          <w:rFonts w:ascii="Arial" w:hAnsi="Arial" w:cs="Arial"/>
          <w:lang w:val="es-MX"/>
        </w:rPr>
        <w:t xml:space="preserve"> candidaturas al Parlamento Andino.</w:t>
      </w:r>
    </w:p>
    <w:p w:rsidR="005F6E9E" w:rsidRDefault="00D315C9" w:rsidP="00D13CD6">
      <w:pPr>
        <w:spacing w:after="0" w:line="240" w:lineRule="auto"/>
        <w:ind w:left="284"/>
        <w:jc w:val="both"/>
        <w:rPr>
          <w:rFonts w:ascii="Arial" w:hAnsi="Arial" w:cs="Arial"/>
          <w:lang w:val="es-MX"/>
        </w:rPr>
      </w:pPr>
      <w:r w:rsidRPr="00A80018">
        <w:rPr>
          <w:rFonts w:ascii="Arial" w:hAnsi="Arial" w:cs="Arial"/>
          <w:lang w:val="es-MX"/>
        </w:rPr>
        <w:t xml:space="preserve">La aplicación de la cuota de género tuvo un impacto importante, especialmente en el </w:t>
      </w:r>
      <w:r w:rsidR="005F6E9E">
        <w:rPr>
          <w:rFonts w:ascii="Arial" w:hAnsi="Arial" w:cs="Arial"/>
          <w:lang w:val="es-MX"/>
        </w:rPr>
        <w:t xml:space="preserve">acceso a curules </w:t>
      </w:r>
      <w:r w:rsidRPr="00A80018">
        <w:rPr>
          <w:rFonts w:ascii="Arial" w:hAnsi="Arial" w:cs="Arial"/>
          <w:lang w:val="es-MX"/>
        </w:rPr>
        <w:t xml:space="preserve">Congreso de la República, </w:t>
      </w:r>
      <w:r w:rsidR="005F6E9E">
        <w:rPr>
          <w:rFonts w:ascii="Arial" w:hAnsi="Arial" w:cs="Arial"/>
          <w:lang w:val="es-MX"/>
        </w:rPr>
        <w:t>en el primer proceso donde se aplicó en las elecciones congresales del 2000. P</w:t>
      </w:r>
      <w:r w:rsidR="004D6E29">
        <w:rPr>
          <w:rFonts w:ascii="Arial" w:hAnsi="Arial" w:cs="Arial"/>
          <w:lang w:val="es-MX"/>
        </w:rPr>
        <w:t xml:space="preserve">osteriormente, </w:t>
      </w:r>
      <w:r w:rsidRPr="00A80018">
        <w:rPr>
          <w:rFonts w:ascii="Arial" w:hAnsi="Arial" w:cs="Arial"/>
          <w:lang w:val="es-MX"/>
        </w:rPr>
        <w:t xml:space="preserve">como podemos apreciar en el siguiente cuadro, </w:t>
      </w:r>
      <w:r w:rsidR="005F6E9E">
        <w:rPr>
          <w:rFonts w:ascii="Arial" w:hAnsi="Arial" w:cs="Arial"/>
          <w:lang w:val="es-MX"/>
        </w:rPr>
        <w:t xml:space="preserve">la presencia de las mujeres en los más diversos cargos de elección, no supera la cuota del </w:t>
      </w:r>
      <w:r w:rsidRPr="00A80018">
        <w:rPr>
          <w:rFonts w:ascii="Arial" w:hAnsi="Arial" w:cs="Arial"/>
          <w:lang w:val="es-MX"/>
        </w:rPr>
        <w:t>30</w:t>
      </w:r>
      <w:r w:rsidR="005F6E9E" w:rsidRPr="00A80018">
        <w:rPr>
          <w:rFonts w:ascii="Arial" w:hAnsi="Arial" w:cs="Arial"/>
          <w:lang w:val="es-MX"/>
        </w:rPr>
        <w:t>%.</w:t>
      </w:r>
    </w:p>
    <w:p w:rsidR="005F6E9E" w:rsidRDefault="005F6E9E" w:rsidP="00D13CD6">
      <w:pPr>
        <w:spacing w:after="0" w:line="240" w:lineRule="auto"/>
        <w:ind w:left="284"/>
        <w:jc w:val="both"/>
        <w:rPr>
          <w:rFonts w:ascii="Arial" w:hAnsi="Arial" w:cs="Arial"/>
          <w:lang w:val="es-MX"/>
        </w:rPr>
      </w:pPr>
    </w:p>
    <w:p w:rsidR="00604470" w:rsidRDefault="00604470" w:rsidP="00D13CD6">
      <w:pPr>
        <w:spacing w:after="0" w:line="240" w:lineRule="auto"/>
        <w:ind w:left="284"/>
        <w:jc w:val="both"/>
        <w:rPr>
          <w:rFonts w:ascii="Arial" w:hAnsi="Arial" w:cs="Arial"/>
          <w:lang w:val="es-MX"/>
        </w:rPr>
      </w:pPr>
      <w:r>
        <w:rPr>
          <w:rFonts w:ascii="Arial" w:hAnsi="Arial" w:cs="Arial"/>
          <w:lang w:val="es-MX"/>
        </w:rPr>
        <w:t>A continuación el resumen de la información levantada y procesada por la propia Defensoría del Pueblo, sobre los resultados electorales oficiales</w:t>
      </w:r>
      <w:r w:rsidR="004D6E29">
        <w:rPr>
          <w:rFonts w:ascii="Arial" w:hAnsi="Arial" w:cs="Arial"/>
          <w:lang w:val="es-MX"/>
        </w:rPr>
        <w:t xml:space="preserve">, que comprende en forma resumida desde las elecciones de 1995 a las ultimas del 2016. </w:t>
      </w:r>
      <w:r>
        <w:rPr>
          <w:rFonts w:ascii="Arial" w:hAnsi="Arial" w:cs="Arial"/>
          <w:lang w:val="es-MX"/>
        </w:rPr>
        <w:t>.</w:t>
      </w:r>
    </w:p>
    <w:p w:rsidR="00604470" w:rsidRDefault="00604470" w:rsidP="00D13CD6">
      <w:pPr>
        <w:spacing w:after="0" w:line="240" w:lineRule="auto"/>
        <w:ind w:left="284"/>
        <w:jc w:val="both"/>
        <w:rPr>
          <w:rFonts w:ascii="Arial" w:hAnsi="Arial" w:cs="Arial"/>
          <w:lang w:val="es-MX"/>
        </w:rPr>
      </w:pPr>
    </w:p>
    <w:p w:rsidR="00D13CD6" w:rsidRDefault="00D13CD6" w:rsidP="00D13CD6">
      <w:pPr>
        <w:spacing w:after="0" w:line="240" w:lineRule="auto"/>
        <w:ind w:left="284"/>
        <w:jc w:val="both"/>
        <w:rPr>
          <w:rFonts w:ascii="Arial" w:hAnsi="Arial" w:cs="Arial"/>
          <w:lang w:val="es-MX"/>
        </w:rPr>
      </w:pPr>
    </w:p>
    <w:p w:rsidR="006A2E42" w:rsidRDefault="0002523F" w:rsidP="00D13CD6">
      <w:pPr>
        <w:autoSpaceDE w:val="0"/>
        <w:autoSpaceDN w:val="0"/>
        <w:adjustRightInd w:val="0"/>
        <w:spacing w:after="0" w:line="240" w:lineRule="auto"/>
        <w:ind w:left="284"/>
        <w:jc w:val="center"/>
        <w:rPr>
          <w:rFonts w:ascii="Arial" w:hAnsi="Arial" w:cs="Arial"/>
          <w:b/>
          <w:color w:val="C00000"/>
          <w:lang w:val="es-MX"/>
        </w:rPr>
      </w:pPr>
      <w:r>
        <w:rPr>
          <w:rFonts w:ascii="Arial" w:hAnsi="Arial" w:cs="Arial"/>
          <w:b/>
          <w:color w:val="C00000"/>
          <w:lang w:val="es-MX"/>
        </w:rPr>
        <w:t>Cuadro N°2</w:t>
      </w:r>
    </w:p>
    <w:p w:rsidR="00D315C9" w:rsidRDefault="00D315C9" w:rsidP="00D13CD6">
      <w:pPr>
        <w:autoSpaceDE w:val="0"/>
        <w:autoSpaceDN w:val="0"/>
        <w:adjustRightInd w:val="0"/>
        <w:spacing w:after="0" w:line="240" w:lineRule="auto"/>
        <w:ind w:left="284"/>
        <w:jc w:val="center"/>
        <w:rPr>
          <w:rFonts w:ascii="Arial" w:hAnsi="Arial" w:cs="Arial"/>
          <w:b/>
          <w:color w:val="C00000"/>
          <w:lang w:val="es-MX"/>
        </w:rPr>
      </w:pPr>
      <w:r w:rsidRPr="0012651F">
        <w:rPr>
          <w:rFonts w:ascii="Arial" w:hAnsi="Arial" w:cs="Arial"/>
          <w:b/>
          <w:color w:val="C00000"/>
          <w:lang w:val="es-MX"/>
        </w:rPr>
        <w:t xml:space="preserve">Número de congresistas mujeres </w:t>
      </w:r>
      <w:r w:rsidR="00604470">
        <w:rPr>
          <w:rFonts w:ascii="Arial" w:hAnsi="Arial" w:cs="Arial"/>
          <w:b/>
          <w:color w:val="C00000"/>
          <w:lang w:val="es-MX"/>
        </w:rPr>
        <w:t>electas en 6 procesos electorales entre</w:t>
      </w:r>
      <w:r w:rsidRPr="0012651F">
        <w:rPr>
          <w:rFonts w:ascii="Arial" w:hAnsi="Arial" w:cs="Arial"/>
          <w:b/>
          <w:color w:val="C00000"/>
          <w:lang w:val="es-MX"/>
        </w:rPr>
        <w:t xml:space="preserve"> 1995 </w:t>
      </w:r>
      <w:r w:rsidR="00604470">
        <w:rPr>
          <w:rFonts w:ascii="Arial" w:hAnsi="Arial" w:cs="Arial"/>
          <w:b/>
          <w:color w:val="C00000"/>
          <w:lang w:val="es-MX"/>
        </w:rPr>
        <w:t>al</w:t>
      </w:r>
      <w:r w:rsidRPr="0012651F">
        <w:rPr>
          <w:rFonts w:ascii="Arial" w:hAnsi="Arial" w:cs="Arial"/>
          <w:b/>
          <w:color w:val="C00000"/>
          <w:lang w:val="es-MX"/>
        </w:rPr>
        <w:t xml:space="preserve"> 2021</w:t>
      </w:r>
    </w:p>
    <w:p w:rsidR="00D315C9" w:rsidRPr="00F70BFB" w:rsidRDefault="00D315C9" w:rsidP="00D13CD6">
      <w:pPr>
        <w:autoSpaceDE w:val="0"/>
        <w:autoSpaceDN w:val="0"/>
        <w:adjustRightInd w:val="0"/>
        <w:spacing w:after="0" w:line="240" w:lineRule="auto"/>
        <w:ind w:left="284"/>
        <w:jc w:val="center"/>
        <w:rPr>
          <w:rFonts w:ascii="Arial" w:hAnsi="Arial" w:cs="Arial"/>
          <w:b/>
          <w:lang w:val="es-MX"/>
        </w:rPr>
      </w:pPr>
    </w:p>
    <w:tbl>
      <w:tblPr>
        <w:tblStyle w:val="TableGrid"/>
        <w:tblpPr w:leftFromText="141" w:rightFromText="141" w:vertAnchor="text" w:horzAnchor="margin" w:tblpXSpec="center" w:tblpY="60"/>
        <w:tblW w:w="0" w:type="auto"/>
        <w:tblLook w:val="04A0" w:firstRow="1" w:lastRow="0" w:firstColumn="1" w:lastColumn="0" w:noHBand="0" w:noVBand="1"/>
      </w:tblPr>
      <w:tblGrid>
        <w:gridCol w:w="1556"/>
        <w:gridCol w:w="1651"/>
        <w:gridCol w:w="1181"/>
        <w:gridCol w:w="1651"/>
        <w:gridCol w:w="1124"/>
        <w:gridCol w:w="1272"/>
      </w:tblGrid>
      <w:tr w:rsidR="00D315C9" w:rsidRPr="00F70BFB" w:rsidTr="0012651F">
        <w:trPr>
          <w:trHeight w:val="698"/>
        </w:trPr>
        <w:tc>
          <w:tcPr>
            <w:tcW w:w="1556" w:type="dxa"/>
            <w:shd w:val="clear" w:color="auto" w:fill="00B0F0"/>
            <w:vAlign w:val="center"/>
          </w:tcPr>
          <w:p w:rsidR="00D315C9" w:rsidRPr="0012651F" w:rsidRDefault="00D315C9" w:rsidP="00D13CD6">
            <w:pPr>
              <w:jc w:val="center"/>
              <w:rPr>
                <w:rFonts w:ascii="Arial Black" w:hAnsi="Arial Black" w:cs="Arial"/>
                <w:b/>
                <w:sz w:val="20"/>
                <w:szCs w:val="20"/>
              </w:rPr>
            </w:pPr>
            <w:r w:rsidRPr="0012651F">
              <w:rPr>
                <w:rFonts w:ascii="Arial Black" w:hAnsi="Arial Black" w:cs="Arial"/>
                <w:b/>
                <w:sz w:val="20"/>
                <w:szCs w:val="20"/>
              </w:rPr>
              <w:t>Elecciones Generales</w:t>
            </w:r>
          </w:p>
        </w:tc>
        <w:tc>
          <w:tcPr>
            <w:tcW w:w="1651" w:type="dxa"/>
            <w:shd w:val="clear" w:color="auto" w:fill="00B0F0"/>
            <w:vAlign w:val="center"/>
          </w:tcPr>
          <w:p w:rsidR="00D315C9" w:rsidRPr="0012651F" w:rsidRDefault="00D315C9" w:rsidP="00D13CD6">
            <w:pPr>
              <w:jc w:val="center"/>
              <w:rPr>
                <w:rFonts w:ascii="Arial Black" w:hAnsi="Arial Black" w:cs="Arial"/>
                <w:b/>
                <w:sz w:val="20"/>
                <w:szCs w:val="20"/>
              </w:rPr>
            </w:pPr>
            <w:r w:rsidRPr="0012651F">
              <w:rPr>
                <w:rFonts w:ascii="Arial Black" w:hAnsi="Arial Black" w:cs="Arial"/>
                <w:b/>
                <w:sz w:val="20"/>
                <w:szCs w:val="20"/>
              </w:rPr>
              <w:t>Congresistas varones</w:t>
            </w:r>
          </w:p>
        </w:tc>
        <w:tc>
          <w:tcPr>
            <w:tcW w:w="1181" w:type="dxa"/>
            <w:shd w:val="clear" w:color="auto" w:fill="00B0F0"/>
            <w:vAlign w:val="center"/>
          </w:tcPr>
          <w:p w:rsidR="00D315C9" w:rsidRPr="0012651F" w:rsidRDefault="00D315C9" w:rsidP="00D13CD6">
            <w:pPr>
              <w:jc w:val="center"/>
              <w:rPr>
                <w:rFonts w:ascii="Arial Black" w:hAnsi="Arial Black" w:cs="Arial"/>
                <w:b/>
                <w:sz w:val="20"/>
                <w:szCs w:val="20"/>
              </w:rPr>
            </w:pPr>
            <w:r w:rsidRPr="0012651F">
              <w:rPr>
                <w:rFonts w:ascii="Arial Black" w:hAnsi="Arial Black" w:cs="Arial"/>
                <w:b/>
                <w:sz w:val="20"/>
                <w:szCs w:val="20"/>
              </w:rPr>
              <w:t>%</w:t>
            </w:r>
          </w:p>
        </w:tc>
        <w:tc>
          <w:tcPr>
            <w:tcW w:w="1565" w:type="dxa"/>
            <w:shd w:val="clear" w:color="auto" w:fill="00B0F0"/>
            <w:vAlign w:val="center"/>
          </w:tcPr>
          <w:p w:rsidR="00D315C9" w:rsidRPr="0012651F" w:rsidRDefault="00D315C9" w:rsidP="00D13CD6">
            <w:pPr>
              <w:jc w:val="center"/>
              <w:rPr>
                <w:rFonts w:ascii="Arial Black" w:hAnsi="Arial Black" w:cs="Arial"/>
                <w:b/>
                <w:sz w:val="20"/>
                <w:szCs w:val="20"/>
              </w:rPr>
            </w:pPr>
            <w:r w:rsidRPr="0012651F">
              <w:rPr>
                <w:rFonts w:ascii="Arial Black" w:hAnsi="Arial Black" w:cs="Arial"/>
                <w:b/>
                <w:sz w:val="20"/>
                <w:szCs w:val="20"/>
              </w:rPr>
              <w:t>Congresistas Mujeres</w:t>
            </w:r>
          </w:p>
        </w:tc>
        <w:tc>
          <w:tcPr>
            <w:tcW w:w="1124" w:type="dxa"/>
            <w:shd w:val="clear" w:color="auto" w:fill="00B0F0"/>
            <w:vAlign w:val="center"/>
          </w:tcPr>
          <w:p w:rsidR="00D315C9" w:rsidRPr="0012651F" w:rsidRDefault="00D315C9" w:rsidP="00D13CD6">
            <w:pPr>
              <w:jc w:val="center"/>
              <w:rPr>
                <w:rFonts w:ascii="Arial Black" w:hAnsi="Arial Black" w:cs="Arial"/>
                <w:b/>
                <w:sz w:val="20"/>
                <w:szCs w:val="20"/>
              </w:rPr>
            </w:pPr>
            <w:r w:rsidRPr="0012651F">
              <w:rPr>
                <w:rFonts w:ascii="Arial Black" w:hAnsi="Arial Black" w:cs="Arial"/>
                <w:b/>
                <w:sz w:val="20"/>
                <w:szCs w:val="20"/>
              </w:rPr>
              <w:t>%</w:t>
            </w:r>
          </w:p>
        </w:tc>
        <w:tc>
          <w:tcPr>
            <w:tcW w:w="1272" w:type="dxa"/>
            <w:shd w:val="clear" w:color="auto" w:fill="00B0F0"/>
            <w:vAlign w:val="center"/>
          </w:tcPr>
          <w:p w:rsidR="00D315C9" w:rsidRPr="0012651F" w:rsidRDefault="00D315C9" w:rsidP="00D13CD6">
            <w:pPr>
              <w:jc w:val="center"/>
              <w:rPr>
                <w:rFonts w:ascii="Arial Black" w:hAnsi="Arial Black" w:cs="Arial"/>
                <w:b/>
                <w:sz w:val="20"/>
                <w:szCs w:val="20"/>
              </w:rPr>
            </w:pPr>
            <w:r w:rsidRPr="0012651F">
              <w:rPr>
                <w:rFonts w:ascii="Arial Black" w:hAnsi="Arial Black" w:cs="Arial"/>
                <w:b/>
                <w:sz w:val="20"/>
                <w:szCs w:val="20"/>
              </w:rPr>
              <w:t>Total</w:t>
            </w:r>
          </w:p>
        </w:tc>
      </w:tr>
      <w:tr w:rsidR="00D315C9" w:rsidRPr="00F70BFB" w:rsidTr="00D315C9">
        <w:tc>
          <w:tcPr>
            <w:tcW w:w="1556"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1995 - 2000</w:t>
            </w:r>
          </w:p>
        </w:tc>
        <w:tc>
          <w:tcPr>
            <w:tcW w:w="1651"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107</w:t>
            </w:r>
          </w:p>
        </w:tc>
        <w:tc>
          <w:tcPr>
            <w:tcW w:w="1181"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88%</w:t>
            </w:r>
          </w:p>
        </w:tc>
        <w:tc>
          <w:tcPr>
            <w:tcW w:w="1565"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13</w:t>
            </w:r>
          </w:p>
        </w:tc>
        <w:tc>
          <w:tcPr>
            <w:tcW w:w="1124"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12%</w:t>
            </w:r>
          </w:p>
        </w:tc>
        <w:tc>
          <w:tcPr>
            <w:tcW w:w="1272"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120</w:t>
            </w:r>
          </w:p>
        </w:tc>
      </w:tr>
      <w:tr w:rsidR="00D315C9" w:rsidRPr="00F70BFB" w:rsidTr="0012651F">
        <w:tc>
          <w:tcPr>
            <w:tcW w:w="1556" w:type="dxa"/>
            <w:shd w:val="clear" w:color="auto" w:fill="FFD966" w:themeFill="accent4" w:themeFillTint="99"/>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2000 - 2001</w:t>
            </w:r>
          </w:p>
        </w:tc>
        <w:tc>
          <w:tcPr>
            <w:tcW w:w="1651" w:type="dxa"/>
            <w:shd w:val="clear" w:color="auto" w:fill="FFD966" w:themeFill="accent4" w:themeFillTint="99"/>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94</w:t>
            </w:r>
          </w:p>
        </w:tc>
        <w:tc>
          <w:tcPr>
            <w:tcW w:w="1181" w:type="dxa"/>
            <w:shd w:val="clear" w:color="auto" w:fill="FFD966" w:themeFill="accent4" w:themeFillTint="99"/>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78%</w:t>
            </w:r>
          </w:p>
        </w:tc>
        <w:tc>
          <w:tcPr>
            <w:tcW w:w="1565" w:type="dxa"/>
            <w:shd w:val="clear" w:color="auto" w:fill="FFD966" w:themeFill="accent4" w:themeFillTint="99"/>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26</w:t>
            </w:r>
          </w:p>
        </w:tc>
        <w:tc>
          <w:tcPr>
            <w:tcW w:w="1124" w:type="dxa"/>
            <w:shd w:val="clear" w:color="auto" w:fill="FFD966" w:themeFill="accent4" w:themeFillTint="99"/>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22%</w:t>
            </w:r>
          </w:p>
        </w:tc>
        <w:tc>
          <w:tcPr>
            <w:tcW w:w="1272" w:type="dxa"/>
            <w:shd w:val="clear" w:color="auto" w:fill="FFD966" w:themeFill="accent4" w:themeFillTint="99"/>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120</w:t>
            </w:r>
          </w:p>
        </w:tc>
      </w:tr>
      <w:tr w:rsidR="00D315C9" w:rsidRPr="00F70BFB" w:rsidTr="00D315C9">
        <w:tc>
          <w:tcPr>
            <w:tcW w:w="1556"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2001 -2006</w:t>
            </w:r>
          </w:p>
        </w:tc>
        <w:tc>
          <w:tcPr>
            <w:tcW w:w="1651"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98</w:t>
            </w:r>
          </w:p>
        </w:tc>
        <w:tc>
          <w:tcPr>
            <w:tcW w:w="1181"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82%</w:t>
            </w:r>
          </w:p>
        </w:tc>
        <w:tc>
          <w:tcPr>
            <w:tcW w:w="1565"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22</w:t>
            </w:r>
          </w:p>
        </w:tc>
        <w:tc>
          <w:tcPr>
            <w:tcW w:w="1124"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18%</w:t>
            </w:r>
          </w:p>
        </w:tc>
        <w:tc>
          <w:tcPr>
            <w:tcW w:w="1272"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120</w:t>
            </w:r>
          </w:p>
        </w:tc>
      </w:tr>
      <w:tr w:rsidR="00D315C9" w:rsidRPr="00F70BFB" w:rsidTr="00D315C9">
        <w:tc>
          <w:tcPr>
            <w:tcW w:w="1556"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2006 - 2011</w:t>
            </w:r>
          </w:p>
        </w:tc>
        <w:tc>
          <w:tcPr>
            <w:tcW w:w="1651"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85</w:t>
            </w:r>
          </w:p>
        </w:tc>
        <w:tc>
          <w:tcPr>
            <w:tcW w:w="1181"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71%</w:t>
            </w:r>
          </w:p>
        </w:tc>
        <w:tc>
          <w:tcPr>
            <w:tcW w:w="1565"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35</w:t>
            </w:r>
          </w:p>
        </w:tc>
        <w:tc>
          <w:tcPr>
            <w:tcW w:w="1124"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29%</w:t>
            </w:r>
          </w:p>
        </w:tc>
        <w:tc>
          <w:tcPr>
            <w:tcW w:w="1272"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120</w:t>
            </w:r>
          </w:p>
        </w:tc>
      </w:tr>
      <w:tr w:rsidR="00D315C9" w:rsidRPr="00F70BFB" w:rsidTr="00D315C9">
        <w:tc>
          <w:tcPr>
            <w:tcW w:w="1556"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2011 - 2016</w:t>
            </w:r>
          </w:p>
        </w:tc>
        <w:tc>
          <w:tcPr>
            <w:tcW w:w="1651"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102</w:t>
            </w:r>
          </w:p>
        </w:tc>
        <w:tc>
          <w:tcPr>
            <w:tcW w:w="1181"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88%</w:t>
            </w:r>
          </w:p>
        </w:tc>
        <w:tc>
          <w:tcPr>
            <w:tcW w:w="1565"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28</w:t>
            </w:r>
          </w:p>
        </w:tc>
        <w:tc>
          <w:tcPr>
            <w:tcW w:w="1124"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22%</w:t>
            </w:r>
          </w:p>
        </w:tc>
        <w:tc>
          <w:tcPr>
            <w:tcW w:w="1272"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130</w:t>
            </w:r>
          </w:p>
        </w:tc>
      </w:tr>
      <w:tr w:rsidR="00D315C9" w:rsidRPr="00F70BFB" w:rsidTr="00D315C9">
        <w:tc>
          <w:tcPr>
            <w:tcW w:w="1556"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2016-2021</w:t>
            </w:r>
          </w:p>
        </w:tc>
        <w:tc>
          <w:tcPr>
            <w:tcW w:w="1651"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94</w:t>
            </w:r>
          </w:p>
        </w:tc>
        <w:tc>
          <w:tcPr>
            <w:tcW w:w="1181"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72%</w:t>
            </w:r>
          </w:p>
        </w:tc>
        <w:tc>
          <w:tcPr>
            <w:tcW w:w="1565"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36</w:t>
            </w:r>
          </w:p>
        </w:tc>
        <w:tc>
          <w:tcPr>
            <w:tcW w:w="1124"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28%</w:t>
            </w:r>
          </w:p>
        </w:tc>
        <w:tc>
          <w:tcPr>
            <w:tcW w:w="1272"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130</w:t>
            </w:r>
          </w:p>
        </w:tc>
      </w:tr>
    </w:tbl>
    <w:p w:rsidR="00FE3473" w:rsidRDefault="00FE3473" w:rsidP="00D13CD6">
      <w:pPr>
        <w:autoSpaceDE w:val="0"/>
        <w:autoSpaceDN w:val="0"/>
        <w:adjustRightInd w:val="0"/>
        <w:spacing w:after="0" w:line="240" w:lineRule="auto"/>
        <w:ind w:left="284"/>
        <w:jc w:val="both"/>
        <w:rPr>
          <w:rFonts w:ascii="Arial" w:hAnsi="Arial" w:cs="Arial"/>
          <w:sz w:val="18"/>
          <w:szCs w:val="18"/>
        </w:rPr>
      </w:pPr>
    </w:p>
    <w:p w:rsidR="00D315C9" w:rsidRPr="008D4224" w:rsidRDefault="00D315C9" w:rsidP="00D13CD6">
      <w:pPr>
        <w:autoSpaceDE w:val="0"/>
        <w:autoSpaceDN w:val="0"/>
        <w:adjustRightInd w:val="0"/>
        <w:spacing w:after="0" w:line="240" w:lineRule="auto"/>
        <w:ind w:left="284"/>
        <w:jc w:val="both"/>
        <w:rPr>
          <w:rFonts w:ascii="Arial" w:hAnsi="Arial" w:cs="Arial"/>
          <w:b/>
          <w:sz w:val="18"/>
          <w:szCs w:val="18"/>
        </w:rPr>
      </w:pPr>
      <w:r w:rsidRPr="008D4224">
        <w:rPr>
          <w:rFonts w:ascii="Arial" w:hAnsi="Arial" w:cs="Arial"/>
          <w:b/>
          <w:sz w:val="18"/>
          <w:szCs w:val="18"/>
        </w:rPr>
        <w:t>Elaboración: Defensoría del Pueblo</w:t>
      </w:r>
    </w:p>
    <w:p w:rsidR="004D6E29" w:rsidRDefault="004D6E29" w:rsidP="00D13CD6">
      <w:pPr>
        <w:autoSpaceDE w:val="0"/>
        <w:autoSpaceDN w:val="0"/>
        <w:adjustRightInd w:val="0"/>
        <w:spacing w:after="0" w:line="240" w:lineRule="auto"/>
        <w:jc w:val="both"/>
        <w:rPr>
          <w:rFonts w:ascii="Arial" w:hAnsi="Arial" w:cs="Arial"/>
        </w:rPr>
      </w:pPr>
    </w:p>
    <w:p w:rsidR="00D13CD6" w:rsidRDefault="00D13CD6" w:rsidP="00D13CD6">
      <w:pPr>
        <w:autoSpaceDE w:val="0"/>
        <w:autoSpaceDN w:val="0"/>
        <w:adjustRightInd w:val="0"/>
        <w:spacing w:after="0" w:line="240" w:lineRule="auto"/>
        <w:jc w:val="both"/>
        <w:rPr>
          <w:rFonts w:ascii="Arial" w:hAnsi="Arial" w:cs="Arial"/>
        </w:rPr>
      </w:pPr>
    </w:p>
    <w:p w:rsidR="00D315C9" w:rsidRDefault="00604470" w:rsidP="00D13CD6">
      <w:pPr>
        <w:autoSpaceDE w:val="0"/>
        <w:autoSpaceDN w:val="0"/>
        <w:adjustRightInd w:val="0"/>
        <w:spacing w:after="0" w:line="240" w:lineRule="auto"/>
        <w:jc w:val="both"/>
        <w:rPr>
          <w:rFonts w:ascii="Arial" w:hAnsi="Arial" w:cs="Arial"/>
        </w:rPr>
      </w:pPr>
      <w:r>
        <w:rPr>
          <w:rFonts w:ascii="Arial" w:hAnsi="Arial" w:cs="Arial"/>
        </w:rPr>
        <w:t xml:space="preserve">Este panorama se torna </w:t>
      </w:r>
      <w:r w:rsidR="00D315C9" w:rsidRPr="00A80018">
        <w:rPr>
          <w:rFonts w:ascii="Arial" w:hAnsi="Arial" w:cs="Arial"/>
        </w:rPr>
        <w:t xml:space="preserve">crítico en el ámbito de las elecciones regionales y municipales, </w:t>
      </w:r>
      <w:r>
        <w:rPr>
          <w:rFonts w:ascii="Arial" w:hAnsi="Arial" w:cs="Arial"/>
        </w:rPr>
        <w:t xml:space="preserve">como </w:t>
      </w:r>
      <w:r w:rsidR="00D315C9" w:rsidRPr="00A80018">
        <w:rPr>
          <w:rFonts w:ascii="Arial" w:hAnsi="Arial" w:cs="Arial"/>
        </w:rPr>
        <w:t xml:space="preserve">se evidencia en el siguiente cuadro: </w:t>
      </w:r>
    </w:p>
    <w:p w:rsidR="00931FF7" w:rsidRDefault="00931FF7" w:rsidP="00D13CD6">
      <w:pPr>
        <w:autoSpaceDE w:val="0"/>
        <w:autoSpaceDN w:val="0"/>
        <w:adjustRightInd w:val="0"/>
        <w:spacing w:after="0" w:line="240" w:lineRule="auto"/>
        <w:jc w:val="both"/>
        <w:rPr>
          <w:rFonts w:ascii="Arial" w:hAnsi="Arial" w:cs="Arial"/>
        </w:rPr>
      </w:pPr>
    </w:p>
    <w:p w:rsidR="00D13CD6" w:rsidRDefault="00D13CD6" w:rsidP="00D13CD6">
      <w:pPr>
        <w:autoSpaceDE w:val="0"/>
        <w:autoSpaceDN w:val="0"/>
        <w:adjustRightInd w:val="0"/>
        <w:spacing w:after="0" w:line="240" w:lineRule="auto"/>
        <w:jc w:val="both"/>
        <w:rPr>
          <w:rFonts w:ascii="Arial" w:hAnsi="Arial" w:cs="Arial"/>
        </w:rPr>
      </w:pPr>
    </w:p>
    <w:p w:rsidR="00D13CD6" w:rsidRDefault="00D13CD6" w:rsidP="00D13CD6">
      <w:pPr>
        <w:autoSpaceDE w:val="0"/>
        <w:autoSpaceDN w:val="0"/>
        <w:adjustRightInd w:val="0"/>
        <w:spacing w:after="0" w:line="240" w:lineRule="auto"/>
        <w:jc w:val="both"/>
        <w:rPr>
          <w:rFonts w:ascii="Arial" w:hAnsi="Arial" w:cs="Arial"/>
        </w:rPr>
      </w:pPr>
    </w:p>
    <w:p w:rsidR="00D13CD6" w:rsidRDefault="00D13CD6" w:rsidP="00D13CD6">
      <w:pPr>
        <w:autoSpaceDE w:val="0"/>
        <w:autoSpaceDN w:val="0"/>
        <w:adjustRightInd w:val="0"/>
        <w:spacing w:after="0" w:line="240" w:lineRule="auto"/>
        <w:jc w:val="both"/>
        <w:rPr>
          <w:rFonts w:ascii="Arial" w:hAnsi="Arial" w:cs="Arial"/>
        </w:rPr>
      </w:pPr>
    </w:p>
    <w:p w:rsidR="00D13CD6" w:rsidRDefault="00D13CD6" w:rsidP="00D13CD6">
      <w:pPr>
        <w:autoSpaceDE w:val="0"/>
        <w:autoSpaceDN w:val="0"/>
        <w:adjustRightInd w:val="0"/>
        <w:spacing w:after="0" w:line="240" w:lineRule="auto"/>
        <w:jc w:val="both"/>
        <w:rPr>
          <w:rFonts w:ascii="Arial" w:hAnsi="Arial" w:cs="Arial"/>
        </w:rPr>
      </w:pPr>
    </w:p>
    <w:p w:rsidR="0002523F" w:rsidRPr="001E6A1D" w:rsidRDefault="001E6A1D" w:rsidP="00D13CD6">
      <w:pPr>
        <w:autoSpaceDE w:val="0"/>
        <w:autoSpaceDN w:val="0"/>
        <w:adjustRightInd w:val="0"/>
        <w:spacing w:after="0" w:line="240" w:lineRule="auto"/>
        <w:jc w:val="center"/>
        <w:rPr>
          <w:rFonts w:ascii="Arial" w:hAnsi="Arial" w:cs="Arial"/>
          <w:b/>
          <w:color w:val="C00000"/>
        </w:rPr>
      </w:pPr>
      <w:r w:rsidRPr="001E6A1D">
        <w:rPr>
          <w:rFonts w:ascii="Arial" w:hAnsi="Arial" w:cs="Arial"/>
          <w:b/>
          <w:color w:val="C00000"/>
        </w:rPr>
        <w:t>Cuadro N° 3</w:t>
      </w:r>
    </w:p>
    <w:p w:rsidR="001E6A1D" w:rsidRDefault="001E6A1D" w:rsidP="00D13CD6">
      <w:pPr>
        <w:autoSpaceDE w:val="0"/>
        <w:autoSpaceDN w:val="0"/>
        <w:adjustRightInd w:val="0"/>
        <w:spacing w:after="0" w:line="240" w:lineRule="auto"/>
        <w:jc w:val="center"/>
        <w:rPr>
          <w:rFonts w:ascii="Arial" w:eastAsia="Times New Roman" w:hAnsi="Arial" w:cs="Arial"/>
          <w:b/>
          <w:bCs/>
          <w:color w:val="C00000"/>
          <w:lang w:eastAsia="es-PE"/>
        </w:rPr>
      </w:pPr>
      <w:r w:rsidRPr="001E6A1D">
        <w:rPr>
          <w:rFonts w:ascii="Arial" w:eastAsia="Times New Roman" w:hAnsi="Arial" w:cs="Arial"/>
          <w:b/>
          <w:bCs/>
          <w:color w:val="C00000"/>
          <w:lang w:eastAsia="es-PE"/>
        </w:rPr>
        <w:t>Mujeres electas en los últimos procesos electorales</w:t>
      </w:r>
    </w:p>
    <w:p w:rsidR="001E6A1D" w:rsidRPr="001E6A1D" w:rsidRDefault="001E6A1D" w:rsidP="00D13CD6">
      <w:pPr>
        <w:autoSpaceDE w:val="0"/>
        <w:autoSpaceDN w:val="0"/>
        <w:adjustRightInd w:val="0"/>
        <w:spacing w:after="0" w:line="240" w:lineRule="auto"/>
        <w:jc w:val="center"/>
        <w:rPr>
          <w:rFonts w:ascii="Arial" w:hAnsi="Arial" w:cs="Arial"/>
          <w:b/>
          <w:color w:val="C00000"/>
        </w:rPr>
      </w:pPr>
      <w:r w:rsidRPr="001E6A1D">
        <w:rPr>
          <w:rFonts w:ascii="Arial" w:eastAsia="Times New Roman" w:hAnsi="Arial" w:cs="Arial"/>
          <w:b/>
          <w:bCs/>
          <w:color w:val="C00000"/>
          <w:lang w:eastAsia="es-PE"/>
        </w:rPr>
        <w:t xml:space="preserve"> </w:t>
      </w:r>
      <w:proofErr w:type="gramStart"/>
      <w:r w:rsidR="00931FF7">
        <w:rPr>
          <w:rFonts w:ascii="Arial" w:eastAsia="Times New Roman" w:hAnsi="Arial" w:cs="Arial"/>
          <w:b/>
          <w:bCs/>
          <w:color w:val="C00000"/>
          <w:lang w:eastAsia="es-PE"/>
        </w:rPr>
        <w:t>r</w:t>
      </w:r>
      <w:r w:rsidR="00931FF7" w:rsidRPr="001E6A1D">
        <w:rPr>
          <w:rFonts w:ascii="Arial" w:eastAsia="Times New Roman" w:hAnsi="Arial" w:cs="Arial"/>
          <w:b/>
          <w:bCs/>
          <w:color w:val="C00000"/>
          <w:lang w:eastAsia="es-PE"/>
        </w:rPr>
        <w:t>egionales</w:t>
      </w:r>
      <w:proofErr w:type="gramEnd"/>
      <w:r w:rsidR="00931FF7">
        <w:rPr>
          <w:rFonts w:ascii="Arial" w:eastAsia="Times New Roman" w:hAnsi="Arial" w:cs="Arial"/>
          <w:b/>
          <w:bCs/>
          <w:color w:val="C00000"/>
          <w:lang w:eastAsia="es-PE"/>
        </w:rPr>
        <w:t xml:space="preserve"> y m</w:t>
      </w:r>
      <w:r w:rsidRPr="001E6A1D">
        <w:rPr>
          <w:rFonts w:ascii="Arial" w:eastAsia="Times New Roman" w:hAnsi="Arial" w:cs="Arial"/>
          <w:b/>
          <w:bCs/>
          <w:color w:val="C00000"/>
          <w:lang w:eastAsia="es-PE"/>
        </w:rPr>
        <w:t>unicipales</w:t>
      </w:r>
    </w:p>
    <w:p w:rsidR="001E6A1D" w:rsidRDefault="001E6A1D" w:rsidP="00D13CD6">
      <w:pPr>
        <w:autoSpaceDE w:val="0"/>
        <w:autoSpaceDN w:val="0"/>
        <w:adjustRightInd w:val="0"/>
        <w:spacing w:after="0" w:line="240" w:lineRule="auto"/>
        <w:jc w:val="both"/>
        <w:rPr>
          <w:rFonts w:ascii="Arial" w:hAnsi="Arial" w:cs="Arial"/>
        </w:rPr>
      </w:pPr>
    </w:p>
    <w:tbl>
      <w:tblPr>
        <w:tblpPr w:leftFromText="141" w:rightFromText="141" w:vertAnchor="text" w:horzAnchor="margin" w:tblpXSpec="center" w:tblpY="58"/>
        <w:tblW w:w="7797" w:type="dxa"/>
        <w:tblCellMar>
          <w:left w:w="70" w:type="dxa"/>
          <w:right w:w="70" w:type="dxa"/>
        </w:tblCellMar>
        <w:tblLook w:val="04A0" w:firstRow="1" w:lastRow="0" w:firstColumn="1" w:lastColumn="0" w:noHBand="0" w:noVBand="1"/>
      </w:tblPr>
      <w:tblGrid>
        <w:gridCol w:w="3969"/>
        <w:gridCol w:w="851"/>
        <w:gridCol w:w="850"/>
        <w:gridCol w:w="851"/>
        <w:gridCol w:w="1276"/>
      </w:tblGrid>
      <w:tr w:rsidR="00931FF7" w:rsidRPr="0002523F" w:rsidTr="00931FF7">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1E6A1D" w:rsidRPr="0002523F" w:rsidRDefault="001E6A1D" w:rsidP="00D13CD6">
            <w:pPr>
              <w:spacing w:after="0" w:line="240" w:lineRule="auto"/>
              <w:jc w:val="center"/>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CARGO</w:t>
            </w:r>
          </w:p>
        </w:tc>
        <w:tc>
          <w:tcPr>
            <w:tcW w:w="851" w:type="dxa"/>
            <w:tcBorders>
              <w:top w:val="single" w:sz="4" w:space="0" w:color="auto"/>
              <w:left w:val="nil"/>
              <w:bottom w:val="single" w:sz="4" w:space="0" w:color="auto"/>
              <w:right w:val="single" w:sz="4" w:space="0" w:color="auto"/>
            </w:tcBorders>
            <w:shd w:val="clear" w:color="auto" w:fill="00B0F0"/>
            <w:noWrap/>
            <w:vAlign w:val="center"/>
            <w:hideMark/>
          </w:tcPr>
          <w:p w:rsidR="001E6A1D" w:rsidRPr="0002523F" w:rsidRDefault="001E6A1D" w:rsidP="00D13CD6">
            <w:pPr>
              <w:spacing w:after="0" w:line="240" w:lineRule="auto"/>
              <w:jc w:val="center"/>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2006</w:t>
            </w:r>
          </w:p>
        </w:tc>
        <w:tc>
          <w:tcPr>
            <w:tcW w:w="850" w:type="dxa"/>
            <w:tcBorders>
              <w:top w:val="single" w:sz="4" w:space="0" w:color="auto"/>
              <w:left w:val="nil"/>
              <w:bottom w:val="single" w:sz="4" w:space="0" w:color="auto"/>
              <w:right w:val="single" w:sz="4" w:space="0" w:color="auto"/>
            </w:tcBorders>
            <w:shd w:val="clear" w:color="auto" w:fill="00B0F0"/>
            <w:noWrap/>
            <w:vAlign w:val="center"/>
            <w:hideMark/>
          </w:tcPr>
          <w:p w:rsidR="001E6A1D" w:rsidRPr="0002523F" w:rsidRDefault="001E6A1D" w:rsidP="00D13CD6">
            <w:pPr>
              <w:spacing w:after="0" w:line="240" w:lineRule="auto"/>
              <w:jc w:val="center"/>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2010</w:t>
            </w:r>
          </w:p>
        </w:tc>
        <w:tc>
          <w:tcPr>
            <w:tcW w:w="851" w:type="dxa"/>
            <w:tcBorders>
              <w:top w:val="single" w:sz="4" w:space="0" w:color="auto"/>
              <w:left w:val="nil"/>
              <w:bottom w:val="single" w:sz="4" w:space="0" w:color="auto"/>
              <w:right w:val="single" w:sz="4" w:space="0" w:color="auto"/>
            </w:tcBorders>
            <w:shd w:val="clear" w:color="auto" w:fill="00B0F0"/>
            <w:noWrap/>
            <w:vAlign w:val="center"/>
            <w:hideMark/>
          </w:tcPr>
          <w:p w:rsidR="001E6A1D" w:rsidRPr="0002523F" w:rsidRDefault="001E6A1D" w:rsidP="00D13CD6">
            <w:pPr>
              <w:spacing w:after="0" w:line="240" w:lineRule="auto"/>
              <w:jc w:val="center"/>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2014</w:t>
            </w:r>
          </w:p>
        </w:tc>
        <w:tc>
          <w:tcPr>
            <w:tcW w:w="1276" w:type="dxa"/>
            <w:tcBorders>
              <w:top w:val="single" w:sz="4" w:space="0" w:color="auto"/>
              <w:left w:val="nil"/>
              <w:bottom w:val="single" w:sz="4" w:space="0" w:color="auto"/>
              <w:right w:val="single" w:sz="4" w:space="0" w:color="auto"/>
            </w:tcBorders>
            <w:shd w:val="clear" w:color="auto" w:fill="00B0F0"/>
            <w:noWrap/>
            <w:vAlign w:val="center"/>
            <w:hideMark/>
          </w:tcPr>
          <w:p w:rsidR="001E6A1D" w:rsidRPr="0002523F" w:rsidRDefault="001E6A1D" w:rsidP="00D13CD6">
            <w:pPr>
              <w:spacing w:after="0" w:line="240" w:lineRule="auto"/>
              <w:jc w:val="center"/>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TOTAL</w:t>
            </w:r>
          </w:p>
        </w:tc>
      </w:tr>
      <w:tr w:rsidR="00931FF7" w:rsidRPr="0002523F" w:rsidTr="00931FF7">
        <w:trPr>
          <w:trHeight w:val="300"/>
        </w:trPr>
        <w:tc>
          <w:tcPr>
            <w:tcW w:w="3969" w:type="dxa"/>
            <w:tcBorders>
              <w:top w:val="nil"/>
              <w:left w:val="single" w:sz="4" w:space="0" w:color="auto"/>
              <w:bottom w:val="single" w:sz="4" w:space="0" w:color="auto"/>
              <w:right w:val="single" w:sz="4" w:space="0" w:color="auto"/>
            </w:tcBorders>
            <w:shd w:val="clear" w:color="000000" w:fill="DDEBF7"/>
            <w:noWrap/>
            <w:vAlign w:val="bottom"/>
            <w:hideMark/>
          </w:tcPr>
          <w:p w:rsidR="001E6A1D" w:rsidRPr="0002523F" w:rsidRDefault="001E6A1D" w:rsidP="00D13CD6">
            <w:pPr>
              <w:spacing w:after="0" w:line="240" w:lineRule="auto"/>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Alcalde distrital</w:t>
            </w:r>
          </w:p>
        </w:tc>
        <w:tc>
          <w:tcPr>
            <w:tcW w:w="851"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46</w:t>
            </w:r>
          </w:p>
        </w:tc>
        <w:tc>
          <w:tcPr>
            <w:tcW w:w="850"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60</w:t>
            </w:r>
          </w:p>
        </w:tc>
        <w:tc>
          <w:tcPr>
            <w:tcW w:w="851"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45</w:t>
            </w:r>
          </w:p>
        </w:tc>
        <w:tc>
          <w:tcPr>
            <w:tcW w:w="1276"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151</w:t>
            </w:r>
          </w:p>
        </w:tc>
      </w:tr>
      <w:tr w:rsidR="00931FF7" w:rsidRPr="0002523F" w:rsidTr="00931FF7">
        <w:trPr>
          <w:trHeight w:val="300"/>
        </w:trPr>
        <w:tc>
          <w:tcPr>
            <w:tcW w:w="3969" w:type="dxa"/>
            <w:tcBorders>
              <w:top w:val="nil"/>
              <w:left w:val="single" w:sz="4" w:space="0" w:color="auto"/>
              <w:bottom w:val="single" w:sz="4" w:space="0" w:color="auto"/>
              <w:right w:val="single" w:sz="4" w:space="0" w:color="auto"/>
            </w:tcBorders>
            <w:shd w:val="clear" w:color="000000" w:fill="DDEBF7"/>
            <w:noWrap/>
            <w:vAlign w:val="bottom"/>
            <w:hideMark/>
          </w:tcPr>
          <w:p w:rsidR="001E6A1D" w:rsidRPr="0002523F" w:rsidRDefault="001E6A1D" w:rsidP="00D13CD6">
            <w:pPr>
              <w:spacing w:after="0" w:line="240" w:lineRule="auto"/>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Alcalde provincial</w:t>
            </w:r>
          </w:p>
        </w:tc>
        <w:tc>
          <w:tcPr>
            <w:tcW w:w="851"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4</w:t>
            </w:r>
          </w:p>
        </w:tc>
        <w:tc>
          <w:tcPr>
            <w:tcW w:w="850"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9</w:t>
            </w:r>
          </w:p>
        </w:tc>
        <w:tc>
          <w:tcPr>
            <w:tcW w:w="851"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6</w:t>
            </w:r>
          </w:p>
        </w:tc>
        <w:tc>
          <w:tcPr>
            <w:tcW w:w="1276"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19</w:t>
            </w:r>
          </w:p>
        </w:tc>
      </w:tr>
      <w:tr w:rsidR="00931FF7" w:rsidRPr="0002523F" w:rsidTr="00931FF7">
        <w:trPr>
          <w:trHeight w:val="300"/>
        </w:trPr>
        <w:tc>
          <w:tcPr>
            <w:tcW w:w="3969" w:type="dxa"/>
            <w:tcBorders>
              <w:top w:val="nil"/>
              <w:left w:val="single" w:sz="4" w:space="0" w:color="auto"/>
              <w:bottom w:val="single" w:sz="4" w:space="0" w:color="auto"/>
              <w:right w:val="single" w:sz="4" w:space="0" w:color="auto"/>
            </w:tcBorders>
            <w:shd w:val="clear" w:color="000000" w:fill="DDEBF7"/>
            <w:noWrap/>
            <w:vAlign w:val="bottom"/>
            <w:hideMark/>
          </w:tcPr>
          <w:p w:rsidR="001E6A1D" w:rsidRPr="0002523F" w:rsidRDefault="001E6A1D" w:rsidP="00D13CD6">
            <w:pPr>
              <w:spacing w:after="0" w:line="240" w:lineRule="auto"/>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Consejero regional</w:t>
            </w:r>
          </w:p>
        </w:tc>
        <w:tc>
          <w:tcPr>
            <w:tcW w:w="851"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63</w:t>
            </w:r>
          </w:p>
        </w:tc>
        <w:tc>
          <w:tcPr>
            <w:tcW w:w="850"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72</w:t>
            </w:r>
          </w:p>
        </w:tc>
        <w:tc>
          <w:tcPr>
            <w:tcW w:w="851"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63</w:t>
            </w:r>
          </w:p>
        </w:tc>
        <w:tc>
          <w:tcPr>
            <w:tcW w:w="1276"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198</w:t>
            </w:r>
          </w:p>
        </w:tc>
      </w:tr>
      <w:tr w:rsidR="00931FF7" w:rsidRPr="0002523F" w:rsidTr="00931FF7">
        <w:trPr>
          <w:trHeight w:val="300"/>
        </w:trPr>
        <w:tc>
          <w:tcPr>
            <w:tcW w:w="3969" w:type="dxa"/>
            <w:tcBorders>
              <w:top w:val="nil"/>
              <w:left w:val="single" w:sz="4" w:space="0" w:color="auto"/>
              <w:bottom w:val="single" w:sz="4" w:space="0" w:color="auto"/>
              <w:right w:val="single" w:sz="4" w:space="0" w:color="auto"/>
            </w:tcBorders>
            <w:shd w:val="clear" w:color="000000" w:fill="DDEBF7"/>
            <w:noWrap/>
            <w:vAlign w:val="bottom"/>
            <w:hideMark/>
          </w:tcPr>
          <w:p w:rsidR="001E6A1D" w:rsidRPr="0002523F" w:rsidRDefault="001E6A1D" w:rsidP="00D13CD6">
            <w:pPr>
              <w:spacing w:after="0" w:line="240" w:lineRule="auto"/>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Presidente regional</w:t>
            </w:r>
          </w:p>
        </w:tc>
        <w:tc>
          <w:tcPr>
            <w:tcW w:w="851"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0</w:t>
            </w:r>
          </w:p>
        </w:tc>
        <w:tc>
          <w:tcPr>
            <w:tcW w:w="850"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0</w:t>
            </w:r>
          </w:p>
        </w:tc>
        <w:tc>
          <w:tcPr>
            <w:tcW w:w="851"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1</w:t>
            </w:r>
          </w:p>
        </w:tc>
        <w:tc>
          <w:tcPr>
            <w:tcW w:w="1276"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1</w:t>
            </w:r>
          </w:p>
        </w:tc>
      </w:tr>
      <w:tr w:rsidR="00931FF7" w:rsidRPr="0002523F" w:rsidTr="00931FF7">
        <w:trPr>
          <w:trHeight w:val="300"/>
        </w:trPr>
        <w:tc>
          <w:tcPr>
            <w:tcW w:w="3969" w:type="dxa"/>
            <w:tcBorders>
              <w:top w:val="nil"/>
              <w:left w:val="single" w:sz="4" w:space="0" w:color="auto"/>
              <w:bottom w:val="single" w:sz="4" w:space="0" w:color="auto"/>
              <w:right w:val="single" w:sz="4" w:space="0" w:color="auto"/>
            </w:tcBorders>
            <w:shd w:val="clear" w:color="000000" w:fill="DDEBF7"/>
            <w:noWrap/>
            <w:vAlign w:val="bottom"/>
            <w:hideMark/>
          </w:tcPr>
          <w:p w:rsidR="001E6A1D" w:rsidRPr="0002523F" w:rsidRDefault="001E6A1D" w:rsidP="00D13CD6">
            <w:pPr>
              <w:spacing w:after="0" w:line="240" w:lineRule="auto"/>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Regidor distrital</w:t>
            </w:r>
          </w:p>
        </w:tc>
        <w:tc>
          <w:tcPr>
            <w:tcW w:w="851"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2452</w:t>
            </w:r>
          </w:p>
        </w:tc>
        <w:tc>
          <w:tcPr>
            <w:tcW w:w="850"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2435</w:t>
            </w:r>
          </w:p>
        </w:tc>
        <w:tc>
          <w:tcPr>
            <w:tcW w:w="851"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2511</w:t>
            </w:r>
          </w:p>
        </w:tc>
        <w:tc>
          <w:tcPr>
            <w:tcW w:w="1276"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7398</w:t>
            </w:r>
          </w:p>
        </w:tc>
      </w:tr>
      <w:tr w:rsidR="00931FF7" w:rsidRPr="0002523F" w:rsidTr="00931FF7">
        <w:trPr>
          <w:trHeight w:val="300"/>
        </w:trPr>
        <w:tc>
          <w:tcPr>
            <w:tcW w:w="3969" w:type="dxa"/>
            <w:tcBorders>
              <w:top w:val="nil"/>
              <w:left w:val="single" w:sz="4" w:space="0" w:color="auto"/>
              <w:bottom w:val="single" w:sz="4" w:space="0" w:color="auto"/>
              <w:right w:val="single" w:sz="4" w:space="0" w:color="auto"/>
            </w:tcBorders>
            <w:shd w:val="clear" w:color="000000" w:fill="DDEBF7"/>
            <w:noWrap/>
            <w:vAlign w:val="bottom"/>
            <w:hideMark/>
          </w:tcPr>
          <w:p w:rsidR="001E6A1D" w:rsidRPr="0002523F" w:rsidRDefault="001E6A1D" w:rsidP="00D13CD6">
            <w:pPr>
              <w:spacing w:after="0" w:line="240" w:lineRule="auto"/>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Regidor provincial</w:t>
            </w:r>
          </w:p>
        </w:tc>
        <w:tc>
          <w:tcPr>
            <w:tcW w:w="851"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430</w:t>
            </w:r>
          </w:p>
        </w:tc>
        <w:tc>
          <w:tcPr>
            <w:tcW w:w="850"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406</w:t>
            </w:r>
          </w:p>
        </w:tc>
        <w:tc>
          <w:tcPr>
            <w:tcW w:w="851"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444</w:t>
            </w:r>
          </w:p>
        </w:tc>
        <w:tc>
          <w:tcPr>
            <w:tcW w:w="1276"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1280</w:t>
            </w:r>
          </w:p>
        </w:tc>
      </w:tr>
      <w:tr w:rsidR="00931FF7" w:rsidRPr="0002523F" w:rsidTr="00931FF7">
        <w:trPr>
          <w:trHeight w:val="300"/>
        </w:trPr>
        <w:tc>
          <w:tcPr>
            <w:tcW w:w="3969" w:type="dxa"/>
            <w:tcBorders>
              <w:top w:val="nil"/>
              <w:left w:val="single" w:sz="4" w:space="0" w:color="auto"/>
              <w:bottom w:val="single" w:sz="4" w:space="0" w:color="auto"/>
              <w:right w:val="single" w:sz="4" w:space="0" w:color="auto"/>
            </w:tcBorders>
            <w:shd w:val="clear" w:color="000000" w:fill="DDEBF7"/>
            <w:noWrap/>
            <w:vAlign w:val="bottom"/>
            <w:hideMark/>
          </w:tcPr>
          <w:p w:rsidR="001E6A1D" w:rsidRPr="0002523F" w:rsidRDefault="001E6A1D" w:rsidP="00D13CD6">
            <w:pPr>
              <w:spacing w:after="0" w:line="240" w:lineRule="auto"/>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Vicepresidente regional</w:t>
            </w:r>
          </w:p>
        </w:tc>
        <w:tc>
          <w:tcPr>
            <w:tcW w:w="851"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3</w:t>
            </w:r>
          </w:p>
        </w:tc>
        <w:tc>
          <w:tcPr>
            <w:tcW w:w="850"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2</w:t>
            </w:r>
          </w:p>
        </w:tc>
        <w:tc>
          <w:tcPr>
            <w:tcW w:w="851"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color w:val="000000"/>
                <w:lang w:eastAsia="es-PE"/>
              </w:rPr>
            </w:pPr>
            <w:r w:rsidRPr="0002523F">
              <w:rPr>
                <w:rFonts w:ascii="Calibri" w:eastAsia="Times New Roman" w:hAnsi="Calibri" w:cs="Times New Roman"/>
                <w:color w:val="000000"/>
                <w:lang w:eastAsia="es-PE"/>
              </w:rPr>
              <w:t>4</w:t>
            </w:r>
          </w:p>
        </w:tc>
        <w:tc>
          <w:tcPr>
            <w:tcW w:w="1276"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9</w:t>
            </w:r>
          </w:p>
        </w:tc>
      </w:tr>
      <w:tr w:rsidR="00931FF7" w:rsidRPr="0002523F" w:rsidTr="00931FF7">
        <w:trPr>
          <w:trHeight w:val="300"/>
        </w:trPr>
        <w:tc>
          <w:tcPr>
            <w:tcW w:w="3969" w:type="dxa"/>
            <w:tcBorders>
              <w:top w:val="nil"/>
              <w:left w:val="single" w:sz="4" w:space="0" w:color="auto"/>
              <w:bottom w:val="single" w:sz="4" w:space="0" w:color="auto"/>
              <w:right w:val="single" w:sz="4" w:space="0" w:color="auto"/>
            </w:tcBorders>
            <w:shd w:val="clear" w:color="000000" w:fill="DDEBF7"/>
            <w:noWrap/>
            <w:vAlign w:val="bottom"/>
            <w:hideMark/>
          </w:tcPr>
          <w:p w:rsidR="001E6A1D" w:rsidRPr="0002523F" w:rsidRDefault="001E6A1D" w:rsidP="00D13CD6">
            <w:pPr>
              <w:spacing w:after="0" w:line="240" w:lineRule="auto"/>
              <w:jc w:val="center"/>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TOTAL</w:t>
            </w:r>
          </w:p>
        </w:tc>
        <w:tc>
          <w:tcPr>
            <w:tcW w:w="851"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2998</w:t>
            </w:r>
          </w:p>
        </w:tc>
        <w:tc>
          <w:tcPr>
            <w:tcW w:w="850"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2984</w:t>
            </w:r>
          </w:p>
        </w:tc>
        <w:tc>
          <w:tcPr>
            <w:tcW w:w="851"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3074</w:t>
            </w:r>
          </w:p>
        </w:tc>
        <w:tc>
          <w:tcPr>
            <w:tcW w:w="1276" w:type="dxa"/>
            <w:tcBorders>
              <w:top w:val="nil"/>
              <w:left w:val="nil"/>
              <w:bottom w:val="single" w:sz="4" w:space="0" w:color="auto"/>
              <w:right w:val="single" w:sz="4" w:space="0" w:color="auto"/>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b/>
                <w:bCs/>
                <w:color w:val="000000"/>
                <w:lang w:eastAsia="es-PE"/>
              </w:rPr>
            </w:pPr>
            <w:r w:rsidRPr="0002523F">
              <w:rPr>
                <w:rFonts w:ascii="Calibri" w:eastAsia="Times New Roman" w:hAnsi="Calibri" w:cs="Times New Roman"/>
                <w:b/>
                <w:bCs/>
                <w:color w:val="000000"/>
                <w:lang w:eastAsia="es-PE"/>
              </w:rPr>
              <w:t>9057</w:t>
            </w:r>
          </w:p>
        </w:tc>
      </w:tr>
      <w:tr w:rsidR="00931FF7" w:rsidRPr="0002523F" w:rsidTr="00931FF7">
        <w:trPr>
          <w:trHeight w:val="300"/>
        </w:trPr>
        <w:tc>
          <w:tcPr>
            <w:tcW w:w="3969" w:type="dxa"/>
            <w:tcBorders>
              <w:top w:val="nil"/>
              <w:left w:val="nil"/>
              <w:bottom w:val="nil"/>
              <w:right w:val="nil"/>
            </w:tcBorders>
            <w:shd w:val="clear" w:color="auto" w:fill="auto"/>
            <w:noWrap/>
            <w:vAlign w:val="bottom"/>
            <w:hideMark/>
          </w:tcPr>
          <w:p w:rsidR="001E6A1D" w:rsidRPr="0002523F" w:rsidRDefault="001E6A1D" w:rsidP="00D13CD6">
            <w:pPr>
              <w:spacing w:after="0" w:line="240" w:lineRule="auto"/>
              <w:jc w:val="right"/>
              <w:rPr>
                <w:rFonts w:ascii="Calibri" w:eastAsia="Times New Roman" w:hAnsi="Calibri" w:cs="Times New Roman"/>
                <w:b/>
                <w:bCs/>
                <w:color w:val="000000"/>
                <w:lang w:eastAsia="es-PE"/>
              </w:rPr>
            </w:pPr>
          </w:p>
        </w:tc>
        <w:tc>
          <w:tcPr>
            <w:tcW w:w="851" w:type="dxa"/>
            <w:tcBorders>
              <w:top w:val="nil"/>
              <w:left w:val="nil"/>
              <w:bottom w:val="nil"/>
              <w:right w:val="nil"/>
            </w:tcBorders>
            <w:shd w:val="clear" w:color="auto" w:fill="auto"/>
            <w:noWrap/>
            <w:vAlign w:val="bottom"/>
            <w:hideMark/>
          </w:tcPr>
          <w:p w:rsidR="001E6A1D" w:rsidRPr="0002523F" w:rsidRDefault="001E6A1D" w:rsidP="00D13CD6">
            <w:pPr>
              <w:spacing w:after="0" w:line="240" w:lineRule="auto"/>
              <w:rPr>
                <w:rFonts w:ascii="Times New Roman" w:eastAsia="Times New Roman" w:hAnsi="Times New Roman" w:cs="Times New Roman"/>
                <w:sz w:val="20"/>
                <w:szCs w:val="20"/>
                <w:lang w:eastAsia="es-PE"/>
              </w:rPr>
            </w:pPr>
          </w:p>
        </w:tc>
        <w:tc>
          <w:tcPr>
            <w:tcW w:w="850" w:type="dxa"/>
            <w:tcBorders>
              <w:top w:val="nil"/>
              <w:left w:val="nil"/>
              <w:bottom w:val="nil"/>
              <w:right w:val="nil"/>
            </w:tcBorders>
            <w:shd w:val="clear" w:color="auto" w:fill="auto"/>
            <w:noWrap/>
            <w:vAlign w:val="bottom"/>
            <w:hideMark/>
          </w:tcPr>
          <w:p w:rsidR="001E6A1D" w:rsidRPr="0002523F" w:rsidRDefault="001E6A1D" w:rsidP="00D13CD6">
            <w:pPr>
              <w:spacing w:after="0" w:line="240" w:lineRule="auto"/>
              <w:rPr>
                <w:rFonts w:ascii="Times New Roman" w:eastAsia="Times New Roman" w:hAnsi="Times New Roman" w:cs="Times New Roman"/>
                <w:sz w:val="20"/>
                <w:szCs w:val="20"/>
                <w:lang w:eastAsia="es-PE"/>
              </w:rPr>
            </w:pPr>
          </w:p>
        </w:tc>
        <w:tc>
          <w:tcPr>
            <w:tcW w:w="851" w:type="dxa"/>
            <w:tcBorders>
              <w:top w:val="nil"/>
              <w:left w:val="nil"/>
              <w:bottom w:val="nil"/>
              <w:right w:val="nil"/>
            </w:tcBorders>
            <w:shd w:val="clear" w:color="auto" w:fill="auto"/>
            <w:noWrap/>
            <w:vAlign w:val="bottom"/>
            <w:hideMark/>
          </w:tcPr>
          <w:p w:rsidR="001E6A1D" w:rsidRPr="0002523F" w:rsidRDefault="001E6A1D" w:rsidP="00D13CD6">
            <w:pPr>
              <w:spacing w:after="0" w:line="240" w:lineRule="auto"/>
              <w:rPr>
                <w:rFonts w:ascii="Times New Roman" w:eastAsia="Times New Roman" w:hAnsi="Times New Roman" w:cs="Times New Roman"/>
                <w:sz w:val="20"/>
                <w:szCs w:val="20"/>
                <w:lang w:eastAsia="es-PE"/>
              </w:rPr>
            </w:pPr>
          </w:p>
        </w:tc>
        <w:tc>
          <w:tcPr>
            <w:tcW w:w="1276" w:type="dxa"/>
            <w:tcBorders>
              <w:top w:val="nil"/>
              <w:left w:val="nil"/>
              <w:bottom w:val="nil"/>
              <w:right w:val="nil"/>
            </w:tcBorders>
            <w:shd w:val="clear" w:color="auto" w:fill="auto"/>
            <w:noWrap/>
            <w:vAlign w:val="bottom"/>
            <w:hideMark/>
          </w:tcPr>
          <w:p w:rsidR="001E6A1D" w:rsidRPr="0002523F" w:rsidRDefault="001E6A1D" w:rsidP="00D13CD6">
            <w:pPr>
              <w:spacing w:after="0" w:line="240" w:lineRule="auto"/>
              <w:rPr>
                <w:rFonts w:ascii="Times New Roman" w:eastAsia="Times New Roman" w:hAnsi="Times New Roman" w:cs="Times New Roman"/>
                <w:sz w:val="20"/>
                <w:szCs w:val="20"/>
                <w:lang w:eastAsia="es-PE"/>
              </w:rPr>
            </w:pPr>
          </w:p>
        </w:tc>
      </w:tr>
    </w:tbl>
    <w:p w:rsidR="0002523F" w:rsidRPr="00931FF7" w:rsidRDefault="00931FF7" w:rsidP="00D13CD6">
      <w:pPr>
        <w:autoSpaceDE w:val="0"/>
        <w:autoSpaceDN w:val="0"/>
        <w:adjustRightInd w:val="0"/>
        <w:spacing w:after="0" w:line="240" w:lineRule="auto"/>
        <w:jc w:val="both"/>
        <w:rPr>
          <w:rFonts w:ascii="Arial" w:hAnsi="Arial" w:cs="Arial"/>
          <w:b/>
          <w:sz w:val="18"/>
          <w:szCs w:val="18"/>
        </w:rPr>
      </w:pPr>
      <w:r>
        <w:rPr>
          <w:rFonts w:ascii="Arial" w:hAnsi="Arial" w:cs="Arial"/>
        </w:rPr>
        <w:t xml:space="preserve">             </w:t>
      </w:r>
      <w:r w:rsidRPr="00931FF7">
        <w:rPr>
          <w:rFonts w:ascii="Arial" w:hAnsi="Arial" w:cs="Arial"/>
          <w:b/>
          <w:sz w:val="18"/>
          <w:szCs w:val="18"/>
        </w:rPr>
        <w:t>Fuente Jurado Nacional de Elecciones</w:t>
      </w:r>
    </w:p>
    <w:p w:rsidR="00931FF7" w:rsidRDefault="00931FF7" w:rsidP="00D13CD6">
      <w:pPr>
        <w:autoSpaceDE w:val="0"/>
        <w:autoSpaceDN w:val="0"/>
        <w:adjustRightInd w:val="0"/>
        <w:spacing w:after="0" w:line="240" w:lineRule="auto"/>
        <w:jc w:val="both"/>
        <w:rPr>
          <w:rFonts w:ascii="Arial" w:hAnsi="Arial" w:cs="Arial"/>
          <w:sz w:val="18"/>
          <w:szCs w:val="18"/>
        </w:rPr>
      </w:pPr>
    </w:p>
    <w:p w:rsidR="00931FF7" w:rsidRDefault="00931FF7" w:rsidP="00D13CD6">
      <w:pPr>
        <w:autoSpaceDE w:val="0"/>
        <w:autoSpaceDN w:val="0"/>
        <w:adjustRightInd w:val="0"/>
        <w:spacing w:after="0" w:line="240" w:lineRule="auto"/>
        <w:jc w:val="both"/>
        <w:rPr>
          <w:rFonts w:ascii="Arial" w:hAnsi="Arial" w:cs="Arial"/>
          <w:sz w:val="18"/>
          <w:szCs w:val="18"/>
        </w:rPr>
      </w:pPr>
    </w:p>
    <w:p w:rsidR="00D13CD6" w:rsidRPr="00931FF7" w:rsidRDefault="00D13CD6" w:rsidP="00D13CD6">
      <w:pPr>
        <w:autoSpaceDE w:val="0"/>
        <w:autoSpaceDN w:val="0"/>
        <w:adjustRightInd w:val="0"/>
        <w:spacing w:after="0" w:line="240" w:lineRule="auto"/>
        <w:jc w:val="both"/>
        <w:rPr>
          <w:rFonts w:ascii="Arial" w:hAnsi="Arial" w:cs="Arial"/>
          <w:sz w:val="18"/>
          <w:szCs w:val="18"/>
        </w:rPr>
      </w:pPr>
    </w:p>
    <w:p w:rsidR="006A2E42" w:rsidRDefault="00931FF7" w:rsidP="00D13CD6">
      <w:pPr>
        <w:autoSpaceDE w:val="0"/>
        <w:autoSpaceDN w:val="0"/>
        <w:adjustRightInd w:val="0"/>
        <w:spacing w:after="0" w:line="240" w:lineRule="auto"/>
        <w:jc w:val="both"/>
        <w:rPr>
          <w:rFonts w:ascii="Arial" w:hAnsi="Arial" w:cs="Arial"/>
          <w:b/>
          <w:color w:val="C00000"/>
          <w:lang w:val="es-MX"/>
        </w:rPr>
      </w:pP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D315C9" w:rsidRPr="0012651F">
        <w:rPr>
          <w:rFonts w:ascii="Arial" w:hAnsi="Arial" w:cs="Arial"/>
          <w:b/>
          <w:color w:val="C00000"/>
          <w:lang w:val="es-MX"/>
        </w:rPr>
        <w:t>Cuadro N°</w:t>
      </w:r>
      <w:r w:rsidR="0002523F">
        <w:rPr>
          <w:rFonts w:ascii="Arial" w:hAnsi="Arial" w:cs="Arial"/>
          <w:b/>
          <w:color w:val="C00000"/>
          <w:lang w:val="es-MX"/>
        </w:rPr>
        <w:t>4</w:t>
      </w:r>
    </w:p>
    <w:p w:rsidR="00D315C9" w:rsidRPr="0012651F" w:rsidRDefault="00D315C9" w:rsidP="00D13CD6">
      <w:pPr>
        <w:autoSpaceDE w:val="0"/>
        <w:autoSpaceDN w:val="0"/>
        <w:adjustRightInd w:val="0"/>
        <w:spacing w:after="0" w:line="240" w:lineRule="auto"/>
        <w:ind w:left="284"/>
        <w:jc w:val="center"/>
        <w:rPr>
          <w:rFonts w:ascii="Arial" w:hAnsi="Arial" w:cs="Arial"/>
          <w:b/>
          <w:color w:val="C00000"/>
          <w:lang w:val="es-MX"/>
        </w:rPr>
      </w:pPr>
      <w:r w:rsidRPr="0012651F">
        <w:rPr>
          <w:rFonts w:ascii="Arial" w:hAnsi="Arial" w:cs="Arial"/>
          <w:b/>
          <w:color w:val="C00000"/>
          <w:lang w:val="es-MX"/>
        </w:rPr>
        <w:t>Número de autoridades mujeres a nivel regional, provincial y distrital</w:t>
      </w:r>
      <w:r w:rsidR="006A2E42">
        <w:rPr>
          <w:rFonts w:ascii="Arial" w:hAnsi="Arial" w:cs="Arial"/>
          <w:b/>
          <w:color w:val="C00000"/>
          <w:lang w:val="es-MX"/>
        </w:rPr>
        <w:t xml:space="preserve"> en </w:t>
      </w:r>
      <w:r w:rsidR="007A3A37">
        <w:rPr>
          <w:rFonts w:ascii="Arial" w:hAnsi="Arial" w:cs="Arial"/>
          <w:b/>
          <w:color w:val="C00000"/>
          <w:lang w:val="es-MX"/>
        </w:rPr>
        <w:t>tres</w:t>
      </w:r>
      <w:r w:rsidR="006A2E42">
        <w:rPr>
          <w:rFonts w:ascii="Arial" w:hAnsi="Arial" w:cs="Arial"/>
          <w:b/>
          <w:color w:val="C00000"/>
          <w:lang w:val="es-MX"/>
        </w:rPr>
        <w:t xml:space="preserve"> procesos electorales entre el 2006 al 2014</w:t>
      </w:r>
    </w:p>
    <w:p w:rsidR="00D315C9" w:rsidRPr="00F70BFB" w:rsidRDefault="00D315C9" w:rsidP="00D13CD6">
      <w:pPr>
        <w:autoSpaceDE w:val="0"/>
        <w:autoSpaceDN w:val="0"/>
        <w:adjustRightInd w:val="0"/>
        <w:spacing w:after="0" w:line="240" w:lineRule="auto"/>
        <w:ind w:left="284"/>
        <w:jc w:val="center"/>
        <w:rPr>
          <w:rFonts w:ascii="Arial" w:hAnsi="Arial" w:cs="Arial"/>
          <w:b/>
          <w:lang w:val="es-MX"/>
        </w:rPr>
      </w:pPr>
    </w:p>
    <w:tbl>
      <w:tblPr>
        <w:tblStyle w:val="TableGrid"/>
        <w:tblW w:w="0" w:type="auto"/>
        <w:jc w:val="center"/>
        <w:tblLook w:val="04A0" w:firstRow="1" w:lastRow="0" w:firstColumn="1" w:lastColumn="0" w:noHBand="0" w:noVBand="1"/>
      </w:tblPr>
      <w:tblGrid>
        <w:gridCol w:w="1391"/>
        <w:gridCol w:w="1677"/>
        <w:gridCol w:w="1668"/>
        <w:gridCol w:w="1668"/>
        <w:gridCol w:w="1668"/>
      </w:tblGrid>
      <w:tr w:rsidR="00D315C9" w:rsidRPr="00F70BFB" w:rsidTr="00931FF7">
        <w:trPr>
          <w:jc w:val="center"/>
        </w:trPr>
        <w:tc>
          <w:tcPr>
            <w:tcW w:w="1391" w:type="dxa"/>
            <w:vMerge w:val="restart"/>
            <w:shd w:val="clear" w:color="auto" w:fill="00B0F0"/>
            <w:vAlign w:val="center"/>
          </w:tcPr>
          <w:p w:rsidR="00D315C9" w:rsidRPr="0012651F" w:rsidRDefault="00D315C9" w:rsidP="00D13CD6">
            <w:pPr>
              <w:jc w:val="center"/>
              <w:rPr>
                <w:rFonts w:ascii="Arial Black" w:hAnsi="Arial Black" w:cs="Arial"/>
                <w:b/>
                <w:sz w:val="20"/>
                <w:szCs w:val="20"/>
              </w:rPr>
            </w:pPr>
            <w:r w:rsidRPr="0012651F">
              <w:rPr>
                <w:rFonts w:ascii="Arial Black" w:hAnsi="Arial Black" w:cs="Arial"/>
                <w:b/>
                <w:sz w:val="20"/>
                <w:szCs w:val="20"/>
              </w:rPr>
              <w:t>Nivel</w:t>
            </w:r>
          </w:p>
        </w:tc>
        <w:tc>
          <w:tcPr>
            <w:tcW w:w="1677" w:type="dxa"/>
            <w:vMerge w:val="restart"/>
            <w:shd w:val="clear" w:color="auto" w:fill="00B0F0"/>
            <w:vAlign w:val="center"/>
          </w:tcPr>
          <w:p w:rsidR="00D315C9" w:rsidRPr="0012651F" w:rsidRDefault="00D315C9" w:rsidP="00D13CD6">
            <w:pPr>
              <w:jc w:val="center"/>
              <w:rPr>
                <w:rFonts w:ascii="Arial Black" w:hAnsi="Arial Black" w:cs="Arial"/>
                <w:b/>
                <w:sz w:val="20"/>
                <w:szCs w:val="20"/>
              </w:rPr>
            </w:pPr>
            <w:r w:rsidRPr="0012651F">
              <w:rPr>
                <w:rFonts w:ascii="Arial Black" w:hAnsi="Arial Black" w:cs="Arial"/>
                <w:b/>
                <w:sz w:val="20"/>
                <w:szCs w:val="20"/>
              </w:rPr>
              <w:t>Cargo</w:t>
            </w:r>
          </w:p>
        </w:tc>
        <w:tc>
          <w:tcPr>
            <w:tcW w:w="1668" w:type="dxa"/>
            <w:shd w:val="clear" w:color="auto" w:fill="00B0F0"/>
            <w:vAlign w:val="center"/>
          </w:tcPr>
          <w:p w:rsidR="00D315C9" w:rsidRPr="0012651F" w:rsidRDefault="00D315C9" w:rsidP="00D13CD6">
            <w:pPr>
              <w:jc w:val="center"/>
              <w:rPr>
                <w:rFonts w:ascii="Arial Black" w:hAnsi="Arial Black" w:cs="Arial"/>
                <w:b/>
                <w:sz w:val="20"/>
                <w:szCs w:val="20"/>
              </w:rPr>
            </w:pPr>
            <w:r w:rsidRPr="0012651F">
              <w:rPr>
                <w:rFonts w:ascii="Arial Black" w:hAnsi="Arial Black" w:cs="Arial"/>
                <w:b/>
                <w:sz w:val="20"/>
                <w:szCs w:val="20"/>
              </w:rPr>
              <w:t>2006</w:t>
            </w:r>
          </w:p>
        </w:tc>
        <w:tc>
          <w:tcPr>
            <w:tcW w:w="1668" w:type="dxa"/>
            <w:shd w:val="clear" w:color="auto" w:fill="00B0F0"/>
            <w:vAlign w:val="center"/>
          </w:tcPr>
          <w:p w:rsidR="00D315C9" w:rsidRPr="0012651F" w:rsidRDefault="00D315C9" w:rsidP="00D13CD6">
            <w:pPr>
              <w:jc w:val="center"/>
              <w:rPr>
                <w:rFonts w:ascii="Arial Black" w:hAnsi="Arial Black" w:cs="Arial"/>
                <w:b/>
                <w:sz w:val="20"/>
                <w:szCs w:val="20"/>
              </w:rPr>
            </w:pPr>
            <w:r w:rsidRPr="0012651F">
              <w:rPr>
                <w:rFonts w:ascii="Arial Black" w:hAnsi="Arial Black" w:cs="Arial"/>
                <w:b/>
                <w:sz w:val="20"/>
                <w:szCs w:val="20"/>
              </w:rPr>
              <w:t>2010</w:t>
            </w:r>
          </w:p>
        </w:tc>
        <w:tc>
          <w:tcPr>
            <w:tcW w:w="1668" w:type="dxa"/>
            <w:shd w:val="clear" w:color="auto" w:fill="00B0F0"/>
            <w:vAlign w:val="center"/>
          </w:tcPr>
          <w:p w:rsidR="00D315C9" w:rsidRPr="0012651F" w:rsidRDefault="00D315C9" w:rsidP="00D13CD6">
            <w:pPr>
              <w:jc w:val="center"/>
              <w:rPr>
                <w:rFonts w:ascii="Arial Black" w:hAnsi="Arial Black" w:cs="Arial"/>
                <w:b/>
                <w:sz w:val="20"/>
                <w:szCs w:val="20"/>
              </w:rPr>
            </w:pPr>
            <w:r w:rsidRPr="0012651F">
              <w:rPr>
                <w:rFonts w:ascii="Arial Black" w:hAnsi="Arial Black" w:cs="Arial"/>
                <w:b/>
                <w:sz w:val="20"/>
                <w:szCs w:val="20"/>
              </w:rPr>
              <w:t>2014</w:t>
            </w:r>
          </w:p>
        </w:tc>
      </w:tr>
      <w:tr w:rsidR="00D315C9" w:rsidRPr="00F70BFB" w:rsidTr="00931FF7">
        <w:trPr>
          <w:trHeight w:val="284"/>
          <w:jc w:val="center"/>
        </w:trPr>
        <w:tc>
          <w:tcPr>
            <w:tcW w:w="1391" w:type="dxa"/>
            <w:vMerge/>
            <w:shd w:val="clear" w:color="auto" w:fill="00B0F0"/>
            <w:vAlign w:val="center"/>
          </w:tcPr>
          <w:p w:rsidR="00D315C9" w:rsidRPr="0012651F" w:rsidRDefault="00D315C9" w:rsidP="00D13CD6">
            <w:pPr>
              <w:jc w:val="center"/>
              <w:rPr>
                <w:rFonts w:ascii="Arial Black" w:hAnsi="Arial Black" w:cs="Arial"/>
                <w:b/>
                <w:sz w:val="20"/>
                <w:szCs w:val="20"/>
              </w:rPr>
            </w:pPr>
          </w:p>
        </w:tc>
        <w:tc>
          <w:tcPr>
            <w:tcW w:w="1677" w:type="dxa"/>
            <w:vMerge/>
            <w:shd w:val="clear" w:color="auto" w:fill="00B0F0"/>
            <w:vAlign w:val="center"/>
          </w:tcPr>
          <w:p w:rsidR="00D315C9" w:rsidRPr="0012651F" w:rsidRDefault="00D315C9" w:rsidP="00D13CD6">
            <w:pPr>
              <w:jc w:val="center"/>
              <w:rPr>
                <w:rFonts w:ascii="Arial Black" w:hAnsi="Arial Black" w:cs="Arial"/>
                <w:b/>
                <w:sz w:val="20"/>
                <w:szCs w:val="20"/>
              </w:rPr>
            </w:pPr>
          </w:p>
        </w:tc>
        <w:tc>
          <w:tcPr>
            <w:tcW w:w="1668" w:type="dxa"/>
            <w:shd w:val="clear" w:color="auto" w:fill="00B0F0"/>
            <w:vAlign w:val="center"/>
          </w:tcPr>
          <w:p w:rsidR="00D315C9" w:rsidRPr="0012651F" w:rsidRDefault="00D315C9" w:rsidP="00D13CD6">
            <w:pPr>
              <w:jc w:val="center"/>
              <w:rPr>
                <w:rFonts w:ascii="Arial Black" w:hAnsi="Arial Black" w:cs="Arial"/>
                <w:b/>
                <w:sz w:val="20"/>
                <w:szCs w:val="20"/>
              </w:rPr>
            </w:pPr>
            <w:r w:rsidRPr="0012651F">
              <w:rPr>
                <w:rFonts w:ascii="Arial Black" w:hAnsi="Arial Black" w:cs="Arial"/>
                <w:b/>
                <w:sz w:val="20"/>
                <w:szCs w:val="20"/>
              </w:rPr>
              <w:t>%</w:t>
            </w:r>
          </w:p>
        </w:tc>
        <w:tc>
          <w:tcPr>
            <w:tcW w:w="1668" w:type="dxa"/>
            <w:shd w:val="clear" w:color="auto" w:fill="00B0F0"/>
            <w:vAlign w:val="center"/>
          </w:tcPr>
          <w:p w:rsidR="00D315C9" w:rsidRPr="0012651F" w:rsidRDefault="00D315C9" w:rsidP="00D13CD6">
            <w:pPr>
              <w:jc w:val="center"/>
              <w:rPr>
                <w:rFonts w:ascii="Arial Black" w:hAnsi="Arial Black" w:cs="Arial"/>
                <w:b/>
                <w:sz w:val="20"/>
                <w:szCs w:val="20"/>
              </w:rPr>
            </w:pPr>
            <w:r w:rsidRPr="0012651F">
              <w:rPr>
                <w:rFonts w:ascii="Arial Black" w:hAnsi="Arial Black" w:cs="Arial"/>
                <w:b/>
                <w:sz w:val="20"/>
                <w:szCs w:val="20"/>
              </w:rPr>
              <w:t>%</w:t>
            </w:r>
          </w:p>
        </w:tc>
        <w:tc>
          <w:tcPr>
            <w:tcW w:w="1668" w:type="dxa"/>
            <w:shd w:val="clear" w:color="auto" w:fill="00B0F0"/>
            <w:vAlign w:val="center"/>
          </w:tcPr>
          <w:p w:rsidR="00D315C9" w:rsidRPr="0012651F" w:rsidRDefault="00D315C9" w:rsidP="00D13CD6">
            <w:pPr>
              <w:jc w:val="center"/>
              <w:rPr>
                <w:rFonts w:ascii="Arial Black" w:hAnsi="Arial Black" w:cs="Arial"/>
                <w:b/>
                <w:sz w:val="20"/>
                <w:szCs w:val="20"/>
              </w:rPr>
            </w:pPr>
            <w:r w:rsidRPr="0012651F">
              <w:rPr>
                <w:rFonts w:ascii="Arial Black" w:hAnsi="Arial Black" w:cs="Arial"/>
                <w:b/>
                <w:sz w:val="20"/>
                <w:szCs w:val="20"/>
              </w:rPr>
              <w:t>%</w:t>
            </w:r>
          </w:p>
        </w:tc>
      </w:tr>
      <w:tr w:rsidR="00D315C9" w:rsidRPr="00F70BFB" w:rsidTr="00931FF7">
        <w:trPr>
          <w:jc w:val="center"/>
        </w:trPr>
        <w:tc>
          <w:tcPr>
            <w:tcW w:w="1391" w:type="dxa"/>
            <w:vMerge w:val="restart"/>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Regional</w:t>
            </w:r>
          </w:p>
        </w:tc>
        <w:tc>
          <w:tcPr>
            <w:tcW w:w="1677"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Gobernadora</w:t>
            </w:r>
          </w:p>
        </w:tc>
        <w:tc>
          <w:tcPr>
            <w:tcW w:w="1668"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0</w:t>
            </w:r>
          </w:p>
        </w:tc>
        <w:tc>
          <w:tcPr>
            <w:tcW w:w="1668"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0</w:t>
            </w:r>
          </w:p>
        </w:tc>
        <w:tc>
          <w:tcPr>
            <w:tcW w:w="1668" w:type="dxa"/>
            <w:vAlign w:val="center"/>
          </w:tcPr>
          <w:p w:rsidR="00D315C9" w:rsidRPr="0012651F" w:rsidRDefault="00D315C9" w:rsidP="00D13CD6">
            <w:pPr>
              <w:jc w:val="center"/>
              <w:rPr>
                <w:rFonts w:ascii="Arial" w:hAnsi="Arial" w:cs="Arial"/>
                <w:b/>
                <w:sz w:val="20"/>
                <w:szCs w:val="20"/>
              </w:rPr>
            </w:pPr>
            <w:r w:rsidRPr="00931E21">
              <w:rPr>
                <w:rFonts w:ascii="Arial" w:hAnsi="Arial" w:cs="Arial"/>
                <w:b/>
                <w:sz w:val="20"/>
                <w:szCs w:val="20"/>
              </w:rPr>
              <w:t>4.0</w:t>
            </w:r>
            <w:r w:rsidR="00931E21">
              <w:rPr>
                <w:rFonts w:ascii="Arial" w:hAnsi="Arial" w:cs="Arial"/>
                <w:b/>
                <w:sz w:val="20"/>
                <w:szCs w:val="20"/>
              </w:rPr>
              <w:t xml:space="preserve"> </w:t>
            </w:r>
            <w:r w:rsidR="00931E21" w:rsidRPr="00931E21">
              <w:rPr>
                <w:rFonts w:ascii="Arial" w:hAnsi="Arial" w:cs="Arial"/>
                <w:b/>
                <w:sz w:val="16"/>
                <w:szCs w:val="16"/>
              </w:rPr>
              <w:t>(1)</w:t>
            </w:r>
          </w:p>
        </w:tc>
      </w:tr>
      <w:tr w:rsidR="00D315C9" w:rsidRPr="00F70BFB" w:rsidTr="00931FF7">
        <w:trPr>
          <w:jc w:val="center"/>
        </w:trPr>
        <w:tc>
          <w:tcPr>
            <w:tcW w:w="1391" w:type="dxa"/>
            <w:vMerge/>
            <w:vAlign w:val="center"/>
          </w:tcPr>
          <w:p w:rsidR="00D315C9" w:rsidRPr="0012651F" w:rsidRDefault="00D315C9" w:rsidP="00D13CD6">
            <w:pPr>
              <w:jc w:val="center"/>
              <w:rPr>
                <w:rFonts w:ascii="Arial" w:hAnsi="Arial" w:cs="Arial"/>
                <w:b/>
                <w:sz w:val="20"/>
                <w:szCs w:val="20"/>
              </w:rPr>
            </w:pPr>
          </w:p>
        </w:tc>
        <w:tc>
          <w:tcPr>
            <w:tcW w:w="1677"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Consejeras</w:t>
            </w:r>
          </w:p>
        </w:tc>
        <w:tc>
          <w:tcPr>
            <w:tcW w:w="1668"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27.6</w:t>
            </w:r>
          </w:p>
        </w:tc>
        <w:tc>
          <w:tcPr>
            <w:tcW w:w="1668"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28.1</w:t>
            </w:r>
          </w:p>
        </w:tc>
        <w:tc>
          <w:tcPr>
            <w:tcW w:w="1668"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23.4</w:t>
            </w:r>
          </w:p>
        </w:tc>
      </w:tr>
      <w:tr w:rsidR="00D315C9" w:rsidRPr="00F70BFB" w:rsidTr="00931FF7">
        <w:trPr>
          <w:jc w:val="center"/>
        </w:trPr>
        <w:tc>
          <w:tcPr>
            <w:tcW w:w="1391" w:type="dxa"/>
            <w:vMerge w:val="restart"/>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Provincial</w:t>
            </w:r>
          </w:p>
        </w:tc>
        <w:tc>
          <w:tcPr>
            <w:tcW w:w="1677"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Alcaldesas</w:t>
            </w:r>
          </w:p>
        </w:tc>
        <w:tc>
          <w:tcPr>
            <w:tcW w:w="1668"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2.1</w:t>
            </w:r>
          </w:p>
        </w:tc>
        <w:tc>
          <w:tcPr>
            <w:tcW w:w="1668"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4.6</w:t>
            </w:r>
          </w:p>
        </w:tc>
        <w:tc>
          <w:tcPr>
            <w:tcW w:w="1668"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3.1</w:t>
            </w:r>
          </w:p>
        </w:tc>
      </w:tr>
      <w:tr w:rsidR="00D315C9" w:rsidRPr="00F70BFB" w:rsidTr="00931FF7">
        <w:trPr>
          <w:jc w:val="center"/>
        </w:trPr>
        <w:tc>
          <w:tcPr>
            <w:tcW w:w="1391" w:type="dxa"/>
            <w:vMerge/>
            <w:vAlign w:val="center"/>
          </w:tcPr>
          <w:p w:rsidR="00D315C9" w:rsidRPr="0012651F" w:rsidRDefault="00D315C9" w:rsidP="00D13CD6">
            <w:pPr>
              <w:jc w:val="center"/>
              <w:rPr>
                <w:rFonts w:ascii="Arial" w:hAnsi="Arial" w:cs="Arial"/>
                <w:b/>
                <w:sz w:val="20"/>
                <w:szCs w:val="20"/>
              </w:rPr>
            </w:pPr>
          </w:p>
        </w:tc>
        <w:tc>
          <w:tcPr>
            <w:tcW w:w="1677" w:type="dxa"/>
            <w:vAlign w:val="center"/>
          </w:tcPr>
          <w:p w:rsidR="00D315C9" w:rsidRPr="0012651F" w:rsidRDefault="002F42D3" w:rsidP="00D13CD6">
            <w:pPr>
              <w:jc w:val="center"/>
              <w:rPr>
                <w:rFonts w:ascii="Arial" w:hAnsi="Arial" w:cs="Arial"/>
                <w:b/>
                <w:sz w:val="20"/>
                <w:szCs w:val="20"/>
              </w:rPr>
            </w:pPr>
            <w:r>
              <w:rPr>
                <w:rFonts w:ascii="Arial" w:hAnsi="Arial" w:cs="Arial"/>
                <w:b/>
                <w:sz w:val="20"/>
                <w:szCs w:val="20"/>
              </w:rPr>
              <w:t>Conc</w:t>
            </w:r>
            <w:r w:rsidR="00D315C9" w:rsidRPr="0012651F">
              <w:rPr>
                <w:rFonts w:ascii="Arial" w:hAnsi="Arial" w:cs="Arial"/>
                <w:b/>
                <w:sz w:val="20"/>
                <w:szCs w:val="20"/>
              </w:rPr>
              <w:t>ejalas</w:t>
            </w:r>
          </w:p>
        </w:tc>
        <w:tc>
          <w:tcPr>
            <w:tcW w:w="1668"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25.0</w:t>
            </w:r>
          </w:p>
        </w:tc>
        <w:tc>
          <w:tcPr>
            <w:tcW w:w="1668"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23.9</w:t>
            </w:r>
          </w:p>
        </w:tc>
        <w:tc>
          <w:tcPr>
            <w:tcW w:w="1668"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25.6</w:t>
            </w:r>
          </w:p>
        </w:tc>
      </w:tr>
      <w:tr w:rsidR="00D315C9" w:rsidRPr="00F70BFB" w:rsidTr="00931FF7">
        <w:trPr>
          <w:jc w:val="center"/>
        </w:trPr>
        <w:tc>
          <w:tcPr>
            <w:tcW w:w="1391" w:type="dxa"/>
            <w:vMerge w:val="restart"/>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Distrital</w:t>
            </w:r>
          </w:p>
        </w:tc>
        <w:tc>
          <w:tcPr>
            <w:tcW w:w="1677"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Alcaldesas</w:t>
            </w:r>
          </w:p>
        </w:tc>
        <w:tc>
          <w:tcPr>
            <w:tcW w:w="1668"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2.8</w:t>
            </w:r>
          </w:p>
        </w:tc>
        <w:tc>
          <w:tcPr>
            <w:tcW w:w="1668"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3.7</w:t>
            </w:r>
          </w:p>
        </w:tc>
        <w:tc>
          <w:tcPr>
            <w:tcW w:w="1668"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2.8</w:t>
            </w:r>
          </w:p>
        </w:tc>
      </w:tr>
      <w:tr w:rsidR="00D315C9" w:rsidRPr="00F70BFB" w:rsidTr="00931FF7">
        <w:trPr>
          <w:jc w:val="center"/>
        </w:trPr>
        <w:tc>
          <w:tcPr>
            <w:tcW w:w="1391" w:type="dxa"/>
            <w:vMerge/>
            <w:vAlign w:val="center"/>
          </w:tcPr>
          <w:p w:rsidR="00D315C9" w:rsidRPr="0012651F" w:rsidRDefault="00D315C9" w:rsidP="00D13CD6">
            <w:pPr>
              <w:jc w:val="center"/>
              <w:rPr>
                <w:rFonts w:ascii="Arial" w:hAnsi="Arial" w:cs="Arial"/>
                <w:b/>
                <w:sz w:val="20"/>
                <w:szCs w:val="20"/>
              </w:rPr>
            </w:pPr>
          </w:p>
        </w:tc>
        <w:tc>
          <w:tcPr>
            <w:tcW w:w="1677" w:type="dxa"/>
            <w:vAlign w:val="center"/>
          </w:tcPr>
          <w:p w:rsidR="00D315C9" w:rsidRPr="0012651F" w:rsidRDefault="002F42D3" w:rsidP="00D13CD6">
            <w:pPr>
              <w:jc w:val="center"/>
              <w:rPr>
                <w:rFonts w:ascii="Arial" w:hAnsi="Arial" w:cs="Arial"/>
                <w:b/>
                <w:sz w:val="20"/>
                <w:szCs w:val="20"/>
              </w:rPr>
            </w:pPr>
            <w:r>
              <w:rPr>
                <w:rFonts w:ascii="Arial" w:hAnsi="Arial" w:cs="Arial"/>
                <w:b/>
                <w:sz w:val="20"/>
                <w:szCs w:val="20"/>
              </w:rPr>
              <w:t>Conc</w:t>
            </w:r>
            <w:r w:rsidR="00D315C9" w:rsidRPr="0012651F">
              <w:rPr>
                <w:rFonts w:ascii="Arial" w:hAnsi="Arial" w:cs="Arial"/>
                <w:b/>
                <w:sz w:val="20"/>
                <w:szCs w:val="20"/>
              </w:rPr>
              <w:t>ejalas</w:t>
            </w:r>
          </w:p>
        </w:tc>
        <w:tc>
          <w:tcPr>
            <w:tcW w:w="1668"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28.3</w:t>
            </w:r>
          </w:p>
        </w:tc>
        <w:tc>
          <w:tcPr>
            <w:tcW w:w="1668"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28.0</w:t>
            </w:r>
          </w:p>
        </w:tc>
        <w:tc>
          <w:tcPr>
            <w:tcW w:w="1668" w:type="dxa"/>
            <w:vAlign w:val="center"/>
          </w:tcPr>
          <w:p w:rsidR="00D315C9" w:rsidRPr="0012651F" w:rsidRDefault="00D315C9" w:rsidP="00D13CD6">
            <w:pPr>
              <w:jc w:val="center"/>
              <w:rPr>
                <w:rFonts w:ascii="Arial" w:hAnsi="Arial" w:cs="Arial"/>
                <w:b/>
                <w:sz w:val="20"/>
                <w:szCs w:val="20"/>
              </w:rPr>
            </w:pPr>
            <w:r w:rsidRPr="0012651F">
              <w:rPr>
                <w:rFonts w:ascii="Arial" w:hAnsi="Arial" w:cs="Arial"/>
                <w:b/>
                <w:sz w:val="20"/>
                <w:szCs w:val="20"/>
              </w:rPr>
              <w:t>29.1</w:t>
            </w:r>
          </w:p>
        </w:tc>
      </w:tr>
    </w:tbl>
    <w:p w:rsidR="00FE3473" w:rsidRDefault="00FE3473" w:rsidP="00D13CD6">
      <w:pPr>
        <w:autoSpaceDE w:val="0"/>
        <w:autoSpaceDN w:val="0"/>
        <w:adjustRightInd w:val="0"/>
        <w:spacing w:after="0" w:line="240" w:lineRule="auto"/>
        <w:ind w:left="567"/>
        <w:jc w:val="both"/>
        <w:rPr>
          <w:rFonts w:ascii="Arial" w:hAnsi="Arial" w:cs="Arial"/>
          <w:sz w:val="18"/>
          <w:szCs w:val="18"/>
        </w:rPr>
      </w:pPr>
    </w:p>
    <w:p w:rsidR="00D315C9" w:rsidRDefault="003F6627" w:rsidP="00D13CD6">
      <w:pPr>
        <w:autoSpaceDE w:val="0"/>
        <w:autoSpaceDN w:val="0"/>
        <w:adjustRightInd w:val="0"/>
        <w:spacing w:after="0" w:line="240" w:lineRule="auto"/>
        <w:ind w:left="567"/>
        <w:jc w:val="both"/>
        <w:rPr>
          <w:rFonts w:ascii="Arial" w:hAnsi="Arial" w:cs="Arial"/>
          <w:b/>
          <w:sz w:val="18"/>
          <w:szCs w:val="18"/>
        </w:rPr>
      </w:pPr>
      <w:r w:rsidRPr="008D4224">
        <w:rPr>
          <w:rFonts w:ascii="Arial" w:hAnsi="Arial" w:cs="Arial"/>
          <w:b/>
          <w:sz w:val="18"/>
          <w:szCs w:val="18"/>
        </w:rPr>
        <w:t>F</w:t>
      </w:r>
      <w:r w:rsidR="00D315C9" w:rsidRPr="008D4224">
        <w:rPr>
          <w:rFonts w:ascii="Arial" w:hAnsi="Arial" w:cs="Arial"/>
          <w:b/>
          <w:sz w:val="18"/>
          <w:szCs w:val="18"/>
        </w:rPr>
        <w:t>uente: Presentación del “Índice de Paridad Política. Perú 2017. Atenea: mecanismo de aceleración de la participación política de las mujeres en América Latina. IDEA Internacional, ONU Mujeres y PNUD. Marzo de 2017.</w:t>
      </w:r>
    </w:p>
    <w:p w:rsidR="00931E21" w:rsidRDefault="00931E21" w:rsidP="00D13CD6">
      <w:pPr>
        <w:pStyle w:val="ListParagraph"/>
        <w:numPr>
          <w:ilvl w:val="0"/>
          <w:numId w:val="25"/>
        </w:numPr>
        <w:autoSpaceDE w:val="0"/>
        <w:autoSpaceDN w:val="0"/>
        <w:adjustRightInd w:val="0"/>
        <w:spacing w:after="0" w:line="240" w:lineRule="auto"/>
        <w:jc w:val="both"/>
        <w:rPr>
          <w:rFonts w:ascii="Arial" w:hAnsi="Arial" w:cs="Arial"/>
          <w:b/>
          <w:sz w:val="18"/>
          <w:szCs w:val="18"/>
        </w:rPr>
      </w:pPr>
      <w:r>
        <w:rPr>
          <w:rFonts w:ascii="Arial" w:hAnsi="Arial" w:cs="Arial"/>
          <w:b/>
          <w:sz w:val="18"/>
          <w:szCs w:val="18"/>
        </w:rPr>
        <w:t xml:space="preserve">Solo se tiene a 1 Gobernadora Regional que en porcentaje el total de 28 Gobernadores Regionales representa dicho porcentaje. </w:t>
      </w:r>
    </w:p>
    <w:p w:rsidR="00D13CD6" w:rsidRPr="00931E21" w:rsidRDefault="00D13CD6" w:rsidP="00D13CD6">
      <w:pPr>
        <w:pStyle w:val="ListParagraph"/>
        <w:autoSpaceDE w:val="0"/>
        <w:autoSpaceDN w:val="0"/>
        <w:adjustRightInd w:val="0"/>
        <w:spacing w:after="0" w:line="240" w:lineRule="auto"/>
        <w:ind w:left="927"/>
        <w:jc w:val="both"/>
        <w:rPr>
          <w:rFonts w:ascii="Arial" w:hAnsi="Arial" w:cs="Arial"/>
          <w:b/>
          <w:sz w:val="18"/>
          <w:szCs w:val="18"/>
        </w:rPr>
      </w:pPr>
    </w:p>
    <w:p w:rsidR="00D315C9" w:rsidRPr="00C273E6" w:rsidRDefault="00D315C9" w:rsidP="00D13CD6">
      <w:pPr>
        <w:tabs>
          <w:tab w:val="left" w:pos="142"/>
        </w:tabs>
        <w:spacing w:after="0" w:line="240" w:lineRule="auto"/>
        <w:jc w:val="both"/>
        <w:rPr>
          <w:rFonts w:ascii="Arial" w:hAnsi="Arial" w:cs="Arial"/>
          <w:sz w:val="20"/>
          <w:szCs w:val="20"/>
        </w:rPr>
      </w:pPr>
    </w:p>
    <w:p w:rsidR="00604470" w:rsidRDefault="00604470" w:rsidP="00D13CD6">
      <w:pPr>
        <w:tabs>
          <w:tab w:val="left" w:pos="142"/>
        </w:tabs>
        <w:spacing w:after="0" w:line="240" w:lineRule="auto"/>
        <w:ind w:left="284"/>
        <w:jc w:val="both"/>
        <w:rPr>
          <w:rFonts w:ascii="Arial" w:hAnsi="Arial" w:cs="Arial"/>
        </w:rPr>
      </w:pPr>
      <w:r>
        <w:rPr>
          <w:rFonts w:ascii="Arial" w:hAnsi="Arial" w:cs="Arial"/>
        </w:rPr>
        <w:t xml:space="preserve">En síntesis, </w:t>
      </w:r>
      <w:r w:rsidR="00D315C9" w:rsidRPr="00A80018">
        <w:rPr>
          <w:rFonts w:ascii="Arial" w:hAnsi="Arial" w:cs="Arial"/>
        </w:rPr>
        <w:t xml:space="preserve">el cumplimiento de la cuota de género en las listas electorales, si bien </w:t>
      </w:r>
      <w:r w:rsidR="006A2E42">
        <w:rPr>
          <w:rFonts w:ascii="Arial" w:hAnsi="Arial" w:cs="Arial"/>
        </w:rPr>
        <w:t>p</w:t>
      </w:r>
      <w:r w:rsidR="00D315C9" w:rsidRPr="00A80018">
        <w:rPr>
          <w:rFonts w:ascii="Arial" w:hAnsi="Arial" w:cs="Arial"/>
        </w:rPr>
        <w:t>rom</w:t>
      </w:r>
      <w:r w:rsidR="006A2E42">
        <w:rPr>
          <w:rFonts w:ascii="Arial" w:hAnsi="Arial" w:cs="Arial"/>
        </w:rPr>
        <w:t>ueve</w:t>
      </w:r>
      <w:r w:rsidR="00D315C9" w:rsidRPr="00A80018">
        <w:rPr>
          <w:rFonts w:ascii="Arial" w:hAnsi="Arial" w:cs="Arial"/>
        </w:rPr>
        <w:t xml:space="preserve"> la mayor presencia de mujeres en el ámbito político, </w:t>
      </w:r>
      <w:r>
        <w:rPr>
          <w:rFonts w:ascii="Arial" w:hAnsi="Arial" w:cs="Arial"/>
        </w:rPr>
        <w:t xml:space="preserve">al momento de la presentación de las candidaturas y durante proceso de campaña electoral, </w:t>
      </w:r>
      <w:r w:rsidR="00D315C9" w:rsidRPr="00A80018">
        <w:rPr>
          <w:rFonts w:ascii="Arial" w:hAnsi="Arial" w:cs="Arial"/>
        </w:rPr>
        <w:t xml:space="preserve">no </w:t>
      </w:r>
      <w:r>
        <w:rPr>
          <w:rFonts w:ascii="Arial" w:hAnsi="Arial" w:cs="Arial"/>
        </w:rPr>
        <w:t>permitió s</w:t>
      </w:r>
      <w:r w:rsidR="00D315C9" w:rsidRPr="00A80018">
        <w:rPr>
          <w:rFonts w:ascii="Arial" w:hAnsi="Arial" w:cs="Arial"/>
        </w:rPr>
        <w:t xml:space="preserve">uperar el 30% de la presencia de mujeres en los cargos de elección popular. </w:t>
      </w:r>
    </w:p>
    <w:p w:rsidR="00D315C9" w:rsidRPr="00A80018" w:rsidRDefault="006A2E42" w:rsidP="00D13CD6">
      <w:pPr>
        <w:tabs>
          <w:tab w:val="left" w:pos="284"/>
        </w:tabs>
        <w:spacing w:after="0" w:line="240" w:lineRule="auto"/>
        <w:ind w:left="284"/>
        <w:jc w:val="both"/>
        <w:rPr>
          <w:rFonts w:ascii="Arial" w:hAnsi="Arial" w:cs="Arial"/>
          <w:lang w:val="es-ES"/>
        </w:rPr>
      </w:pPr>
      <w:r>
        <w:rPr>
          <w:rFonts w:ascii="Arial" w:hAnsi="Arial" w:cs="Arial"/>
        </w:rPr>
        <w:lastRenderedPageBreak/>
        <w:t>L</w:t>
      </w:r>
      <w:r w:rsidR="00D315C9" w:rsidRPr="00A80018">
        <w:rPr>
          <w:rFonts w:ascii="Arial" w:hAnsi="Arial" w:cs="Arial"/>
        </w:rPr>
        <w:t xml:space="preserve">a </w:t>
      </w:r>
      <w:r w:rsidR="00D315C9" w:rsidRPr="00A80018">
        <w:rPr>
          <w:rFonts w:ascii="Arial" w:hAnsi="Arial" w:cs="Arial"/>
          <w:lang w:val="es-ES"/>
        </w:rPr>
        <w:t xml:space="preserve">Defensoría del Pueblo </w:t>
      </w:r>
      <w:r>
        <w:rPr>
          <w:rFonts w:ascii="Arial" w:hAnsi="Arial" w:cs="Arial"/>
          <w:lang w:val="es-ES"/>
        </w:rPr>
        <w:t xml:space="preserve">realizó una evaluación del </w:t>
      </w:r>
      <w:r w:rsidR="00D315C9" w:rsidRPr="00A80018">
        <w:rPr>
          <w:rFonts w:ascii="Arial" w:hAnsi="Arial" w:cs="Arial"/>
          <w:lang w:val="es-ES"/>
        </w:rPr>
        <w:t>cumplimiento de la cuota de género en las diversas elecciones gener</w:t>
      </w:r>
      <w:r>
        <w:rPr>
          <w:rFonts w:ascii="Arial" w:hAnsi="Arial" w:cs="Arial"/>
          <w:lang w:val="es-ES"/>
        </w:rPr>
        <w:t>ales, regionales y municipales, los resultados obtenidos fueron:</w:t>
      </w:r>
    </w:p>
    <w:p w:rsidR="00D315C9" w:rsidRPr="006A2E42" w:rsidRDefault="006A2E42" w:rsidP="00D13CD6">
      <w:pPr>
        <w:pStyle w:val="ListParagraph"/>
        <w:numPr>
          <w:ilvl w:val="0"/>
          <w:numId w:val="13"/>
        </w:numPr>
        <w:tabs>
          <w:tab w:val="left" w:pos="284"/>
        </w:tabs>
        <w:spacing w:after="0" w:line="240" w:lineRule="auto"/>
        <w:jc w:val="both"/>
        <w:rPr>
          <w:rFonts w:ascii="Arial" w:hAnsi="Arial" w:cs="Arial"/>
          <w:lang w:val="es-ES"/>
        </w:rPr>
      </w:pPr>
      <w:r>
        <w:rPr>
          <w:rFonts w:ascii="Arial" w:hAnsi="Arial" w:cs="Arial"/>
          <w:lang w:val="es-ES"/>
        </w:rPr>
        <w:t>E</w:t>
      </w:r>
      <w:r w:rsidR="00D315C9" w:rsidRPr="006A2E42">
        <w:rPr>
          <w:rFonts w:ascii="Arial" w:hAnsi="Arial" w:cs="Arial"/>
          <w:lang w:val="es-ES"/>
        </w:rPr>
        <w:t xml:space="preserve">n las elecciones regionales y municipales del año 2006, se identificó que el 52.63% (170) de las candidatas a consejeras regionales titulares fue ubicado en el tercio inferior de las listas; solo el 16.1% (52) de las candidatas, fue ubicada en el tercio superior, </w:t>
      </w:r>
      <w:r>
        <w:rPr>
          <w:rFonts w:ascii="Arial" w:hAnsi="Arial" w:cs="Arial"/>
          <w:lang w:val="es-ES"/>
        </w:rPr>
        <w:t>por lo cual conforme a las normas electorales no tenían posibilidad real</w:t>
      </w:r>
      <w:r w:rsidR="00D315C9" w:rsidRPr="006A2E42">
        <w:rPr>
          <w:rFonts w:ascii="Arial" w:hAnsi="Arial" w:cs="Arial"/>
          <w:lang w:val="es-ES"/>
        </w:rPr>
        <w:t xml:space="preserve"> de lograr su elección</w:t>
      </w:r>
      <w:r w:rsidR="00D315C9" w:rsidRPr="00A80018">
        <w:rPr>
          <w:rStyle w:val="FootnoteReference"/>
          <w:rFonts w:ascii="Arial" w:hAnsi="Arial" w:cs="Arial"/>
          <w:lang w:val="es-ES"/>
        </w:rPr>
        <w:footnoteReference w:id="1"/>
      </w:r>
      <w:r w:rsidR="00D315C9" w:rsidRPr="006A2E42">
        <w:rPr>
          <w:rFonts w:ascii="Arial" w:hAnsi="Arial" w:cs="Arial"/>
          <w:lang w:val="es-ES"/>
        </w:rPr>
        <w:t xml:space="preserve">. </w:t>
      </w:r>
    </w:p>
    <w:p w:rsidR="006A2E42" w:rsidRDefault="006A2E42" w:rsidP="00D13CD6">
      <w:pPr>
        <w:pStyle w:val="ListParagraph"/>
        <w:numPr>
          <w:ilvl w:val="0"/>
          <w:numId w:val="13"/>
        </w:numPr>
        <w:tabs>
          <w:tab w:val="left" w:pos="284"/>
        </w:tabs>
        <w:spacing w:after="0" w:line="240" w:lineRule="auto"/>
        <w:jc w:val="both"/>
        <w:rPr>
          <w:rFonts w:ascii="Arial" w:hAnsi="Arial" w:cs="Arial"/>
          <w:lang w:val="es-ES"/>
        </w:rPr>
      </w:pPr>
      <w:r>
        <w:rPr>
          <w:rFonts w:ascii="Arial" w:hAnsi="Arial" w:cs="Arial"/>
          <w:lang w:val="es-ES"/>
        </w:rPr>
        <w:t>E</w:t>
      </w:r>
      <w:r w:rsidR="00D315C9" w:rsidRPr="006A2E42">
        <w:rPr>
          <w:rFonts w:ascii="Arial" w:hAnsi="Arial" w:cs="Arial"/>
          <w:lang w:val="es-ES"/>
        </w:rPr>
        <w:t>n el proceso municipal</w:t>
      </w:r>
      <w:r>
        <w:rPr>
          <w:rFonts w:ascii="Arial" w:hAnsi="Arial" w:cs="Arial"/>
          <w:lang w:val="es-ES"/>
        </w:rPr>
        <w:t xml:space="preserve"> del año 2010</w:t>
      </w:r>
      <w:r w:rsidR="00D315C9" w:rsidRPr="006A2E42">
        <w:rPr>
          <w:rFonts w:ascii="Arial" w:hAnsi="Arial" w:cs="Arial"/>
          <w:lang w:val="es-ES"/>
        </w:rPr>
        <w:t xml:space="preserve">, el 47.84%(1,161) de mujeres se encontró en el tercio inferior de las listas de regidoras provinciales. Únicamente el 19.73% (479) de las candidatas se beneficiaba de un lugar propicio para su elección, pues se posicionaba en el tercio superior. </w:t>
      </w:r>
    </w:p>
    <w:p w:rsidR="00D315C9" w:rsidRPr="00061E70" w:rsidRDefault="00061E70" w:rsidP="00D13CD6">
      <w:pPr>
        <w:pStyle w:val="ListParagraph"/>
        <w:numPr>
          <w:ilvl w:val="0"/>
          <w:numId w:val="13"/>
        </w:numPr>
        <w:spacing w:after="0" w:line="240" w:lineRule="auto"/>
        <w:jc w:val="both"/>
        <w:rPr>
          <w:rFonts w:ascii="Arial" w:hAnsi="Arial" w:cs="Arial"/>
          <w:lang w:val="es-ES"/>
        </w:rPr>
      </w:pPr>
      <w:r>
        <w:rPr>
          <w:rFonts w:ascii="Arial" w:hAnsi="Arial" w:cs="Arial"/>
          <w:lang w:val="es-ES"/>
        </w:rPr>
        <w:t>En las Elecciones Generales 2016</w:t>
      </w:r>
      <w:r w:rsidR="00587E6F">
        <w:rPr>
          <w:rFonts w:ascii="Arial" w:hAnsi="Arial" w:cs="Arial"/>
          <w:lang w:val="es-ES"/>
        </w:rPr>
        <w:t xml:space="preserve">, </w:t>
      </w:r>
      <w:r w:rsidR="00587E6F" w:rsidRPr="00061E70">
        <w:rPr>
          <w:rFonts w:ascii="Arial" w:hAnsi="Arial" w:cs="Arial"/>
          <w:lang w:val="es-ES"/>
        </w:rPr>
        <w:t>se</w:t>
      </w:r>
      <w:r w:rsidR="00D315C9" w:rsidRPr="00061E70">
        <w:rPr>
          <w:rFonts w:ascii="Arial" w:hAnsi="Arial" w:cs="Arial"/>
          <w:lang w:val="es-ES"/>
        </w:rPr>
        <w:t xml:space="preserve"> identificó que en 21 de los 26 distritos electorales, las candidatas mujeres eran ubicadas en los tercios inferiores de las listas</w:t>
      </w:r>
      <w:r>
        <w:rPr>
          <w:rFonts w:ascii="Arial" w:hAnsi="Arial" w:cs="Arial"/>
          <w:lang w:val="es-ES"/>
        </w:rPr>
        <w:t>.</w:t>
      </w:r>
      <w:r w:rsidR="00D315C9" w:rsidRPr="00A80018">
        <w:rPr>
          <w:rStyle w:val="FootnoteReference"/>
          <w:rFonts w:ascii="Arial" w:hAnsi="Arial" w:cs="Arial"/>
          <w:lang w:val="es-ES"/>
        </w:rPr>
        <w:footnoteReference w:id="2"/>
      </w:r>
      <w:r w:rsidR="00D315C9" w:rsidRPr="00061E70">
        <w:rPr>
          <w:rFonts w:ascii="Arial" w:hAnsi="Arial" w:cs="Arial"/>
          <w:lang w:val="es-ES"/>
        </w:rPr>
        <w:t>.</w:t>
      </w:r>
    </w:p>
    <w:p w:rsidR="00D315C9" w:rsidRDefault="00061E70" w:rsidP="00D13CD6">
      <w:pPr>
        <w:spacing w:after="0" w:line="240" w:lineRule="auto"/>
        <w:ind w:left="284"/>
        <w:jc w:val="both"/>
        <w:rPr>
          <w:rFonts w:ascii="Arial" w:hAnsi="Arial" w:cs="Arial"/>
        </w:rPr>
      </w:pPr>
      <w:r>
        <w:rPr>
          <w:rFonts w:ascii="Arial" w:hAnsi="Arial" w:cs="Arial"/>
          <w:lang w:val="es-ES"/>
        </w:rPr>
        <w:t xml:space="preserve">En conclusión, </w:t>
      </w:r>
      <w:r w:rsidR="00D315C9" w:rsidRPr="00061E70">
        <w:rPr>
          <w:rFonts w:ascii="Arial" w:hAnsi="Arial" w:cs="Arial"/>
        </w:rPr>
        <w:t>el cumplimiento de la cuota de género es un requisito para la inscripción de las listas electorales, si luego en el proceso electoral, existen tachas que se declaran fundadas respecto de una o más candidatas, si éstas fallecen o renuncian y no se alcanzará el 30% de la cuota de género, la lista no resulta invalidada</w:t>
      </w:r>
      <w:r w:rsidR="00D315C9" w:rsidRPr="00A80018">
        <w:rPr>
          <w:rStyle w:val="FootnoteReference"/>
          <w:rFonts w:ascii="Arial" w:hAnsi="Arial" w:cs="Arial"/>
        </w:rPr>
        <w:footnoteReference w:id="3"/>
      </w:r>
      <w:r>
        <w:rPr>
          <w:rFonts w:ascii="Arial" w:hAnsi="Arial" w:cs="Arial"/>
        </w:rPr>
        <w:t xml:space="preserve">; por supuesto la ley de cuotas no mejoró salvo en un primer momento la presencia de la mujer en los cargos por elección popular. </w:t>
      </w:r>
    </w:p>
    <w:p w:rsidR="00061E70" w:rsidRDefault="00061E70" w:rsidP="00D13CD6">
      <w:pPr>
        <w:spacing w:after="0" w:line="240" w:lineRule="auto"/>
        <w:ind w:left="284"/>
        <w:jc w:val="both"/>
        <w:rPr>
          <w:rFonts w:ascii="Arial" w:hAnsi="Arial" w:cs="Arial"/>
        </w:rPr>
      </w:pPr>
    </w:p>
    <w:p w:rsidR="00061E70" w:rsidRPr="00422C09" w:rsidRDefault="00061E70" w:rsidP="00D13CD6">
      <w:pPr>
        <w:pStyle w:val="ListParagraph"/>
        <w:numPr>
          <w:ilvl w:val="1"/>
          <w:numId w:val="19"/>
        </w:numPr>
        <w:spacing w:after="0" w:line="240" w:lineRule="auto"/>
        <w:jc w:val="both"/>
        <w:rPr>
          <w:rFonts w:ascii="Arial" w:hAnsi="Arial" w:cs="Arial"/>
          <w:b/>
          <w:color w:val="000000" w:themeColor="text1"/>
        </w:rPr>
      </w:pPr>
      <w:r w:rsidRPr="00422C09">
        <w:rPr>
          <w:rFonts w:ascii="Arial" w:hAnsi="Arial" w:cs="Arial"/>
          <w:b/>
          <w:color w:val="000000" w:themeColor="text1"/>
        </w:rPr>
        <w:t xml:space="preserve">El acoso político </w:t>
      </w:r>
    </w:p>
    <w:p w:rsidR="00061E70" w:rsidRDefault="00061E70" w:rsidP="00D13CD6">
      <w:pPr>
        <w:pStyle w:val="ListParagraph"/>
        <w:spacing w:after="0" w:line="240" w:lineRule="auto"/>
        <w:ind w:left="284"/>
        <w:jc w:val="both"/>
        <w:rPr>
          <w:rFonts w:ascii="Arial" w:hAnsi="Arial" w:cs="Arial"/>
          <w:color w:val="000000" w:themeColor="text1"/>
        </w:rPr>
      </w:pPr>
    </w:p>
    <w:p w:rsidR="00422C09" w:rsidRPr="001F5C49" w:rsidRDefault="00587E6F" w:rsidP="00D13CD6">
      <w:pPr>
        <w:spacing w:after="0" w:line="240" w:lineRule="auto"/>
        <w:ind w:left="284"/>
        <w:jc w:val="both"/>
        <w:rPr>
          <w:rFonts w:ascii="Arial" w:hAnsi="Arial" w:cs="Arial"/>
        </w:rPr>
      </w:pPr>
      <w:r>
        <w:rPr>
          <w:rFonts w:ascii="Arial" w:hAnsi="Arial" w:cs="Arial"/>
          <w:color w:val="000000" w:themeColor="text1"/>
        </w:rPr>
        <w:t xml:space="preserve">En nuestro país no existe una norma que </w:t>
      </w:r>
      <w:r w:rsidR="00D13CD6">
        <w:rPr>
          <w:rFonts w:ascii="Arial" w:hAnsi="Arial" w:cs="Arial"/>
          <w:color w:val="000000" w:themeColor="text1"/>
        </w:rPr>
        <w:t>defina y</w:t>
      </w:r>
      <w:r w:rsidR="00E40798">
        <w:rPr>
          <w:rFonts w:ascii="Arial" w:hAnsi="Arial" w:cs="Arial"/>
          <w:color w:val="000000" w:themeColor="text1"/>
        </w:rPr>
        <w:t xml:space="preserve"> que </w:t>
      </w:r>
      <w:r>
        <w:rPr>
          <w:rFonts w:ascii="Arial" w:hAnsi="Arial" w:cs="Arial"/>
          <w:color w:val="000000" w:themeColor="text1"/>
        </w:rPr>
        <w:t xml:space="preserve">mucho menos sancione el acoso político contra la mujer u otros sectores vulnerables. </w:t>
      </w:r>
      <w:r w:rsidR="00422C09">
        <w:rPr>
          <w:rFonts w:ascii="Arial" w:hAnsi="Arial" w:cs="Arial"/>
          <w:color w:val="000000" w:themeColor="text1"/>
        </w:rPr>
        <w:t>L</w:t>
      </w:r>
      <w:r w:rsidR="00422C09" w:rsidRPr="001F5C49">
        <w:rPr>
          <w:rFonts w:ascii="Arial" w:hAnsi="Arial" w:cs="Arial"/>
        </w:rPr>
        <w:t>a Ley Org</w:t>
      </w:r>
      <w:r w:rsidR="00422C09">
        <w:rPr>
          <w:rFonts w:ascii="Arial" w:hAnsi="Arial" w:cs="Arial"/>
        </w:rPr>
        <w:t xml:space="preserve">ánica de Elecciones no sanciona los </w:t>
      </w:r>
      <w:r w:rsidR="00422C09" w:rsidRPr="001F5C49">
        <w:rPr>
          <w:rFonts w:ascii="Arial" w:hAnsi="Arial" w:cs="Arial"/>
        </w:rPr>
        <w:t>actos de discriminación contra candidatos o c</w:t>
      </w:r>
      <w:r w:rsidR="00422C09">
        <w:rPr>
          <w:rFonts w:ascii="Arial" w:hAnsi="Arial" w:cs="Arial"/>
        </w:rPr>
        <w:t xml:space="preserve">andidatas, electores o electoras, </w:t>
      </w:r>
      <w:r w:rsidR="00422C09" w:rsidRPr="001F5C49">
        <w:rPr>
          <w:rFonts w:ascii="Arial" w:hAnsi="Arial" w:cs="Arial"/>
        </w:rPr>
        <w:t xml:space="preserve">el sistema electoral </w:t>
      </w:r>
      <w:r w:rsidR="00422C09">
        <w:rPr>
          <w:rFonts w:ascii="Arial" w:hAnsi="Arial" w:cs="Arial"/>
        </w:rPr>
        <w:t xml:space="preserve">sólo </w:t>
      </w:r>
      <w:r w:rsidR="00422C09" w:rsidRPr="001F5C49">
        <w:rPr>
          <w:rFonts w:ascii="Arial" w:hAnsi="Arial" w:cs="Arial"/>
        </w:rPr>
        <w:t xml:space="preserve">cuenta con regulación expresa </w:t>
      </w:r>
      <w:r w:rsidR="00422C09">
        <w:rPr>
          <w:rFonts w:ascii="Arial" w:hAnsi="Arial" w:cs="Arial"/>
        </w:rPr>
        <w:t>sobre</w:t>
      </w:r>
      <w:r w:rsidR="00422C09" w:rsidRPr="001F5C49">
        <w:rPr>
          <w:rFonts w:ascii="Arial" w:hAnsi="Arial" w:cs="Arial"/>
        </w:rPr>
        <w:t xml:space="preserve"> algunos actos de acoso político es en la </w:t>
      </w:r>
      <w:r w:rsidR="00422C09">
        <w:rPr>
          <w:rFonts w:ascii="Arial" w:hAnsi="Arial" w:cs="Arial"/>
        </w:rPr>
        <w:t xml:space="preserve">regulación de la </w:t>
      </w:r>
      <w:r w:rsidR="00422C09" w:rsidRPr="001F5C49">
        <w:rPr>
          <w:rFonts w:ascii="Arial" w:hAnsi="Arial" w:cs="Arial"/>
        </w:rPr>
        <w:t xml:space="preserve">propaganda electoral. </w:t>
      </w:r>
    </w:p>
    <w:p w:rsidR="00422C09" w:rsidRDefault="00422C09" w:rsidP="00D13CD6">
      <w:pPr>
        <w:pStyle w:val="ListParagraph"/>
        <w:spacing w:after="0" w:line="240" w:lineRule="auto"/>
        <w:ind w:left="284"/>
        <w:jc w:val="both"/>
        <w:rPr>
          <w:rFonts w:ascii="Arial" w:hAnsi="Arial" w:cs="Arial"/>
        </w:rPr>
      </w:pPr>
      <w:r>
        <w:rPr>
          <w:rFonts w:ascii="Arial" w:hAnsi="Arial" w:cs="Arial"/>
        </w:rPr>
        <w:t>Cabe señalar que e</w:t>
      </w:r>
      <w:r w:rsidRPr="001F5C49">
        <w:rPr>
          <w:rFonts w:ascii="Arial" w:hAnsi="Arial" w:cs="Arial"/>
        </w:rPr>
        <w:t>n el proceso electoral del 2014, la Dirección Nacional de Fiscalización en Procesos Electorales solicitó información sobre propaganda elect</w:t>
      </w:r>
      <w:r>
        <w:rPr>
          <w:rFonts w:ascii="Arial" w:hAnsi="Arial" w:cs="Arial"/>
        </w:rPr>
        <w:t>oral ofensiva contra candidatas; a raíz del cual recién</w:t>
      </w:r>
      <w:r w:rsidRPr="001F5C49">
        <w:rPr>
          <w:rFonts w:ascii="Arial" w:hAnsi="Arial" w:cs="Arial"/>
        </w:rPr>
        <w:t xml:space="preserve"> se </w:t>
      </w:r>
      <w:r>
        <w:rPr>
          <w:rFonts w:ascii="Arial" w:hAnsi="Arial" w:cs="Arial"/>
        </w:rPr>
        <w:t xml:space="preserve">propuso </w:t>
      </w:r>
      <w:r w:rsidRPr="001F5C49">
        <w:rPr>
          <w:rFonts w:ascii="Arial" w:hAnsi="Arial" w:cs="Arial"/>
        </w:rPr>
        <w:t>implementar</w:t>
      </w:r>
      <w:r>
        <w:rPr>
          <w:rFonts w:ascii="Arial" w:hAnsi="Arial" w:cs="Arial"/>
        </w:rPr>
        <w:t xml:space="preserve"> u</w:t>
      </w:r>
      <w:r w:rsidRPr="001F5C49">
        <w:rPr>
          <w:rFonts w:ascii="Arial" w:hAnsi="Arial" w:cs="Arial"/>
        </w:rPr>
        <w:t xml:space="preserve">n mecanismo transitorio </w:t>
      </w:r>
      <w:r>
        <w:rPr>
          <w:rFonts w:ascii="Arial" w:hAnsi="Arial" w:cs="Arial"/>
        </w:rPr>
        <w:t xml:space="preserve">para atender estas situaciones, </w:t>
      </w:r>
      <w:r w:rsidRPr="001F5C49">
        <w:rPr>
          <w:rFonts w:ascii="Arial" w:hAnsi="Arial" w:cs="Arial"/>
        </w:rPr>
        <w:t>ante la falta de regulación expresa del acoso político.</w:t>
      </w:r>
    </w:p>
    <w:p w:rsidR="00422C09" w:rsidRDefault="00422C09" w:rsidP="00D13CD6">
      <w:pPr>
        <w:pStyle w:val="ListParagraph"/>
        <w:spacing w:after="0" w:line="240" w:lineRule="auto"/>
        <w:ind w:left="284"/>
        <w:jc w:val="both"/>
        <w:rPr>
          <w:rFonts w:ascii="Arial" w:hAnsi="Arial" w:cs="Arial"/>
          <w:color w:val="000000" w:themeColor="text1"/>
        </w:rPr>
      </w:pPr>
    </w:p>
    <w:p w:rsidR="00D315C9" w:rsidRPr="001F5C49" w:rsidRDefault="00587E6F" w:rsidP="00D13CD6">
      <w:pPr>
        <w:pStyle w:val="ListParagraph"/>
        <w:spacing w:after="0" w:line="240" w:lineRule="auto"/>
        <w:ind w:left="284"/>
        <w:jc w:val="both"/>
        <w:rPr>
          <w:rFonts w:ascii="Arial" w:hAnsi="Arial" w:cs="Arial"/>
        </w:rPr>
      </w:pPr>
      <w:r>
        <w:rPr>
          <w:rFonts w:ascii="Arial" w:hAnsi="Arial" w:cs="Arial"/>
          <w:color w:val="000000" w:themeColor="text1"/>
        </w:rPr>
        <w:t xml:space="preserve">Sobre </w:t>
      </w:r>
      <w:r w:rsidR="00422C09">
        <w:rPr>
          <w:rFonts w:ascii="Arial" w:hAnsi="Arial" w:cs="Arial"/>
          <w:color w:val="000000" w:themeColor="text1"/>
        </w:rPr>
        <w:t xml:space="preserve">esta materia, </w:t>
      </w:r>
      <w:r>
        <w:rPr>
          <w:rFonts w:ascii="Arial" w:hAnsi="Arial" w:cs="Arial"/>
          <w:color w:val="000000" w:themeColor="text1"/>
        </w:rPr>
        <w:t xml:space="preserve">la </w:t>
      </w:r>
      <w:r w:rsidR="0014644E">
        <w:rPr>
          <w:rFonts w:ascii="Arial" w:hAnsi="Arial" w:cs="Arial"/>
        </w:rPr>
        <w:t xml:space="preserve"> Defensoría del Pueblo del Perú:</w:t>
      </w:r>
      <w:r w:rsidR="00D315C9" w:rsidRPr="001F5C49">
        <w:rPr>
          <w:rFonts w:ascii="Arial" w:hAnsi="Arial" w:cs="Arial"/>
        </w:rPr>
        <w:t xml:space="preserve"> </w:t>
      </w:r>
      <w:r>
        <w:rPr>
          <w:rFonts w:ascii="Arial" w:hAnsi="Arial" w:cs="Arial"/>
        </w:rPr>
        <w:t>“considera</w:t>
      </w:r>
      <w:r w:rsidR="00D315C9" w:rsidRPr="001F5C49">
        <w:rPr>
          <w:rFonts w:ascii="Arial" w:hAnsi="Arial" w:cs="Arial"/>
        </w:rPr>
        <w:t xml:space="preserve"> importante llevar a cabo una mayor evaluación y debate sobre aspectos fundamentales del proyecto como la determinación clara del concepto de acoso político, los sujetos activos y pasivos de esta conducta, la necesidad o no de tipificarla como un delito y los mecanismos y entidades competentes para garantizar la viabilidad y eficacia práctica de la prop</w:t>
      </w:r>
      <w:r>
        <w:rPr>
          <w:rFonts w:ascii="Arial" w:hAnsi="Arial" w:cs="Arial"/>
        </w:rPr>
        <w:t>uesta normativa”, tal como se aprecia en</w:t>
      </w:r>
      <w:r w:rsidRPr="001F5C49">
        <w:rPr>
          <w:rFonts w:ascii="Arial" w:hAnsi="Arial" w:cs="Arial"/>
        </w:rPr>
        <w:t xml:space="preserve"> el </w:t>
      </w:r>
      <w:r w:rsidR="000C772F">
        <w:rPr>
          <w:rFonts w:ascii="Arial" w:hAnsi="Arial" w:cs="Arial"/>
        </w:rPr>
        <w:t>Informe de Adjuntía</w:t>
      </w:r>
      <w:r w:rsidRPr="001F5C49">
        <w:rPr>
          <w:rFonts w:ascii="Arial" w:hAnsi="Arial" w:cs="Arial"/>
        </w:rPr>
        <w:t xml:space="preserve"> Nº 011-2013-DP/ADM </w:t>
      </w:r>
      <w:r>
        <w:rPr>
          <w:rFonts w:ascii="Arial" w:hAnsi="Arial" w:cs="Arial"/>
        </w:rPr>
        <w:t xml:space="preserve">elaborado a </w:t>
      </w:r>
      <w:r w:rsidR="00E926F5">
        <w:rPr>
          <w:rFonts w:ascii="Arial" w:hAnsi="Arial" w:cs="Arial"/>
        </w:rPr>
        <w:t>propósito del Proyecto de L</w:t>
      </w:r>
      <w:r w:rsidRPr="001F5C49">
        <w:rPr>
          <w:rFonts w:ascii="Arial" w:hAnsi="Arial" w:cs="Arial"/>
        </w:rPr>
        <w:t>ey 1903/2012-CR “Ley contra el acoso políti</w:t>
      </w:r>
      <w:r w:rsidR="000C772F">
        <w:rPr>
          <w:rFonts w:ascii="Arial" w:hAnsi="Arial" w:cs="Arial"/>
        </w:rPr>
        <w:t>co hacia las mujeres”.</w:t>
      </w:r>
    </w:p>
    <w:p w:rsidR="00D315C9" w:rsidRPr="001F5C49" w:rsidRDefault="00D315C9" w:rsidP="00D13CD6">
      <w:pPr>
        <w:pStyle w:val="ListParagraph"/>
        <w:spacing w:after="0" w:line="240" w:lineRule="auto"/>
        <w:ind w:left="0"/>
        <w:jc w:val="both"/>
        <w:rPr>
          <w:rFonts w:ascii="Arial" w:hAnsi="Arial" w:cs="Arial"/>
        </w:rPr>
      </w:pPr>
    </w:p>
    <w:p w:rsidR="00D315C9" w:rsidRPr="001F5C49" w:rsidRDefault="00587E6F" w:rsidP="00D13CD6">
      <w:pPr>
        <w:pStyle w:val="ListParagraph"/>
        <w:spacing w:after="0" w:line="240" w:lineRule="auto"/>
        <w:ind w:left="284"/>
        <w:jc w:val="both"/>
        <w:rPr>
          <w:rFonts w:ascii="Arial" w:hAnsi="Arial" w:cs="Arial"/>
        </w:rPr>
      </w:pPr>
      <w:r>
        <w:rPr>
          <w:rFonts w:ascii="Arial" w:hAnsi="Arial" w:cs="Arial"/>
        </w:rPr>
        <w:lastRenderedPageBreak/>
        <w:t xml:space="preserve">La regulación que se desarrolle sobre esta materia, debe distinguir </w:t>
      </w:r>
      <w:r w:rsidR="00D315C9" w:rsidRPr="001F5C49">
        <w:rPr>
          <w:rFonts w:ascii="Arial" w:hAnsi="Arial" w:cs="Arial"/>
        </w:rPr>
        <w:t>el lindero entre los actos de acoso político que se configuran a nivel administrativo y</w:t>
      </w:r>
      <w:r>
        <w:rPr>
          <w:rFonts w:ascii="Arial" w:hAnsi="Arial" w:cs="Arial"/>
        </w:rPr>
        <w:t>,</w:t>
      </w:r>
      <w:r w:rsidR="00D315C9" w:rsidRPr="001F5C49">
        <w:rPr>
          <w:rFonts w:ascii="Arial" w:hAnsi="Arial" w:cs="Arial"/>
        </w:rPr>
        <w:t xml:space="preserve"> aquellas modalidades de acoso conexas con conductas de naturaleza delictiva</w:t>
      </w:r>
      <w:r>
        <w:rPr>
          <w:rFonts w:ascii="Arial" w:hAnsi="Arial" w:cs="Arial"/>
        </w:rPr>
        <w:t xml:space="preserve"> que van</w:t>
      </w:r>
      <w:r w:rsidR="00D315C9" w:rsidRPr="001F5C49">
        <w:rPr>
          <w:rFonts w:ascii="Arial" w:hAnsi="Arial" w:cs="Arial"/>
        </w:rPr>
        <w:t xml:space="preserve"> contra la integridad física, el honor y la libertad, </w:t>
      </w:r>
      <w:r>
        <w:rPr>
          <w:rFonts w:ascii="Arial" w:hAnsi="Arial" w:cs="Arial"/>
        </w:rPr>
        <w:t xml:space="preserve">las cuales </w:t>
      </w:r>
      <w:r w:rsidR="00D315C9" w:rsidRPr="001F5C49">
        <w:rPr>
          <w:rFonts w:ascii="Arial" w:hAnsi="Arial" w:cs="Arial"/>
        </w:rPr>
        <w:t xml:space="preserve">no </w:t>
      </w:r>
      <w:r w:rsidRPr="001F5C49">
        <w:rPr>
          <w:rFonts w:ascii="Arial" w:hAnsi="Arial" w:cs="Arial"/>
        </w:rPr>
        <w:t>está</w:t>
      </w:r>
      <w:r>
        <w:rPr>
          <w:rFonts w:ascii="Arial" w:hAnsi="Arial" w:cs="Arial"/>
        </w:rPr>
        <w:t xml:space="preserve">n </w:t>
      </w:r>
      <w:r w:rsidRPr="001F5C49">
        <w:rPr>
          <w:rFonts w:ascii="Arial" w:hAnsi="Arial" w:cs="Arial"/>
        </w:rPr>
        <w:t>claramente</w:t>
      </w:r>
      <w:r w:rsidR="00D315C9" w:rsidRPr="001F5C49">
        <w:rPr>
          <w:rFonts w:ascii="Arial" w:hAnsi="Arial" w:cs="Arial"/>
        </w:rPr>
        <w:t xml:space="preserve"> diferenciad</w:t>
      </w:r>
      <w:r>
        <w:rPr>
          <w:rFonts w:ascii="Arial" w:hAnsi="Arial" w:cs="Arial"/>
        </w:rPr>
        <w:t>as</w:t>
      </w:r>
      <w:r w:rsidR="00D315C9" w:rsidRPr="001F5C49">
        <w:rPr>
          <w:rFonts w:ascii="Arial" w:hAnsi="Arial" w:cs="Arial"/>
        </w:rPr>
        <w:t xml:space="preserve">. </w:t>
      </w:r>
      <w:r>
        <w:rPr>
          <w:rFonts w:ascii="Arial" w:hAnsi="Arial" w:cs="Arial"/>
        </w:rPr>
        <w:t xml:space="preserve">Esta diferenciación implica </w:t>
      </w:r>
      <w:r w:rsidR="00D315C9" w:rsidRPr="001F5C49">
        <w:rPr>
          <w:rFonts w:ascii="Arial" w:hAnsi="Arial" w:cs="Arial"/>
        </w:rPr>
        <w:t>distinguir a plenitud las sanciones</w:t>
      </w:r>
      <w:r>
        <w:rPr>
          <w:rFonts w:ascii="Arial" w:hAnsi="Arial" w:cs="Arial"/>
        </w:rPr>
        <w:t xml:space="preserve"> a aplicar según</w:t>
      </w:r>
      <w:r w:rsidR="00D315C9" w:rsidRPr="001F5C49">
        <w:rPr>
          <w:rFonts w:ascii="Arial" w:hAnsi="Arial" w:cs="Arial"/>
        </w:rPr>
        <w:t xml:space="preserve"> el fuero administrativo </w:t>
      </w:r>
      <w:r>
        <w:rPr>
          <w:rFonts w:ascii="Arial" w:hAnsi="Arial" w:cs="Arial"/>
        </w:rPr>
        <w:t xml:space="preserve">o el </w:t>
      </w:r>
      <w:r w:rsidR="00D315C9" w:rsidRPr="001F5C49">
        <w:rPr>
          <w:rFonts w:ascii="Arial" w:hAnsi="Arial" w:cs="Arial"/>
        </w:rPr>
        <w:t>de naturaleza penal.</w:t>
      </w:r>
    </w:p>
    <w:p w:rsidR="00D315C9" w:rsidRDefault="00D315C9" w:rsidP="00D13CD6">
      <w:pPr>
        <w:spacing w:after="0" w:line="240" w:lineRule="auto"/>
        <w:rPr>
          <w:rFonts w:ascii="Arial" w:hAnsi="Arial" w:cs="Arial"/>
          <w:b/>
          <w:color w:val="000000" w:themeColor="text1"/>
        </w:rPr>
      </w:pPr>
    </w:p>
    <w:p w:rsidR="00D315C9" w:rsidRPr="00604D05" w:rsidRDefault="00604D05" w:rsidP="00D13CD6">
      <w:pPr>
        <w:spacing w:after="0" w:line="240" w:lineRule="auto"/>
        <w:ind w:firstLine="284"/>
        <w:rPr>
          <w:rFonts w:ascii="Arial" w:hAnsi="Arial" w:cs="Arial"/>
          <w:b/>
          <w:color w:val="000000" w:themeColor="text1"/>
        </w:rPr>
      </w:pPr>
      <w:r>
        <w:rPr>
          <w:rFonts w:ascii="Arial" w:hAnsi="Arial" w:cs="Arial"/>
          <w:b/>
          <w:color w:val="000000" w:themeColor="text1"/>
        </w:rPr>
        <w:t>3.4</w:t>
      </w:r>
      <w:proofErr w:type="gramStart"/>
      <w:r>
        <w:rPr>
          <w:rFonts w:ascii="Arial" w:hAnsi="Arial" w:cs="Arial"/>
          <w:b/>
          <w:color w:val="000000" w:themeColor="text1"/>
        </w:rPr>
        <w:t>.a</w:t>
      </w:r>
      <w:proofErr w:type="gramEnd"/>
      <w:r>
        <w:rPr>
          <w:rFonts w:ascii="Arial" w:hAnsi="Arial" w:cs="Arial"/>
          <w:b/>
          <w:color w:val="000000" w:themeColor="text1"/>
        </w:rPr>
        <w:t xml:space="preserve">. </w:t>
      </w:r>
      <w:r w:rsidR="003F6627" w:rsidRPr="00604D05">
        <w:rPr>
          <w:rFonts w:ascii="Arial" w:hAnsi="Arial" w:cs="Arial"/>
          <w:b/>
          <w:color w:val="000000" w:themeColor="text1"/>
        </w:rPr>
        <w:t xml:space="preserve">Aproximación estadística </w:t>
      </w:r>
    </w:p>
    <w:p w:rsidR="00D315C9" w:rsidRPr="001F5C49" w:rsidRDefault="00D315C9" w:rsidP="00D13CD6">
      <w:pPr>
        <w:pStyle w:val="ListParagraph"/>
        <w:spacing w:after="0" w:line="240" w:lineRule="auto"/>
        <w:ind w:left="0"/>
        <w:rPr>
          <w:rFonts w:ascii="Arial" w:hAnsi="Arial" w:cs="Arial"/>
          <w:b/>
          <w:color w:val="000000" w:themeColor="text1"/>
        </w:rPr>
      </w:pPr>
    </w:p>
    <w:p w:rsidR="00D315C9" w:rsidRDefault="00D315C9" w:rsidP="00D13CD6">
      <w:pPr>
        <w:spacing w:after="0" w:line="240" w:lineRule="auto"/>
        <w:ind w:left="284"/>
        <w:jc w:val="both"/>
        <w:rPr>
          <w:rFonts w:ascii="Arial" w:hAnsi="Arial" w:cs="Arial"/>
        </w:rPr>
      </w:pPr>
      <w:r w:rsidRPr="001F5C49">
        <w:rPr>
          <w:rFonts w:ascii="Arial" w:hAnsi="Arial" w:cs="Arial"/>
        </w:rPr>
        <w:t xml:space="preserve">Según un estudio del </w:t>
      </w:r>
      <w:r w:rsidR="00725590">
        <w:rPr>
          <w:rFonts w:ascii="Arial" w:hAnsi="Arial" w:cs="Arial"/>
        </w:rPr>
        <w:t>JNE</w:t>
      </w:r>
      <w:r w:rsidRPr="001F5C49">
        <w:rPr>
          <w:rFonts w:ascii="Arial" w:hAnsi="Arial" w:cs="Arial"/>
        </w:rPr>
        <w:t xml:space="preserve"> con el apoyo de los Coordinadores de Acciones Educativas (CAE) del JNE, del Centro de la Mujer Peruana Flora Tristán y del Ministerio de la Mujer y Poblaciones Vulnerables en el que se realizaron encuestas de opinión a 503 mujeres candidatas</w:t>
      </w:r>
      <w:r w:rsidRPr="001F5C49">
        <w:rPr>
          <w:rStyle w:val="FootnoteReference"/>
          <w:rFonts w:ascii="Arial" w:hAnsi="Arial" w:cs="Arial"/>
        </w:rPr>
        <w:footnoteReference w:id="4"/>
      </w:r>
      <w:r w:rsidR="003F6627">
        <w:rPr>
          <w:rFonts w:ascii="Arial" w:hAnsi="Arial" w:cs="Arial"/>
        </w:rPr>
        <w:t xml:space="preserve"> se estableció que 133 candidatas esto es el </w:t>
      </w:r>
      <w:r w:rsidRPr="001F5C49">
        <w:rPr>
          <w:rFonts w:ascii="Arial" w:hAnsi="Arial" w:cs="Arial"/>
        </w:rPr>
        <w:t xml:space="preserve">26.4%) sufrieron acoso político. </w:t>
      </w:r>
    </w:p>
    <w:p w:rsidR="00725590" w:rsidRPr="001F5C49" w:rsidRDefault="00725590" w:rsidP="00D13CD6">
      <w:pPr>
        <w:spacing w:after="0" w:line="240" w:lineRule="auto"/>
        <w:ind w:left="284"/>
        <w:jc w:val="both"/>
        <w:rPr>
          <w:rFonts w:ascii="Arial" w:hAnsi="Arial" w:cs="Arial"/>
        </w:rPr>
      </w:pPr>
    </w:p>
    <w:p w:rsidR="00D315C9" w:rsidRDefault="00604D05" w:rsidP="00D13CD6">
      <w:pPr>
        <w:spacing w:after="0" w:line="240" w:lineRule="auto"/>
        <w:ind w:firstLine="284"/>
        <w:jc w:val="both"/>
        <w:rPr>
          <w:rFonts w:ascii="Arial" w:hAnsi="Arial" w:cs="Arial"/>
          <w:b/>
        </w:rPr>
      </w:pPr>
      <w:r>
        <w:rPr>
          <w:rFonts w:ascii="Arial" w:hAnsi="Arial" w:cs="Arial"/>
          <w:b/>
        </w:rPr>
        <w:t>3.4</w:t>
      </w:r>
      <w:proofErr w:type="gramStart"/>
      <w:r>
        <w:rPr>
          <w:rFonts w:ascii="Arial" w:hAnsi="Arial" w:cs="Arial"/>
          <w:b/>
        </w:rPr>
        <w:t>.b</w:t>
      </w:r>
      <w:proofErr w:type="gramEnd"/>
      <w:r>
        <w:rPr>
          <w:rFonts w:ascii="Arial" w:hAnsi="Arial" w:cs="Arial"/>
          <w:b/>
        </w:rPr>
        <w:t xml:space="preserve">. </w:t>
      </w:r>
      <w:r w:rsidR="00A651F6" w:rsidRPr="00604D05">
        <w:rPr>
          <w:rFonts w:ascii="Arial" w:hAnsi="Arial" w:cs="Arial"/>
          <w:b/>
        </w:rPr>
        <w:t>C</w:t>
      </w:r>
      <w:r w:rsidR="00725590">
        <w:rPr>
          <w:rFonts w:ascii="Arial" w:hAnsi="Arial" w:cs="Arial"/>
          <w:b/>
        </w:rPr>
        <w:t>onclusiones</w:t>
      </w:r>
    </w:p>
    <w:p w:rsidR="00D13CD6" w:rsidRPr="00604D05" w:rsidRDefault="00D13CD6" w:rsidP="00D13CD6">
      <w:pPr>
        <w:spacing w:after="0" w:line="240" w:lineRule="auto"/>
        <w:ind w:firstLine="284"/>
        <w:jc w:val="both"/>
        <w:rPr>
          <w:rFonts w:ascii="Arial" w:hAnsi="Arial" w:cs="Arial"/>
          <w:b/>
        </w:rPr>
      </w:pPr>
    </w:p>
    <w:p w:rsidR="00A651F6" w:rsidRPr="00FE3473" w:rsidRDefault="00FE3473" w:rsidP="00D13CD6">
      <w:pPr>
        <w:spacing w:after="0" w:line="240" w:lineRule="auto"/>
        <w:ind w:left="360"/>
        <w:jc w:val="both"/>
        <w:rPr>
          <w:rFonts w:ascii="Arial" w:hAnsi="Arial" w:cs="Arial"/>
        </w:rPr>
      </w:pPr>
      <w:r w:rsidRPr="00FE3473">
        <w:rPr>
          <w:rFonts w:ascii="Arial" w:hAnsi="Arial" w:cs="Arial"/>
        </w:rPr>
        <w:t xml:space="preserve">Adicionalmente de los casos encuestados que señalaron fueron </w:t>
      </w:r>
      <w:r w:rsidR="00796D64" w:rsidRPr="00FE3473">
        <w:rPr>
          <w:rFonts w:ascii="Arial" w:hAnsi="Arial" w:cs="Arial"/>
        </w:rPr>
        <w:t>víctimas</w:t>
      </w:r>
      <w:r w:rsidRPr="00FE3473">
        <w:rPr>
          <w:rFonts w:ascii="Arial" w:hAnsi="Arial" w:cs="Arial"/>
        </w:rPr>
        <w:t xml:space="preserve"> de acoso político se tiene que: </w:t>
      </w:r>
    </w:p>
    <w:p w:rsidR="00D315C9" w:rsidRPr="001F5C49" w:rsidRDefault="00D315C9" w:rsidP="00D13CD6">
      <w:pPr>
        <w:pStyle w:val="ListParagraph"/>
        <w:numPr>
          <w:ilvl w:val="0"/>
          <w:numId w:val="23"/>
        </w:numPr>
        <w:spacing w:after="0" w:line="240" w:lineRule="auto"/>
        <w:jc w:val="both"/>
        <w:rPr>
          <w:rFonts w:ascii="Arial" w:hAnsi="Arial" w:cs="Arial"/>
        </w:rPr>
      </w:pPr>
      <w:r w:rsidRPr="001F5C49">
        <w:rPr>
          <w:rFonts w:ascii="Arial" w:hAnsi="Arial" w:cs="Arial"/>
        </w:rPr>
        <w:t>De cada 10 mujeres, 3 señalaron haber sido víctimas de alguna agresión o violencia durante su participación política.</w:t>
      </w:r>
    </w:p>
    <w:p w:rsidR="00D315C9" w:rsidRPr="001F5C49" w:rsidRDefault="00D315C9" w:rsidP="00D13CD6">
      <w:pPr>
        <w:pStyle w:val="ListParagraph"/>
        <w:numPr>
          <w:ilvl w:val="0"/>
          <w:numId w:val="23"/>
        </w:numPr>
        <w:spacing w:after="0" w:line="240" w:lineRule="auto"/>
        <w:jc w:val="both"/>
        <w:rPr>
          <w:rFonts w:ascii="Arial" w:hAnsi="Arial" w:cs="Arial"/>
        </w:rPr>
      </w:pPr>
      <w:r w:rsidRPr="001F5C49">
        <w:rPr>
          <w:rFonts w:ascii="Arial" w:hAnsi="Arial" w:cs="Arial"/>
        </w:rPr>
        <w:t>Los departamentos en los que se detectaron más casos de acoso político fueron: Apurímac: 100%, Cusco: 89%, Puno: 86%, Huancavelica: 60%, Amazonas: 55%, La Libertad: 50%, San Martín: 50% y Ayacucho: 49%.</w:t>
      </w:r>
    </w:p>
    <w:p w:rsidR="00D315C9" w:rsidRPr="001F5C49" w:rsidRDefault="00D315C9" w:rsidP="00D13CD6">
      <w:pPr>
        <w:pStyle w:val="ListParagraph"/>
        <w:numPr>
          <w:ilvl w:val="0"/>
          <w:numId w:val="23"/>
        </w:numPr>
        <w:spacing w:after="0" w:line="240" w:lineRule="auto"/>
        <w:jc w:val="both"/>
        <w:rPr>
          <w:rFonts w:ascii="Arial" w:hAnsi="Arial" w:cs="Arial"/>
        </w:rPr>
      </w:pPr>
      <w:r w:rsidRPr="001F5C49">
        <w:rPr>
          <w:rFonts w:ascii="Arial" w:hAnsi="Arial" w:cs="Arial"/>
        </w:rPr>
        <w:t>Del total de 133 casos investigados, las formas recurrentes de acoso político fueron: -Hostigamiento: 58%; Presión: 43%; Violencia: 34%; Amenaza: 29% y Persecución: 15%.</w:t>
      </w:r>
    </w:p>
    <w:p w:rsidR="00D315C9" w:rsidRPr="001F5C49" w:rsidRDefault="00D315C9" w:rsidP="00D13CD6">
      <w:pPr>
        <w:pStyle w:val="ListParagraph"/>
        <w:numPr>
          <w:ilvl w:val="0"/>
          <w:numId w:val="23"/>
        </w:numPr>
        <w:spacing w:after="0" w:line="240" w:lineRule="auto"/>
        <w:jc w:val="both"/>
        <w:rPr>
          <w:rFonts w:ascii="Arial" w:hAnsi="Arial" w:cs="Arial"/>
        </w:rPr>
      </w:pPr>
      <w:r w:rsidRPr="001F5C49">
        <w:rPr>
          <w:rFonts w:ascii="Arial" w:hAnsi="Arial" w:cs="Arial"/>
        </w:rPr>
        <w:t>Del total de 45 mujeres que manifestaron ser víctimas de algún tipo de violencia, ésta se clasificó del modo siguiente: 91% como violencia psicológica; 22% como violencia física y 4% como violencia sexual.</w:t>
      </w:r>
    </w:p>
    <w:p w:rsidR="00D315C9" w:rsidRPr="001F5C49" w:rsidRDefault="00D315C9" w:rsidP="00D13CD6">
      <w:pPr>
        <w:pStyle w:val="ListParagraph"/>
        <w:numPr>
          <w:ilvl w:val="0"/>
          <w:numId w:val="23"/>
        </w:numPr>
        <w:spacing w:after="0" w:line="240" w:lineRule="auto"/>
        <w:jc w:val="both"/>
        <w:rPr>
          <w:rFonts w:ascii="Arial" w:hAnsi="Arial" w:cs="Arial"/>
        </w:rPr>
      </w:pPr>
      <w:r w:rsidRPr="001F5C49">
        <w:rPr>
          <w:rFonts w:ascii="Arial" w:hAnsi="Arial" w:cs="Arial"/>
        </w:rPr>
        <w:t>Del total de 133 casos, las causas del acoso señaladas por las candidatas fueron: Motivos políticos tales como la trayectoria previa, la persistencia en la fiscalización o la falta de experiencia: 60%, Sexo: 54% y Edad: 29%.</w:t>
      </w:r>
    </w:p>
    <w:p w:rsidR="00D315C9" w:rsidRPr="001F5C49" w:rsidRDefault="00D315C9" w:rsidP="00D13CD6">
      <w:pPr>
        <w:pStyle w:val="ListParagraph"/>
        <w:numPr>
          <w:ilvl w:val="0"/>
          <w:numId w:val="23"/>
        </w:numPr>
        <w:spacing w:after="0" w:line="240" w:lineRule="auto"/>
        <w:jc w:val="both"/>
        <w:rPr>
          <w:rFonts w:ascii="Arial" w:hAnsi="Arial" w:cs="Arial"/>
        </w:rPr>
      </w:pPr>
      <w:r w:rsidRPr="001F5C49">
        <w:rPr>
          <w:rFonts w:ascii="Arial" w:hAnsi="Arial" w:cs="Arial"/>
        </w:rPr>
        <w:t>Del grupo de personas que habrían cometido alguna agresión o violencia hacia las candidatas 45 % eran miembros de otras organizaciones políticas, 25% eran integrantes de su propia organización y 23% procedían de algún medio de comunicación.</w:t>
      </w:r>
    </w:p>
    <w:p w:rsidR="00D0191B" w:rsidRPr="00D0191B" w:rsidRDefault="00D315C9" w:rsidP="00D13CD6">
      <w:pPr>
        <w:pStyle w:val="ListParagraph"/>
        <w:numPr>
          <w:ilvl w:val="0"/>
          <w:numId w:val="23"/>
        </w:numPr>
        <w:spacing w:after="0" w:line="240" w:lineRule="auto"/>
        <w:jc w:val="both"/>
        <w:rPr>
          <w:rFonts w:ascii="Arial" w:hAnsi="Arial" w:cs="Arial"/>
          <w:color w:val="000000" w:themeColor="text1"/>
        </w:rPr>
      </w:pPr>
      <w:r w:rsidRPr="001F5C49">
        <w:rPr>
          <w:rFonts w:ascii="Arial" w:hAnsi="Arial" w:cs="Arial"/>
        </w:rPr>
        <w:t>Solo el 34% de las candidatas reportó el haber sido víctima de agresión o violencia durante su participación política. Dicha comunicación se planteó ante las organizaciones políticas, algún medio de comunicación, la Policía Nacional y el Ministerio Público.</w:t>
      </w:r>
    </w:p>
    <w:p w:rsidR="00D315C9" w:rsidRPr="001F5C49" w:rsidRDefault="00D0191B" w:rsidP="00D13CD6">
      <w:pPr>
        <w:pStyle w:val="ListParagraph"/>
        <w:spacing w:after="0" w:line="240" w:lineRule="auto"/>
        <w:ind w:left="862"/>
        <w:jc w:val="both"/>
        <w:rPr>
          <w:rFonts w:ascii="Arial" w:hAnsi="Arial" w:cs="Arial"/>
          <w:color w:val="000000" w:themeColor="text1"/>
        </w:rPr>
      </w:pPr>
      <w:r w:rsidRPr="001F5C49">
        <w:rPr>
          <w:rFonts w:ascii="Arial" w:hAnsi="Arial" w:cs="Arial"/>
          <w:color w:val="000000" w:themeColor="text1"/>
        </w:rPr>
        <w:t xml:space="preserve"> </w:t>
      </w:r>
    </w:p>
    <w:p w:rsidR="00D0191B" w:rsidRDefault="00D315C9" w:rsidP="00D13CD6">
      <w:pPr>
        <w:pStyle w:val="ListParagraph"/>
        <w:spacing w:after="0" w:line="240" w:lineRule="auto"/>
        <w:ind w:left="284"/>
        <w:jc w:val="both"/>
        <w:rPr>
          <w:rFonts w:ascii="Arial" w:hAnsi="Arial" w:cs="Arial"/>
          <w:color w:val="000000" w:themeColor="text1"/>
        </w:rPr>
      </w:pPr>
      <w:r w:rsidRPr="001F5C49">
        <w:rPr>
          <w:rFonts w:ascii="Arial" w:hAnsi="Arial" w:cs="Arial"/>
          <w:color w:val="000000" w:themeColor="text1"/>
        </w:rPr>
        <w:t xml:space="preserve">El acoso político vendría a ser la reacción masculina más desafiante al orden estatal y democrático que impulsa la inclusión de las mujeres al sistema político; expresaría una contra reforma soterrada donde se manifiestan las resistencias más retrógradas y las hostilidades más violentas contra los derechos y los cambios de posición de las mujeres en la política. Como no se puede impedir el ingreso de las </w:t>
      </w:r>
      <w:r w:rsidRPr="001F5C49">
        <w:rPr>
          <w:rFonts w:ascii="Arial" w:hAnsi="Arial" w:cs="Arial"/>
          <w:color w:val="000000" w:themeColor="text1"/>
        </w:rPr>
        <w:lastRenderedPageBreak/>
        <w:t xml:space="preserve">mujeres en la escena pública, se les obstaculiza de distintos modos el acceso a los mecanismos del ejercicio adecuado del poder. El acoso pretende construir un sentido común de presunta ineficacia de las mujeres en la gestión comunitaria y una percepción de inutilidad de la incorporación de normas electorales que obligan a los partidos políticos a incluir a mujeres en las listas electorales. </w:t>
      </w:r>
    </w:p>
    <w:p w:rsidR="00931FF7" w:rsidRDefault="00931FF7" w:rsidP="00D13CD6">
      <w:pPr>
        <w:pStyle w:val="ListParagraph"/>
        <w:spacing w:after="0" w:line="240" w:lineRule="auto"/>
        <w:ind w:left="284"/>
        <w:jc w:val="both"/>
        <w:rPr>
          <w:rFonts w:ascii="Arial" w:hAnsi="Arial" w:cs="Arial"/>
          <w:color w:val="000000" w:themeColor="text1"/>
        </w:rPr>
      </w:pPr>
    </w:p>
    <w:p w:rsidR="00931E21" w:rsidRDefault="00931E21" w:rsidP="00D13CD6">
      <w:pPr>
        <w:pStyle w:val="ListParagraph"/>
        <w:spacing w:after="0" w:line="240" w:lineRule="auto"/>
        <w:ind w:left="284"/>
        <w:jc w:val="both"/>
        <w:rPr>
          <w:rFonts w:ascii="Arial" w:hAnsi="Arial" w:cs="Arial"/>
          <w:color w:val="000000" w:themeColor="text1"/>
        </w:rPr>
      </w:pPr>
    </w:p>
    <w:p w:rsidR="00931E21" w:rsidRDefault="006D3D38" w:rsidP="00D13CD6">
      <w:pPr>
        <w:pStyle w:val="ListParagraph"/>
        <w:spacing w:after="0" w:line="240" w:lineRule="auto"/>
        <w:ind w:left="284"/>
        <w:jc w:val="both"/>
        <w:rPr>
          <w:rFonts w:ascii="Arial Black" w:hAnsi="Arial Black" w:cs="Arial"/>
          <w:b/>
          <w:color w:val="000000" w:themeColor="text1"/>
        </w:rPr>
      </w:pPr>
      <w:r>
        <w:rPr>
          <w:rFonts w:ascii="Arial Black" w:hAnsi="Arial Black" w:cs="Arial"/>
          <w:b/>
          <w:color w:val="000000" w:themeColor="text1"/>
        </w:rPr>
        <w:t>CUARTO: OTRAS RESTRICCIONES DE Í</w:t>
      </w:r>
      <w:r w:rsidR="00931E21" w:rsidRPr="00931E21">
        <w:rPr>
          <w:rFonts w:ascii="Arial Black" w:hAnsi="Arial Black" w:cs="Arial"/>
          <w:b/>
          <w:color w:val="000000" w:themeColor="text1"/>
        </w:rPr>
        <w:t>NDOLE LEGAL</w:t>
      </w:r>
    </w:p>
    <w:p w:rsidR="00C07C24" w:rsidRDefault="00C07C24" w:rsidP="00D13CD6">
      <w:pPr>
        <w:pStyle w:val="ListParagraph"/>
        <w:spacing w:after="0" w:line="240" w:lineRule="auto"/>
        <w:ind w:left="284"/>
        <w:jc w:val="both"/>
        <w:rPr>
          <w:rFonts w:ascii="Arial Black" w:hAnsi="Arial Black" w:cs="Arial"/>
          <w:b/>
          <w:color w:val="000000" w:themeColor="text1"/>
        </w:rPr>
      </w:pPr>
    </w:p>
    <w:p w:rsidR="00C07C24" w:rsidRPr="00C07C24" w:rsidRDefault="00C07C24" w:rsidP="00D13CD6">
      <w:pPr>
        <w:pStyle w:val="ListParagraph"/>
        <w:spacing w:after="0" w:line="240" w:lineRule="auto"/>
        <w:ind w:left="284"/>
        <w:jc w:val="both"/>
        <w:rPr>
          <w:rFonts w:ascii="Arial" w:hAnsi="Arial" w:cs="Arial"/>
          <w:color w:val="000000" w:themeColor="text1"/>
        </w:rPr>
      </w:pPr>
      <w:r w:rsidRPr="00C07C24">
        <w:rPr>
          <w:rFonts w:ascii="Arial" w:hAnsi="Arial" w:cs="Arial"/>
          <w:color w:val="000000" w:themeColor="text1"/>
        </w:rPr>
        <w:t xml:space="preserve">Mediante modificaciones realizadas a la Ley de Partidos Políticos Electoral se han establecido restricciones a la participación en la vida política </w:t>
      </w:r>
      <w:r w:rsidR="00777253">
        <w:rPr>
          <w:rFonts w:ascii="Arial" w:hAnsi="Arial" w:cs="Arial"/>
          <w:color w:val="000000" w:themeColor="text1"/>
        </w:rPr>
        <w:t xml:space="preserve">y, por la dación de normas específicas u opiniones jurídicas se restringe el acceso a la función pública, </w:t>
      </w:r>
      <w:r w:rsidRPr="00C07C24">
        <w:rPr>
          <w:rFonts w:ascii="Arial" w:hAnsi="Arial" w:cs="Arial"/>
          <w:color w:val="000000" w:themeColor="text1"/>
        </w:rPr>
        <w:t>situaciones especiales que se detallan a continuación:</w:t>
      </w:r>
    </w:p>
    <w:p w:rsidR="00931E21" w:rsidRDefault="00931E21" w:rsidP="00D13CD6">
      <w:pPr>
        <w:pStyle w:val="ListParagraph"/>
        <w:spacing w:after="0" w:line="240" w:lineRule="auto"/>
        <w:ind w:left="284"/>
        <w:jc w:val="both"/>
        <w:rPr>
          <w:rFonts w:ascii="Arial" w:hAnsi="Arial" w:cs="Arial"/>
          <w:color w:val="000000" w:themeColor="text1"/>
        </w:rPr>
      </w:pPr>
    </w:p>
    <w:p w:rsidR="00931E21" w:rsidRPr="00D13CD6" w:rsidRDefault="00C07C24" w:rsidP="00D13CD6">
      <w:pPr>
        <w:pStyle w:val="ListParagraph"/>
        <w:spacing w:after="0" w:line="240" w:lineRule="auto"/>
        <w:ind w:left="284"/>
        <w:jc w:val="both"/>
        <w:rPr>
          <w:rFonts w:ascii="Arial" w:hAnsi="Arial" w:cs="Arial"/>
          <w:b/>
          <w:color w:val="000000" w:themeColor="text1"/>
        </w:rPr>
      </w:pPr>
      <w:r w:rsidRPr="00D13CD6">
        <w:rPr>
          <w:rFonts w:ascii="Arial" w:hAnsi="Arial" w:cs="Arial"/>
          <w:b/>
          <w:color w:val="000000" w:themeColor="text1"/>
        </w:rPr>
        <w:t>4.1. Por vinculación al delito de</w:t>
      </w:r>
      <w:r w:rsidR="00931E21" w:rsidRPr="00D13CD6">
        <w:rPr>
          <w:rFonts w:ascii="Arial" w:hAnsi="Arial" w:cs="Arial"/>
          <w:b/>
          <w:color w:val="000000" w:themeColor="text1"/>
        </w:rPr>
        <w:t xml:space="preserve"> terrorismo</w:t>
      </w:r>
    </w:p>
    <w:p w:rsidR="00931E21" w:rsidRDefault="00931E21" w:rsidP="00D13CD6">
      <w:pPr>
        <w:pStyle w:val="ListParagraph"/>
        <w:spacing w:after="0" w:line="240" w:lineRule="auto"/>
        <w:ind w:left="284"/>
        <w:jc w:val="both"/>
        <w:rPr>
          <w:rFonts w:ascii="Arial" w:hAnsi="Arial" w:cs="Arial"/>
          <w:color w:val="000000" w:themeColor="text1"/>
        </w:rPr>
      </w:pPr>
    </w:p>
    <w:p w:rsidR="00931E21" w:rsidRDefault="00931E21" w:rsidP="00D13CD6">
      <w:pPr>
        <w:pStyle w:val="ListParagraph"/>
        <w:spacing w:after="0" w:line="240" w:lineRule="auto"/>
        <w:ind w:left="284"/>
        <w:jc w:val="both"/>
        <w:rPr>
          <w:rFonts w:ascii="Arial" w:hAnsi="Arial" w:cs="Arial"/>
          <w:color w:val="000000" w:themeColor="text1"/>
        </w:rPr>
      </w:pPr>
      <w:r>
        <w:rPr>
          <w:rFonts w:ascii="Arial" w:hAnsi="Arial" w:cs="Arial"/>
          <w:color w:val="000000" w:themeColor="text1"/>
        </w:rPr>
        <w:t>En nuestro ordenamiento jurídico tenemos que a las personas procesadas o condenadas por delito de terrorismo, se les impide el derecho a fundar organizaciones políticas.</w:t>
      </w:r>
    </w:p>
    <w:p w:rsidR="00931E21" w:rsidRDefault="00931E21" w:rsidP="00D13CD6">
      <w:pPr>
        <w:pStyle w:val="ListParagraph"/>
        <w:spacing w:after="0" w:line="240" w:lineRule="auto"/>
        <w:ind w:left="284"/>
        <w:jc w:val="both"/>
        <w:rPr>
          <w:rFonts w:ascii="Arial" w:hAnsi="Arial" w:cs="Arial"/>
          <w:color w:val="000000" w:themeColor="text1"/>
        </w:rPr>
      </w:pPr>
    </w:p>
    <w:p w:rsidR="00C07C24" w:rsidRDefault="00931E21" w:rsidP="00D13CD6">
      <w:pPr>
        <w:pStyle w:val="ListParagraph"/>
        <w:spacing w:after="0" w:line="240" w:lineRule="auto"/>
        <w:ind w:left="284"/>
        <w:jc w:val="both"/>
        <w:rPr>
          <w:rFonts w:ascii="Arial" w:hAnsi="Arial" w:cs="Arial"/>
          <w:color w:val="000000" w:themeColor="text1"/>
        </w:rPr>
      </w:pPr>
      <w:r>
        <w:rPr>
          <w:rFonts w:ascii="Arial" w:hAnsi="Arial" w:cs="Arial"/>
          <w:color w:val="000000" w:themeColor="text1"/>
        </w:rPr>
        <w:t xml:space="preserve">Esta discusión jurídica </w:t>
      </w:r>
      <w:r w:rsidR="00C07C24">
        <w:rPr>
          <w:rFonts w:ascii="Arial" w:hAnsi="Arial" w:cs="Arial"/>
          <w:color w:val="000000" w:themeColor="text1"/>
        </w:rPr>
        <w:t>se inicia en el año 2011</w:t>
      </w:r>
      <w:r>
        <w:rPr>
          <w:rFonts w:ascii="Arial" w:hAnsi="Arial" w:cs="Arial"/>
          <w:color w:val="000000" w:themeColor="text1"/>
        </w:rPr>
        <w:t xml:space="preserve"> cuando el grupo MOVADEF (Movimiento por Amnistía y Derechos Humanos) solicitó su inscripción en el registro de organizaciones políticas, el cual no fue aceptado por </w:t>
      </w:r>
      <w:r w:rsidR="00C07C24">
        <w:rPr>
          <w:rFonts w:ascii="Arial" w:hAnsi="Arial" w:cs="Arial"/>
          <w:color w:val="000000" w:themeColor="text1"/>
        </w:rPr>
        <w:t>el Jurado Nacional de Elecciones, entidad que consideró que del acta de fundación no se encontraba un deslinde claro con los actos terroristas de Sendero Luminoso.</w:t>
      </w:r>
    </w:p>
    <w:p w:rsidR="00846F4F" w:rsidRDefault="00846F4F" w:rsidP="00D13CD6">
      <w:pPr>
        <w:pStyle w:val="ListParagraph"/>
        <w:spacing w:after="0" w:line="240" w:lineRule="auto"/>
        <w:ind w:left="284"/>
        <w:jc w:val="both"/>
        <w:rPr>
          <w:rFonts w:ascii="Arial" w:hAnsi="Arial" w:cs="Arial"/>
          <w:color w:val="000000" w:themeColor="text1"/>
        </w:rPr>
      </w:pPr>
    </w:p>
    <w:p w:rsidR="00846F4F" w:rsidRDefault="00846F4F" w:rsidP="00D13CD6">
      <w:pPr>
        <w:pStyle w:val="ListParagraph"/>
        <w:spacing w:after="0" w:line="240" w:lineRule="auto"/>
        <w:ind w:left="284"/>
        <w:jc w:val="both"/>
        <w:rPr>
          <w:rFonts w:ascii="Arial" w:hAnsi="Arial" w:cs="Arial"/>
          <w:color w:val="000000" w:themeColor="text1"/>
        </w:rPr>
      </w:pPr>
      <w:r>
        <w:rPr>
          <w:rFonts w:ascii="Arial" w:hAnsi="Arial" w:cs="Arial"/>
          <w:color w:val="000000" w:themeColor="text1"/>
        </w:rPr>
        <w:t>Cabe señalar que en dicha oportunidad, ante la ausencia de norma específica el sistema electoral nacional, ejerciendo justicia en dicha materia, procedió a rechazar la inscripción de MOVADEF, principalmente por la vinculación a una organización terrorista, interpretando que los partidos políticos expresan el pluralismo democrático situación que no se aprecia en los estatuto alcanzados, lo cual configura una afectación del principio democrático.</w:t>
      </w:r>
    </w:p>
    <w:p w:rsidR="00931E21" w:rsidRDefault="00931E21" w:rsidP="00D13CD6">
      <w:pPr>
        <w:pStyle w:val="ListParagraph"/>
        <w:spacing w:after="0" w:line="240" w:lineRule="auto"/>
        <w:ind w:left="284"/>
        <w:jc w:val="both"/>
        <w:rPr>
          <w:rFonts w:ascii="Arial" w:hAnsi="Arial" w:cs="Arial"/>
          <w:color w:val="000000" w:themeColor="text1"/>
        </w:rPr>
      </w:pPr>
      <w:r>
        <w:rPr>
          <w:rFonts w:ascii="Arial" w:hAnsi="Arial" w:cs="Arial"/>
          <w:color w:val="000000" w:themeColor="text1"/>
        </w:rPr>
        <w:t xml:space="preserve"> </w:t>
      </w:r>
    </w:p>
    <w:p w:rsidR="00931E21" w:rsidRDefault="00C07C24" w:rsidP="00D13CD6">
      <w:pPr>
        <w:pStyle w:val="ListParagraph"/>
        <w:spacing w:after="0" w:line="240" w:lineRule="auto"/>
        <w:ind w:left="284"/>
        <w:jc w:val="both"/>
        <w:rPr>
          <w:rFonts w:ascii="Arial" w:hAnsi="Arial" w:cs="Arial"/>
          <w:color w:val="000000" w:themeColor="text1"/>
        </w:rPr>
      </w:pPr>
      <w:r>
        <w:rPr>
          <w:rFonts w:ascii="Arial" w:hAnsi="Arial" w:cs="Arial"/>
          <w:color w:val="000000" w:themeColor="text1"/>
        </w:rPr>
        <w:t xml:space="preserve">En el año 2015, se realiza una modificación a la Ley de Partidos Políticos, en la que en forma expresa se restringen los derechos políticos de fundar y postular a personas y agrupaciones que persiguen objetivos que afectan al estado social y democrático de derecho de la sociedad peruana; asumiendo que corresponde al Estado el derecho y el deber de defender a la ciudanía aplicando una limitación objetiva, proporcional y razonable que garantiza la vigencia de los derechos humanos y constituye una medida indispensable y adecuada para lograr este fin. </w:t>
      </w:r>
    </w:p>
    <w:p w:rsidR="00931FF7" w:rsidRDefault="00931FF7" w:rsidP="00D13CD6">
      <w:pPr>
        <w:pStyle w:val="ListParagraph"/>
        <w:spacing w:after="0" w:line="240" w:lineRule="auto"/>
        <w:ind w:left="284"/>
        <w:jc w:val="both"/>
        <w:rPr>
          <w:rFonts w:ascii="Arial" w:hAnsi="Arial" w:cs="Arial"/>
          <w:color w:val="000000" w:themeColor="text1"/>
        </w:rPr>
      </w:pPr>
    </w:p>
    <w:p w:rsidR="00931FF7" w:rsidRDefault="00931FF7" w:rsidP="00D13CD6">
      <w:pPr>
        <w:pStyle w:val="ListParagraph"/>
        <w:spacing w:after="0" w:line="240" w:lineRule="auto"/>
        <w:ind w:left="284"/>
        <w:jc w:val="both"/>
        <w:rPr>
          <w:rFonts w:ascii="Arial" w:hAnsi="Arial" w:cs="Arial"/>
          <w:color w:val="000000" w:themeColor="text1"/>
        </w:rPr>
      </w:pPr>
      <w:r>
        <w:rPr>
          <w:rFonts w:ascii="Arial" w:hAnsi="Arial" w:cs="Arial"/>
          <w:color w:val="000000" w:themeColor="text1"/>
        </w:rPr>
        <w:t>Se adjunta la Ley N° 30414 y la Resolución del Jurado Nacional de Elecciones, como anexos del presente informa.</w:t>
      </w:r>
    </w:p>
    <w:p w:rsidR="00C07C24" w:rsidRPr="0002523F" w:rsidRDefault="00C07C24" w:rsidP="00D13CD6">
      <w:pPr>
        <w:pStyle w:val="ListParagraph"/>
        <w:spacing w:after="0" w:line="240" w:lineRule="auto"/>
        <w:ind w:left="284"/>
        <w:jc w:val="both"/>
        <w:rPr>
          <w:rFonts w:ascii="Arial" w:hAnsi="Arial" w:cs="Arial"/>
          <w:b/>
          <w:color w:val="000000" w:themeColor="text1"/>
        </w:rPr>
      </w:pPr>
    </w:p>
    <w:p w:rsidR="00C07C24" w:rsidRPr="0002523F" w:rsidRDefault="00C07C24" w:rsidP="00D13CD6">
      <w:pPr>
        <w:pStyle w:val="ListParagraph"/>
        <w:spacing w:after="0" w:line="240" w:lineRule="auto"/>
        <w:ind w:left="284"/>
        <w:jc w:val="both"/>
        <w:rPr>
          <w:rFonts w:ascii="Arial" w:hAnsi="Arial" w:cs="Arial"/>
          <w:b/>
          <w:color w:val="000000" w:themeColor="text1"/>
        </w:rPr>
      </w:pPr>
      <w:r w:rsidRPr="0002523F">
        <w:rPr>
          <w:rFonts w:ascii="Arial" w:hAnsi="Arial" w:cs="Arial"/>
          <w:b/>
          <w:color w:val="000000" w:themeColor="text1"/>
        </w:rPr>
        <w:t>4.2. Por vinculación</w:t>
      </w:r>
      <w:r w:rsidR="0002523F" w:rsidRPr="0002523F">
        <w:rPr>
          <w:rFonts w:ascii="Arial" w:hAnsi="Arial" w:cs="Arial"/>
          <w:b/>
          <w:color w:val="000000" w:themeColor="text1"/>
        </w:rPr>
        <w:t xml:space="preserve"> a delito </w:t>
      </w:r>
      <w:r w:rsidRPr="0002523F">
        <w:rPr>
          <w:rFonts w:ascii="Arial" w:hAnsi="Arial" w:cs="Arial"/>
          <w:b/>
          <w:color w:val="000000" w:themeColor="text1"/>
        </w:rPr>
        <w:t>de narcotráfico</w:t>
      </w:r>
    </w:p>
    <w:p w:rsidR="0002523F" w:rsidRDefault="0002523F" w:rsidP="00D13CD6">
      <w:pPr>
        <w:pStyle w:val="ListParagraph"/>
        <w:spacing w:after="0" w:line="240" w:lineRule="auto"/>
        <w:ind w:left="284"/>
        <w:jc w:val="both"/>
        <w:rPr>
          <w:rFonts w:ascii="Arial" w:hAnsi="Arial" w:cs="Arial"/>
          <w:color w:val="000000" w:themeColor="text1"/>
        </w:rPr>
      </w:pPr>
    </w:p>
    <w:p w:rsidR="0002523F" w:rsidRDefault="0002523F" w:rsidP="00D13CD6">
      <w:pPr>
        <w:pStyle w:val="ListParagraph"/>
        <w:spacing w:after="0" w:line="240" w:lineRule="auto"/>
        <w:ind w:left="284"/>
        <w:jc w:val="both"/>
        <w:rPr>
          <w:rFonts w:ascii="Arial" w:hAnsi="Arial" w:cs="Arial"/>
          <w:color w:val="000000" w:themeColor="text1"/>
        </w:rPr>
      </w:pPr>
      <w:r>
        <w:rPr>
          <w:rFonts w:ascii="Arial" w:hAnsi="Arial" w:cs="Arial"/>
          <w:color w:val="000000" w:themeColor="text1"/>
        </w:rPr>
        <w:t>Se repite la fórmula de proscribir a las personas procesadas o condenadas por delito de tráfico ilícito de drogas, el derecho a fundar organizaciones políticas; de allí se entiende que tampoco puede participar en los procesos electorales como candid</w:t>
      </w:r>
      <w:r w:rsidR="00931FF7">
        <w:rPr>
          <w:rFonts w:ascii="Arial" w:hAnsi="Arial" w:cs="Arial"/>
          <w:color w:val="000000" w:themeColor="text1"/>
        </w:rPr>
        <w:t>ato en los procesos nacionales.</w:t>
      </w:r>
    </w:p>
    <w:p w:rsidR="00931FF7" w:rsidRDefault="00931FF7" w:rsidP="00D13CD6">
      <w:pPr>
        <w:pStyle w:val="ListParagraph"/>
        <w:spacing w:after="0" w:line="240" w:lineRule="auto"/>
        <w:ind w:left="284"/>
        <w:jc w:val="both"/>
        <w:rPr>
          <w:rFonts w:ascii="Arial" w:hAnsi="Arial" w:cs="Arial"/>
          <w:color w:val="000000" w:themeColor="text1"/>
        </w:rPr>
      </w:pPr>
    </w:p>
    <w:p w:rsidR="00931FF7" w:rsidRDefault="00931FF7" w:rsidP="00D13CD6">
      <w:pPr>
        <w:pStyle w:val="ListParagraph"/>
        <w:spacing w:after="0" w:line="240" w:lineRule="auto"/>
        <w:ind w:left="284"/>
        <w:jc w:val="both"/>
        <w:rPr>
          <w:rFonts w:ascii="Arial" w:hAnsi="Arial" w:cs="Arial"/>
          <w:b/>
          <w:color w:val="000000" w:themeColor="text1"/>
        </w:rPr>
      </w:pPr>
      <w:r w:rsidRPr="00931FF7">
        <w:rPr>
          <w:rFonts w:ascii="Arial" w:hAnsi="Arial" w:cs="Arial"/>
          <w:b/>
          <w:color w:val="000000" w:themeColor="text1"/>
        </w:rPr>
        <w:t>4.3. Por vinculación a delitos de corrupción</w:t>
      </w:r>
    </w:p>
    <w:p w:rsidR="00931FF7" w:rsidRDefault="00931FF7" w:rsidP="00D13CD6">
      <w:pPr>
        <w:pStyle w:val="ListParagraph"/>
        <w:spacing w:after="0" w:line="240" w:lineRule="auto"/>
        <w:ind w:left="284"/>
        <w:jc w:val="both"/>
        <w:rPr>
          <w:rFonts w:ascii="Arial" w:hAnsi="Arial" w:cs="Arial"/>
          <w:b/>
          <w:color w:val="000000" w:themeColor="text1"/>
        </w:rPr>
      </w:pPr>
    </w:p>
    <w:p w:rsidR="00931FF7" w:rsidRDefault="006A2E25" w:rsidP="00D13CD6">
      <w:pPr>
        <w:pStyle w:val="ListParagraph"/>
        <w:spacing w:after="0" w:line="240" w:lineRule="auto"/>
        <w:ind w:left="284"/>
        <w:jc w:val="both"/>
        <w:rPr>
          <w:rFonts w:ascii="Arial" w:hAnsi="Arial" w:cs="Arial"/>
          <w:color w:val="333333"/>
          <w:sz w:val="23"/>
          <w:szCs w:val="23"/>
          <w:shd w:val="clear" w:color="auto" w:fill="FFFFFF"/>
        </w:rPr>
      </w:pPr>
      <w:r>
        <w:rPr>
          <w:rFonts w:ascii="Arial" w:hAnsi="Arial" w:cs="Arial"/>
          <w:color w:val="000000" w:themeColor="text1"/>
        </w:rPr>
        <w:t>Se encuentra vigente la norma q</w:t>
      </w:r>
      <w:r w:rsidRPr="006A2E25">
        <w:rPr>
          <w:rFonts w:ascii="Arial" w:hAnsi="Arial" w:cs="Arial"/>
          <w:color w:val="000000" w:themeColor="text1"/>
        </w:rPr>
        <w:t>ue prescribe</w:t>
      </w:r>
      <w:r>
        <w:rPr>
          <w:rFonts w:ascii="Arial" w:hAnsi="Arial" w:cs="Arial"/>
          <w:color w:val="000000" w:themeColor="text1"/>
        </w:rPr>
        <w:t xml:space="preserve"> la pena de inhabilitación principal que fluctúa entre 5 a 20 años, para postular a cargos públicos y acceso a la carrera pública, respecto de aquellas personas que han sido condenadas por los delitos de corrupción como son los de </w:t>
      </w:r>
      <w:r w:rsidR="00931FF7">
        <w:rPr>
          <w:rFonts w:ascii="Arial" w:hAnsi="Arial" w:cs="Arial"/>
          <w:color w:val="333333"/>
          <w:sz w:val="23"/>
          <w:szCs w:val="23"/>
          <w:shd w:val="clear" w:color="auto" w:fill="FFFFFF"/>
        </w:rPr>
        <w:t>colusión, cobro indebido, peculado de uso, malversación, soborno, tráfico de influencias, entre otros</w:t>
      </w:r>
      <w:r>
        <w:rPr>
          <w:rFonts w:ascii="Arial" w:hAnsi="Arial" w:cs="Arial"/>
          <w:color w:val="333333"/>
          <w:sz w:val="23"/>
          <w:szCs w:val="23"/>
          <w:shd w:val="clear" w:color="auto" w:fill="FFFFFF"/>
        </w:rPr>
        <w:t xml:space="preserve">; para la adecuada aplicación de la regulación se crea un Registro de Personas Condenadas e Inhabilitados.  </w:t>
      </w:r>
    </w:p>
    <w:p w:rsidR="006A2E25" w:rsidRDefault="006A2E25" w:rsidP="00D13CD6">
      <w:pPr>
        <w:pStyle w:val="ListParagraph"/>
        <w:spacing w:after="0" w:line="240" w:lineRule="auto"/>
        <w:ind w:left="284"/>
        <w:jc w:val="both"/>
        <w:rPr>
          <w:rFonts w:ascii="Arial" w:hAnsi="Arial" w:cs="Arial"/>
          <w:color w:val="000000" w:themeColor="text1"/>
        </w:rPr>
      </w:pPr>
      <w:r>
        <w:rPr>
          <w:rFonts w:ascii="Arial" w:hAnsi="Arial" w:cs="Arial"/>
          <w:color w:val="000000" w:themeColor="text1"/>
        </w:rPr>
        <w:t xml:space="preserve">La regulación contenida en una norma de rango legal –Decreto Legislativo N° 1243- está vigente desde el 22 de octubre del 2016, cuya copia adjuntamos al presente. </w:t>
      </w:r>
    </w:p>
    <w:p w:rsidR="006A2E25" w:rsidRDefault="006A2E25" w:rsidP="00D13CD6">
      <w:pPr>
        <w:pStyle w:val="ListParagraph"/>
        <w:spacing w:after="0" w:line="240" w:lineRule="auto"/>
        <w:ind w:left="284"/>
        <w:jc w:val="both"/>
        <w:rPr>
          <w:rFonts w:ascii="Arial" w:hAnsi="Arial" w:cs="Arial"/>
          <w:color w:val="000000" w:themeColor="text1"/>
        </w:rPr>
      </w:pPr>
    </w:p>
    <w:p w:rsidR="006A2E25" w:rsidRPr="006A2E25" w:rsidRDefault="006A2E25" w:rsidP="00D13CD6">
      <w:pPr>
        <w:pStyle w:val="ListParagraph"/>
        <w:spacing w:after="0" w:line="240" w:lineRule="auto"/>
        <w:ind w:left="284"/>
        <w:jc w:val="both"/>
        <w:rPr>
          <w:rFonts w:ascii="Arial" w:hAnsi="Arial" w:cs="Arial"/>
          <w:b/>
          <w:color w:val="000000" w:themeColor="text1"/>
        </w:rPr>
      </w:pPr>
      <w:r w:rsidRPr="006A2E25">
        <w:rPr>
          <w:rFonts w:ascii="Arial" w:hAnsi="Arial" w:cs="Arial"/>
          <w:b/>
          <w:color w:val="000000" w:themeColor="text1"/>
        </w:rPr>
        <w:t>4.4. Por lazos familiares</w:t>
      </w:r>
    </w:p>
    <w:p w:rsidR="006A2E25" w:rsidRDefault="006A2E25" w:rsidP="00D13CD6">
      <w:pPr>
        <w:pStyle w:val="ListParagraph"/>
        <w:spacing w:after="0" w:line="240" w:lineRule="auto"/>
        <w:ind w:left="284"/>
        <w:jc w:val="both"/>
        <w:rPr>
          <w:rFonts w:ascii="Arial" w:hAnsi="Arial" w:cs="Arial"/>
          <w:color w:val="000000" w:themeColor="text1"/>
        </w:rPr>
      </w:pPr>
    </w:p>
    <w:p w:rsidR="006A2E25" w:rsidRDefault="00482E68" w:rsidP="00D13CD6">
      <w:pPr>
        <w:pStyle w:val="ListParagraph"/>
        <w:spacing w:after="0" w:line="240" w:lineRule="auto"/>
        <w:ind w:left="284"/>
        <w:jc w:val="both"/>
        <w:rPr>
          <w:rFonts w:ascii="Arial" w:hAnsi="Arial" w:cs="Arial"/>
          <w:color w:val="000000" w:themeColor="text1"/>
        </w:rPr>
      </w:pPr>
      <w:r>
        <w:rPr>
          <w:rFonts w:ascii="Arial" w:hAnsi="Arial" w:cs="Arial"/>
          <w:color w:val="000000" w:themeColor="text1"/>
        </w:rPr>
        <w:t>Respecto de la participación en procesos electorales, n</w:t>
      </w:r>
      <w:r w:rsidR="006A2E25">
        <w:rPr>
          <w:rFonts w:ascii="Arial" w:hAnsi="Arial" w:cs="Arial"/>
          <w:color w:val="000000" w:themeColor="text1"/>
        </w:rPr>
        <w:t xml:space="preserve">uestro ordenamiento jurídico prevé que los familiares directos del Presidente de la República </w:t>
      </w:r>
      <w:r>
        <w:rPr>
          <w:rFonts w:ascii="Arial" w:hAnsi="Arial" w:cs="Arial"/>
          <w:color w:val="000000" w:themeColor="text1"/>
        </w:rPr>
        <w:t xml:space="preserve">en ejercicio y hasta un año después de la elección, </w:t>
      </w:r>
      <w:r w:rsidR="006A2E25">
        <w:rPr>
          <w:rFonts w:ascii="Arial" w:hAnsi="Arial" w:cs="Arial"/>
          <w:color w:val="000000" w:themeColor="text1"/>
        </w:rPr>
        <w:t>NO pueden postular</w:t>
      </w:r>
      <w:r>
        <w:rPr>
          <w:rFonts w:ascii="Arial" w:hAnsi="Arial" w:cs="Arial"/>
          <w:color w:val="000000" w:themeColor="text1"/>
        </w:rPr>
        <w:t xml:space="preserve"> a la Presidencia de la República. Conforme lo dispone la Ley Orgánica de Elecciones en el Punto e del Artículo 107.</w:t>
      </w:r>
    </w:p>
    <w:p w:rsidR="00482E68" w:rsidRDefault="00482E68" w:rsidP="00D13CD6">
      <w:pPr>
        <w:pStyle w:val="ListParagraph"/>
        <w:spacing w:after="0" w:line="240" w:lineRule="auto"/>
        <w:ind w:left="284"/>
        <w:jc w:val="both"/>
        <w:rPr>
          <w:rFonts w:ascii="Arial" w:hAnsi="Arial" w:cs="Arial"/>
          <w:color w:val="000000" w:themeColor="text1"/>
        </w:rPr>
      </w:pPr>
    </w:p>
    <w:p w:rsidR="00777253" w:rsidRDefault="00482E68" w:rsidP="00D13CD6">
      <w:pPr>
        <w:pStyle w:val="ListParagraph"/>
        <w:spacing w:after="0" w:line="240" w:lineRule="auto"/>
        <w:ind w:left="284"/>
        <w:jc w:val="both"/>
        <w:rPr>
          <w:rFonts w:ascii="Arial" w:hAnsi="Arial" w:cs="Arial"/>
          <w:color w:val="000000" w:themeColor="text1"/>
        </w:rPr>
      </w:pPr>
      <w:r>
        <w:rPr>
          <w:rFonts w:ascii="Arial" w:hAnsi="Arial" w:cs="Arial"/>
          <w:color w:val="000000" w:themeColor="text1"/>
        </w:rPr>
        <w:t>En lo referente al acceso a la carrera o función pública tenemos dos niveles de restricciones:</w:t>
      </w:r>
    </w:p>
    <w:p w:rsidR="00777253" w:rsidRDefault="00482E68" w:rsidP="00D13CD6">
      <w:pPr>
        <w:pStyle w:val="ListParagraph"/>
        <w:numPr>
          <w:ilvl w:val="0"/>
          <w:numId w:val="27"/>
        </w:numPr>
        <w:spacing w:after="0" w:line="240" w:lineRule="auto"/>
        <w:jc w:val="both"/>
        <w:rPr>
          <w:rFonts w:ascii="Arial" w:hAnsi="Arial" w:cs="Arial"/>
          <w:color w:val="000000" w:themeColor="text1"/>
        </w:rPr>
      </w:pPr>
      <w:r>
        <w:rPr>
          <w:rFonts w:ascii="Arial" w:hAnsi="Arial" w:cs="Arial"/>
          <w:color w:val="000000" w:themeColor="text1"/>
        </w:rPr>
        <w:t>los parientes sanguíneos hasta el cuarto grado o por afinidad hasta el segundo grado NO pueden trabajar en la misma entidad pública</w:t>
      </w:r>
      <w:r w:rsidR="00777253">
        <w:rPr>
          <w:rFonts w:ascii="Arial" w:hAnsi="Arial" w:cs="Arial"/>
          <w:color w:val="000000" w:themeColor="text1"/>
        </w:rPr>
        <w:t>, bajo cualquier modalidad, conforme se aprecia en la opinión de SERVIR del año 2012, que se adjunta al presente informe</w:t>
      </w:r>
      <w:r>
        <w:rPr>
          <w:rFonts w:ascii="Arial" w:hAnsi="Arial" w:cs="Arial"/>
          <w:color w:val="000000" w:themeColor="text1"/>
        </w:rPr>
        <w:t xml:space="preserve">; </w:t>
      </w:r>
    </w:p>
    <w:p w:rsidR="00482E68" w:rsidRDefault="00482E68" w:rsidP="00D13CD6">
      <w:pPr>
        <w:pStyle w:val="ListParagraph"/>
        <w:numPr>
          <w:ilvl w:val="0"/>
          <w:numId w:val="27"/>
        </w:numPr>
        <w:spacing w:after="0" w:line="240" w:lineRule="auto"/>
        <w:jc w:val="both"/>
        <w:rPr>
          <w:rFonts w:ascii="Arial" w:hAnsi="Arial" w:cs="Arial"/>
          <w:color w:val="000000" w:themeColor="text1"/>
        </w:rPr>
      </w:pPr>
      <w:r>
        <w:rPr>
          <w:rFonts w:ascii="Arial" w:hAnsi="Arial" w:cs="Arial"/>
          <w:color w:val="000000" w:themeColor="text1"/>
        </w:rPr>
        <w:t xml:space="preserve">el funcionario público </w:t>
      </w:r>
      <w:r w:rsidR="00777253">
        <w:rPr>
          <w:rFonts w:ascii="Arial" w:hAnsi="Arial" w:cs="Arial"/>
          <w:color w:val="000000" w:themeColor="text1"/>
        </w:rPr>
        <w:t>está</w:t>
      </w:r>
      <w:r>
        <w:rPr>
          <w:rFonts w:ascii="Arial" w:hAnsi="Arial" w:cs="Arial"/>
          <w:color w:val="000000" w:themeColor="text1"/>
        </w:rPr>
        <w:t xml:space="preserve"> prohibido de contratar a sus parientes dentro de la entidad para la cual labora. </w:t>
      </w:r>
      <w:r w:rsidR="00777253">
        <w:rPr>
          <w:rFonts w:ascii="Arial" w:hAnsi="Arial" w:cs="Arial"/>
          <w:color w:val="000000" w:themeColor="text1"/>
        </w:rPr>
        <w:t xml:space="preserve">Estas prohibiciones están contenidas en la Ley N° 30225 en el inciso f del Artículo 11. </w:t>
      </w:r>
    </w:p>
    <w:p w:rsidR="00482E68" w:rsidRDefault="00482E68" w:rsidP="00D13CD6">
      <w:pPr>
        <w:pStyle w:val="ListParagraph"/>
        <w:spacing w:after="0" w:line="240" w:lineRule="auto"/>
        <w:ind w:left="284"/>
        <w:jc w:val="both"/>
        <w:rPr>
          <w:rFonts w:ascii="Arial" w:hAnsi="Arial" w:cs="Arial"/>
          <w:color w:val="000000" w:themeColor="text1"/>
        </w:rPr>
      </w:pPr>
    </w:p>
    <w:p w:rsidR="00482E68" w:rsidRDefault="00482E68" w:rsidP="00D13CD6">
      <w:pPr>
        <w:pStyle w:val="ListParagraph"/>
        <w:spacing w:after="0" w:line="240" w:lineRule="auto"/>
        <w:ind w:left="0"/>
        <w:jc w:val="both"/>
        <w:rPr>
          <w:rFonts w:ascii="Arial Black" w:hAnsi="Arial Black" w:cs="Arial"/>
          <w:b/>
          <w:color w:val="000000" w:themeColor="text1"/>
        </w:rPr>
      </w:pPr>
    </w:p>
    <w:p w:rsidR="00D0191B" w:rsidRPr="00D3336D" w:rsidRDefault="00D0191B" w:rsidP="00D13CD6">
      <w:pPr>
        <w:pStyle w:val="ListParagraph"/>
        <w:spacing w:after="0" w:line="240" w:lineRule="auto"/>
        <w:ind w:left="0"/>
        <w:jc w:val="both"/>
        <w:rPr>
          <w:rFonts w:ascii="Arial Black" w:hAnsi="Arial Black" w:cs="Arial"/>
          <w:b/>
          <w:color w:val="000000" w:themeColor="text1"/>
        </w:rPr>
      </w:pPr>
      <w:r w:rsidRPr="00D3336D">
        <w:rPr>
          <w:rFonts w:ascii="Arial Black" w:hAnsi="Arial Black" w:cs="Arial"/>
          <w:b/>
          <w:color w:val="000000" w:themeColor="text1"/>
        </w:rPr>
        <w:t>ANEXOS</w:t>
      </w:r>
    </w:p>
    <w:p w:rsidR="00A651F6" w:rsidRDefault="00A651F6" w:rsidP="00D13CD6">
      <w:pPr>
        <w:pStyle w:val="ListParagraph"/>
        <w:spacing w:after="0" w:line="240" w:lineRule="auto"/>
        <w:ind w:left="0"/>
        <w:jc w:val="both"/>
        <w:rPr>
          <w:rFonts w:ascii="Arial" w:hAnsi="Arial" w:cs="Arial"/>
          <w:color w:val="000000" w:themeColor="text1"/>
        </w:rPr>
      </w:pPr>
    </w:p>
    <w:p w:rsidR="00A651F6" w:rsidRDefault="00A651F6" w:rsidP="00D13CD6">
      <w:pPr>
        <w:pStyle w:val="ListParagraph"/>
        <w:numPr>
          <w:ilvl w:val="0"/>
          <w:numId w:val="24"/>
        </w:numPr>
        <w:spacing w:after="0" w:line="240" w:lineRule="auto"/>
        <w:jc w:val="both"/>
        <w:rPr>
          <w:rFonts w:ascii="Arial" w:hAnsi="Arial" w:cs="Arial"/>
          <w:color w:val="000000" w:themeColor="text1"/>
        </w:rPr>
      </w:pPr>
      <w:r w:rsidRPr="00A651F6">
        <w:rPr>
          <w:rFonts w:ascii="Arial" w:hAnsi="Arial" w:cs="Arial"/>
          <w:color w:val="000000" w:themeColor="text1"/>
        </w:rPr>
        <w:t>J</w:t>
      </w:r>
      <w:r w:rsidR="00777253">
        <w:rPr>
          <w:rFonts w:ascii="Arial" w:hAnsi="Arial" w:cs="Arial"/>
          <w:color w:val="000000" w:themeColor="text1"/>
        </w:rPr>
        <w:t xml:space="preserve">urado </w:t>
      </w:r>
      <w:r w:rsidRPr="00A651F6">
        <w:rPr>
          <w:rFonts w:ascii="Arial" w:hAnsi="Arial" w:cs="Arial"/>
          <w:color w:val="000000" w:themeColor="text1"/>
        </w:rPr>
        <w:t>N</w:t>
      </w:r>
      <w:r w:rsidR="00777253">
        <w:rPr>
          <w:rFonts w:ascii="Arial" w:hAnsi="Arial" w:cs="Arial"/>
          <w:color w:val="000000" w:themeColor="text1"/>
        </w:rPr>
        <w:t xml:space="preserve">acional de </w:t>
      </w:r>
      <w:r w:rsidRPr="00A651F6">
        <w:rPr>
          <w:rFonts w:ascii="Arial" w:hAnsi="Arial" w:cs="Arial"/>
          <w:color w:val="000000" w:themeColor="text1"/>
        </w:rPr>
        <w:t>E</w:t>
      </w:r>
      <w:r w:rsidR="00777253">
        <w:rPr>
          <w:rFonts w:ascii="Arial" w:hAnsi="Arial" w:cs="Arial"/>
          <w:color w:val="000000" w:themeColor="text1"/>
        </w:rPr>
        <w:t>lecciones-JNE</w:t>
      </w:r>
      <w:r w:rsidRPr="00A651F6">
        <w:rPr>
          <w:rFonts w:ascii="Arial" w:hAnsi="Arial" w:cs="Arial"/>
          <w:color w:val="000000" w:themeColor="text1"/>
        </w:rPr>
        <w:t>: información estadística de elecciones generales 2016.</w:t>
      </w:r>
    </w:p>
    <w:p w:rsidR="00777253" w:rsidRDefault="00777253" w:rsidP="00D13CD6">
      <w:pPr>
        <w:pStyle w:val="ListParagraph"/>
        <w:spacing w:after="0" w:line="240" w:lineRule="auto"/>
        <w:jc w:val="both"/>
        <w:rPr>
          <w:rFonts w:ascii="Arial" w:hAnsi="Arial" w:cs="Arial"/>
          <w:color w:val="000000" w:themeColor="text1"/>
        </w:rPr>
      </w:pPr>
    </w:p>
    <w:p w:rsidR="008D4224" w:rsidRDefault="00777253" w:rsidP="00D13CD6">
      <w:pPr>
        <w:pStyle w:val="ListParagraph"/>
        <w:numPr>
          <w:ilvl w:val="0"/>
          <w:numId w:val="24"/>
        </w:numPr>
        <w:spacing w:after="0" w:line="240" w:lineRule="auto"/>
        <w:jc w:val="both"/>
        <w:rPr>
          <w:rFonts w:ascii="Arial" w:hAnsi="Arial" w:cs="Arial"/>
          <w:color w:val="000000" w:themeColor="text1"/>
        </w:rPr>
      </w:pPr>
      <w:r w:rsidRPr="00A651F6">
        <w:rPr>
          <w:rFonts w:ascii="Arial" w:hAnsi="Arial" w:cs="Arial"/>
          <w:color w:val="000000" w:themeColor="text1"/>
        </w:rPr>
        <w:t>J</w:t>
      </w:r>
      <w:r>
        <w:rPr>
          <w:rFonts w:ascii="Arial" w:hAnsi="Arial" w:cs="Arial"/>
          <w:color w:val="000000" w:themeColor="text1"/>
        </w:rPr>
        <w:t xml:space="preserve">urado </w:t>
      </w:r>
      <w:r w:rsidRPr="00A651F6">
        <w:rPr>
          <w:rFonts w:ascii="Arial" w:hAnsi="Arial" w:cs="Arial"/>
          <w:color w:val="000000" w:themeColor="text1"/>
        </w:rPr>
        <w:t>N</w:t>
      </w:r>
      <w:r>
        <w:rPr>
          <w:rFonts w:ascii="Arial" w:hAnsi="Arial" w:cs="Arial"/>
          <w:color w:val="000000" w:themeColor="text1"/>
        </w:rPr>
        <w:t xml:space="preserve">acional de </w:t>
      </w:r>
      <w:r w:rsidRPr="00A651F6">
        <w:rPr>
          <w:rFonts w:ascii="Arial" w:hAnsi="Arial" w:cs="Arial"/>
          <w:color w:val="000000" w:themeColor="text1"/>
        </w:rPr>
        <w:t>E</w:t>
      </w:r>
      <w:r>
        <w:rPr>
          <w:rFonts w:ascii="Arial" w:hAnsi="Arial" w:cs="Arial"/>
          <w:color w:val="000000" w:themeColor="text1"/>
        </w:rPr>
        <w:t>lecciones-</w:t>
      </w:r>
      <w:r w:rsidR="008D4224">
        <w:rPr>
          <w:rFonts w:ascii="Arial" w:hAnsi="Arial" w:cs="Arial"/>
          <w:color w:val="000000" w:themeColor="text1"/>
        </w:rPr>
        <w:t xml:space="preserve">JNE: participación política de la mujer, jóvenes e indígenas en el Perú. </w:t>
      </w:r>
    </w:p>
    <w:p w:rsidR="00777253" w:rsidRPr="00777253" w:rsidRDefault="00777253" w:rsidP="00D13CD6">
      <w:pPr>
        <w:pStyle w:val="ListParagraph"/>
        <w:spacing w:after="0" w:line="240" w:lineRule="auto"/>
        <w:rPr>
          <w:rFonts w:ascii="Arial" w:hAnsi="Arial" w:cs="Arial"/>
          <w:color w:val="000000" w:themeColor="text1"/>
        </w:rPr>
      </w:pPr>
    </w:p>
    <w:p w:rsidR="00A651F6" w:rsidRDefault="00777253" w:rsidP="00D13CD6">
      <w:pPr>
        <w:pStyle w:val="ListParagraph"/>
        <w:numPr>
          <w:ilvl w:val="0"/>
          <w:numId w:val="24"/>
        </w:numPr>
        <w:spacing w:after="0" w:line="240" w:lineRule="auto"/>
        <w:jc w:val="both"/>
        <w:rPr>
          <w:rFonts w:ascii="Arial" w:hAnsi="Arial" w:cs="Arial"/>
          <w:color w:val="000000" w:themeColor="text1"/>
        </w:rPr>
      </w:pPr>
      <w:r>
        <w:rPr>
          <w:rFonts w:ascii="Arial" w:hAnsi="Arial" w:cs="Arial"/>
          <w:color w:val="000000" w:themeColor="text1"/>
        </w:rPr>
        <w:t xml:space="preserve">Autoridad Nacional del Servicio Civil: </w:t>
      </w:r>
      <w:r w:rsidR="00A651F6" w:rsidRPr="00A651F6">
        <w:rPr>
          <w:rFonts w:ascii="Arial" w:hAnsi="Arial" w:cs="Arial"/>
          <w:color w:val="000000" w:themeColor="text1"/>
        </w:rPr>
        <w:t>SERVIR: Informe La Mujer en el Servicio Civil Peruano al 2017.</w:t>
      </w:r>
    </w:p>
    <w:p w:rsidR="00777253" w:rsidRDefault="00777253" w:rsidP="00D13CD6">
      <w:pPr>
        <w:pStyle w:val="ListParagraph"/>
        <w:spacing w:after="0" w:line="240" w:lineRule="auto"/>
        <w:jc w:val="both"/>
        <w:rPr>
          <w:rFonts w:ascii="Arial" w:hAnsi="Arial" w:cs="Arial"/>
          <w:color w:val="000000" w:themeColor="text1"/>
        </w:rPr>
      </w:pPr>
    </w:p>
    <w:p w:rsidR="00A651F6" w:rsidRDefault="00A651F6" w:rsidP="00D13CD6">
      <w:pPr>
        <w:pStyle w:val="ListParagraph"/>
        <w:numPr>
          <w:ilvl w:val="0"/>
          <w:numId w:val="24"/>
        </w:numPr>
        <w:spacing w:after="0" w:line="240" w:lineRule="auto"/>
        <w:jc w:val="both"/>
        <w:rPr>
          <w:rFonts w:ascii="Arial" w:hAnsi="Arial" w:cs="Arial"/>
          <w:color w:val="000000" w:themeColor="text1"/>
        </w:rPr>
      </w:pPr>
      <w:r>
        <w:rPr>
          <w:rFonts w:ascii="Arial" w:hAnsi="Arial" w:cs="Arial"/>
          <w:color w:val="000000" w:themeColor="text1"/>
        </w:rPr>
        <w:t xml:space="preserve">SERVIR. </w:t>
      </w:r>
      <w:r w:rsidR="00D3336D">
        <w:rPr>
          <w:rFonts w:ascii="Arial" w:hAnsi="Arial" w:cs="Arial"/>
          <w:color w:val="000000" w:themeColor="text1"/>
        </w:rPr>
        <w:t>Infografía</w:t>
      </w:r>
      <w:r>
        <w:rPr>
          <w:rFonts w:ascii="Arial" w:hAnsi="Arial" w:cs="Arial"/>
          <w:color w:val="000000" w:themeColor="text1"/>
        </w:rPr>
        <w:t xml:space="preserve"> La </w:t>
      </w:r>
      <w:r w:rsidR="00D3336D">
        <w:rPr>
          <w:rFonts w:ascii="Arial" w:hAnsi="Arial" w:cs="Arial"/>
          <w:color w:val="000000" w:themeColor="text1"/>
        </w:rPr>
        <w:t>Mujer</w:t>
      </w:r>
      <w:r>
        <w:rPr>
          <w:rFonts w:ascii="Arial" w:hAnsi="Arial" w:cs="Arial"/>
          <w:color w:val="000000" w:themeColor="text1"/>
        </w:rPr>
        <w:t xml:space="preserve"> en el servicio civil peruano 2017</w:t>
      </w:r>
      <w:r w:rsidR="00777253">
        <w:rPr>
          <w:rFonts w:ascii="Arial" w:hAnsi="Arial" w:cs="Arial"/>
          <w:color w:val="000000" w:themeColor="text1"/>
        </w:rPr>
        <w:t>.</w:t>
      </w:r>
    </w:p>
    <w:p w:rsidR="00777253" w:rsidRDefault="00777253" w:rsidP="00D13CD6">
      <w:pPr>
        <w:pStyle w:val="ListParagraph"/>
        <w:spacing w:after="0" w:line="240" w:lineRule="auto"/>
        <w:jc w:val="both"/>
        <w:rPr>
          <w:rFonts w:ascii="Arial" w:hAnsi="Arial" w:cs="Arial"/>
          <w:color w:val="000000" w:themeColor="text1"/>
        </w:rPr>
      </w:pPr>
    </w:p>
    <w:p w:rsidR="00A003AC" w:rsidRDefault="00D3336D" w:rsidP="00D13CD6">
      <w:pPr>
        <w:pStyle w:val="ListParagraph"/>
        <w:numPr>
          <w:ilvl w:val="0"/>
          <w:numId w:val="24"/>
        </w:numPr>
        <w:spacing w:after="0" w:line="240" w:lineRule="auto"/>
        <w:jc w:val="both"/>
        <w:rPr>
          <w:rFonts w:ascii="Arial" w:hAnsi="Arial" w:cs="Arial"/>
          <w:color w:val="000000" w:themeColor="text1"/>
        </w:rPr>
      </w:pPr>
      <w:r>
        <w:rPr>
          <w:rFonts w:ascii="Arial" w:hAnsi="Arial" w:cs="Arial"/>
          <w:color w:val="000000" w:themeColor="text1"/>
        </w:rPr>
        <w:t>SERVIR. Informe participación de la mujer en puestos gerenciales (públicos)</w:t>
      </w:r>
    </w:p>
    <w:p w:rsidR="00A003AC" w:rsidRDefault="00A003AC" w:rsidP="00D13CD6">
      <w:pPr>
        <w:pStyle w:val="ListParagraph"/>
        <w:spacing w:after="0" w:line="240" w:lineRule="auto"/>
        <w:jc w:val="both"/>
        <w:rPr>
          <w:rFonts w:ascii="Arial" w:hAnsi="Arial" w:cs="Arial"/>
          <w:color w:val="000000" w:themeColor="text1"/>
        </w:rPr>
      </w:pPr>
    </w:p>
    <w:p w:rsidR="00777253" w:rsidRDefault="00D3336D" w:rsidP="00D13CD6">
      <w:pPr>
        <w:pStyle w:val="ListParagraph"/>
        <w:numPr>
          <w:ilvl w:val="0"/>
          <w:numId w:val="24"/>
        </w:numPr>
        <w:spacing w:after="0" w:line="240" w:lineRule="auto"/>
        <w:jc w:val="both"/>
        <w:rPr>
          <w:rFonts w:ascii="Arial" w:hAnsi="Arial" w:cs="Arial"/>
          <w:color w:val="000000" w:themeColor="text1"/>
        </w:rPr>
      </w:pPr>
      <w:r w:rsidRPr="00A003AC">
        <w:rPr>
          <w:rFonts w:ascii="Arial" w:hAnsi="Arial" w:cs="Arial"/>
          <w:color w:val="000000" w:themeColor="text1"/>
        </w:rPr>
        <w:t>Elaboración propia: cuadro de autoridades del Poder Ejecutivo</w:t>
      </w:r>
    </w:p>
    <w:p w:rsidR="00A003AC" w:rsidRPr="00A003AC" w:rsidRDefault="00A003AC" w:rsidP="00D13CD6">
      <w:pPr>
        <w:pStyle w:val="ListParagraph"/>
        <w:spacing w:after="0" w:line="240" w:lineRule="auto"/>
        <w:jc w:val="both"/>
        <w:rPr>
          <w:rFonts w:ascii="Arial" w:hAnsi="Arial" w:cs="Arial"/>
          <w:color w:val="000000" w:themeColor="text1"/>
        </w:rPr>
      </w:pPr>
    </w:p>
    <w:p w:rsidR="00D3336D" w:rsidRDefault="00D3336D" w:rsidP="00D13CD6">
      <w:pPr>
        <w:pStyle w:val="ListParagraph"/>
        <w:numPr>
          <w:ilvl w:val="0"/>
          <w:numId w:val="24"/>
        </w:numPr>
        <w:spacing w:after="0" w:line="240" w:lineRule="auto"/>
        <w:jc w:val="both"/>
        <w:rPr>
          <w:rFonts w:ascii="Arial" w:hAnsi="Arial" w:cs="Arial"/>
          <w:color w:val="000000" w:themeColor="text1"/>
        </w:rPr>
      </w:pPr>
      <w:r>
        <w:rPr>
          <w:rFonts w:ascii="Arial" w:hAnsi="Arial" w:cs="Arial"/>
          <w:color w:val="000000" w:themeColor="text1"/>
        </w:rPr>
        <w:t xml:space="preserve">Proyectos de Ley: </w:t>
      </w:r>
    </w:p>
    <w:p w:rsidR="00D3336D" w:rsidRDefault="00D3336D" w:rsidP="00D13CD6">
      <w:pPr>
        <w:pStyle w:val="ListParagraph"/>
        <w:numPr>
          <w:ilvl w:val="0"/>
          <w:numId w:val="26"/>
        </w:numPr>
        <w:spacing w:after="0" w:line="240" w:lineRule="auto"/>
        <w:jc w:val="both"/>
        <w:rPr>
          <w:rFonts w:ascii="Arial" w:hAnsi="Arial" w:cs="Arial"/>
          <w:color w:val="000000" w:themeColor="text1"/>
        </w:rPr>
      </w:pPr>
      <w:r>
        <w:rPr>
          <w:rFonts w:ascii="Arial" w:hAnsi="Arial" w:cs="Arial"/>
          <w:color w:val="000000" w:themeColor="text1"/>
        </w:rPr>
        <w:lastRenderedPageBreak/>
        <w:t>Código Electoral del Jurado Nacional de Elecciones</w:t>
      </w:r>
    </w:p>
    <w:p w:rsidR="00D3336D" w:rsidRDefault="00D3336D" w:rsidP="00D13CD6">
      <w:pPr>
        <w:pStyle w:val="ListParagraph"/>
        <w:numPr>
          <w:ilvl w:val="0"/>
          <w:numId w:val="26"/>
        </w:numPr>
        <w:spacing w:after="0" w:line="240" w:lineRule="auto"/>
        <w:jc w:val="both"/>
        <w:rPr>
          <w:rFonts w:ascii="Arial" w:hAnsi="Arial" w:cs="Arial"/>
          <w:color w:val="000000" w:themeColor="text1"/>
        </w:rPr>
      </w:pPr>
      <w:r>
        <w:rPr>
          <w:rFonts w:ascii="Arial" w:hAnsi="Arial" w:cs="Arial"/>
          <w:color w:val="000000" w:themeColor="text1"/>
        </w:rPr>
        <w:t>Ley que promueve mayor participación de la mujer en procesos electorales generales, regionales y locales.</w:t>
      </w:r>
    </w:p>
    <w:p w:rsidR="00D3336D" w:rsidRDefault="00D3336D" w:rsidP="00D13CD6">
      <w:pPr>
        <w:pStyle w:val="ListParagraph"/>
        <w:numPr>
          <w:ilvl w:val="0"/>
          <w:numId w:val="26"/>
        </w:numPr>
        <w:spacing w:after="0" w:line="240" w:lineRule="auto"/>
        <w:jc w:val="both"/>
        <w:rPr>
          <w:rFonts w:ascii="Arial" w:hAnsi="Arial" w:cs="Arial"/>
          <w:color w:val="000000" w:themeColor="text1"/>
        </w:rPr>
      </w:pPr>
      <w:r>
        <w:rPr>
          <w:rFonts w:ascii="Arial" w:hAnsi="Arial" w:cs="Arial"/>
          <w:color w:val="000000" w:themeColor="text1"/>
        </w:rPr>
        <w:t xml:space="preserve">Ley que garantiza la equidad de género en el empleo público y privado. </w:t>
      </w:r>
    </w:p>
    <w:p w:rsidR="00777253" w:rsidRDefault="00777253" w:rsidP="00D13CD6">
      <w:pPr>
        <w:pStyle w:val="ListParagraph"/>
        <w:spacing w:after="0" w:line="240" w:lineRule="auto"/>
        <w:ind w:left="1440"/>
        <w:jc w:val="both"/>
        <w:rPr>
          <w:rFonts w:ascii="Arial" w:hAnsi="Arial" w:cs="Arial"/>
          <w:color w:val="000000" w:themeColor="text1"/>
        </w:rPr>
      </w:pPr>
    </w:p>
    <w:p w:rsidR="00931FF7" w:rsidRDefault="00931FF7" w:rsidP="00D13CD6">
      <w:pPr>
        <w:pStyle w:val="ListParagraph"/>
        <w:numPr>
          <w:ilvl w:val="0"/>
          <w:numId w:val="24"/>
        </w:numPr>
        <w:spacing w:after="0" w:line="240" w:lineRule="auto"/>
        <w:jc w:val="both"/>
        <w:rPr>
          <w:rFonts w:ascii="Arial" w:hAnsi="Arial" w:cs="Arial"/>
          <w:color w:val="000000" w:themeColor="text1"/>
        </w:rPr>
      </w:pPr>
      <w:r>
        <w:rPr>
          <w:rFonts w:ascii="Arial" w:hAnsi="Arial" w:cs="Arial"/>
          <w:color w:val="000000" w:themeColor="text1"/>
        </w:rPr>
        <w:t>Texto de Ley N° 30414.</w:t>
      </w:r>
    </w:p>
    <w:p w:rsidR="00777253" w:rsidRDefault="00777253" w:rsidP="00D13CD6">
      <w:pPr>
        <w:pStyle w:val="ListParagraph"/>
        <w:spacing w:after="0" w:line="240" w:lineRule="auto"/>
        <w:jc w:val="both"/>
        <w:rPr>
          <w:rFonts w:ascii="Arial" w:hAnsi="Arial" w:cs="Arial"/>
          <w:color w:val="000000" w:themeColor="text1"/>
        </w:rPr>
      </w:pPr>
    </w:p>
    <w:p w:rsidR="00931FF7" w:rsidRDefault="00931FF7" w:rsidP="00D13CD6">
      <w:pPr>
        <w:pStyle w:val="ListParagraph"/>
        <w:numPr>
          <w:ilvl w:val="0"/>
          <w:numId w:val="24"/>
        </w:numPr>
        <w:spacing w:after="0" w:line="240" w:lineRule="auto"/>
        <w:jc w:val="both"/>
        <w:rPr>
          <w:rFonts w:ascii="Arial" w:hAnsi="Arial" w:cs="Arial"/>
          <w:color w:val="000000" w:themeColor="text1"/>
        </w:rPr>
      </w:pPr>
      <w:r w:rsidRPr="00931FF7">
        <w:rPr>
          <w:rFonts w:ascii="Arial" w:hAnsi="Arial" w:cs="Arial"/>
          <w:color w:val="000000" w:themeColor="text1"/>
        </w:rPr>
        <w:t xml:space="preserve">Copia de la Resolución </w:t>
      </w:r>
      <w:r>
        <w:rPr>
          <w:rFonts w:ascii="Arial" w:hAnsi="Arial" w:cs="Arial"/>
          <w:color w:val="000000" w:themeColor="text1"/>
        </w:rPr>
        <w:t xml:space="preserve">N° 002-2012 </w:t>
      </w:r>
      <w:r w:rsidRPr="00931FF7">
        <w:rPr>
          <w:rFonts w:ascii="Arial" w:hAnsi="Arial" w:cs="Arial"/>
          <w:color w:val="000000" w:themeColor="text1"/>
        </w:rPr>
        <w:t>del Jurado Nacional de Elecciones</w:t>
      </w:r>
      <w:r>
        <w:rPr>
          <w:rFonts w:ascii="Arial" w:hAnsi="Arial" w:cs="Arial"/>
          <w:color w:val="000000" w:themeColor="text1"/>
        </w:rPr>
        <w:t xml:space="preserve"> sobre la organización MOVADEF.</w:t>
      </w:r>
    </w:p>
    <w:p w:rsidR="00777253" w:rsidRDefault="00777253" w:rsidP="00D13CD6">
      <w:pPr>
        <w:pStyle w:val="ListParagraph"/>
        <w:spacing w:after="0" w:line="240" w:lineRule="auto"/>
        <w:jc w:val="both"/>
        <w:rPr>
          <w:rFonts w:ascii="Arial" w:hAnsi="Arial" w:cs="Arial"/>
          <w:color w:val="000000" w:themeColor="text1"/>
        </w:rPr>
      </w:pPr>
    </w:p>
    <w:p w:rsidR="00D3336D" w:rsidRDefault="00931FF7" w:rsidP="00D13CD6">
      <w:pPr>
        <w:pStyle w:val="ListParagraph"/>
        <w:numPr>
          <w:ilvl w:val="0"/>
          <w:numId w:val="24"/>
        </w:numPr>
        <w:spacing w:after="0" w:line="240" w:lineRule="auto"/>
        <w:jc w:val="both"/>
        <w:rPr>
          <w:rFonts w:ascii="Arial" w:hAnsi="Arial" w:cs="Arial"/>
          <w:color w:val="000000" w:themeColor="text1"/>
        </w:rPr>
      </w:pPr>
      <w:r w:rsidRPr="00777253">
        <w:rPr>
          <w:rFonts w:ascii="Arial" w:hAnsi="Arial" w:cs="Arial"/>
          <w:color w:val="000000" w:themeColor="text1"/>
        </w:rPr>
        <w:t>Texto del Decreto Legislativo N°</w:t>
      </w:r>
      <w:r w:rsidR="00777253" w:rsidRPr="00777253">
        <w:rPr>
          <w:rFonts w:ascii="Arial" w:hAnsi="Arial" w:cs="Arial"/>
          <w:color w:val="000000" w:themeColor="text1"/>
        </w:rPr>
        <w:t xml:space="preserve"> 1243</w:t>
      </w:r>
      <w:r w:rsidR="00777253">
        <w:rPr>
          <w:rFonts w:ascii="Arial" w:hAnsi="Arial" w:cs="Arial"/>
          <w:color w:val="000000" w:themeColor="text1"/>
        </w:rPr>
        <w:t>.</w:t>
      </w:r>
    </w:p>
    <w:p w:rsidR="00777253" w:rsidRPr="00777253" w:rsidRDefault="00777253" w:rsidP="00D13CD6">
      <w:pPr>
        <w:pStyle w:val="ListParagraph"/>
        <w:spacing w:after="0" w:line="240" w:lineRule="auto"/>
        <w:rPr>
          <w:rFonts w:ascii="Arial" w:hAnsi="Arial" w:cs="Arial"/>
          <w:color w:val="000000" w:themeColor="text1"/>
        </w:rPr>
      </w:pPr>
    </w:p>
    <w:p w:rsidR="00777253" w:rsidRDefault="00777253" w:rsidP="00D13CD6">
      <w:pPr>
        <w:pStyle w:val="ListParagraph"/>
        <w:numPr>
          <w:ilvl w:val="0"/>
          <w:numId w:val="24"/>
        </w:numPr>
        <w:spacing w:after="0" w:line="240" w:lineRule="auto"/>
        <w:jc w:val="both"/>
        <w:rPr>
          <w:rFonts w:ascii="Arial" w:hAnsi="Arial" w:cs="Arial"/>
          <w:color w:val="000000" w:themeColor="text1"/>
        </w:rPr>
      </w:pPr>
      <w:r>
        <w:rPr>
          <w:rFonts w:ascii="Arial" w:hAnsi="Arial" w:cs="Arial"/>
          <w:color w:val="000000" w:themeColor="text1"/>
        </w:rPr>
        <w:t>Autoridad Nacional del Servicio Civil: SERVIR Informe Legal 253-12 sobre prohibición de contratar.</w:t>
      </w:r>
    </w:p>
    <w:p w:rsidR="00777253" w:rsidRPr="00777253" w:rsidRDefault="00777253" w:rsidP="00D13CD6">
      <w:pPr>
        <w:pStyle w:val="ListParagraph"/>
        <w:spacing w:after="0" w:line="240" w:lineRule="auto"/>
        <w:rPr>
          <w:rFonts w:ascii="Arial" w:hAnsi="Arial" w:cs="Arial"/>
          <w:color w:val="000000" w:themeColor="text1"/>
        </w:rPr>
      </w:pPr>
    </w:p>
    <w:p w:rsidR="00777253" w:rsidRPr="00777253" w:rsidRDefault="00777253" w:rsidP="00D13CD6">
      <w:pPr>
        <w:pStyle w:val="ListParagraph"/>
        <w:spacing w:after="0" w:line="240" w:lineRule="auto"/>
        <w:jc w:val="both"/>
        <w:rPr>
          <w:rFonts w:ascii="Arial" w:hAnsi="Arial" w:cs="Arial"/>
          <w:color w:val="000000" w:themeColor="text1"/>
        </w:rPr>
      </w:pPr>
    </w:p>
    <w:p w:rsidR="00D0191B" w:rsidRDefault="00D3336D" w:rsidP="00D13CD6">
      <w:pPr>
        <w:pStyle w:val="ListParagraph"/>
        <w:spacing w:after="0" w:line="240" w:lineRule="auto"/>
        <w:ind w:left="0"/>
        <w:jc w:val="both"/>
        <w:rPr>
          <w:rFonts w:ascii="Arial" w:hAnsi="Arial" w:cs="Arial"/>
          <w:color w:val="000000" w:themeColor="text1"/>
        </w:rPr>
      </w:pPr>
      <w:r>
        <w:rPr>
          <w:rFonts w:ascii="Arial" w:hAnsi="Arial" w:cs="Arial"/>
          <w:color w:val="000000" w:themeColor="text1"/>
        </w:rPr>
        <w:t xml:space="preserve">Lima, 8 de </w:t>
      </w:r>
      <w:r w:rsidR="00FE3473">
        <w:rPr>
          <w:rFonts w:ascii="Arial" w:hAnsi="Arial" w:cs="Arial"/>
          <w:color w:val="000000" w:themeColor="text1"/>
        </w:rPr>
        <w:t>mayo</w:t>
      </w:r>
      <w:r>
        <w:rPr>
          <w:rFonts w:ascii="Arial" w:hAnsi="Arial" w:cs="Arial"/>
          <w:color w:val="000000" w:themeColor="text1"/>
        </w:rPr>
        <w:t xml:space="preserve"> de 2017</w:t>
      </w:r>
    </w:p>
    <w:p w:rsidR="00D3336D" w:rsidRDefault="00D3336D" w:rsidP="00D13CD6">
      <w:pPr>
        <w:pStyle w:val="ListParagraph"/>
        <w:spacing w:after="0" w:line="240" w:lineRule="auto"/>
        <w:ind w:left="0"/>
        <w:jc w:val="both"/>
        <w:rPr>
          <w:rFonts w:ascii="Arial" w:hAnsi="Arial" w:cs="Arial"/>
          <w:color w:val="000000" w:themeColor="text1"/>
        </w:rPr>
      </w:pPr>
    </w:p>
    <w:p w:rsidR="00D3336D" w:rsidRDefault="00D3336D" w:rsidP="00D13CD6">
      <w:pPr>
        <w:pStyle w:val="ListParagraph"/>
        <w:spacing w:after="0" w:line="240" w:lineRule="auto"/>
        <w:ind w:left="0"/>
        <w:jc w:val="both"/>
        <w:rPr>
          <w:rFonts w:ascii="Arial" w:hAnsi="Arial" w:cs="Arial"/>
          <w:color w:val="000000" w:themeColor="text1"/>
        </w:rPr>
      </w:pPr>
    </w:p>
    <w:p w:rsidR="00D3336D" w:rsidRDefault="00D3336D" w:rsidP="00D13CD6">
      <w:pPr>
        <w:pStyle w:val="ListParagraph"/>
        <w:spacing w:after="0" w:line="240" w:lineRule="auto"/>
        <w:ind w:left="0"/>
        <w:jc w:val="both"/>
        <w:rPr>
          <w:rFonts w:ascii="Arial" w:hAnsi="Arial" w:cs="Arial"/>
          <w:color w:val="000000" w:themeColor="text1"/>
        </w:rPr>
      </w:pPr>
    </w:p>
    <w:p w:rsidR="00D3336D" w:rsidRDefault="00D3336D" w:rsidP="00D13CD6">
      <w:pPr>
        <w:pStyle w:val="ListParagraph"/>
        <w:spacing w:after="0" w:line="240" w:lineRule="auto"/>
        <w:ind w:left="0"/>
        <w:jc w:val="both"/>
        <w:rPr>
          <w:rFonts w:ascii="Arial" w:hAnsi="Arial" w:cs="Arial"/>
          <w:color w:val="000000" w:themeColor="text1"/>
        </w:rPr>
      </w:pPr>
    </w:p>
    <w:sectPr w:rsidR="00D3336D" w:rsidSect="00D315C9">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A9A" w:rsidRDefault="006A1A9A" w:rsidP="00D315C9">
      <w:pPr>
        <w:spacing w:after="0" w:line="240" w:lineRule="auto"/>
      </w:pPr>
      <w:r>
        <w:separator/>
      </w:r>
    </w:p>
  </w:endnote>
  <w:endnote w:type="continuationSeparator" w:id="0">
    <w:p w:rsidR="006A1A9A" w:rsidRDefault="006A1A9A" w:rsidP="00D3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022406"/>
      <w:docPartObj>
        <w:docPartGallery w:val="Page Numbers (Bottom of Page)"/>
        <w:docPartUnique/>
      </w:docPartObj>
    </w:sdtPr>
    <w:sdtEndPr/>
    <w:sdtContent>
      <w:sdt>
        <w:sdtPr>
          <w:id w:val="-1769616900"/>
          <w:docPartObj>
            <w:docPartGallery w:val="Page Numbers (Top of Page)"/>
            <w:docPartUnique/>
          </w:docPartObj>
        </w:sdtPr>
        <w:sdtEndPr/>
        <w:sdtContent>
          <w:p w:rsidR="00C25F84" w:rsidRDefault="00C25F84" w:rsidP="00604D05">
            <w:pPr>
              <w:spacing w:line="240" w:lineRule="auto"/>
              <w:ind w:left="284"/>
              <w:jc w:val="center"/>
            </w:pPr>
          </w:p>
          <w:p w:rsidR="00777253" w:rsidRDefault="00777253" w:rsidP="00604D05">
            <w:pPr>
              <w:spacing w:line="240" w:lineRule="auto"/>
              <w:ind w:left="284"/>
              <w:jc w:val="center"/>
            </w:pPr>
            <w:r w:rsidRPr="00604D05">
              <w:rPr>
                <w:rFonts w:ascii="Arial" w:hAnsi="Arial" w:cs="Arial"/>
                <w:b/>
                <w:sz w:val="18"/>
                <w:szCs w:val="18"/>
              </w:rPr>
              <w:t>Informe: Lí</w:t>
            </w:r>
            <w:r>
              <w:rPr>
                <w:rFonts w:ascii="Arial" w:hAnsi="Arial" w:cs="Arial"/>
                <w:b/>
                <w:sz w:val="18"/>
                <w:szCs w:val="18"/>
              </w:rPr>
              <w:t>mites a la</w:t>
            </w:r>
            <w:r w:rsidRPr="00604D05">
              <w:rPr>
                <w:rFonts w:ascii="Arial" w:hAnsi="Arial" w:cs="Arial"/>
                <w:b/>
                <w:sz w:val="18"/>
                <w:szCs w:val="18"/>
              </w:rPr>
              <w:t xml:space="preserve"> Participación Política </w:t>
            </w:r>
            <w:r>
              <w:rPr>
                <w:rFonts w:ascii="Arial" w:hAnsi="Arial" w:cs="Arial"/>
                <w:b/>
                <w:sz w:val="18"/>
                <w:szCs w:val="18"/>
              </w:rPr>
              <w:t xml:space="preserve">                                                  </w:t>
            </w:r>
            <w:r w:rsidR="004642BC">
              <w:rPr>
                <w:rFonts w:ascii="Arial" w:hAnsi="Arial" w:cs="Arial"/>
                <w:sz w:val="18"/>
                <w:szCs w:val="18"/>
              </w:rPr>
              <w:t xml:space="preserve">           </w:t>
            </w:r>
            <w:r>
              <w:rPr>
                <w:rFonts w:ascii="Arial" w:hAnsi="Arial" w:cs="Arial"/>
                <w:sz w:val="18"/>
                <w:szCs w:val="18"/>
              </w:rP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ED534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D534A">
              <w:rPr>
                <w:b/>
                <w:bCs/>
                <w:noProof/>
              </w:rPr>
              <w:t>12</w:t>
            </w:r>
            <w:r>
              <w:rPr>
                <w:b/>
                <w:bCs/>
                <w:sz w:val="24"/>
                <w:szCs w:val="24"/>
              </w:rPr>
              <w:fldChar w:fldCharType="end"/>
            </w:r>
          </w:p>
        </w:sdtContent>
      </w:sdt>
    </w:sdtContent>
  </w:sdt>
  <w:p w:rsidR="00777253" w:rsidRDefault="00777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A9A" w:rsidRDefault="006A1A9A" w:rsidP="00D315C9">
      <w:pPr>
        <w:spacing w:after="0" w:line="240" w:lineRule="auto"/>
      </w:pPr>
      <w:r>
        <w:separator/>
      </w:r>
    </w:p>
  </w:footnote>
  <w:footnote w:type="continuationSeparator" w:id="0">
    <w:p w:rsidR="006A1A9A" w:rsidRDefault="006A1A9A" w:rsidP="00D315C9">
      <w:pPr>
        <w:spacing w:after="0" w:line="240" w:lineRule="auto"/>
      </w:pPr>
      <w:r>
        <w:continuationSeparator/>
      </w:r>
    </w:p>
  </w:footnote>
  <w:footnote w:id="1">
    <w:p w:rsidR="00777253" w:rsidRPr="001177FB" w:rsidRDefault="00777253" w:rsidP="00D315C9">
      <w:pPr>
        <w:pStyle w:val="FootnoteText"/>
        <w:jc w:val="both"/>
        <w:rPr>
          <w:rFonts w:ascii="Arial" w:hAnsi="Arial" w:cs="Arial"/>
          <w:sz w:val="18"/>
          <w:szCs w:val="18"/>
        </w:rPr>
      </w:pPr>
      <w:r w:rsidRPr="001177FB">
        <w:rPr>
          <w:rStyle w:val="FootnoteReference"/>
          <w:rFonts w:ascii="Arial" w:hAnsi="Arial" w:cs="Arial"/>
          <w:sz w:val="18"/>
          <w:szCs w:val="18"/>
        </w:rPr>
        <w:footnoteRef/>
      </w:r>
      <w:r w:rsidRPr="001177FB">
        <w:rPr>
          <w:rFonts w:ascii="Arial" w:hAnsi="Arial" w:cs="Arial"/>
          <w:sz w:val="18"/>
          <w:szCs w:val="18"/>
        </w:rPr>
        <w:t xml:space="preserve"> Defensoría del Pueblo. La Cuota de Género en el Perú: Supervisión de las Elecciones regionales y Municipales Provinciales 2006. Informe </w:t>
      </w:r>
      <w:proofErr w:type="spellStart"/>
      <w:r w:rsidRPr="001177FB">
        <w:rPr>
          <w:rFonts w:ascii="Arial" w:hAnsi="Arial" w:cs="Arial"/>
          <w:sz w:val="18"/>
          <w:szCs w:val="18"/>
        </w:rPr>
        <w:t>Defensorial</w:t>
      </w:r>
      <w:proofErr w:type="spellEnd"/>
      <w:r w:rsidRPr="001177FB">
        <w:rPr>
          <w:rFonts w:ascii="Arial" w:hAnsi="Arial" w:cs="Arial"/>
          <w:sz w:val="18"/>
          <w:szCs w:val="18"/>
        </w:rPr>
        <w:t xml:space="preserve"> Nº 122. Lima, 2007, p.184.</w:t>
      </w:r>
    </w:p>
  </w:footnote>
  <w:footnote w:id="2">
    <w:p w:rsidR="00777253" w:rsidRPr="001177FB" w:rsidRDefault="00777253" w:rsidP="00D315C9">
      <w:pPr>
        <w:pStyle w:val="FootnoteText"/>
        <w:jc w:val="both"/>
        <w:rPr>
          <w:rFonts w:ascii="Arial" w:hAnsi="Arial" w:cs="Arial"/>
          <w:sz w:val="18"/>
          <w:szCs w:val="18"/>
        </w:rPr>
      </w:pPr>
      <w:r w:rsidRPr="001177FB">
        <w:rPr>
          <w:rStyle w:val="FootnoteReference"/>
          <w:rFonts w:ascii="Arial" w:hAnsi="Arial" w:cs="Arial"/>
          <w:sz w:val="18"/>
          <w:szCs w:val="18"/>
        </w:rPr>
        <w:footnoteRef/>
      </w:r>
      <w:r w:rsidRPr="001177FB">
        <w:rPr>
          <w:rFonts w:ascii="Arial" w:hAnsi="Arial" w:cs="Arial"/>
          <w:sz w:val="18"/>
          <w:szCs w:val="18"/>
        </w:rPr>
        <w:t xml:space="preserve"> Defensoría del Pueblo. Nota de prensa N°025/OCII/DP/2016, de fecha 23 de febrero de 2016.</w:t>
      </w:r>
    </w:p>
  </w:footnote>
  <w:footnote w:id="3">
    <w:p w:rsidR="00777253" w:rsidRPr="001177FB" w:rsidRDefault="00777253" w:rsidP="00D315C9">
      <w:pPr>
        <w:pStyle w:val="FootnoteText"/>
        <w:jc w:val="both"/>
        <w:rPr>
          <w:rFonts w:ascii="Arial" w:hAnsi="Arial" w:cs="Arial"/>
          <w:sz w:val="18"/>
          <w:szCs w:val="18"/>
        </w:rPr>
      </w:pPr>
      <w:r w:rsidRPr="001177FB">
        <w:rPr>
          <w:rStyle w:val="FootnoteReference"/>
          <w:rFonts w:ascii="Arial" w:hAnsi="Arial" w:cs="Arial"/>
          <w:sz w:val="18"/>
          <w:szCs w:val="18"/>
        </w:rPr>
        <w:footnoteRef/>
      </w:r>
      <w:r w:rsidRPr="001177FB">
        <w:rPr>
          <w:rFonts w:ascii="Arial" w:hAnsi="Arial" w:cs="Arial"/>
          <w:sz w:val="18"/>
          <w:szCs w:val="18"/>
        </w:rPr>
        <w:t xml:space="preserve"> Esta excepción al cumplimiento de la cuota de género se encuentra establecida en el artículo 123 de la Ley Orgánica de Elecciones, Ley N° 26859.</w:t>
      </w:r>
    </w:p>
  </w:footnote>
  <w:footnote w:id="4">
    <w:p w:rsidR="00777253" w:rsidRPr="00166013" w:rsidRDefault="00777253" w:rsidP="00D315C9">
      <w:pPr>
        <w:pStyle w:val="FootnoteText"/>
        <w:jc w:val="both"/>
        <w:rPr>
          <w:rFonts w:ascii="Arial" w:hAnsi="Arial" w:cs="Arial"/>
          <w:sz w:val="18"/>
          <w:szCs w:val="18"/>
        </w:rPr>
      </w:pPr>
      <w:r w:rsidRPr="00166013">
        <w:rPr>
          <w:rStyle w:val="FootnoteReference"/>
          <w:rFonts w:ascii="Arial" w:hAnsi="Arial" w:cs="Arial"/>
          <w:sz w:val="18"/>
          <w:szCs w:val="18"/>
        </w:rPr>
        <w:footnoteRef/>
      </w:r>
      <w:r w:rsidRPr="00166013">
        <w:rPr>
          <w:rFonts w:ascii="Arial" w:hAnsi="Arial" w:cs="Arial"/>
          <w:sz w:val="18"/>
          <w:szCs w:val="18"/>
        </w:rPr>
        <w:t xml:space="preserve"> Reporte sobre resultados de la encuesta de acoso político a candidatas regionales en las elecciones regionales y municipales 2014. http://portal.jne.gob.pe/Anuncios/Reporte%20EAPCR%20-%20ERM2014.pdf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53" w:rsidRDefault="00777253">
    <w:pPr>
      <w:pStyle w:val="Header"/>
    </w:pPr>
    <w:r w:rsidRPr="006A2E42">
      <w:rPr>
        <w:noProof/>
        <w:shd w:val="clear" w:color="auto" w:fill="FF0000"/>
        <w:lang w:val="en-GB" w:eastAsia="en-GB"/>
      </w:rPr>
      <w:drawing>
        <wp:inline distT="0" distB="0" distL="0" distR="0" wp14:anchorId="6667264B" wp14:editId="1E3507DB">
          <wp:extent cx="695325" cy="714375"/>
          <wp:effectExtent l="0" t="0" r="9525" b="9525"/>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rsidR="00777253" w:rsidRDefault="00777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FEF"/>
    <w:multiLevelType w:val="multilevel"/>
    <w:tmpl w:val="1CE6E8D4"/>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69203D5"/>
    <w:multiLevelType w:val="hybridMultilevel"/>
    <w:tmpl w:val="1A1AC210"/>
    <w:lvl w:ilvl="0" w:tplc="E6C48C8A">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
    <w:nsid w:val="1A154FF0"/>
    <w:multiLevelType w:val="multilevel"/>
    <w:tmpl w:val="FE42B7C6"/>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24225311"/>
    <w:multiLevelType w:val="multilevel"/>
    <w:tmpl w:val="D3F2750A"/>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B5A5147"/>
    <w:multiLevelType w:val="hybridMultilevel"/>
    <w:tmpl w:val="50F8C49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31E02C69"/>
    <w:multiLevelType w:val="hybridMultilevel"/>
    <w:tmpl w:val="47F02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28E3D5B"/>
    <w:multiLevelType w:val="multilevel"/>
    <w:tmpl w:val="F63AC97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37822A80"/>
    <w:multiLevelType w:val="hybridMultilevel"/>
    <w:tmpl w:val="648A9FE8"/>
    <w:lvl w:ilvl="0" w:tplc="28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3CA968EA"/>
    <w:multiLevelType w:val="hybridMultilevel"/>
    <w:tmpl w:val="58D8C7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D2F628E"/>
    <w:multiLevelType w:val="hybridMultilevel"/>
    <w:tmpl w:val="03C284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DEB17D5"/>
    <w:multiLevelType w:val="multilevel"/>
    <w:tmpl w:val="DE52959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3F0854C2"/>
    <w:multiLevelType w:val="hybridMultilevel"/>
    <w:tmpl w:val="AD9EF14E"/>
    <w:lvl w:ilvl="0" w:tplc="280A000B">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2">
    <w:nsid w:val="403F6F3E"/>
    <w:multiLevelType w:val="hybridMultilevel"/>
    <w:tmpl w:val="BD760E0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42241AB9"/>
    <w:multiLevelType w:val="hybridMultilevel"/>
    <w:tmpl w:val="9E6C2804"/>
    <w:lvl w:ilvl="0" w:tplc="0C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42A334DB"/>
    <w:multiLevelType w:val="hybridMultilevel"/>
    <w:tmpl w:val="57B2BB32"/>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49C60608"/>
    <w:multiLevelType w:val="hybridMultilevel"/>
    <w:tmpl w:val="07FCC69C"/>
    <w:lvl w:ilvl="0" w:tplc="280A001B">
      <w:start w:val="1"/>
      <w:numFmt w:val="lowerRoman"/>
      <w:lvlText w:val="%1."/>
      <w:lvlJc w:val="righ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6">
    <w:nsid w:val="4A084D02"/>
    <w:multiLevelType w:val="multilevel"/>
    <w:tmpl w:val="3344407A"/>
    <w:lvl w:ilvl="0">
      <w:start w:val="1"/>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nsid w:val="4B886D03"/>
    <w:multiLevelType w:val="hybridMultilevel"/>
    <w:tmpl w:val="EDD46D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4C703A08"/>
    <w:multiLevelType w:val="hybridMultilevel"/>
    <w:tmpl w:val="F2565F6E"/>
    <w:lvl w:ilvl="0" w:tplc="280A001B">
      <w:start w:val="1"/>
      <w:numFmt w:val="lowerRoman"/>
      <w:lvlText w:val="%1."/>
      <w:lvlJc w:val="righ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4DDE7C98"/>
    <w:multiLevelType w:val="hybridMultilevel"/>
    <w:tmpl w:val="3CBA2C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E09773A"/>
    <w:multiLevelType w:val="hybridMultilevel"/>
    <w:tmpl w:val="C53ABB0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A9E25AF"/>
    <w:multiLevelType w:val="hybridMultilevel"/>
    <w:tmpl w:val="A20E59EA"/>
    <w:lvl w:ilvl="0" w:tplc="280A000B">
      <w:start w:val="1"/>
      <w:numFmt w:val="bullet"/>
      <w:lvlText w:val=""/>
      <w:lvlJc w:val="left"/>
      <w:pPr>
        <w:ind w:left="86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22">
    <w:nsid w:val="63EE5F0D"/>
    <w:multiLevelType w:val="hybridMultilevel"/>
    <w:tmpl w:val="608C57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649D2A1C"/>
    <w:multiLevelType w:val="multilevel"/>
    <w:tmpl w:val="E886FCD8"/>
    <w:lvl w:ilvl="0">
      <w:start w:val="1"/>
      <w:numFmt w:val="upperRoman"/>
      <w:lvlText w:val="%1."/>
      <w:lvlJc w:val="righ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73AD1018"/>
    <w:multiLevelType w:val="hybridMultilevel"/>
    <w:tmpl w:val="5006909A"/>
    <w:lvl w:ilvl="0" w:tplc="280A0019">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7D8C263C"/>
    <w:multiLevelType w:val="hybridMultilevel"/>
    <w:tmpl w:val="57968C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7E8B6FB2"/>
    <w:multiLevelType w:val="hybridMultilevel"/>
    <w:tmpl w:val="2D92ABEE"/>
    <w:lvl w:ilvl="0" w:tplc="280A000B">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num w:numId="1">
    <w:abstractNumId w:val="13"/>
  </w:num>
  <w:num w:numId="2">
    <w:abstractNumId w:val="5"/>
  </w:num>
  <w:num w:numId="3">
    <w:abstractNumId w:val="14"/>
  </w:num>
  <w:num w:numId="4">
    <w:abstractNumId w:val="17"/>
  </w:num>
  <w:num w:numId="5">
    <w:abstractNumId w:val="22"/>
  </w:num>
  <w:num w:numId="6">
    <w:abstractNumId w:val="25"/>
  </w:num>
  <w:num w:numId="7">
    <w:abstractNumId w:val="23"/>
  </w:num>
  <w:num w:numId="8">
    <w:abstractNumId w:val="19"/>
  </w:num>
  <w:num w:numId="9">
    <w:abstractNumId w:val="8"/>
  </w:num>
  <w:num w:numId="10">
    <w:abstractNumId w:val="3"/>
  </w:num>
  <w:num w:numId="11">
    <w:abstractNumId w:val="24"/>
  </w:num>
  <w:num w:numId="12">
    <w:abstractNumId w:val="18"/>
  </w:num>
  <w:num w:numId="13">
    <w:abstractNumId w:val="26"/>
  </w:num>
  <w:num w:numId="14">
    <w:abstractNumId w:val="16"/>
  </w:num>
  <w:num w:numId="15">
    <w:abstractNumId w:val="0"/>
  </w:num>
  <w:num w:numId="16">
    <w:abstractNumId w:val="10"/>
  </w:num>
  <w:num w:numId="17">
    <w:abstractNumId w:val="20"/>
  </w:num>
  <w:num w:numId="18">
    <w:abstractNumId w:val="4"/>
  </w:num>
  <w:num w:numId="19">
    <w:abstractNumId w:val="6"/>
  </w:num>
  <w:num w:numId="20">
    <w:abstractNumId w:val="2"/>
  </w:num>
  <w:num w:numId="21">
    <w:abstractNumId w:val="9"/>
  </w:num>
  <w:num w:numId="22">
    <w:abstractNumId w:val="7"/>
  </w:num>
  <w:num w:numId="23">
    <w:abstractNumId w:val="21"/>
  </w:num>
  <w:num w:numId="24">
    <w:abstractNumId w:val="12"/>
  </w:num>
  <w:num w:numId="25">
    <w:abstractNumId w:val="1"/>
  </w:num>
  <w:num w:numId="26">
    <w:abstractNumId w:val="15"/>
  </w:num>
  <w:num w:numId="2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5C9"/>
    <w:rsid w:val="00006425"/>
    <w:rsid w:val="0002523F"/>
    <w:rsid w:val="00061E70"/>
    <w:rsid w:val="000C772F"/>
    <w:rsid w:val="0012651F"/>
    <w:rsid w:val="0014644E"/>
    <w:rsid w:val="0019389A"/>
    <w:rsid w:val="001D39FB"/>
    <w:rsid w:val="001E6A1D"/>
    <w:rsid w:val="002B285B"/>
    <w:rsid w:val="002F42D3"/>
    <w:rsid w:val="003024BD"/>
    <w:rsid w:val="00347E7B"/>
    <w:rsid w:val="003F6627"/>
    <w:rsid w:val="00404823"/>
    <w:rsid w:val="00422C09"/>
    <w:rsid w:val="004428D1"/>
    <w:rsid w:val="00446EC1"/>
    <w:rsid w:val="00447198"/>
    <w:rsid w:val="004642BC"/>
    <w:rsid w:val="00482E68"/>
    <w:rsid w:val="00496595"/>
    <w:rsid w:val="004B0025"/>
    <w:rsid w:val="004D6E29"/>
    <w:rsid w:val="00514DE9"/>
    <w:rsid w:val="00560AE2"/>
    <w:rsid w:val="00587E6F"/>
    <w:rsid w:val="0059755F"/>
    <w:rsid w:val="005F6E9E"/>
    <w:rsid w:val="00604470"/>
    <w:rsid w:val="00604D05"/>
    <w:rsid w:val="00685B59"/>
    <w:rsid w:val="006A1A9A"/>
    <w:rsid w:val="006A2E25"/>
    <w:rsid w:val="006A2E42"/>
    <w:rsid w:val="006D3D38"/>
    <w:rsid w:val="006F05FD"/>
    <w:rsid w:val="007002FD"/>
    <w:rsid w:val="00725590"/>
    <w:rsid w:val="00777253"/>
    <w:rsid w:val="00796D64"/>
    <w:rsid w:val="007A3A37"/>
    <w:rsid w:val="00846F4F"/>
    <w:rsid w:val="008C1008"/>
    <w:rsid w:val="008D4224"/>
    <w:rsid w:val="00931E21"/>
    <w:rsid w:val="00931FF7"/>
    <w:rsid w:val="009B4929"/>
    <w:rsid w:val="00A003AC"/>
    <w:rsid w:val="00A27240"/>
    <w:rsid w:val="00A3349D"/>
    <w:rsid w:val="00A5468A"/>
    <w:rsid w:val="00A651F6"/>
    <w:rsid w:val="00A93DA7"/>
    <w:rsid w:val="00AA5E88"/>
    <w:rsid w:val="00AB6DF3"/>
    <w:rsid w:val="00AC1D5C"/>
    <w:rsid w:val="00AC2A31"/>
    <w:rsid w:val="00AC47B9"/>
    <w:rsid w:val="00B24D31"/>
    <w:rsid w:val="00C07C24"/>
    <w:rsid w:val="00C17F96"/>
    <w:rsid w:val="00C25F84"/>
    <w:rsid w:val="00CC7429"/>
    <w:rsid w:val="00CE609E"/>
    <w:rsid w:val="00CF58E2"/>
    <w:rsid w:val="00D0191B"/>
    <w:rsid w:val="00D1330D"/>
    <w:rsid w:val="00D13CD6"/>
    <w:rsid w:val="00D17CBC"/>
    <w:rsid w:val="00D238A4"/>
    <w:rsid w:val="00D315C9"/>
    <w:rsid w:val="00D3336D"/>
    <w:rsid w:val="00D34FD8"/>
    <w:rsid w:val="00D3502C"/>
    <w:rsid w:val="00D4640C"/>
    <w:rsid w:val="00DA01E5"/>
    <w:rsid w:val="00DD54F7"/>
    <w:rsid w:val="00DE1E69"/>
    <w:rsid w:val="00DF5554"/>
    <w:rsid w:val="00DF6D76"/>
    <w:rsid w:val="00E40798"/>
    <w:rsid w:val="00E926F5"/>
    <w:rsid w:val="00EA0EEA"/>
    <w:rsid w:val="00EA2D93"/>
    <w:rsid w:val="00ED534A"/>
    <w:rsid w:val="00FC3E65"/>
    <w:rsid w:val="00FD0565"/>
    <w:rsid w:val="00FD732F"/>
    <w:rsid w:val="00FE3473"/>
    <w:rsid w:val="00FF2B6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15C9"/>
    <w:pPr>
      <w:ind w:left="720"/>
      <w:contextualSpacing/>
    </w:pPr>
  </w:style>
  <w:style w:type="paragraph" w:styleId="Header">
    <w:name w:val="header"/>
    <w:basedOn w:val="Normal"/>
    <w:link w:val="HeaderChar"/>
    <w:uiPriority w:val="99"/>
    <w:unhideWhenUsed/>
    <w:rsid w:val="00D315C9"/>
    <w:pPr>
      <w:tabs>
        <w:tab w:val="center" w:pos="4252"/>
        <w:tab w:val="right" w:pos="8504"/>
      </w:tabs>
      <w:spacing w:after="0" w:line="240" w:lineRule="auto"/>
    </w:pPr>
  </w:style>
  <w:style w:type="character" w:customStyle="1" w:styleId="HeaderChar">
    <w:name w:val="Header Char"/>
    <w:basedOn w:val="DefaultParagraphFont"/>
    <w:link w:val="Header"/>
    <w:uiPriority w:val="99"/>
    <w:rsid w:val="00D315C9"/>
  </w:style>
  <w:style w:type="paragraph" w:styleId="Footer">
    <w:name w:val="footer"/>
    <w:basedOn w:val="Normal"/>
    <w:link w:val="FooterChar"/>
    <w:uiPriority w:val="99"/>
    <w:unhideWhenUsed/>
    <w:rsid w:val="00D315C9"/>
    <w:pPr>
      <w:tabs>
        <w:tab w:val="center" w:pos="4252"/>
        <w:tab w:val="right" w:pos="8504"/>
      </w:tabs>
      <w:spacing w:after="0" w:line="240" w:lineRule="auto"/>
    </w:pPr>
  </w:style>
  <w:style w:type="character" w:customStyle="1" w:styleId="FooterChar">
    <w:name w:val="Footer Char"/>
    <w:basedOn w:val="DefaultParagraphFont"/>
    <w:link w:val="Footer"/>
    <w:uiPriority w:val="99"/>
    <w:rsid w:val="00D315C9"/>
  </w:style>
  <w:style w:type="paragraph" w:styleId="BalloonText">
    <w:name w:val="Balloon Text"/>
    <w:basedOn w:val="Normal"/>
    <w:link w:val="BalloonTextChar"/>
    <w:uiPriority w:val="99"/>
    <w:semiHidden/>
    <w:unhideWhenUsed/>
    <w:rsid w:val="00D31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5C9"/>
    <w:rPr>
      <w:rFonts w:ascii="Segoe UI" w:hAnsi="Segoe UI" w:cs="Segoe UI"/>
      <w:sz w:val="18"/>
      <w:szCs w:val="18"/>
    </w:rPr>
  </w:style>
  <w:style w:type="paragraph" w:styleId="FootnoteText">
    <w:name w:val="footnote text"/>
    <w:aliases w:val="Footnote Text arial11,Car,Footnote Text English,Footnote Text Char,Geneva 9,Font: Geneva 9,Boston 10,Fußnotentextr Car,single space,fn,FOOTNOTES,Footnote Text Char Char Char Char Char Char,Fußnotentextr,Char,5_G,FA Fu,Footnote reference"/>
    <w:basedOn w:val="Normal"/>
    <w:link w:val="FootnoteTextChar1"/>
    <w:uiPriority w:val="99"/>
    <w:unhideWhenUsed/>
    <w:rsid w:val="00D315C9"/>
    <w:pPr>
      <w:spacing w:after="0" w:line="240" w:lineRule="auto"/>
    </w:pPr>
    <w:rPr>
      <w:sz w:val="20"/>
      <w:szCs w:val="20"/>
      <w:lang w:val="es-ES"/>
    </w:rPr>
  </w:style>
  <w:style w:type="character" w:customStyle="1" w:styleId="FootnoteTextChar1">
    <w:name w:val="Footnote Text Char1"/>
    <w:aliases w:val="Footnote Text arial11 Char,Car Char,Footnote Text English Char,Footnote Text Char Char,Geneva 9 Char,Font: Geneva 9 Char,Boston 10 Char,Fußnotentextr Car Char,single space Char,fn Char,FOOTNOTES Char,Fußnotentextr Char,Char Char"/>
    <w:basedOn w:val="DefaultParagraphFont"/>
    <w:link w:val="FootnoteText"/>
    <w:uiPriority w:val="99"/>
    <w:rsid w:val="00D315C9"/>
    <w:rPr>
      <w:sz w:val="20"/>
      <w:szCs w:val="20"/>
      <w:lang w:val="es-ES"/>
    </w:rPr>
  </w:style>
  <w:style w:type="character" w:styleId="FootnoteReference">
    <w:name w:val="footnote reference"/>
    <w:aliases w:val="16 Point,Superscript 6 Point,Footnotes refss,Texto de nota al pie,Appel note de bas de page,BVI fnr, BVI fnr,CVR Ref. de nota al pie,referencia nota al pie,Footnote number,f,4_G,Footnote Reference Char3,Footnote Reference Char1 Char"/>
    <w:basedOn w:val="DefaultParagraphFont"/>
    <w:unhideWhenUsed/>
    <w:rsid w:val="00D315C9"/>
    <w:rPr>
      <w:vertAlign w:val="superscript"/>
    </w:rPr>
  </w:style>
  <w:style w:type="character" w:styleId="Hyperlink">
    <w:name w:val="Hyperlink"/>
    <w:basedOn w:val="DefaultParagraphFont"/>
    <w:uiPriority w:val="99"/>
    <w:unhideWhenUsed/>
    <w:rsid w:val="00D315C9"/>
    <w:rPr>
      <w:color w:val="0563C1" w:themeColor="hyperlink"/>
      <w:u w:val="single"/>
    </w:rPr>
  </w:style>
  <w:style w:type="paragraph" w:customStyle="1" w:styleId="Default">
    <w:name w:val="Default"/>
    <w:rsid w:val="00D315C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3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D315C9"/>
  </w:style>
  <w:style w:type="paragraph" w:styleId="BodyText">
    <w:name w:val="Body Text"/>
    <w:basedOn w:val="Normal"/>
    <w:link w:val="BodyTextChar"/>
    <w:unhideWhenUsed/>
    <w:rsid w:val="00D315C9"/>
    <w:pPr>
      <w:widowControl w:val="0"/>
      <w:suppressAutoHyphens/>
      <w:spacing w:after="120" w:line="240" w:lineRule="auto"/>
    </w:pPr>
    <w:rPr>
      <w:rFonts w:ascii="Times New Roman" w:eastAsia="SimSun" w:hAnsi="Times New Roman" w:cs="Mangal"/>
      <w:kern w:val="2"/>
      <w:sz w:val="24"/>
      <w:szCs w:val="24"/>
      <w:lang w:val="x-none" w:eastAsia="zh-CN" w:bidi="hi-IN"/>
    </w:rPr>
  </w:style>
  <w:style w:type="character" w:customStyle="1" w:styleId="BodyTextChar">
    <w:name w:val="Body Text Char"/>
    <w:basedOn w:val="DefaultParagraphFont"/>
    <w:link w:val="BodyText"/>
    <w:rsid w:val="00D315C9"/>
    <w:rPr>
      <w:rFonts w:ascii="Times New Roman" w:eastAsia="SimSun" w:hAnsi="Times New Roman" w:cs="Mangal"/>
      <w:kern w:val="2"/>
      <w:sz w:val="24"/>
      <w:szCs w:val="24"/>
      <w:lang w:val="x-none" w:eastAsia="zh-CN" w:bidi="hi-IN"/>
    </w:rPr>
  </w:style>
  <w:style w:type="paragraph" w:styleId="List2">
    <w:name w:val="List 2"/>
    <w:basedOn w:val="Normal"/>
    <w:uiPriority w:val="99"/>
    <w:unhideWhenUsed/>
    <w:rsid w:val="00D315C9"/>
    <w:pPr>
      <w:spacing w:after="200" w:line="276" w:lineRule="auto"/>
      <w:ind w:left="566" w:hanging="283"/>
      <w:contextualSpacing/>
    </w:pPr>
    <w:rPr>
      <w:rFonts w:ascii="Calibri" w:eastAsia="Times New Roman" w:hAnsi="Calibri" w:cs="Times New Roman"/>
      <w:lang w:eastAsia="es-PE"/>
    </w:rPr>
  </w:style>
  <w:style w:type="paragraph" w:styleId="NoSpacing">
    <w:name w:val="No Spacing"/>
    <w:uiPriority w:val="1"/>
    <w:qFormat/>
    <w:rsid w:val="00D315C9"/>
    <w:pPr>
      <w:spacing w:after="0" w:line="240" w:lineRule="auto"/>
    </w:pPr>
    <w:rPr>
      <w:lang w:val="es-MX"/>
    </w:rPr>
  </w:style>
  <w:style w:type="paragraph" w:styleId="NormalWeb">
    <w:name w:val="Normal (Web)"/>
    <w:basedOn w:val="Normal"/>
    <w:uiPriority w:val="99"/>
    <w:semiHidden/>
    <w:unhideWhenUsed/>
    <w:rsid w:val="005F6E9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DefaultParagraphFont"/>
    <w:rsid w:val="00C07C24"/>
  </w:style>
  <w:style w:type="character" w:styleId="Strong">
    <w:name w:val="Strong"/>
    <w:basedOn w:val="DefaultParagraphFont"/>
    <w:uiPriority w:val="22"/>
    <w:qFormat/>
    <w:rsid w:val="00C07C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15C9"/>
    <w:pPr>
      <w:ind w:left="720"/>
      <w:contextualSpacing/>
    </w:pPr>
  </w:style>
  <w:style w:type="paragraph" w:styleId="Header">
    <w:name w:val="header"/>
    <w:basedOn w:val="Normal"/>
    <w:link w:val="HeaderChar"/>
    <w:uiPriority w:val="99"/>
    <w:unhideWhenUsed/>
    <w:rsid w:val="00D315C9"/>
    <w:pPr>
      <w:tabs>
        <w:tab w:val="center" w:pos="4252"/>
        <w:tab w:val="right" w:pos="8504"/>
      </w:tabs>
      <w:spacing w:after="0" w:line="240" w:lineRule="auto"/>
    </w:pPr>
  </w:style>
  <w:style w:type="character" w:customStyle="1" w:styleId="HeaderChar">
    <w:name w:val="Header Char"/>
    <w:basedOn w:val="DefaultParagraphFont"/>
    <w:link w:val="Header"/>
    <w:uiPriority w:val="99"/>
    <w:rsid w:val="00D315C9"/>
  </w:style>
  <w:style w:type="paragraph" w:styleId="Footer">
    <w:name w:val="footer"/>
    <w:basedOn w:val="Normal"/>
    <w:link w:val="FooterChar"/>
    <w:uiPriority w:val="99"/>
    <w:unhideWhenUsed/>
    <w:rsid w:val="00D315C9"/>
    <w:pPr>
      <w:tabs>
        <w:tab w:val="center" w:pos="4252"/>
        <w:tab w:val="right" w:pos="8504"/>
      </w:tabs>
      <w:spacing w:after="0" w:line="240" w:lineRule="auto"/>
    </w:pPr>
  </w:style>
  <w:style w:type="character" w:customStyle="1" w:styleId="FooterChar">
    <w:name w:val="Footer Char"/>
    <w:basedOn w:val="DefaultParagraphFont"/>
    <w:link w:val="Footer"/>
    <w:uiPriority w:val="99"/>
    <w:rsid w:val="00D315C9"/>
  </w:style>
  <w:style w:type="paragraph" w:styleId="BalloonText">
    <w:name w:val="Balloon Text"/>
    <w:basedOn w:val="Normal"/>
    <w:link w:val="BalloonTextChar"/>
    <w:uiPriority w:val="99"/>
    <w:semiHidden/>
    <w:unhideWhenUsed/>
    <w:rsid w:val="00D31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5C9"/>
    <w:rPr>
      <w:rFonts w:ascii="Segoe UI" w:hAnsi="Segoe UI" w:cs="Segoe UI"/>
      <w:sz w:val="18"/>
      <w:szCs w:val="18"/>
    </w:rPr>
  </w:style>
  <w:style w:type="paragraph" w:styleId="FootnoteText">
    <w:name w:val="footnote text"/>
    <w:aliases w:val="Footnote Text arial11,Car,Footnote Text English,Footnote Text Char,Geneva 9,Font: Geneva 9,Boston 10,Fußnotentextr Car,single space,fn,FOOTNOTES,Footnote Text Char Char Char Char Char Char,Fußnotentextr,Char,5_G,FA Fu,Footnote reference"/>
    <w:basedOn w:val="Normal"/>
    <w:link w:val="FootnoteTextChar1"/>
    <w:uiPriority w:val="99"/>
    <w:unhideWhenUsed/>
    <w:rsid w:val="00D315C9"/>
    <w:pPr>
      <w:spacing w:after="0" w:line="240" w:lineRule="auto"/>
    </w:pPr>
    <w:rPr>
      <w:sz w:val="20"/>
      <w:szCs w:val="20"/>
      <w:lang w:val="es-ES"/>
    </w:rPr>
  </w:style>
  <w:style w:type="character" w:customStyle="1" w:styleId="FootnoteTextChar1">
    <w:name w:val="Footnote Text Char1"/>
    <w:aliases w:val="Footnote Text arial11 Char,Car Char,Footnote Text English Char,Footnote Text Char Char,Geneva 9 Char,Font: Geneva 9 Char,Boston 10 Char,Fußnotentextr Car Char,single space Char,fn Char,FOOTNOTES Char,Fußnotentextr Char,Char Char"/>
    <w:basedOn w:val="DefaultParagraphFont"/>
    <w:link w:val="FootnoteText"/>
    <w:uiPriority w:val="99"/>
    <w:rsid w:val="00D315C9"/>
    <w:rPr>
      <w:sz w:val="20"/>
      <w:szCs w:val="20"/>
      <w:lang w:val="es-ES"/>
    </w:rPr>
  </w:style>
  <w:style w:type="character" w:styleId="FootnoteReference">
    <w:name w:val="footnote reference"/>
    <w:aliases w:val="16 Point,Superscript 6 Point,Footnotes refss,Texto de nota al pie,Appel note de bas de page,BVI fnr, BVI fnr,CVR Ref. de nota al pie,referencia nota al pie,Footnote number,f,4_G,Footnote Reference Char3,Footnote Reference Char1 Char"/>
    <w:basedOn w:val="DefaultParagraphFont"/>
    <w:unhideWhenUsed/>
    <w:rsid w:val="00D315C9"/>
    <w:rPr>
      <w:vertAlign w:val="superscript"/>
    </w:rPr>
  </w:style>
  <w:style w:type="character" w:styleId="Hyperlink">
    <w:name w:val="Hyperlink"/>
    <w:basedOn w:val="DefaultParagraphFont"/>
    <w:uiPriority w:val="99"/>
    <w:unhideWhenUsed/>
    <w:rsid w:val="00D315C9"/>
    <w:rPr>
      <w:color w:val="0563C1" w:themeColor="hyperlink"/>
      <w:u w:val="single"/>
    </w:rPr>
  </w:style>
  <w:style w:type="paragraph" w:customStyle="1" w:styleId="Default">
    <w:name w:val="Default"/>
    <w:rsid w:val="00D315C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3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D315C9"/>
  </w:style>
  <w:style w:type="paragraph" w:styleId="BodyText">
    <w:name w:val="Body Text"/>
    <w:basedOn w:val="Normal"/>
    <w:link w:val="BodyTextChar"/>
    <w:unhideWhenUsed/>
    <w:rsid w:val="00D315C9"/>
    <w:pPr>
      <w:widowControl w:val="0"/>
      <w:suppressAutoHyphens/>
      <w:spacing w:after="120" w:line="240" w:lineRule="auto"/>
    </w:pPr>
    <w:rPr>
      <w:rFonts w:ascii="Times New Roman" w:eastAsia="SimSun" w:hAnsi="Times New Roman" w:cs="Mangal"/>
      <w:kern w:val="2"/>
      <w:sz w:val="24"/>
      <w:szCs w:val="24"/>
      <w:lang w:val="x-none" w:eastAsia="zh-CN" w:bidi="hi-IN"/>
    </w:rPr>
  </w:style>
  <w:style w:type="character" w:customStyle="1" w:styleId="BodyTextChar">
    <w:name w:val="Body Text Char"/>
    <w:basedOn w:val="DefaultParagraphFont"/>
    <w:link w:val="BodyText"/>
    <w:rsid w:val="00D315C9"/>
    <w:rPr>
      <w:rFonts w:ascii="Times New Roman" w:eastAsia="SimSun" w:hAnsi="Times New Roman" w:cs="Mangal"/>
      <w:kern w:val="2"/>
      <w:sz w:val="24"/>
      <w:szCs w:val="24"/>
      <w:lang w:val="x-none" w:eastAsia="zh-CN" w:bidi="hi-IN"/>
    </w:rPr>
  </w:style>
  <w:style w:type="paragraph" w:styleId="List2">
    <w:name w:val="List 2"/>
    <w:basedOn w:val="Normal"/>
    <w:uiPriority w:val="99"/>
    <w:unhideWhenUsed/>
    <w:rsid w:val="00D315C9"/>
    <w:pPr>
      <w:spacing w:after="200" w:line="276" w:lineRule="auto"/>
      <w:ind w:left="566" w:hanging="283"/>
      <w:contextualSpacing/>
    </w:pPr>
    <w:rPr>
      <w:rFonts w:ascii="Calibri" w:eastAsia="Times New Roman" w:hAnsi="Calibri" w:cs="Times New Roman"/>
      <w:lang w:eastAsia="es-PE"/>
    </w:rPr>
  </w:style>
  <w:style w:type="paragraph" w:styleId="NoSpacing">
    <w:name w:val="No Spacing"/>
    <w:uiPriority w:val="1"/>
    <w:qFormat/>
    <w:rsid w:val="00D315C9"/>
    <w:pPr>
      <w:spacing w:after="0" w:line="240" w:lineRule="auto"/>
    </w:pPr>
    <w:rPr>
      <w:lang w:val="es-MX"/>
    </w:rPr>
  </w:style>
  <w:style w:type="paragraph" w:styleId="NormalWeb">
    <w:name w:val="Normal (Web)"/>
    <w:basedOn w:val="Normal"/>
    <w:uiPriority w:val="99"/>
    <w:semiHidden/>
    <w:unhideWhenUsed/>
    <w:rsid w:val="005F6E9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DefaultParagraphFont"/>
    <w:rsid w:val="00C07C24"/>
  </w:style>
  <w:style w:type="character" w:styleId="Strong">
    <w:name w:val="Strong"/>
    <w:basedOn w:val="DefaultParagraphFont"/>
    <w:uiPriority w:val="22"/>
    <w:qFormat/>
    <w:rsid w:val="00C07C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49635">
      <w:bodyDiv w:val="1"/>
      <w:marLeft w:val="0"/>
      <w:marRight w:val="0"/>
      <w:marTop w:val="0"/>
      <w:marBottom w:val="0"/>
      <w:divBdr>
        <w:top w:val="none" w:sz="0" w:space="0" w:color="auto"/>
        <w:left w:val="none" w:sz="0" w:space="0" w:color="auto"/>
        <w:bottom w:val="none" w:sz="0" w:space="0" w:color="auto"/>
        <w:right w:val="none" w:sz="0" w:space="0" w:color="auto"/>
      </w:divBdr>
    </w:div>
    <w:div w:id="815534445">
      <w:bodyDiv w:val="1"/>
      <w:marLeft w:val="0"/>
      <w:marRight w:val="0"/>
      <w:marTop w:val="0"/>
      <w:marBottom w:val="0"/>
      <w:divBdr>
        <w:top w:val="none" w:sz="0" w:space="0" w:color="auto"/>
        <w:left w:val="none" w:sz="0" w:space="0" w:color="auto"/>
        <w:bottom w:val="none" w:sz="0" w:space="0" w:color="auto"/>
        <w:right w:val="none" w:sz="0" w:space="0" w:color="auto"/>
      </w:divBdr>
    </w:div>
    <w:div w:id="1721586166">
      <w:bodyDiv w:val="1"/>
      <w:marLeft w:val="0"/>
      <w:marRight w:val="0"/>
      <w:marTop w:val="0"/>
      <w:marBottom w:val="0"/>
      <w:divBdr>
        <w:top w:val="none" w:sz="0" w:space="0" w:color="auto"/>
        <w:left w:val="none" w:sz="0" w:space="0" w:color="auto"/>
        <w:bottom w:val="none" w:sz="0" w:space="0" w:color="auto"/>
        <w:right w:val="none" w:sz="0" w:space="0" w:color="auto"/>
      </w:divBdr>
    </w:div>
    <w:div w:id="18698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s-ES" sz="1200" baseline="0"/>
              <a:t>Datos de peruanos/as migrantes y extranjeros/as residentes  </a:t>
            </a:r>
            <a:endParaRPr lang="es-ES" sz="1200"/>
          </a:p>
        </c:rich>
      </c:tx>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361547230838569"/>
          <c:y val="0.26888938178502336"/>
          <c:w val="0.67612732751840376"/>
          <c:h val="0.60644239892548657"/>
        </c:manualLayout>
      </c:layout>
      <c:bar3DChart>
        <c:barDir val="col"/>
        <c:grouping val="percentStacked"/>
        <c:varyColors val="0"/>
        <c:ser>
          <c:idx val="0"/>
          <c:order val="0"/>
          <c:tx>
            <c:strRef>
              <c:f>Hoja1!$B$1</c:f>
              <c:strCache>
                <c:ptCount val="1"/>
                <c:pt idx="0">
                  <c:v>Mujeres</c:v>
                </c:pt>
              </c:strCache>
            </c:strRef>
          </c:tx>
          <c:invertIfNegative val="0"/>
          <c:dLbls>
            <c:spPr>
              <a:noFill/>
              <a:ln w="2539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Peruanos/as en el exterior</c:v>
                </c:pt>
                <c:pt idx="1">
                  <c:v>Peruanos/as retornantes</c:v>
                </c:pt>
                <c:pt idx="2">
                  <c:v>Extranjeros/as residentes</c:v>
                </c:pt>
              </c:strCache>
            </c:strRef>
          </c:cat>
          <c:val>
            <c:numRef>
              <c:f>Hoja1!$B$2:$B$4</c:f>
              <c:numCache>
                <c:formatCode>0.00%</c:formatCode>
                <c:ptCount val="3"/>
                <c:pt idx="0">
                  <c:v>0.51400000000000001</c:v>
                </c:pt>
                <c:pt idx="1">
                  <c:v>0.52600000000000002</c:v>
                </c:pt>
                <c:pt idx="2" formatCode="0%">
                  <c:v>0.39</c:v>
                </c:pt>
              </c:numCache>
            </c:numRef>
          </c:val>
        </c:ser>
        <c:ser>
          <c:idx val="1"/>
          <c:order val="1"/>
          <c:tx>
            <c:strRef>
              <c:f>Hoja1!$C$1</c:f>
              <c:strCache>
                <c:ptCount val="1"/>
                <c:pt idx="0">
                  <c:v>Hombres</c:v>
                </c:pt>
              </c:strCache>
            </c:strRef>
          </c:tx>
          <c:invertIfNegative val="0"/>
          <c:dLbls>
            <c:spPr>
              <a:noFill/>
              <a:ln w="2539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Peruanos/as en el exterior</c:v>
                </c:pt>
                <c:pt idx="1">
                  <c:v>Peruanos/as retornantes</c:v>
                </c:pt>
                <c:pt idx="2">
                  <c:v>Extranjeros/as residentes</c:v>
                </c:pt>
              </c:strCache>
            </c:strRef>
          </c:cat>
          <c:val>
            <c:numRef>
              <c:f>Hoja1!$C$2:$C$4</c:f>
              <c:numCache>
                <c:formatCode>0.00%</c:formatCode>
                <c:ptCount val="3"/>
                <c:pt idx="0">
                  <c:v>0.48599999999999999</c:v>
                </c:pt>
                <c:pt idx="1">
                  <c:v>0.47399999999999998</c:v>
                </c:pt>
                <c:pt idx="2" formatCode="0%">
                  <c:v>0.61</c:v>
                </c:pt>
              </c:numCache>
            </c:numRef>
          </c:val>
        </c:ser>
        <c:dLbls>
          <c:showLegendKey val="0"/>
          <c:showVal val="0"/>
          <c:showCatName val="0"/>
          <c:showSerName val="0"/>
          <c:showPercent val="0"/>
          <c:showBubbleSize val="0"/>
        </c:dLbls>
        <c:gapWidth val="150"/>
        <c:shape val="box"/>
        <c:axId val="237929600"/>
        <c:axId val="237931136"/>
        <c:axId val="0"/>
      </c:bar3DChart>
      <c:catAx>
        <c:axId val="237929600"/>
        <c:scaling>
          <c:orientation val="minMax"/>
        </c:scaling>
        <c:delete val="0"/>
        <c:axPos val="b"/>
        <c:numFmt formatCode="General" sourceLinked="1"/>
        <c:majorTickMark val="out"/>
        <c:minorTickMark val="none"/>
        <c:tickLblPos val="nextTo"/>
        <c:crossAx val="237931136"/>
        <c:crosses val="autoZero"/>
        <c:auto val="1"/>
        <c:lblAlgn val="ctr"/>
        <c:lblOffset val="100"/>
        <c:noMultiLvlLbl val="0"/>
      </c:catAx>
      <c:valAx>
        <c:axId val="237931136"/>
        <c:scaling>
          <c:orientation val="minMax"/>
        </c:scaling>
        <c:delete val="0"/>
        <c:axPos val="l"/>
        <c:majorGridlines/>
        <c:numFmt formatCode="0%" sourceLinked="1"/>
        <c:majorTickMark val="out"/>
        <c:minorTickMark val="none"/>
        <c:tickLblPos val="nextTo"/>
        <c:crossAx val="237929600"/>
        <c:crosses val="autoZero"/>
        <c:crossBetween val="between"/>
      </c:valAx>
      <c:spPr>
        <a:noFill/>
        <a:ln w="25397">
          <a:noFill/>
        </a:ln>
      </c:spPr>
    </c:plotArea>
    <c:legend>
      <c:legendPos val="r"/>
      <c:layout>
        <c:manualLayout>
          <c:xMode val="edge"/>
          <c:yMode val="edge"/>
          <c:x val="0.82917053414680786"/>
          <c:y val="0.49293283652043496"/>
          <c:w val="0.12144669830178512"/>
          <c:h val="0.11319506936632917"/>
        </c:manualLayout>
      </c:layout>
      <c:overlay val="0"/>
    </c:legend>
    <c:plotVisOnly val="1"/>
    <c:dispBlanksAs val="gap"/>
    <c:showDLblsOverMax val="0"/>
  </c:chart>
  <c:spPr>
    <a:effectLst>
      <a:outerShdw blurRad="50800" dist="38100" dir="18900000" algn="bl" rotWithShape="0">
        <a:prstClr val="black">
          <a:alpha val="40000"/>
        </a:prstClr>
      </a:outerShdw>
    </a:effectLst>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0.18519</cdr:x>
      <cdr:y>0.0944</cdr:y>
    </cdr:from>
    <cdr:to>
      <cdr:x>0.3468</cdr:x>
      <cdr:y>0.26886</cdr:y>
    </cdr:to>
    <cdr:sp macro="" textlink="">
      <cdr:nvSpPr>
        <cdr:cNvPr id="2" name="1 Rectángulo redondeado"/>
        <cdr:cNvSpPr/>
      </cdr:nvSpPr>
      <cdr:spPr>
        <a:xfrm xmlns:a="http://schemas.openxmlformats.org/drawingml/2006/main">
          <a:off x="1047751" y="381000"/>
          <a:ext cx="914399" cy="704850"/>
        </a:xfrm>
        <a:prstGeom xmlns:a="http://schemas.openxmlformats.org/drawingml/2006/main" prst="roundRect">
          <a:avLst/>
        </a:prstGeom>
        <a:solidFill xmlns:a="http://schemas.openxmlformats.org/drawingml/2006/main">
          <a:schemeClr val="bg1"/>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pPr algn="l"/>
          <a:r>
            <a:rPr lang="es-PE" sz="1000">
              <a:solidFill>
                <a:sysClr val="windowText" lastClr="000000"/>
              </a:solidFill>
              <a:latin typeface="+mn-lt"/>
              <a:ea typeface="+mn-ea"/>
              <a:cs typeface="+mn-cs"/>
            </a:rPr>
            <a:t>2´885,787  peruanos </a:t>
          </a:r>
          <a:r>
            <a:rPr lang="es-ES" sz="1000" baseline="0">
              <a:solidFill>
                <a:sysClr val="windowText" lastClr="000000"/>
              </a:solidFill>
            </a:rPr>
            <a:t>han migrado (1990-2015)</a:t>
          </a:r>
          <a:endParaRPr lang="es-ES" sz="1000">
            <a:solidFill>
              <a:sysClr val="windowText" lastClr="000000"/>
            </a:solidFill>
          </a:endParaRPr>
        </a:p>
      </cdr:txBody>
    </cdr:sp>
  </cdr:relSizeAnchor>
  <cdr:relSizeAnchor xmlns:cdr="http://schemas.openxmlformats.org/drawingml/2006/chartDrawing">
    <cdr:from>
      <cdr:x>0.60126</cdr:x>
      <cdr:y>0.0923</cdr:y>
    </cdr:from>
    <cdr:to>
      <cdr:x>0.75822</cdr:x>
      <cdr:y>0.26776</cdr:y>
    </cdr:to>
    <cdr:sp macro="" textlink="">
      <cdr:nvSpPr>
        <cdr:cNvPr id="5" name="1 Rectángulo redondeado"/>
        <cdr:cNvSpPr/>
      </cdr:nvSpPr>
      <cdr:spPr>
        <a:xfrm xmlns:a="http://schemas.openxmlformats.org/drawingml/2006/main">
          <a:off x="3246827" y="371825"/>
          <a:ext cx="847587" cy="706830"/>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l"/>
          <a:r>
            <a:rPr lang="es-ES" sz="1000">
              <a:solidFill>
                <a:sysClr val="windowText" lastClr="000000"/>
              </a:solidFill>
            </a:rPr>
            <a:t>103, 854 extranjeros </a:t>
          </a:r>
          <a:r>
            <a:rPr lang="es-ES" sz="1000" baseline="0">
              <a:solidFill>
                <a:sysClr val="windowText" lastClr="000000"/>
              </a:solidFill>
            </a:rPr>
            <a:t>residen al 2016</a:t>
          </a:r>
          <a:endParaRPr lang="es-ES" sz="1000">
            <a:solidFill>
              <a:sysClr val="windowText" lastClr="000000"/>
            </a:solidFill>
          </a:endParaRPr>
        </a:p>
      </cdr:txBody>
    </cdr:sp>
  </cdr:relSizeAnchor>
  <cdr:relSizeAnchor xmlns:cdr="http://schemas.openxmlformats.org/drawingml/2006/chartDrawing">
    <cdr:from>
      <cdr:x>0.39899</cdr:x>
      <cdr:y>0.0897</cdr:y>
    </cdr:from>
    <cdr:to>
      <cdr:x>0.57071</cdr:x>
      <cdr:y>0.26886</cdr:y>
    </cdr:to>
    <cdr:sp macro="" textlink="">
      <cdr:nvSpPr>
        <cdr:cNvPr id="9" name="1 Rectángulo redondeado"/>
        <cdr:cNvSpPr/>
      </cdr:nvSpPr>
      <cdr:spPr>
        <a:xfrm xmlns:a="http://schemas.openxmlformats.org/drawingml/2006/main">
          <a:off x="2257430" y="361950"/>
          <a:ext cx="971545" cy="723899"/>
        </a:xfrm>
        <a:prstGeom xmlns:a="http://schemas.openxmlformats.org/drawingml/2006/main" prst="roundRect">
          <a:avLst/>
        </a:prstGeom>
        <a:solidFill xmlns:a="http://schemas.openxmlformats.org/drawingml/2006/main">
          <a:sysClr val="window" lastClr="FFFFFF"/>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just"/>
          <a:r>
            <a:rPr lang="es-ES" sz="1000">
              <a:solidFill>
                <a:sysClr val="windowText" lastClr="000000"/>
              </a:solidFill>
            </a:rPr>
            <a:t>25,268 peruanos</a:t>
          </a:r>
          <a:r>
            <a:rPr lang="es-ES" sz="1000" baseline="0">
              <a:solidFill>
                <a:sysClr val="windowText" lastClr="000000"/>
              </a:solidFill>
            </a:rPr>
            <a:t> </a:t>
          </a:r>
          <a:r>
            <a:rPr lang="es-ES" sz="1000">
              <a:solidFill>
                <a:sysClr val="windowText" lastClr="000000"/>
              </a:solidFill>
            </a:rPr>
            <a:t>han retornado (2013-2016)</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7B9B9-C00C-48D0-A591-DD824AB1A952}"/>
</file>

<file path=customXml/itemProps2.xml><?xml version="1.0" encoding="utf-8"?>
<ds:datastoreItem xmlns:ds="http://schemas.openxmlformats.org/officeDocument/2006/customXml" ds:itemID="{1DBA0A83-7167-498D-9546-9A3B2A4DCD7A}"/>
</file>

<file path=customXml/itemProps3.xml><?xml version="1.0" encoding="utf-8"?>
<ds:datastoreItem xmlns:ds="http://schemas.openxmlformats.org/officeDocument/2006/customXml" ds:itemID="{35EA0B79-673C-4289-88CC-1CA8521BA114}"/>
</file>

<file path=customXml/itemProps4.xml><?xml version="1.0" encoding="utf-8"?>
<ds:datastoreItem xmlns:ds="http://schemas.openxmlformats.org/officeDocument/2006/customXml" ds:itemID="{E1D65229-BE8F-421F-A13F-FE4D63670706}"/>
</file>

<file path=docProps/app.xml><?xml version="1.0" encoding="utf-8"?>
<Properties xmlns="http://schemas.openxmlformats.org/officeDocument/2006/extended-properties" xmlns:vt="http://schemas.openxmlformats.org/officeDocument/2006/docPropsVTypes">
  <Template>Normal.dotm</Template>
  <TotalTime>0</TotalTime>
  <Pages>12</Pages>
  <Words>3920</Words>
  <Characters>22346</Characters>
  <Application>Microsoft Office Word</Application>
  <DocSecurity>4</DocSecurity>
  <Lines>186</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Delia Muñoz Muñoz</dc:creator>
  <cp:lastModifiedBy>Federica Morvay</cp:lastModifiedBy>
  <cp:revision>2</cp:revision>
  <cp:lastPrinted>2017-05-08T19:17:00Z</cp:lastPrinted>
  <dcterms:created xsi:type="dcterms:W3CDTF">2017-05-11T12:06:00Z</dcterms:created>
  <dcterms:modified xsi:type="dcterms:W3CDTF">2017-05-11T12:06:00Z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