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A4" w:rsidRPr="005F2D2B" w:rsidRDefault="00FE10A4" w:rsidP="005F2D2B">
      <w:pPr>
        <w:jc w:val="both"/>
        <w:rPr>
          <w:rFonts w:ascii="Times New Roman" w:hAnsi="Times New Roman" w:cs="Times New Roman"/>
          <w:b/>
          <w:sz w:val="24"/>
          <w:szCs w:val="24"/>
        </w:rPr>
      </w:pPr>
      <w:bookmarkStart w:id="0" w:name="_GoBack"/>
      <w:bookmarkEnd w:id="0"/>
      <w:r w:rsidRPr="005F2D2B">
        <w:rPr>
          <w:rFonts w:ascii="Times New Roman" w:hAnsi="Times New Roman" w:cs="Times New Roman"/>
          <w:b/>
          <w:sz w:val="24"/>
          <w:szCs w:val="24"/>
        </w:rPr>
        <w:t>Equal participation in political and public affairs</w:t>
      </w:r>
    </w:p>
    <w:p w:rsidR="009D0B56" w:rsidRPr="005F2D2B" w:rsidRDefault="009D0B56" w:rsidP="005F2D2B">
      <w:pPr>
        <w:jc w:val="both"/>
        <w:rPr>
          <w:rFonts w:ascii="Times New Roman" w:eastAsia="Times New Roman" w:hAnsi="Times New Roman" w:cs="Times New Roman"/>
          <w:sz w:val="24"/>
          <w:szCs w:val="24"/>
          <w:lang w:val="en-CA"/>
        </w:rPr>
      </w:pPr>
      <w:r w:rsidRPr="005F2D2B">
        <w:rPr>
          <w:rFonts w:ascii="Times New Roman" w:eastAsia="Times New Roman" w:hAnsi="Times New Roman" w:cs="Times New Roman"/>
          <w:sz w:val="24"/>
          <w:szCs w:val="24"/>
          <w:lang w:val="en-CA"/>
        </w:rPr>
        <w:t>The Regional Review and Appraisal of Implementation of the Beijing Declaration and Platform for Action and the Outcome of the Twenty-Third Special Session of the General Assembly (2000) in Latin American and Caribbean Countries summarizes the achievements and challenges of the region in terms of the decision-making autonomy</w:t>
      </w:r>
      <w:r w:rsidR="005F2D2B" w:rsidRPr="005F2D2B">
        <w:rPr>
          <w:rFonts w:ascii="Times New Roman" w:eastAsia="Times New Roman" w:hAnsi="Times New Roman" w:cs="Times New Roman"/>
          <w:sz w:val="24"/>
          <w:szCs w:val="24"/>
          <w:lang w:val="en-CA"/>
        </w:rPr>
        <w:t>, the presence of women in all decision-making spheres.</w:t>
      </w:r>
      <w:r w:rsidRPr="005F2D2B">
        <w:rPr>
          <w:rFonts w:ascii="Times New Roman" w:eastAsia="Times New Roman" w:hAnsi="Times New Roman" w:cs="Times New Roman"/>
          <w:sz w:val="24"/>
          <w:szCs w:val="24"/>
          <w:lang w:val="en-CA"/>
        </w:rPr>
        <w:t xml:space="preserve"> </w:t>
      </w:r>
    </w:p>
    <w:p w:rsidR="004D0E94" w:rsidRPr="005F2D2B" w:rsidRDefault="004D0E94" w:rsidP="005F2D2B">
      <w:pPr>
        <w:jc w:val="both"/>
        <w:rPr>
          <w:rFonts w:ascii="Times New Roman" w:eastAsia="Times New Roman" w:hAnsi="Times New Roman" w:cs="Times New Roman"/>
          <w:sz w:val="24"/>
          <w:szCs w:val="24"/>
          <w:lang w:val="en-CA"/>
        </w:rPr>
      </w:pPr>
      <w:r w:rsidRPr="005F2D2B">
        <w:rPr>
          <w:rFonts w:ascii="Times New Roman" w:eastAsia="Times New Roman" w:hAnsi="Times New Roman" w:cs="Times New Roman"/>
          <w:sz w:val="24"/>
          <w:szCs w:val="24"/>
          <w:lang w:val="en-CA"/>
        </w:rPr>
        <w:t>Over the past 20 years progress had been made in Latin America and the Caribbean in enshrining equality in constitutional terms, eliminating direct forms of discrimination, adapting legal frameworks and creating innovative legislation on issues such as electoral quotas. As a result, there have been positive changes in the electoral behaviour of the people</w:t>
      </w:r>
      <w:r w:rsidR="005F2D2B" w:rsidRPr="005F2D2B">
        <w:rPr>
          <w:rFonts w:ascii="Times New Roman" w:eastAsia="Times New Roman" w:hAnsi="Times New Roman" w:cs="Times New Roman"/>
          <w:sz w:val="24"/>
          <w:szCs w:val="24"/>
          <w:lang w:val="en-CA"/>
        </w:rPr>
        <w:t xml:space="preserve"> and in recent years the number of female legislators, judges and mayors has grown. The number of women in cabinet positions has not been without setbacks and that the gains made are not guaranteed.</w:t>
      </w:r>
    </w:p>
    <w:p w:rsidR="000E66B4" w:rsidRPr="005F2D2B" w:rsidRDefault="000E66B4" w:rsidP="005F2D2B">
      <w:pPr>
        <w:jc w:val="both"/>
        <w:rPr>
          <w:rFonts w:ascii="Times New Roman" w:hAnsi="Times New Roman" w:cs="Times New Roman"/>
          <w:sz w:val="24"/>
          <w:szCs w:val="24"/>
        </w:rPr>
      </w:pPr>
      <w:r w:rsidRPr="005F2D2B">
        <w:rPr>
          <w:rFonts w:ascii="Times New Roman" w:eastAsia="Times New Roman" w:hAnsi="Times New Roman" w:cs="Times New Roman"/>
          <w:sz w:val="24"/>
          <w:szCs w:val="24"/>
          <w:lang w:val="en-CA"/>
        </w:rPr>
        <w:t>Fourteen countries in the region have laws that set quotas for the registration of candidates running for the national legislatures.</w:t>
      </w:r>
      <w:r w:rsidRPr="005F2D2B">
        <w:rPr>
          <w:rFonts w:ascii="Times New Roman" w:hAnsi="Times New Roman" w:cs="Times New Roman"/>
          <w:sz w:val="24"/>
          <w:szCs w:val="24"/>
        </w:rPr>
        <w:t xml:space="preserve"> S</w:t>
      </w:r>
      <w:r w:rsidR="00FE10A4" w:rsidRPr="005F2D2B">
        <w:rPr>
          <w:rFonts w:ascii="Times New Roman" w:hAnsi="Times New Roman" w:cs="Times New Roman"/>
          <w:sz w:val="24"/>
          <w:szCs w:val="24"/>
        </w:rPr>
        <w:t xml:space="preserve">pecial measures —quotas— have particularly boosted women’s representation in the region. In 2014, Latin America and the Caribbean had the highest proportion of women in parliament, at 26,4 per cent (compared with 12,5 per cent in 1995). </w:t>
      </w:r>
      <w:r w:rsidRPr="005F2D2B">
        <w:rPr>
          <w:rFonts w:ascii="Times New Roman" w:eastAsia="Times New Roman" w:hAnsi="Times New Roman" w:cs="Times New Roman"/>
          <w:sz w:val="24"/>
          <w:szCs w:val="24"/>
          <w:lang w:val="en-CA"/>
        </w:rPr>
        <w:t>Argentina set the standard for positive action policies by enacting the quota law (1991) for elections and achieving an important milestone in legislative representation, which coincides with the advances reported by other countries that have succeeded in increasing the participation of women.</w:t>
      </w:r>
      <w:r w:rsidRPr="005F2D2B">
        <w:rPr>
          <w:rStyle w:val="FootnoteReference"/>
          <w:rFonts w:ascii="Times New Roman" w:eastAsia="Times New Roman" w:hAnsi="Times New Roman" w:cs="Times New Roman"/>
          <w:sz w:val="24"/>
          <w:szCs w:val="24"/>
          <w:lang w:val="en-CA"/>
        </w:rPr>
        <w:footnoteReference w:id="1"/>
      </w:r>
      <w:r w:rsidRPr="005F2D2B">
        <w:rPr>
          <w:rFonts w:ascii="Times New Roman" w:hAnsi="Times New Roman" w:cs="Times New Roman"/>
          <w:sz w:val="24"/>
          <w:szCs w:val="24"/>
        </w:rPr>
        <w:t xml:space="preserve"> </w:t>
      </w:r>
    </w:p>
    <w:p w:rsidR="000E66B4" w:rsidRPr="005F2D2B" w:rsidRDefault="000E66B4" w:rsidP="005F2D2B">
      <w:pPr>
        <w:jc w:val="both"/>
        <w:rPr>
          <w:rFonts w:ascii="Times New Roman" w:hAnsi="Times New Roman" w:cs="Times New Roman"/>
          <w:sz w:val="24"/>
          <w:szCs w:val="24"/>
        </w:rPr>
      </w:pPr>
      <w:r w:rsidRPr="005F2D2B">
        <w:rPr>
          <w:rFonts w:ascii="Times New Roman" w:eastAsia="Times New Roman" w:hAnsi="Times New Roman" w:cs="Times New Roman"/>
          <w:sz w:val="24"/>
          <w:szCs w:val="24"/>
          <w:lang w:val="en-CA"/>
        </w:rPr>
        <w:t>Although many countries in Latin America have enacted quota laws to promote the participation of women in decision-making (especially in political spaces), the same has not occurred in the Caribbean. Guyana is the only Caribbean country that has a quota law to ensure that at least one third of the candidates on the lists presented to the Guyana Elections Commission are women.</w:t>
      </w:r>
    </w:p>
    <w:p w:rsidR="005C215F" w:rsidRPr="005F2D2B" w:rsidRDefault="005C215F" w:rsidP="005F2D2B">
      <w:pPr>
        <w:jc w:val="both"/>
        <w:rPr>
          <w:rFonts w:ascii="Times New Roman" w:eastAsia="Times New Roman" w:hAnsi="Times New Roman" w:cs="Times New Roman"/>
          <w:sz w:val="24"/>
          <w:szCs w:val="24"/>
          <w:lang w:val="en-CA"/>
        </w:rPr>
      </w:pPr>
      <w:r w:rsidRPr="005F2D2B">
        <w:rPr>
          <w:rFonts w:ascii="Times New Roman" w:eastAsia="Times New Roman" w:hAnsi="Times New Roman" w:cs="Times New Roman"/>
          <w:sz w:val="24"/>
          <w:szCs w:val="24"/>
          <w:lang w:val="en-CA"/>
        </w:rPr>
        <w:t>Over the past 20 years, six democratically elected women have served as president</w:t>
      </w:r>
      <w:r w:rsidR="000E66B4" w:rsidRPr="005F2D2B">
        <w:rPr>
          <w:rFonts w:ascii="Times New Roman" w:eastAsia="Times New Roman" w:hAnsi="Times New Roman" w:cs="Times New Roman"/>
          <w:sz w:val="24"/>
          <w:szCs w:val="24"/>
          <w:lang w:val="en-CA"/>
        </w:rPr>
        <w:t>s</w:t>
      </w:r>
      <w:r w:rsidRPr="005F2D2B">
        <w:rPr>
          <w:rFonts w:ascii="Times New Roman" w:eastAsia="Times New Roman" w:hAnsi="Times New Roman" w:cs="Times New Roman"/>
          <w:sz w:val="24"/>
          <w:szCs w:val="24"/>
          <w:lang w:val="en-CA"/>
        </w:rPr>
        <w:t xml:space="preserve"> </w:t>
      </w:r>
      <w:r w:rsidR="000E66B4" w:rsidRPr="005F2D2B">
        <w:rPr>
          <w:rFonts w:ascii="Times New Roman" w:eastAsia="Times New Roman" w:hAnsi="Times New Roman" w:cs="Times New Roman"/>
          <w:sz w:val="24"/>
          <w:szCs w:val="24"/>
          <w:lang w:val="en-CA"/>
        </w:rPr>
        <w:t xml:space="preserve">or </w:t>
      </w:r>
      <w:r w:rsidR="000E66B4" w:rsidRPr="005F2D2B">
        <w:rPr>
          <w:rFonts w:ascii="Times New Roman" w:hAnsi="Times New Roman" w:cs="Times New Roman"/>
          <w:sz w:val="24"/>
          <w:szCs w:val="24"/>
        </w:rPr>
        <w:t xml:space="preserve">heads of State —four in Latin America (Argentina, Brazil, Chile and Costa Rica) and two in the Caribbean (Jamaica and Trinidad and Tobago)— </w:t>
      </w:r>
      <w:r w:rsidRPr="005F2D2B">
        <w:rPr>
          <w:rFonts w:ascii="Times New Roman" w:eastAsia="Times New Roman" w:hAnsi="Times New Roman" w:cs="Times New Roman"/>
          <w:sz w:val="24"/>
          <w:szCs w:val="24"/>
          <w:lang w:val="en-CA"/>
        </w:rPr>
        <w:t xml:space="preserve">and </w:t>
      </w:r>
      <w:r w:rsidR="000E66B4" w:rsidRPr="005F2D2B">
        <w:rPr>
          <w:rFonts w:ascii="Times New Roman" w:eastAsia="Times New Roman" w:hAnsi="Times New Roman" w:cs="Times New Roman"/>
          <w:sz w:val="24"/>
          <w:szCs w:val="24"/>
          <w:lang w:val="en-CA"/>
        </w:rPr>
        <w:t>three</w:t>
      </w:r>
      <w:r w:rsidRPr="005F2D2B">
        <w:rPr>
          <w:rFonts w:ascii="Times New Roman" w:eastAsia="Times New Roman" w:hAnsi="Times New Roman" w:cs="Times New Roman"/>
          <w:sz w:val="24"/>
          <w:szCs w:val="24"/>
          <w:lang w:val="en-CA"/>
        </w:rPr>
        <w:t xml:space="preserve"> have been re-elected to that office, which suggests another positive cultural change, namely, of an electorate far removed from stereotypes associated with the political participation of women, whether of conservatism or strong-arm leadership.</w:t>
      </w:r>
    </w:p>
    <w:p w:rsidR="005F2D2B" w:rsidRPr="005F2D2B" w:rsidRDefault="005F2D2B" w:rsidP="005F2D2B">
      <w:pPr>
        <w:jc w:val="both"/>
        <w:rPr>
          <w:rFonts w:ascii="Times New Roman" w:eastAsia="Times New Roman" w:hAnsi="Times New Roman" w:cs="Times New Roman"/>
          <w:sz w:val="24"/>
          <w:szCs w:val="24"/>
          <w:lang w:val="en-CA"/>
        </w:rPr>
      </w:pPr>
      <w:r w:rsidRPr="005F2D2B">
        <w:rPr>
          <w:rFonts w:ascii="Times New Roman" w:eastAsia="Times New Roman" w:hAnsi="Times New Roman" w:cs="Times New Roman"/>
          <w:sz w:val="24"/>
          <w:szCs w:val="24"/>
          <w:lang w:val="en-CA"/>
        </w:rPr>
        <w:t>The increase in the proportion of female mayors has been smaller and progress slower, so most countries fall below 20% and the regional average is just 11.7%, only 1.7 percentage points higher than the average for 2011 (10.0%).</w:t>
      </w:r>
    </w:p>
    <w:p w:rsidR="000E66B4" w:rsidRPr="005F2D2B" w:rsidRDefault="005F2D2B" w:rsidP="005F2D2B">
      <w:pPr>
        <w:jc w:val="both"/>
        <w:rPr>
          <w:rFonts w:ascii="Times New Roman" w:hAnsi="Times New Roman" w:cs="Times New Roman"/>
          <w:sz w:val="24"/>
          <w:szCs w:val="24"/>
          <w:lang w:val="en-CA"/>
        </w:rPr>
      </w:pPr>
      <w:r w:rsidRPr="005F2D2B">
        <w:rPr>
          <w:rFonts w:ascii="Times New Roman" w:hAnsi="Times New Roman" w:cs="Times New Roman"/>
          <w:sz w:val="24"/>
          <w:szCs w:val="24"/>
          <w:lang w:val="en-CA"/>
        </w:rPr>
        <w:lastRenderedPageBreak/>
        <w:t>The reports</w:t>
      </w:r>
      <w:r w:rsidR="0059212C">
        <w:rPr>
          <w:rFonts w:ascii="Times New Roman" w:hAnsi="Times New Roman" w:cs="Times New Roman"/>
          <w:sz w:val="24"/>
          <w:szCs w:val="24"/>
          <w:lang w:val="en-CA"/>
        </w:rPr>
        <w:t xml:space="preserve"> on Beijing+20 review</w:t>
      </w:r>
      <w:r w:rsidRPr="005F2D2B">
        <w:rPr>
          <w:rFonts w:ascii="Times New Roman" w:hAnsi="Times New Roman" w:cs="Times New Roman"/>
          <w:sz w:val="24"/>
          <w:szCs w:val="24"/>
          <w:lang w:val="en-CA"/>
        </w:rPr>
        <w:t xml:space="preserve"> mentioned the importance of women’s political participation and access to decision-making spaces, not only in the public sector but also in the world of private business, a priority that goes hand in hand with the demand for political parity in the countries, both nationally and locally</w:t>
      </w:r>
    </w:p>
    <w:p w:rsidR="00FE10A4" w:rsidRPr="005F2D2B" w:rsidRDefault="0059212C" w:rsidP="005F2D2B">
      <w:pPr>
        <w:jc w:val="both"/>
        <w:rPr>
          <w:rFonts w:ascii="Times New Roman" w:hAnsi="Times New Roman" w:cs="Times New Roman"/>
          <w:sz w:val="24"/>
          <w:szCs w:val="24"/>
        </w:rPr>
      </w:pPr>
      <w:r>
        <w:rPr>
          <w:rFonts w:ascii="Times New Roman" w:hAnsi="Times New Roman" w:cs="Times New Roman"/>
          <w:sz w:val="24"/>
          <w:szCs w:val="24"/>
          <w:lang w:val="en-CA"/>
        </w:rPr>
        <w:t>Despite the difficulties America Latina and the Caribbean there has been progress in terms of women in decision-making. D</w:t>
      </w:r>
      <w:r w:rsidR="005C215F" w:rsidRPr="005F2D2B">
        <w:rPr>
          <w:rFonts w:ascii="Times New Roman" w:hAnsi="Times New Roman" w:cs="Times New Roman"/>
          <w:sz w:val="24"/>
          <w:szCs w:val="24"/>
          <w:lang w:val="en-CA"/>
        </w:rPr>
        <w:t>eepening and expanding women’s political participation, the issue of parity, financing for women candidates and incentives for participation are some of the challenges involved in fine</w:t>
      </w:r>
      <w:r w:rsidR="005C215F" w:rsidRPr="005F2D2B">
        <w:rPr>
          <w:rFonts w:ascii="Times New Roman" w:hAnsi="Times New Roman" w:cs="Times New Roman"/>
          <w:sz w:val="24"/>
          <w:szCs w:val="24"/>
          <w:lang w:val="en-CA"/>
        </w:rPr>
        <w:noBreakHyphen/>
        <w:t>tuning electoral laws.</w:t>
      </w:r>
    </w:p>
    <w:sectPr w:rsidR="00FE10A4" w:rsidRPr="005F2D2B" w:rsidSect="003D3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78" w:rsidRDefault="00F22F78" w:rsidP="005C215F">
      <w:pPr>
        <w:spacing w:after="0" w:line="240" w:lineRule="auto"/>
      </w:pPr>
      <w:r>
        <w:separator/>
      </w:r>
    </w:p>
  </w:endnote>
  <w:endnote w:type="continuationSeparator" w:id="0">
    <w:p w:rsidR="00F22F78" w:rsidRDefault="00F22F78" w:rsidP="005C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78" w:rsidRDefault="00F22F78" w:rsidP="005C215F">
      <w:pPr>
        <w:spacing w:after="0" w:line="240" w:lineRule="auto"/>
      </w:pPr>
      <w:r>
        <w:separator/>
      </w:r>
    </w:p>
  </w:footnote>
  <w:footnote w:type="continuationSeparator" w:id="0">
    <w:p w:rsidR="00F22F78" w:rsidRDefault="00F22F78" w:rsidP="005C215F">
      <w:pPr>
        <w:spacing w:after="0" w:line="240" w:lineRule="auto"/>
      </w:pPr>
      <w:r>
        <w:continuationSeparator/>
      </w:r>
    </w:p>
  </w:footnote>
  <w:footnote w:id="1">
    <w:p w:rsidR="000E66B4" w:rsidRPr="0088558A" w:rsidRDefault="000E66B4" w:rsidP="000E66B4">
      <w:pPr>
        <w:pStyle w:val="FootnoteText"/>
        <w:jc w:val="both"/>
        <w:rPr>
          <w:rFonts w:ascii="Times New Roman" w:hAnsi="Times New Roman"/>
          <w:lang w:val="en-US"/>
        </w:rPr>
      </w:pPr>
      <w:r w:rsidRPr="0088558A">
        <w:rPr>
          <w:rStyle w:val="FootnoteReference"/>
          <w:rFonts w:ascii="Times New Roman" w:hAnsi="Times New Roman"/>
          <w:lang w:val="en-US"/>
        </w:rPr>
        <w:footnoteRef/>
      </w:r>
      <w:r w:rsidRPr="0088558A">
        <w:rPr>
          <w:rFonts w:ascii="Times New Roman" w:hAnsi="Times New Roman"/>
          <w:lang w:val="en-US"/>
        </w:rPr>
        <w:t xml:space="preserve"> See the</w:t>
      </w:r>
      <w:r w:rsidRPr="0088558A">
        <w:rPr>
          <w:rFonts w:ascii="Times New Roman" w:hAnsi="Times New Roman"/>
          <w:bCs/>
          <w:sz w:val="24"/>
          <w:szCs w:val="24"/>
          <w:lang w:val="en-US"/>
        </w:rPr>
        <w:t xml:space="preserve"> </w:t>
      </w:r>
      <w:r w:rsidRPr="0088558A">
        <w:rPr>
          <w:rFonts w:ascii="Times New Roman" w:hAnsi="Times New Roman"/>
          <w:bCs/>
          <w:lang w:val="en-US"/>
        </w:rPr>
        <w:t xml:space="preserve">Gender Equality Observatory for Latin America and the Caribbean.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A4"/>
    <w:rsid w:val="000E66B4"/>
    <w:rsid w:val="001D0FFF"/>
    <w:rsid w:val="002D23A1"/>
    <w:rsid w:val="0030529F"/>
    <w:rsid w:val="003D337E"/>
    <w:rsid w:val="004D0E94"/>
    <w:rsid w:val="0059212C"/>
    <w:rsid w:val="005C215F"/>
    <w:rsid w:val="005F2D2B"/>
    <w:rsid w:val="009D0B56"/>
    <w:rsid w:val="00C55433"/>
    <w:rsid w:val="00D53788"/>
    <w:rsid w:val="00E66505"/>
    <w:rsid w:val="00F22F78"/>
    <w:rsid w:val="00FB2EEC"/>
    <w:rsid w:val="00FE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215F"/>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rsid w:val="005C215F"/>
    <w:rPr>
      <w:rFonts w:ascii="Calibri" w:eastAsia="Calibri" w:hAnsi="Calibri" w:cs="Times New Roman"/>
      <w:sz w:val="20"/>
      <w:szCs w:val="20"/>
      <w:lang w:val="fr-FR"/>
    </w:rPr>
  </w:style>
  <w:style w:type="character" w:styleId="FootnoteReference">
    <w:name w:val="footnote reference"/>
    <w:aliases w:val="Ref. de nota al pie.,Ref,de nota al pie,Appel note de bas de page,Footnotes refss,normal,Texto de nota al pie,referencia nota al pie,BVI fnr,Footnote Text Char1 Car Car Car Car,Footnote Text Char Char Car Car Car Car,FA Fu Car Car Ca"/>
    <w:uiPriority w:val="99"/>
    <w:unhideWhenUsed/>
    <w:rsid w:val="005C2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215F"/>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rsid w:val="005C215F"/>
    <w:rPr>
      <w:rFonts w:ascii="Calibri" w:eastAsia="Calibri" w:hAnsi="Calibri" w:cs="Times New Roman"/>
      <w:sz w:val="20"/>
      <w:szCs w:val="20"/>
      <w:lang w:val="fr-FR"/>
    </w:rPr>
  </w:style>
  <w:style w:type="character" w:styleId="FootnoteReference">
    <w:name w:val="footnote reference"/>
    <w:aliases w:val="Ref. de nota al pie.,Ref,de nota al pie,Appel note de bas de page,Footnotes refss,normal,Texto de nota al pie,referencia nota al pie,BVI fnr,Footnote Text Char1 Car Car Car Car,Footnote Text Char Char Car Car Car Car,FA Fu Car Car Ca"/>
    <w:uiPriority w:val="99"/>
    <w:unhideWhenUsed/>
    <w:rsid w:val="005C2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6612CF-7710-4057-9A0E-ED764D2BB9FD}"/>
</file>

<file path=customXml/itemProps2.xml><?xml version="1.0" encoding="utf-8"?>
<ds:datastoreItem xmlns:ds="http://schemas.openxmlformats.org/officeDocument/2006/customXml" ds:itemID="{E78704CD-4703-4104-B3B7-409719C7FDDC}"/>
</file>

<file path=customXml/itemProps3.xml><?xml version="1.0" encoding="utf-8"?>
<ds:datastoreItem xmlns:ds="http://schemas.openxmlformats.org/officeDocument/2006/customXml" ds:itemID="{4F8BD5D9-5482-4330-8978-1894EBE8119F}"/>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jarias</dc:creator>
  <cp:lastModifiedBy>Monica Alban</cp:lastModifiedBy>
  <cp:revision>2</cp:revision>
  <cp:lastPrinted>2015-02-19T14:30:00Z</cp:lastPrinted>
  <dcterms:created xsi:type="dcterms:W3CDTF">2015-02-25T16:04:00Z</dcterms:created>
  <dcterms:modified xsi:type="dcterms:W3CDTF">2015-02-25T16:04:00Z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