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552" w:rsidRPr="00152552" w:rsidRDefault="00152552" w:rsidP="00152552">
      <w:pPr>
        <w:jc w:val="center"/>
        <w:rPr>
          <w:rFonts w:ascii="Times New Roman" w:eastAsia="Open Sans" w:hAnsi="Times New Roman" w:cs="Times New Roman"/>
          <w:b/>
          <w:sz w:val="24"/>
          <w:szCs w:val="24"/>
        </w:rPr>
      </w:pPr>
      <w:bookmarkStart w:id="0" w:name="_GoBack"/>
      <w:bookmarkEnd w:id="0"/>
      <w:r w:rsidRPr="00152552">
        <w:rPr>
          <w:rFonts w:ascii="Times New Roman" w:eastAsia="Open Sans" w:hAnsi="Times New Roman" w:cs="Times New Roman"/>
          <w:b/>
          <w:sz w:val="24"/>
          <w:szCs w:val="24"/>
        </w:rPr>
        <w:t>Cuestionario del Relator Especial sobre la Promoción y Protección del Derecho a la Libertad de Expresión y Opinión</w:t>
      </w:r>
    </w:p>
    <w:p w:rsidR="00152552" w:rsidRPr="00152552" w:rsidRDefault="00152552" w:rsidP="00152552">
      <w:pPr>
        <w:jc w:val="center"/>
        <w:rPr>
          <w:rFonts w:ascii="Times New Roman" w:eastAsia="Open Sans" w:hAnsi="Times New Roman" w:cs="Times New Roman"/>
          <w:b/>
          <w:sz w:val="24"/>
          <w:szCs w:val="24"/>
        </w:rPr>
      </w:pPr>
      <w:r w:rsidRPr="00152552">
        <w:rPr>
          <w:rFonts w:ascii="Times New Roman" w:eastAsia="Open Sans" w:hAnsi="Times New Roman" w:cs="Times New Roman"/>
          <w:b/>
          <w:sz w:val="24"/>
          <w:szCs w:val="24"/>
        </w:rPr>
        <w:t>Tecnologías de la Información y Comunicación</w:t>
      </w:r>
    </w:p>
    <w:p w:rsidR="00152552" w:rsidRDefault="00152552" w:rsidP="00837AC1">
      <w:pPr>
        <w:jc w:val="both"/>
        <w:rPr>
          <w:rFonts w:ascii="Times New Roman" w:eastAsia="Open Sans" w:hAnsi="Times New Roman" w:cs="Times New Roman"/>
          <w:b/>
          <w:i/>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b/>
          <w:i/>
          <w:sz w:val="24"/>
          <w:szCs w:val="24"/>
        </w:rPr>
        <w:t>1. Las categorías de actores dentro del sector de tecnologías de la información y la comunicación (TIC) cuyas actividades implican el derecho a la libertad de expresión y opinión.</w:t>
      </w:r>
    </w:p>
    <w:p w:rsidR="00837AC1" w:rsidRPr="00837AC1" w:rsidRDefault="00837AC1" w:rsidP="00837AC1">
      <w:pPr>
        <w:jc w:val="both"/>
        <w:rPr>
          <w:rFonts w:ascii="Times New Roman" w:hAnsi="Times New Roman" w:cs="Times New Roman"/>
          <w:sz w:val="24"/>
          <w:szCs w:val="24"/>
        </w:rPr>
      </w:pPr>
    </w:p>
    <w:p w:rsidR="00837AC1" w:rsidRDefault="00152552" w:rsidP="00837AC1">
      <w:pPr>
        <w:jc w:val="both"/>
        <w:rPr>
          <w:rFonts w:ascii="Times New Roman" w:eastAsia="Open Sans" w:hAnsi="Times New Roman" w:cs="Times New Roman"/>
          <w:sz w:val="24"/>
          <w:szCs w:val="24"/>
        </w:rPr>
      </w:pPr>
      <w:r>
        <w:rPr>
          <w:rFonts w:ascii="Times New Roman" w:eastAsia="Open Sans" w:hAnsi="Times New Roman" w:cs="Times New Roman"/>
          <w:sz w:val="24"/>
          <w:szCs w:val="24"/>
        </w:rPr>
        <w:t xml:space="preserve">Los actores involucrados dentro del sector de tecnologías de la información del </w:t>
      </w:r>
      <w:r w:rsidR="00837AC1" w:rsidRPr="00837AC1">
        <w:rPr>
          <w:rFonts w:ascii="Times New Roman" w:eastAsia="Open Sans" w:hAnsi="Times New Roman" w:cs="Times New Roman"/>
          <w:sz w:val="24"/>
          <w:szCs w:val="24"/>
        </w:rPr>
        <w:t>sector público son:</w:t>
      </w:r>
    </w:p>
    <w:p w:rsidR="00152552" w:rsidRPr="00837AC1" w:rsidRDefault="00152552" w:rsidP="00837AC1">
      <w:pPr>
        <w:jc w:val="both"/>
        <w:rPr>
          <w:rFonts w:ascii="Times New Roman" w:hAnsi="Times New Roman" w:cs="Times New Roman"/>
          <w:sz w:val="24"/>
          <w:szCs w:val="24"/>
        </w:rPr>
      </w:pPr>
    </w:p>
    <w:p w:rsidR="00837AC1" w:rsidRDefault="00837AC1" w:rsidP="00837AC1">
      <w:pPr>
        <w:numPr>
          <w:ilvl w:val="0"/>
          <w:numId w:val="3"/>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sz w:val="24"/>
          <w:szCs w:val="24"/>
        </w:rPr>
        <w:t>El Congreso de la Unión,</w:t>
      </w:r>
      <w:r w:rsidRPr="00837AC1">
        <w:rPr>
          <w:rFonts w:ascii="Times New Roman" w:eastAsia="Open Sans" w:hAnsi="Times New Roman" w:cs="Times New Roman"/>
          <w:sz w:val="24"/>
          <w:szCs w:val="24"/>
        </w:rPr>
        <w:t xml:space="preserve"> incluidas ambas cámaras </w:t>
      </w:r>
      <w:r w:rsidRPr="00837AC1">
        <w:rPr>
          <w:rFonts w:ascii="Times New Roman" w:eastAsia="Open Sans" w:hAnsi="Times New Roman" w:cs="Times New Roman"/>
          <w:sz w:val="24"/>
          <w:szCs w:val="24"/>
          <w:highlight w:val="white"/>
        </w:rPr>
        <w:t>—</w:t>
      </w:r>
      <w:r w:rsidRPr="00837AC1">
        <w:rPr>
          <w:rFonts w:ascii="Times New Roman" w:eastAsia="Open Sans" w:hAnsi="Times New Roman" w:cs="Times New Roman"/>
          <w:sz w:val="24"/>
          <w:szCs w:val="24"/>
        </w:rPr>
        <w:t>Senadores y Diputados</w:t>
      </w:r>
      <w:r w:rsidRPr="00837AC1">
        <w:rPr>
          <w:rFonts w:ascii="Times New Roman" w:eastAsia="Open Sans" w:hAnsi="Times New Roman" w:cs="Times New Roman"/>
          <w:sz w:val="24"/>
          <w:szCs w:val="24"/>
          <w:highlight w:val="white"/>
        </w:rPr>
        <w:t>—</w:t>
      </w:r>
      <w:r w:rsidRPr="00837AC1">
        <w:rPr>
          <w:rFonts w:ascii="Times New Roman" w:eastAsia="Open Sans" w:hAnsi="Times New Roman" w:cs="Times New Roman"/>
          <w:sz w:val="24"/>
          <w:szCs w:val="24"/>
        </w:rPr>
        <w:t xml:space="preserve"> dada su facultad para elaborar leyes en la materia de tecnologías de la comunicación, telecomunicaciones y temas íntimamente relacionados al Ecosistema tecnológico de Internet/Tecnológico, como es el caso de la regulación de medios de comunicación, del derecho a la privacidad, de derecho al honor, derechos políticos electorales, sólo por mencionar algunos derechos humanos y fundamentales vinculados a la libertad de expresión.</w:t>
      </w:r>
    </w:p>
    <w:p w:rsidR="00152552" w:rsidRPr="00837AC1" w:rsidRDefault="00152552" w:rsidP="00152552">
      <w:pPr>
        <w:ind w:left="720"/>
        <w:contextualSpacing/>
        <w:jc w:val="both"/>
        <w:rPr>
          <w:rFonts w:ascii="Times New Roman" w:eastAsia="Open Sans" w:hAnsi="Times New Roman" w:cs="Times New Roman"/>
          <w:sz w:val="24"/>
          <w:szCs w:val="24"/>
        </w:rPr>
      </w:pPr>
    </w:p>
    <w:p w:rsidR="00837AC1" w:rsidRDefault="00837AC1" w:rsidP="00837AC1">
      <w:pPr>
        <w:numPr>
          <w:ilvl w:val="0"/>
          <w:numId w:val="3"/>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sz w:val="24"/>
          <w:szCs w:val="24"/>
        </w:rPr>
        <w:t xml:space="preserve">El Ejecutivo Federal, </w:t>
      </w:r>
      <w:r w:rsidRPr="00837AC1">
        <w:rPr>
          <w:rFonts w:ascii="Times New Roman" w:eastAsia="Open Sans" w:hAnsi="Times New Roman" w:cs="Times New Roman"/>
          <w:sz w:val="24"/>
          <w:szCs w:val="24"/>
        </w:rPr>
        <w:t>como líder de la Política de Inclusión Digital Universal a través de la Estrategia Digital Nacional (</w:t>
      </w:r>
      <w:hyperlink r:id="rId8">
        <w:r w:rsidRPr="00837AC1">
          <w:rPr>
            <w:rFonts w:ascii="Times New Roman" w:eastAsia="Open Sans" w:hAnsi="Times New Roman" w:cs="Times New Roman"/>
            <w:color w:val="1155CC"/>
            <w:sz w:val="24"/>
            <w:szCs w:val="24"/>
            <w:u w:val="single"/>
          </w:rPr>
          <w:t>http://www.gob.mx/mexicodigital/</w:t>
        </w:r>
      </w:hyperlink>
      <w:r w:rsidRPr="00837AC1">
        <w:rPr>
          <w:rFonts w:ascii="Times New Roman" w:eastAsia="Open Sans" w:hAnsi="Times New Roman" w:cs="Times New Roman"/>
          <w:sz w:val="24"/>
          <w:szCs w:val="24"/>
        </w:rPr>
        <w:t>), documento rector de las acciones del gobierno federal en materia de digitalización para el periodo 2013-2018. Dentro de los actores relevantes están la Oficina de la Presidencia de la República a través de la Coordinación de Estrategia Digital Nacional, como encargada de la Planeación, coordinación y seguimiento de las acciones de la Estrategia, en colaboración con el resto de las Dependencias y Entidades del Gobierno Federal. Por otra parte, la Secretaría de Comunicaciones y Transportes es responsable de elaborar y conducir políticas en telecomunicaciones (art. 36 de la Ley orgánica de la administración pública federal). Finalmente, el Ejecutivo Federal es responsable de la Política de Inclusión Digital Universal</w:t>
      </w:r>
      <w:r w:rsidRPr="00837AC1">
        <w:rPr>
          <w:rFonts w:ascii="Times New Roman" w:eastAsia="Open Sans" w:hAnsi="Times New Roman" w:cs="Times New Roman"/>
          <w:sz w:val="24"/>
          <w:szCs w:val="24"/>
          <w:vertAlign w:val="superscript"/>
        </w:rPr>
        <w:footnoteReference w:id="1"/>
      </w:r>
      <w:r w:rsidRPr="00837AC1">
        <w:rPr>
          <w:rFonts w:ascii="Times New Roman" w:eastAsia="Open Sans" w:hAnsi="Times New Roman" w:cs="Times New Roman"/>
          <w:sz w:val="24"/>
          <w:szCs w:val="24"/>
        </w:rPr>
        <w:t>, misma que se desarrolla a través de la Estrategia Digital Nacional, en colaboración con la Unidad de Gobierno Digital de la Secretaría de la Función Pública.</w:t>
      </w:r>
    </w:p>
    <w:p w:rsidR="00152552" w:rsidRPr="00837AC1" w:rsidRDefault="00152552" w:rsidP="00152552">
      <w:pPr>
        <w:contextualSpacing/>
        <w:jc w:val="both"/>
        <w:rPr>
          <w:rFonts w:ascii="Times New Roman" w:eastAsia="Open Sans" w:hAnsi="Times New Roman" w:cs="Times New Roman"/>
          <w:sz w:val="24"/>
          <w:szCs w:val="24"/>
        </w:rPr>
      </w:pPr>
    </w:p>
    <w:p w:rsidR="00837AC1" w:rsidRDefault="00837AC1" w:rsidP="00837AC1">
      <w:pPr>
        <w:numPr>
          <w:ilvl w:val="0"/>
          <w:numId w:val="3"/>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sz w:val="24"/>
          <w:szCs w:val="24"/>
        </w:rPr>
        <w:t xml:space="preserve">El Poder Judicial, </w:t>
      </w:r>
      <w:r w:rsidRPr="00837AC1">
        <w:rPr>
          <w:rFonts w:ascii="Times New Roman" w:eastAsia="Open Sans" w:hAnsi="Times New Roman" w:cs="Times New Roman"/>
          <w:sz w:val="24"/>
          <w:szCs w:val="24"/>
        </w:rPr>
        <w:t xml:space="preserve">en su labor de control de constitucionalidad tiene un rol igualmente importante para mantener la adecuada interpretación y cumplimiento de la Carta Magna, los Derechos Humanos y fundamentales que en ella se refieren. De igual forma es un actor fundamental en la preservación del Estado de Derecho a través de la resolución de conflictos en materia de Derechos Humanos, telecomunicaciones y TIC, u otros aspectos relacionados. </w:t>
      </w:r>
    </w:p>
    <w:p w:rsidR="00152552" w:rsidRPr="00152552" w:rsidRDefault="00152552" w:rsidP="00152552">
      <w:pPr>
        <w:contextualSpacing/>
        <w:jc w:val="both"/>
        <w:rPr>
          <w:rFonts w:ascii="Times New Roman" w:eastAsia="Open Sans" w:hAnsi="Times New Roman" w:cs="Times New Roman"/>
          <w:sz w:val="24"/>
          <w:szCs w:val="24"/>
        </w:rPr>
      </w:pPr>
    </w:p>
    <w:p w:rsidR="00837AC1" w:rsidRPr="00837AC1" w:rsidRDefault="00837AC1" w:rsidP="00837AC1">
      <w:pPr>
        <w:numPr>
          <w:ilvl w:val="0"/>
          <w:numId w:val="3"/>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sz w:val="24"/>
          <w:szCs w:val="24"/>
        </w:rPr>
        <w:t>Organismos autónomos constitucionalmente</w:t>
      </w:r>
      <w:r w:rsidRPr="00837AC1">
        <w:rPr>
          <w:rFonts w:ascii="Times New Roman" w:eastAsia="Open Sans" w:hAnsi="Times New Roman" w:cs="Times New Roman"/>
          <w:sz w:val="24"/>
          <w:szCs w:val="24"/>
        </w:rPr>
        <w:t>.</w:t>
      </w:r>
    </w:p>
    <w:p w:rsidR="00152552" w:rsidRDefault="00837AC1" w:rsidP="00152552">
      <w:pPr>
        <w:numPr>
          <w:ilvl w:val="1"/>
          <w:numId w:val="3"/>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i/>
          <w:sz w:val="24"/>
          <w:szCs w:val="24"/>
        </w:rPr>
        <w:t>Instituto Federal de Telecomunicaciones</w:t>
      </w:r>
      <w:r w:rsidRPr="00837AC1">
        <w:rPr>
          <w:rFonts w:ascii="Times New Roman" w:eastAsia="Open Sans" w:hAnsi="Times New Roman" w:cs="Times New Roman"/>
          <w:sz w:val="24"/>
          <w:szCs w:val="24"/>
        </w:rPr>
        <w:t xml:space="preserve">. Es el órgano constitucional autónomo, regulador en materia de Telecomunicaciones, su papel está enmarcado en el respeto de la Constitución, por ende también de los Derechos Humanos vinculados a </w:t>
      </w:r>
      <w:r w:rsidRPr="00837AC1">
        <w:rPr>
          <w:rFonts w:ascii="Times New Roman" w:eastAsia="Open Sans" w:hAnsi="Times New Roman" w:cs="Times New Roman"/>
          <w:sz w:val="24"/>
          <w:szCs w:val="24"/>
        </w:rPr>
        <w:lastRenderedPageBreak/>
        <w:t xml:space="preserve">Telecomunicaciones como medio de ejercicio, fomento o protección. El papel de regulador tiene impacto en el desarrollo del sector de telecomunicaciones, donde se encuentran los sujetos regulados más importantes como medios de comunicación para el ejercicio de las libertades: radio, televisión, Internet, </w:t>
      </w:r>
      <w:proofErr w:type="spellStart"/>
      <w:r w:rsidRPr="00BA27D9">
        <w:rPr>
          <w:rFonts w:ascii="Times New Roman" w:eastAsia="Open Sans" w:hAnsi="Times New Roman" w:cs="Times New Roman"/>
          <w:i/>
          <w:sz w:val="24"/>
          <w:szCs w:val="24"/>
        </w:rPr>
        <w:t>carriers</w:t>
      </w:r>
      <w:proofErr w:type="spellEnd"/>
      <w:r w:rsidRPr="00837AC1">
        <w:rPr>
          <w:rFonts w:ascii="Times New Roman" w:eastAsia="Open Sans" w:hAnsi="Times New Roman" w:cs="Times New Roman"/>
          <w:sz w:val="24"/>
          <w:szCs w:val="24"/>
        </w:rPr>
        <w:t xml:space="preserve"> y empresas de contenidos o intermediarios. Destaca la regulación a partir de las bases de licitaciones, reglas de operación, cooperación, un ejemplo de esto son los Lineamientos sobre Cooperación con la justicia y otros lineamientos derivados de la Ley Federal de Telecomunicaciones y Radiodifusión, en el ámbito de competencia del Instituto.</w:t>
      </w:r>
    </w:p>
    <w:p w:rsidR="00152552" w:rsidRDefault="00152552" w:rsidP="00152552">
      <w:pPr>
        <w:ind w:left="1440"/>
        <w:contextualSpacing/>
        <w:jc w:val="both"/>
        <w:rPr>
          <w:rFonts w:ascii="Times New Roman" w:eastAsia="Open Sans" w:hAnsi="Times New Roman" w:cs="Times New Roman"/>
          <w:b/>
          <w:i/>
          <w:sz w:val="24"/>
          <w:szCs w:val="24"/>
        </w:rPr>
      </w:pPr>
    </w:p>
    <w:p w:rsidR="00152552" w:rsidRPr="00152552" w:rsidRDefault="00152552" w:rsidP="00152552">
      <w:pPr>
        <w:ind w:left="1440"/>
        <w:contextualSpacing/>
        <w:jc w:val="both"/>
        <w:rPr>
          <w:rFonts w:ascii="Times New Roman" w:eastAsia="Open Sans" w:hAnsi="Times New Roman" w:cs="Times New Roman"/>
          <w:sz w:val="24"/>
          <w:szCs w:val="24"/>
        </w:rPr>
      </w:pPr>
      <w:r w:rsidRPr="00152552">
        <w:rPr>
          <w:rFonts w:ascii="Times New Roman" w:eastAsia="Open Sans" w:hAnsi="Times New Roman" w:cs="Times New Roman"/>
          <w:sz w:val="24"/>
          <w:szCs w:val="24"/>
        </w:rPr>
        <w:t>En México las concesiones en materia de radiodifusión y telecomunicaciones son para uso comercial, público, social y privado. Destacan las concesiones para uso social, las cuales confiere</w:t>
      </w:r>
      <w:r w:rsidR="00BA27D9">
        <w:rPr>
          <w:rFonts w:ascii="Times New Roman" w:eastAsia="Open Sans" w:hAnsi="Times New Roman" w:cs="Times New Roman"/>
          <w:sz w:val="24"/>
          <w:szCs w:val="24"/>
        </w:rPr>
        <w:t>n</w:t>
      </w:r>
      <w:r w:rsidRPr="00152552">
        <w:rPr>
          <w:rFonts w:ascii="Times New Roman" w:eastAsia="Open Sans" w:hAnsi="Times New Roman" w:cs="Times New Roman"/>
          <w:sz w:val="24"/>
          <w:szCs w:val="24"/>
        </w:rPr>
        <w:t xml:space="preserv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w:t>
      </w:r>
      <w:r>
        <w:rPr>
          <w:rFonts w:ascii="Times New Roman" w:eastAsia="Open Sans" w:hAnsi="Times New Roman" w:cs="Times New Roman"/>
          <w:sz w:val="24"/>
          <w:szCs w:val="24"/>
        </w:rPr>
        <w:t>ón superior de carácter privado</w:t>
      </w:r>
      <w:r w:rsidR="00BA27D9">
        <w:rPr>
          <w:rFonts w:ascii="Times New Roman" w:eastAsia="Open Sans" w:hAnsi="Times New Roman" w:cs="Times New Roman"/>
          <w:sz w:val="24"/>
          <w:szCs w:val="24"/>
        </w:rPr>
        <w:t>.</w:t>
      </w:r>
      <w:r>
        <w:rPr>
          <w:rFonts w:ascii="Times New Roman" w:eastAsia="Open Sans" w:hAnsi="Times New Roman" w:cs="Times New Roman"/>
          <w:sz w:val="24"/>
          <w:szCs w:val="24"/>
        </w:rPr>
        <w:t xml:space="preserve"> </w:t>
      </w:r>
      <w:r w:rsidRPr="00152552">
        <w:rPr>
          <w:rFonts w:ascii="Times New Roman" w:eastAsia="Open Sans" w:hAnsi="Times New Roman" w:cs="Times New Roman"/>
          <w:sz w:val="24"/>
          <w:szCs w:val="24"/>
        </w:rPr>
        <w:t>Las concesiones para uso social comunitario están enfocadas a organizaciones de la sociedad civil, que no persigan ni operen con fines de lucro y que estén constituidas bajo los principios de participación ciudadana directa, convivencia social, equidad, igualdad de g</w:t>
      </w:r>
      <w:r>
        <w:rPr>
          <w:rFonts w:ascii="Times New Roman" w:eastAsia="Open Sans" w:hAnsi="Times New Roman" w:cs="Times New Roman"/>
          <w:sz w:val="24"/>
          <w:szCs w:val="24"/>
        </w:rPr>
        <w:t xml:space="preserve">énero y pluralidad. </w:t>
      </w:r>
      <w:r w:rsidRPr="00152552">
        <w:rPr>
          <w:rFonts w:ascii="Times New Roman" w:eastAsia="Open Sans" w:hAnsi="Times New Roman" w:cs="Times New Roman"/>
          <w:sz w:val="24"/>
          <w:szCs w:val="24"/>
        </w:rPr>
        <w:t>Las concesiones para uso social indígena se podrán dar a los pueblos y comunidades indígenas del país, de conformidad con los lineamientos que emita el Instituto, con el fin de promover, desarrollar y preservar sus lenguas, sus culturas,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152552" w:rsidRPr="00837AC1" w:rsidRDefault="00152552" w:rsidP="00152552">
      <w:pPr>
        <w:ind w:left="1440"/>
        <w:contextualSpacing/>
        <w:jc w:val="both"/>
        <w:rPr>
          <w:rFonts w:ascii="Times New Roman" w:eastAsia="Open Sans" w:hAnsi="Times New Roman" w:cs="Times New Roman"/>
          <w:sz w:val="24"/>
          <w:szCs w:val="24"/>
        </w:rPr>
      </w:pPr>
    </w:p>
    <w:p w:rsidR="00837AC1" w:rsidRPr="00837AC1" w:rsidRDefault="00837AC1" w:rsidP="00837AC1">
      <w:pPr>
        <w:numPr>
          <w:ilvl w:val="1"/>
          <w:numId w:val="3"/>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i/>
          <w:sz w:val="24"/>
          <w:szCs w:val="24"/>
        </w:rPr>
        <w:t>Instituto Nacional de Transparencia, Acceso a la Información y Protección de Datos Personales</w:t>
      </w:r>
      <w:r w:rsidRPr="00837AC1">
        <w:rPr>
          <w:rFonts w:ascii="Times New Roman" w:eastAsia="Open Sans" w:hAnsi="Times New Roman" w:cs="Times New Roman"/>
          <w:sz w:val="24"/>
          <w:szCs w:val="24"/>
        </w:rPr>
        <w:t>. Órgano constitucional autónomo cuya finalidad es la protección de los derechos de acceso a la información, transparencia y datos personales, en cumplimiento de los derechos fundamentales que contempla la  Constitución Política de los Estados Unidos Mexicanos y apegado a Derechos Humanos. La recién creada Ley General de Transparencia y Acceso a la Información otorga atribuciones al Instituto y señala obligaciones a los sujetos obligados en la materia. Al mismo tiempo, es de señalar que la labor que realiza en Instituto en torno al derecho de acceso a la información, la transparencia y la protección de datos personales -tanto en posesión de instituciones públicas como de particulares- son complementos de suma importancia para el fomento, ejercicio y protección del ejercicio de la libertad de expresión, de asociación y de prensa a través de las TIC, especialmente en Internet.</w:t>
      </w:r>
    </w:p>
    <w:p w:rsidR="00837AC1" w:rsidRDefault="00837AC1" w:rsidP="00152552">
      <w:pPr>
        <w:jc w:val="both"/>
        <w:rPr>
          <w:rFonts w:ascii="Times New Roman" w:hAnsi="Times New Roman" w:cs="Times New Roman"/>
          <w:sz w:val="24"/>
          <w:szCs w:val="24"/>
        </w:rPr>
      </w:pPr>
    </w:p>
    <w:p w:rsidR="00152552" w:rsidRPr="00837AC1" w:rsidRDefault="00152552" w:rsidP="00152552">
      <w:pPr>
        <w:jc w:val="both"/>
        <w:rPr>
          <w:rFonts w:ascii="Times New Roman" w:hAnsi="Times New Roman" w:cs="Times New Roman"/>
          <w:sz w:val="24"/>
          <w:szCs w:val="24"/>
        </w:rPr>
      </w:pPr>
      <w:r>
        <w:rPr>
          <w:rFonts w:ascii="Times New Roman" w:hAnsi="Times New Roman" w:cs="Times New Roman"/>
          <w:sz w:val="24"/>
          <w:szCs w:val="24"/>
        </w:rPr>
        <w:t>Por otro lado, existen distintos actores involucrados en las tecnologías de la información que no forman parte del engranaje del gobierno:</w:t>
      </w:r>
    </w:p>
    <w:p w:rsidR="00837AC1" w:rsidRPr="00837AC1" w:rsidRDefault="00837AC1" w:rsidP="00152552">
      <w:pPr>
        <w:numPr>
          <w:ilvl w:val="0"/>
          <w:numId w:val="4"/>
        </w:numPr>
        <w:ind w:hanging="436"/>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sz w:val="24"/>
          <w:szCs w:val="24"/>
        </w:rPr>
        <w:t>No gubernamentales</w:t>
      </w:r>
      <w:r w:rsidRPr="00837AC1">
        <w:rPr>
          <w:rFonts w:ascii="Times New Roman" w:eastAsia="Open Sans" w:hAnsi="Times New Roman" w:cs="Times New Roman"/>
          <w:sz w:val="24"/>
          <w:szCs w:val="24"/>
        </w:rPr>
        <w:t>:</w:t>
      </w:r>
    </w:p>
    <w:p w:rsidR="00837AC1" w:rsidRPr="00837AC1" w:rsidRDefault="00837AC1" w:rsidP="00152552">
      <w:pPr>
        <w:numPr>
          <w:ilvl w:val="1"/>
          <w:numId w:val="4"/>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i/>
          <w:sz w:val="24"/>
          <w:szCs w:val="24"/>
        </w:rPr>
        <w:lastRenderedPageBreak/>
        <w:t>Sector Privado (industria de Telecomunicaciones, radio, tv, internet, bienes y servicios digitales)</w:t>
      </w:r>
      <w:r w:rsidRPr="00837AC1">
        <w:rPr>
          <w:rFonts w:ascii="Times New Roman" w:eastAsia="Open Sans" w:hAnsi="Times New Roman" w:cs="Times New Roman"/>
          <w:sz w:val="24"/>
          <w:szCs w:val="24"/>
        </w:rPr>
        <w:t xml:space="preserve">. Se compone por los concesionarios de telecomunicaciones, y empresas integrantes del sector de Telecomunicaciones, algunas integradas en cámaras industriales, tales como AMIPCI, AMITI, CANIETI. </w:t>
      </w:r>
    </w:p>
    <w:p w:rsidR="00152552" w:rsidRDefault="00152552" w:rsidP="00837AC1">
      <w:pPr>
        <w:ind w:left="1440" w:hanging="45"/>
        <w:jc w:val="both"/>
        <w:rPr>
          <w:rFonts w:ascii="Times New Roman" w:eastAsia="Open Sans" w:hAnsi="Times New Roman" w:cs="Times New Roman"/>
          <w:sz w:val="24"/>
          <w:szCs w:val="24"/>
        </w:rPr>
      </w:pPr>
    </w:p>
    <w:p w:rsidR="00837AC1" w:rsidRPr="00837AC1" w:rsidRDefault="00837AC1" w:rsidP="00837AC1">
      <w:pPr>
        <w:ind w:left="1440" w:hanging="45"/>
        <w:jc w:val="both"/>
        <w:rPr>
          <w:rFonts w:ascii="Times New Roman" w:hAnsi="Times New Roman" w:cs="Times New Roman"/>
          <w:sz w:val="24"/>
          <w:szCs w:val="24"/>
        </w:rPr>
      </w:pPr>
      <w:r w:rsidRPr="00837AC1">
        <w:rPr>
          <w:rFonts w:ascii="Times New Roman" w:eastAsia="Open Sans" w:hAnsi="Times New Roman" w:cs="Times New Roman"/>
          <w:sz w:val="24"/>
          <w:szCs w:val="24"/>
        </w:rPr>
        <w:t>De acuerdo con la Ley Federal de Telecomunicaciones y Radiodifusión para prestar todo tipo de servicios públicos de telecomunicaciones y radiodifusión se requiere una concesión. Existen 4 tipos de concesiones de acuerdo con sus fines:</w:t>
      </w:r>
    </w:p>
    <w:p w:rsidR="00837AC1" w:rsidRPr="00837AC1" w:rsidRDefault="00837AC1" w:rsidP="00152552">
      <w:pPr>
        <w:numPr>
          <w:ilvl w:val="2"/>
          <w:numId w:val="4"/>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sz w:val="24"/>
          <w:szCs w:val="24"/>
          <w:u w:val="single"/>
        </w:rPr>
        <w:t>Para uso comercial</w:t>
      </w:r>
      <w:r w:rsidRPr="00837AC1">
        <w:rPr>
          <w:rFonts w:ascii="Times New Roman" w:eastAsia="Open Sans" w:hAnsi="Times New Roman" w:cs="Times New Roman"/>
          <w:sz w:val="24"/>
          <w:szCs w:val="24"/>
        </w:rPr>
        <w:t>: Confiere el derecho a personas físicas o morales para prestar servicios públicos de telecomunicaciones y de radiodifusión, con fines de lucro a través de una red pública de telecomunicaciones;</w:t>
      </w:r>
    </w:p>
    <w:p w:rsidR="00837AC1" w:rsidRPr="00837AC1" w:rsidRDefault="00837AC1" w:rsidP="00152552">
      <w:pPr>
        <w:numPr>
          <w:ilvl w:val="2"/>
          <w:numId w:val="4"/>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sz w:val="24"/>
          <w:szCs w:val="24"/>
          <w:u w:val="single"/>
        </w:rPr>
        <w:t>Para uso público</w:t>
      </w:r>
      <w:r w:rsidRPr="00837AC1">
        <w:rPr>
          <w:rFonts w:ascii="Times New Roman" w:eastAsia="Open Sans" w:hAnsi="Times New Roman" w:cs="Times New Roman"/>
          <w:sz w:val="24"/>
          <w:szCs w:val="24"/>
        </w:rPr>
        <w:t>: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rsidR="00837AC1" w:rsidRPr="00837AC1" w:rsidRDefault="00837AC1" w:rsidP="00152552">
      <w:pPr>
        <w:numPr>
          <w:ilvl w:val="2"/>
          <w:numId w:val="4"/>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sz w:val="24"/>
          <w:szCs w:val="24"/>
          <w:u w:val="single"/>
        </w:rPr>
        <w:t>Para uso privado</w:t>
      </w:r>
      <w:r w:rsidRPr="00837AC1">
        <w:rPr>
          <w:rFonts w:ascii="Times New Roman" w:eastAsia="Open Sans" w:hAnsi="Times New Roman" w:cs="Times New Roman"/>
          <w:sz w:val="24"/>
          <w:szCs w:val="24"/>
        </w:rPr>
        <w:t>: Confiere el derecho para servicios de telecomunicaciones con propósitos de comunicación privada, experimentación, comprobación de viabilidad técnica y económica de tecnologías en desarrollo o pruebas temporales de equipos sin fines de explotación comercial, y</w:t>
      </w:r>
    </w:p>
    <w:p w:rsidR="00837AC1" w:rsidRPr="00837AC1" w:rsidRDefault="00837AC1" w:rsidP="00152552">
      <w:pPr>
        <w:numPr>
          <w:ilvl w:val="2"/>
          <w:numId w:val="4"/>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sz w:val="24"/>
          <w:szCs w:val="24"/>
          <w:u w:val="single"/>
        </w:rPr>
        <w:t>Para uso social</w:t>
      </w:r>
      <w:r w:rsidRPr="00837AC1">
        <w:rPr>
          <w:rFonts w:ascii="Times New Roman" w:eastAsia="Open Sans" w:hAnsi="Times New Roman" w:cs="Times New Roman"/>
          <w:sz w:val="24"/>
          <w:szCs w:val="24"/>
        </w:rPr>
        <w:t>: 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w:t>
      </w:r>
    </w:p>
    <w:p w:rsidR="00837AC1" w:rsidRPr="00837AC1" w:rsidRDefault="00837AC1" w:rsidP="00837AC1">
      <w:pPr>
        <w:ind w:left="1440"/>
        <w:jc w:val="both"/>
        <w:rPr>
          <w:rFonts w:ascii="Times New Roman" w:hAnsi="Times New Roman" w:cs="Times New Roman"/>
          <w:sz w:val="24"/>
          <w:szCs w:val="24"/>
        </w:rPr>
      </w:pPr>
    </w:p>
    <w:p w:rsidR="00837AC1" w:rsidRPr="00837AC1" w:rsidRDefault="00837AC1" w:rsidP="00152552">
      <w:pPr>
        <w:ind w:left="1440"/>
        <w:jc w:val="both"/>
        <w:rPr>
          <w:rFonts w:ascii="Times New Roman" w:hAnsi="Times New Roman" w:cs="Times New Roman"/>
          <w:sz w:val="24"/>
          <w:szCs w:val="24"/>
        </w:rPr>
      </w:pPr>
      <w:r w:rsidRPr="00837AC1">
        <w:rPr>
          <w:rFonts w:ascii="Times New Roman" w:eastAsia="Open Sans" w:hAnsi="Times New Roman" w:cs="Times New Roman"/>
          <w:sz w:val="24"/>
          <w:szCs w:val="24"/>
        </w:rPr>
        <w:t>De igual forma, el rol del sector privado es importante para la promoción y adecuado ejercicio y protección de derechos humanos, ya que suelen ser los dueños de infraestructuras, redes o servicios de intermediación en algún proceso de comunicación  generación o distribución, reproducción de información o contenidos, insumos claves de la libertad de expresión de sus clientes o usuarios. Además, son actores relevantes en el ecosistema de internet y en la gobernanza de Internet.</w:t>
      </w:r>
    </w:p>
    <w:p w:rsidR="00837AC1" w:rsidRPr="00837AC1" w:rsidRDefault="00837AC1" w:rsidP="00152552">
      <w:pPr>
        <w:numPr>
          <w:ilvl w:val="1"/>
          <w:numId w:val="4"/>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i/>
          <w:sz w:val="24"/>
          <w:szCs w:val="24"/>
        </w:rPr>
        <w:t>Academia y  expertos</w:t>
      </w:r>
      <w:r w:rsidRPr="00837AC1">
        <w:rPr>
          <w:rFonts w:ascii="Times New Roman" w:eastAsia="Open Sans" w:hAnsi="Times New Roman" w:cs="Times New Roman"/>
          <w:sz w:val="24"/>
          <w:szCs w:val="24"/>
        </w:rPr>
        <w:t>. Elaboran análisis y estud</w:t>
      </w:r>
      <w:r w:rsidR="00BA27D9">
        <w:rPr>
          <w:rFonts w:ascii="Times New Roman" w:eastAsia="Open Sans" w:hAnsi="Times New Roman" w:cs="Times New Roman"/>
          <w:sz w:val="24"/>
          <w:szCs w:val="24"/>
        </w:rPr>
        <w:t>ios que pueden impactar en el</w:t>
      </w:r>
      <w:r w:rsidRPr="00837AC1">
        <w:rPr>
          <w:rFonts w:ascii="Times New Roman" w:eastAsia="Open Sans" w:hAnsi="Times New Roman" w:cs="Times New Roman"/>
          <w:sz w:val="24"/>
          <w:szCs w:val="24"/>
        </w:rPr>
        <w:t xml:space="preserve"> debate público del sector, en la elaboración de la política pública y en el fomento de los derechos humanos y su protección. </w:t>
      </w:r>
    </w:p>
    <w:p w:rsidR="00837AC1" w:rsidRPr="00837AC1" w:rsidRDefault="00837AC1" w:rsidP="00152552">
      <w:pPr>
        <w:numPr>
          <w:ilvl w:val="1"/>
          <w:numId w:val="4"/>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b/>
          <w:i/>
          <w:sz w:val="24"/>
          <w:szCs w:val="24"/>
        </w:rPr>
        <w:t>Organizaciones de la sociedad civil</w:t>
      </w:r>
      <w:r w:rsidRPr="00837AC1">
        <w:rPr>
          <w:rFonts w:ascii="Times New Roman" w:eastAsia="Open Sans" w:hAnsi="Times New Roman" w:cs="Times New Roman"/>
          <w:sz w:val="24"/>
          <w:szCs w:val="24"/>
        </w:rPr>
        <w:t>. Buscan formar parte de forma más activa de las políticas públicas a través de su involucramiento directo en los procesos de toma de decisión. Son actores relevantes como divulgadores de la crítica desde el ámbito social, y contribuyen a la valoración y en su caso análisis del actuar de las autoridades vinculadas en la materia.</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b/>
          <w:sz w:val="24"/>
          <w:szCs w:val="24"/>
        </w:rPr>
        <w:lastRenderedPageBreak/>
        <w:t xml:space="preserve">2. Los principales aspectos jurídicos que se desprenden de la libertad de expresión y asociación dentro del sector de las </w:t>
      </w:r>
      <w:proofErr w:type="spellStart"/>
      <w:r w:rsidRPr="00837AC1">
        <w:rPr>
          <w:rFonts w:ascii="Times New Roman" w:eastAsia="Open Sans" w:hAnsi="Times New Roman" w:cs="Times New Roman"/>
          <w:b/>
          <w:sz w:val="24"/>
          <w:szCs w:val="24"/>
        </w:rPr>
        <w:t>TICs</w:t>
      </w:r>
      <w:proofErr w:type="spellEnd"/>
      <w:r w:rsidRPr="00837AC1">
        <w:rPr>
          <w:rFonts w:ascii="Times New Roman" w:eastAsia="Open Sans" w:hAnsi="Times New Roman" w:cs="Times New Roman"/>
          <w:b/>
          <w:sz w:val="24"/>
          <w:szCs w:val="24"/>
        </w:rPr>
        <w:t>.</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En México se cuenta con diversos instrumentos jurídicos relacionados con la libertad de expresión y opinión, además de los vinculados directamente con el sector de las tecnologías de la información y comunicación.</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En principio la Constitución Política de los Estados Unidos Mexicanos contempla la obligación de las autoridades nacionales para promover y cumplir derechos humanos en el marco de tratados internacionales de los que México sea parte.</w:t>
      </w:r>
      <w:r w:rsidR="00152552">
        <w:rPr>
          <w:rFonts w:ascii="Times New Roman" w:eastAsia="Open Sans" w:hAnsi="Times New Roman" w:cs="Times New Roman"/>
          <w:sz w:val="24"/>
          <w:szCs w:val="24"/>
        </w:rPr>
        <w:t xml:space="preserve"> </w:t>
      </w:r>
      <w:r w:rsidR="00152552" w:rsidRPr="00152552">
        <w:rPr>
          <w:rFonts w:ascii="Times New Roman" w:eastAsia="Open Sans" w:hAnsi="Times New Roman" w:cs="Times New Roman"/>
          <w:sz w:val="24"/>
          <w:szCs w:val="24"/>
        </w:rPr>
        <w:t>En la reforma constitucional de 2013 en materia de telecomunicaciones y radiodifusión se tuvo como un eje principal el fortalecimiento de la libertad de expresión, así como el reconocimiento del derecho al libre acceso a la información y a la libertad de difusión.</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 xml:space="preserve">Además destacan: </w:t>
      </w: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 xml:space="preserve">El </w:t>
      </w:r>
      <w:r w:rsidRPr="00837AC1">
        <w:rPr>
          <w:rFonts w:ascii="Times New Roman" w:eastAsia="Open Sans" w:hAnsi="Times New Roman" w:cs="Times New Roman"/>
          <w:b/>
          <w:sz w:val="24"/>
          <w:szCs w:val="24"/>
        </w:rPr>
        <w:t xml:space="preserve">artículo 7 </w:t>
      </w:r>
      <w:r w:rsidRPr="00837AC1">
        <w:rPr>
          <w:rFonts w:ascii="Times New Roman" w:eastAsia="Open Sans" w:hAnsi="Times New Roman" w:cs="Times New Roman"/>
          <w:sz w:val="24"/>
          <w:szCs w:val="24"/>
        </w:rPr>
        <w:t>de la Constitución Política de los Estados Unidos Mexicanos establece el derecho a la libertad de expresión y opinión:</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 xml:space="preserve">El </w:t>
      </w:r>
      <w:r w:rsidRPr="00837AC1">
        <w:rPr>
          <w:rFonts w:ascii="Times New Roman" w:eastAsia="Open Sans" w:hAnsi="Times New Roman" w:cs="Times New Roman"/>
          <w:b/>
          <w:sz w:val="24"/>
          <w:szCs w:val="24"/>
        </w:rPr>
        <w:t xml:space="preserve">artículo 6 </w:t>
      </w:r>
      <w:r w:rsidRPr="00837AC1">
        <w:rPr>
          <w:rFonts w:ascii="Times New Roman" w:eastAsia="Open Sans" w:hAnsi="Times New Roman" w:cs="Times New Roman"/>
          <w:sz w:val="24"/>
          <w:szCs w:val="24"/>
        </w:rPr>
        <w:t>de la Constitución de los Estados Unidos Mexicanos establece cuatro límites al derecho a la libertad de expresión, a saber, 1) ataques a la moral, 2) los derechos de terceros, 3) que provoquen algún delito y 4) perturbación del orden público.</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La manifestación de las ideas no será objeto de ninguna inquisición judicial o administrativa, sino en el caso de que ataque a la moral, los derechos de tercero, provoque algún delito o perturbe el orden público; el derecho a la información será garantizado por el Estado.</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 xml:space="preserve">Por otra parte, durante 2014 se modificó el artículo 6 constitucional incorporando el principio de máxima publicidad para la información pública, ampliando el número de sujetos obligados para garantizar el acceso al derecho a la información y dotando de autonomía constitucional al órgano garante de este </w:t>
      </w:r>
      <w:r w:rsidRPr="00837AC1">
        <w:rPr>
          <w:rFonts w:ascii="Times New Roman" w:eastAsia="Open Sans" w:hAnsi="Times New Roman" w:cs="Times New Roman"/>
          <w:sz w:val="24"/>
          <w:szCs w:val="24"/>
        </w:rPr>
        <w:lastRenderedPageBreak/>
        <w:t>derecho</w:t>
      </w:r>
      <w:r w:rsidRPr="00837AC1">
        <w:rPr>
          <w:rFonts w:ascii="Times New Roman" w:eastAsia="Open Sans" w:hAnsi="Times New Roman" w:cs="Times New Roman"/>
          <w:sz w:val="24"/>
          <w:szCs w:val="24"/>
          <w:vertAlign w:val="superscript"/>
        </w:rPr>
        <w:footnoteReference w:id="2"/>
      </w:r>
      <w:r w:rsidRPr="00837AC1">
        <w:rPr>
          <w:rFonts w:ascii="Times New Roman" w:eastAsia="Open Sans" w:hAnsi="Times New Roman" w:cs="Times New Roman"/>
          <w:sz w:val="24"/>
          <w:szCs w:val="24"/>
        </w:rPr>
        <w:t>. Esto establece nuevos fundamentos para la libertad de expresión y opinión en la medida en que el derecho al acceso a la información pública se profundiza y fortalece.</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De igual forma, cabe destacar que el acceso a las tecnologías (incluyendo Internet y banda ancha) es un derecho reconocido constitucionalmente en el artículo 6 constitucional, el cual en su tercer párrafo señala:</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De igual forma, el artículo 9 constitucional establece la libertad de asociación.</w:t>
      </w: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Por su parte, el Congreso de la Unión tiene la facultad de elaborar leyes en materia de tecnologías de la información:</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570" w:right="600"/>
        <w:jc w:val="both"/>
        <w:rPr>
          <w:rFonts w:ascii="Times New Roman" w:hAnsi="Times New Roman" w:cs="Times New Roman"/>
          <w:sz w:val="24"/>
          <w:szCs w:val="24"/>
        </w:rPr>
      </w:pPr>
      <w:r w:rsidRPr="00837AC1">
        <w:rPr>
          <w:rFonts w:ascii="Times New Roman" w:eastAsia="Open Sans" w:hAnsi="Times New Roman" w:cs="Times New Roman"/>
          <w:b/>
          <w:sz w:val="24"/>
          <w:szCs w:val="24"/>
        </w:rPr>
        <w:t>Artículo 73.</w:t>
      </w:r>
      <w:r w:rsidRPr="00837AC1">
        <w:rPr>
          <w:rFonts w:ascii="Times New Roman" w:eastAsia="Open Sans" w:hAnsi="Times New Roman" w:cs="Times New Roman"/>
          <w:sz w:val="24"/>
          <w:szCs w:val="24"/>
        </w:rPr>
        <w:t xml:space="preserve"> El Congreso tiene facultad: </w:t>
      </w:r>
    </w:p>
    <w:p w:rsidR="00837AC1" w:rsidRPr="00837AC1" w:rsidRDefault="00837AC1" w:rsidP="00837AC1">
      <w:pPr>
        <w:ind w:left="540" w:right="600"/>
        <w:jc w:val="both"/>
        <w:rPr>
          <w:rFonts w:ascii="Times New Roman" w:hAnsi="Times New Roman" w:cs="Times New Roman"/>
          <w:sz w:val="24"/>
          <w:szCs w:val="24"/>
        </w:rPr>
      </w:pPr>
      <w:r w:rsidRPr="00837AC1">
        <w:rPr>
          <w:rFonts w:ascii="Times New Roman" w:eastAsia="Open Sans" w:hAnsi="Times New Roman" w:cs="Times New Roman"/>
          <w:sz w:val="24"/>
          <w:szCs w:val="24"/>
        </w:rPr>
        <w:t>...</w:t>
      </w:r>
    </w:p>
    <w:p w:rsidR="00837AC1" w:rsidRPr="00837AC1" w:rsidRDefault="00837AC1" w:rsidP="00837AC1">
      <w:pPr>
        <w:ind w:left="540" w:right="600"/>
        <w:jc w:val="both"/>
        <w:rPr>
          <w:rFonts w:ascii="Times New Roman" w:hAnsi="Times New Roman" w:cs="Times New Roman"/>
          <w:sz w:val="24"/>
          <w:szCs w:val="24"/>
        </w:rPr>
      </w:pPr>
      <w:r w:rsidRPr="00837AC1">
        <w:rPr>
          <w:rFonts w:ascii="Times New Roman" w:hAnsi="Times New Roman" w:cs="Times New Roman"/>
          <w:sz w:val="24"/>
          <w:szCs w:val="24"/>
        </w:rPr>
        <w:t>XVII.</w:t>
      </w:r>
      <w:r w:rsidR="00BA27D9">
        <w:rPr>
          <w:rFonts w:ascii="Times New Roman" w:hAnsi="Times New Roman" w:cs="Times New Roman"/>
          <w:sz w:val="24"/>
          <w:szCs w:val="24"/>
        </w:rPr>
        <w:t xml:space="preserve"> </w:t>
      </w:r>
      <w:r w:rsidRPr="00837AC1">
        <w:rPr>
          <w:rFonts w:ascii="Times New Roman" w:eastAsia="Open Sans" w:hAnsi="Times New Roman" w:cs="Times New Roman"/>
          <w:sz w:val="24"/>
          <w:szCs w:val="24"/>
        </w:rPr>
        <w:t>Para dictar leyes sobre vías generales de comunicación, tecnologías de la información y la comunicación, radiodifusión, telecomunicaciones, incluida la banda ancha e Internet, postas y correos, y sobre el uso y aprovechamiento de las aguas de jurisdicción federal.</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Finalmente, las siguientes leyes contienen elementos en relación con el tema tratado.</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numPr>
          <w:ilvl w:val="0"/>
          <w:numId w:val="1"/>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sz w:val="24"/>
          <w:szCs w:val="24"/>
        </w:rPr>
        <w:t>Ley Federal de Telecomunicaciones y Radiodifusión</w:t>
      </w:r>
      <w:r w:rsidRPr="00837AC1">
        <w:rPr>
          <w:rFonts w:ascii="Times New Roman" w:eastAsia="Open Sans" w:hAnsi="Times New Roman" w:cs="Times New Roman"/>
          <w:sz w:val="24"/>
          <w:szCs w:val="24"/>
          <w:vertAlign w:val="superscript"/>
        </w:rPr>
        <w:footnoteReference w:id="3"/>
      </w:r>
      <w:r w:rsidRPr="00837AC1">
        <w:rPr>
          <w:rFonts w:ascii="Times New Roman" w:eastAsia="Open Sans" w:hAnsi="Times New Roman" w:cs="Times New Roman"/>
          <w:sz w:val="24"/>
          <w:szCs w:val="24"/>
        </w:rPr>
        <w:t>: esta ley establece que una de las consideraciones para el otorgamiento de las concesiones para uso público y social es su contribución a la libertad de expresión y al libre acceso a las TIC. Al respecto el artículo 90 establece:</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690"/>
        <w:jc w:val="both"/>
        <w:rPr>
          <w:rFonts w:ascii="Times New Roman" w:hAnsi="Times New Roman" w:cs="Times New Roman"/>
          <w:sz w:val="24"/>
          <w:szCs w:val="24"/>
        </w:rPr>
      </w:pPr>
      <w:r w:rsidRPr="00837AC1">
        <w:rPr>
          <w:rFonts w:ascii="Times New Roman" w:eastAsia="Open Sans" w:hAnsi="Times New Roman" w:cs="Times New Roman"/>
          <w:b/>
          <w:sz w:val="24"/>
          <w:szCs w:val="24"/>
        </w:rPr>
        <w:t>Artículo 90.</w:t>
      </w:r>
      <w:r w:rsidRPr="00837AC1">
        <w:rPr>
          <w:rFonts w:ascii="Times New Roman" w:eastAsia="Open Sans" w:hAnsi="Times New Roman" w:cs="Times New Roman"/>
          <w:sz w:val="24"/>
          <w:szCs w:val="24"/>
        </w:rPr>
        <w:t xml:space="preserve"> Para el otorgamiento de las concesiones de radiodifusión para uso público y social, el Instituto deberá tomar en consideración:</w:t>
      </w:r>
    </w:p>
    <w:p w:rsidR="00837AC1" w:rsidRPr="00837AC1" w:rsidRDefault="00837AC1" w:rsidP="00837AC1">
      <w:pPr>
        <w:ind w:left="690"/>
        <w:jc w:val="both"/>
        <w:rPr>
          <w:rFonts w:ascii="Times New Roman" w:hAnsi="Times New Roman" w:cs="Times New Roman"/>
          <w:sz w:val="24"/>
          <w:szCs w:val="24"/>
        </w:rPr>
      </w:pPr>
    </w:p>
    <w:p w:rsidR="00837AC1" w:rsidRPr="00837AC1" w:rsidRDefault="00837AC1" w:rsidP="00837AC1">
      <w:pPr>
        <w:ind w:left="690"/>
        <w:jc w:val="both"/>
        <w:rPr>
          <w:rFonts w:ascii="Times New Roman" w:hAnsi="Times New Roman" w:cs="Times New Roman"/>
          <w:sz w:val="24"/>
          <w:szCs w:val="24"/>
        </w:rPr>
      </w:pPr>
      <w:r w:rsidRPr="00837AC1">
        <w:rPr>
          <w:rFonts w:ascii="Times New Roman" w:eastAsia="Open Sans" w:hAnsi="Times New Roman" w:cs="Times New Roman"/>
          <w:sz w:val="24"/>
          <w:szCs w:val="24"/>
        </w:rPr>
        <w:t>II. Que su otorgamiento contribuya a la función social de los servicios públicos de radiodifusión y al ejercicio de los derechos humanos de libertad de expresión, a la información y al libre acceso a las tecnologías de la información y comunicación;</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numPr>
          <w:ilvl w:val="0"/>
          <w:numId w:val="1"/>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sz w:val="24"/>
          <w:szCs w:val="24"/>
        </w:rPr>
        <w:t>Ley General de Transparencia y Acceso a la Información Pública</w:t>
      </w:r>
      <w:r w:rsidRPr="00837AC1">
        <w:rPr>
          <w:rFonts w:ascii="Times New Roman" w:eastAsia="Open Sans" w:hAnsi="Times New Roman" w:cs="Times New Roman"/>
          <w:sz w:val="24"/>
          <w:szCs w:val="24"/>
          <w:vertAlign w:val="superscript"/>
        </w:rPr>
        <w:footnoteReference w:id="4"/>
      </w:r>
      <w:r w:rsidRPr="00837AC1">
        <w:rPr>
          <w:rFonts w:ascii="Times New Roman" w:eastAsia="Open Sans" w:hAnsi="Times New Roman" w:cs="Times New Roman"/>
          <w:sz w:val="24"/>
          <w:szCs w:val="24"/>
        </w:rPr>
        <w:t>: Esta ley señala las disposiciones para el cumplimiento a los Derechos de acceso a la información, transparencia, rendición de cuentas a nivel nacional, definiendo características generales para sujetos obligados de los diferentes órdenes de gobierno: federal, local y municipal, e incluso para sujetos del ámbito privado y social que reciba recursos públicos.</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numPr>
          <w:ilvl w:val="0"/>
          <w:numId w:val="1"/>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sz w:val="24"/>
          <w:szCs w:val="24"/>
        </w:rPr>
        <w:t>Ley Federal de Transparencia y Acceso a la Información Pública Gubernamental</w:t>
      </w:r>
      <w:r w:rsidRPr="00837AC1">
        <w:rPr>
          <w:rFonts w:ascii="Times New Roman" w:eastAsia="Open Sans" w:hAnsi="Times New Roman" w:cs="Times New Roman"/>
          <w:sz w:val="24"/>
          <w:szCs w:val="24"/>
          <w:vertAlign w:val="superscript"/>
        </w:rPr>
        <w:footnoteReference w:id="5"/>
      </w:r>
      <w:r w:rsidRPr="00837AC1">
        <w:rPr>
          <w:rFonts w:ascii="Times New Roman" w:eastAsia="Open Sans" w:hAnsi="Times New Roman" w:cs="Times New Roman"/>
          <w:sz w:val="24"/>
          <w:szCs w:val="24"/>
        </w:rPr>
        <w:t>. Esta ley, vigente y en espera de armonización con la Ley General, antes referida, en la cual señala las obligaciones para las autoridades del Ejecutivo Federal en materia de acceso a la información, transparencia y protección de datos en posesión del sector público.</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b/>
          <w:sz w:val="24"/>
          <w:szCs w:val="24"/>
        </w:rPr>
        <w:t>3. El trabajo normativo y conceptual realizado para desarrollar la responsabilidad corporativa y los marcos de derechos humanos en estos espacios, incluyendo los esfuerzos gubernamentales, de la sociedad civil, de las corporaciones, y/o de múltiples actores.</w:t>
      </w:r>
    </w:p>
    <w:p w:rsidR="00837AC1" w:rsidRPr="00837AC1" w:rsidRDefault="00837AC1" w:rsidP="00837AC1">
      <w:pPr>
        <w:jc w:val="both"/>
        <w:rPr>
          <w:rFonts w:ascii="Times New Roman" w:hAnsi="Times New Roman" w:cs="Times New Roman"/>
          <w:sz w:val="24"/>
          <w:szCs w:val="24"/>
        </w:rPr>
      </w:pPr>
    </w:p>
    <w:p w:rsidR="00152552" w:rsidRDefault="00152552" w:rsidP="00152552">
      <w:pPr>
        <w:jc w:val="both"/>
        <w:rPr>
          <w:rFonts w:ascii="Times New Roman" w:eastAsia="Open Sans" w:hAnsi="Times New Roman" w:cs="Times New Roman"/>
          <w:sz w:val="24"/>
          <w:szCs w:val="24"/>
        </w:rPr>
      </w:pPr>
      <w:r>
        <w:rPr>
          <w:rFonts w:ascii="Times New Roman" w:eastAsia="Open Sans" w:hAnsi="Times New Roman" w:cs="Times New Roman"/>
          <w:sz w:val="24"/>
          <w:szCs w:val="24"/>
        </w:rPr>
        <w:t>La Ley F</w:t>
      </w:r>
      <w:r w:rsidRPr="00152552">
        <w:rPr>
          <w:rFonts w:ascii="Times New Roman" w:eastAsia="Open Sans" w:hAnsi="Times New Roman" w:cs="Times New Roman"/>
          <w:sz w:val="24"/>
          <w:szCs w:val="24"/>
        </w:rPr>
        <w:t>ederal de Telecomunicaciones y Radiodifusión establece que el Instituto Federal de Telecomunicaciones deberá emitir lineamientos que garanticen que los concesionarios de radiodifusión o de televisión o audio restringidos (corporaciones) cuenten con plena libertad de expresión, libertad programática, libertad editorial y se evite cualquier tipo de censura previa sobre sus contenidos. La legislación va un paso adelante y establece la obligación de los concesionarios de radiodifusión o de televisión o audio res</w:t>
      </w:r>
      <w:r w:rsidR="00755313">
        <w:rPr>
          <w:rFonts w:ascii="Times New Roman" w:eastAsia="Open Sans" w:hAnsi="Times New Roman" w:cs="Times New Roman"/>
          <w:sz w:val="24"/>
          <w:szCs w:val="24"/>
        </w:rPr>
        <w:t>tringidos a expedir Códigos de É</w:t>
      </w:r>
      <w:r w:rsidRPr="00152552">
        <w:rPr>
          <w:rFonts w:ascii="Times New Roman" w:eastAsia="Open Sans" w:hAnsi="Times New Roman" w:cs="Times New Roman"/>
          <w:sz w:val="24"/>
          <w:szCs w:val="24"/>
        </w:rPr>
        <w:t>tica que aseguren el cumplimiento de los derechos de información de expresión y de recepción.</w:t>
      </w:r>
    </w:p>
    <w:p w:rsidR="00152552" w:rsidRDefault="00152552" w:rsidP="00152552">
      <w:pPr>
        <w:jc w:val="both"/>
        <w:rPr>
          <w:rFonts w:ascii="Times New Roman" w:eastAsia="Open Sans" w:hAnsi="Times New Roman" w:cs="Times New Roman"/>
          <w:sz w:val="24"/>
          <w:szCs w:val="24"/>
        </w:rPr>
      </w:pPr>
    </w:p>
    <w:p w:rsidR="00837AC1" w:rsidRDefault="00152552" w:rsidP="00152552">
      <w:pPr>
        <w:jc w:val="both"/>
        <w:rPr>
          <w:rFonts w:ascii="Times New Roman" w:eastAsia="Open Sans" w:hAnsi="Times New Roman" w:cs="Times New Roman"/>
          <w:sz w:val="24"/>
          <w:szCs w:val="24"/>
        </w:rPr>
      </w:pPr>
      <w:r w:rsidRPr="00152552">
        <w:rPr>
          <w:rFonts w:ascii="Times New Roman" w:eastAsia="Open Sans" w:hAnsi="Times New Roman" w:cs="Times New Roman"/>
          <w:sz w:val="24"/>
          <w:szCs w:val="24"/>
        </w:rPr>
        <w:t>En el ámbito del involucramiento de la soc</w:t>
      </w:r>
      <w:r w:rsidR="00755313">
        <w:rPr>
          <w:rFonts w:ascii="Times New Roman" w:eastAsia="Open Sans" w:hAnsi="Times New Roman" w:cs="Times New Roman"/>
          <w:sz w:val="24"/>
          <w:szCs w:val="24"/>
        </w:rPr>
        <w:t>iedad civil, la Ley Federal de T</w:t>
      </w:r>
      <w:r w:rsidRPr="00152552">
        <w:rPr>
          <w:rFonts w:ascii="Times New Roman" w:eastAsia="Open Sans" w:hAnsi="Times New Roman" w:cs="Times New Roman"/>
          <w:sz w:val="24"/>
          <w:szCs w:val="24"/>
        </w:rPr>
        <w:t>elecomunicaciones y Radiodifusión establece que para la emisión y modificación de reglas, lineamientos o disposiciones administrativas  de carácter general, en el Instituto Federal de Telecomunicaciones deberá realizar consultas públicas balo los principios de transparencia y participación ciudadana. Para ellos el Instituto contará con un espacio dentro de su portal de Internet destinado específicamente a publicar y mantener actualizados los procesos de consultas públicas un calendario con las consultas a realizar. Es importante señalar que las respuestas o propuestas que se hagan al Instituto no tendrán carácter vinculante, sin perjuicio de que el Instituto pondere las mismas en un documento que refleje los resultados de dicha consulta</w:t>
      </w:r>
      <w:r>
        <w:rPr>
          <w:rFonts w:ascii="Times New Roman" w:eastAsia="Open Sans" w:hAnsi="Times New Roman" w:cs="Times New Roman"/>
          <w:sz w:val="24"/>
          <w:szCs w:val="24"/>
        </w:rPr>
        <w:t>.</w:t>
      </w:r>
    </w:p>
    <w:p w:rsidR="00152552" w:rsidRDefault="00152552" w:rsidP="00152552">
      <w:pPr>
        <w:jc w:val="both"/>
        <w:rPr>
          <w:rFonts w:ascii="Times New Roman" w:hAnsi="Times New Roman" w:cs="Times New Roman"/>
          <w:sz w:val="24"/>
          <w:szCs w:val="24"/>
        </w:rPr>
      </w:pPr>
    </w:p>
    <w:p w:rsidR="00755313" w:rsidRDefault="00755313" w:rsidP="00152552">
      <w:pPr>
        <w:jc w:val="both"/>
        <w:rPr>
          <w:rFonts w:ascii="Times New Roman" w:hAnsi="Times New Roman" w:cs="Times New Roman"/>
          <w:sz w:val="24"/>
          <w:szCs w:val="24"/>
        </w:rPr>
      </w:pPr>
      <w:r>
        <w:rPr>
          <w:rFonts w:ascii="Times New Roman" w:hAnsi="Times New Roman" w:cs="Times New Roman"/>
          <w:sz w:val="24"/>
          <w:szCs w:val="24"/>
        </w:rPr>
        <w:t xml:space="preserve">Cabe destacar, en torno a la regulación de contenidos, </w:t>
      </w:r>
      <w:r w:rsidRPr="00755313">
        <w:rPr>
          <w:rFonts w:ascii="Times New Roman" w:hAnsi="Times New Roman" w:cs="Times New Roman"/>
          <w:sz w:val="24"/>
          <w:szCs w:val="24"/>
        </w:rPr>
        <w:t xml:space="preserve">la Ley Federal de Telecomunicaciones y </w:t>
      </w:r>
      <w:r>
        <w:rPr>
          <w:rFonts w:ascii="Times New Roman" w:hAnsi="Times New Roman" w:cs="Times New Roman"/>
          <w:sz w:val="24"/>
          <w:szCs w:val="24"/>
        </w:rPr>
        <w:t xml:space="preserve">Radiodifusión establece que los </w:t>
      </w:r>
      <w:r w:rsidRPr="00755313">
        <w:rPr>
          <w:rFonts w:ascii="Times New Roman" w:hAnsi="Times New Roman" w:cs="Times New Roman"/>
          <w:sz w:val="24"/>
          <w:szCs w:val="24"/>
        </w:rPr>
        <w:t xml:space="preserve">derechos </w:t>
      </w:r>
      <w:r>
        <w:rPr>
          <w:rFonts w:ascii="Times New Roman" w:hAnsi="Times New Roman" w:cs="Times New Roman"/>
          <w:sz w:val="24"/>
          <w:szCs w:val="24"/>
        </w:rPr>
        <w:t xml:space="preserve">de las audiencias </w:t>
      </w:r>
      <w:r w:rsidRPr="00755313">
        <w:rPr>
          <w:rFonts w:ascii="Times New Roman" w:hAnsi="Times New Roman" w:cs="Times New Roman"/>
          <w:sz w:val="24"/>
          <w:szCs w:val="24"/>
        </w:rPr>
        <w:t xml:space="preserve">son: (i) recibir contenidos que reflejen el </w:t>
      </w:r>
      <w:r w:rsidRPr="00755313">
        <w:rPr>
          <w:rFonts w:ascii="Times New Roman" w:hAnsi="Times New Roman" w:cs="Times New Roman"/>
          <w:sz w:val="24"/>
          <w:szCs w:val="24"/>
        </w:rPr>
        <w:lastRenderedPageBreak/>
        <w:t>pluralismo ideológico, político, social y cultural y lingüístico de la Nación; (ii) recibir programación que incluya diferentes géneros que respondan a la expresión de la diversidad y pluralidad de ideas y opiniones que fortalezcan la vida democrática de la sociedad; (iii) que se diferencie con claridad la información noticiosa de la opinión de quien la presenta; (iv) que se aporten elementos para distinguir entre la publicidad y el contenido de un programa; (v) que se respeten los horarios de los programas y que se avise con oportunidad los cambios a la misma y se incluyan avisos parentales; (vi) ejercer el derecho de réplica, en términos de la ley reglamentaria; (vii) que se mantenga la misma calidad y niveles de audio y video durante la programación, incluidos los espacios publicitarios; (viii) en la prestación de los servicios de radiodifusión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(ix) el respeto de los derechos humanos, el interés superior de la niñez, la igualdad de género y la no discriminación.</w:t>
      </w:r>
    </w:p>
    <w:p w:rsidR="00755313" w:rsidRPr="00837AC1" w:rsidRDefault="00755313" w:rsidP="00152552">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De manera específica sobre la labor de las empresas de telecomunicaciones,  en materia de cooperación con la justicia, y como parte de su labor social, los artículos 90 y 190 de la Ley Federal de Telecomunicaciones y Radiodifusión, señala:</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b/>
          <w:sz w:val="24"/>
          <w:szCs w:val="24"/>
        </w:rPr>
        <w:t>Artículo 90.</w:t>
      </w:r>
      <w:r w:rsidRPr="00837AC1">
        <w:rPr>
          <w:rFonts w:ascii="Times New Roman" w:eastAsia="Open Sans" w:hAnsi="Times New Roman" w:cs="Times New Roman"/>
          <w:sz w:val="24"/>
          <w:szCs w:val="24"/>
        </w:rPr>
        <w:t xml:space="preserve"> Para el otorgamiento de las concesiones de radiodifusión para uso público y social, el Instituto deberá tomar en consideración:</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I. Que el proyecto técnico aproveche la capacidad de la banda de frecuencias para prestar el servicio;</w:t>
      </w: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 xml:space="preserve">II. Que su otorgamiento contribuya a la función social de los servicios públicos de radiodifusión y al </w:t>
      </w:r>
      <w:r w:rsidRPr="00837AC1">
        <w:rPr>
          <w:rFonts w:ascii="Times New Roman" w:eastAsia="Open Sans" w:hAnsi="Times New Roman" w:cs="Times New Roman"/>
          <w:b/>
          <w:sz w:val="24"/>
          <w:szCs w:val="24"/>
        </w:rPr>
        <w:t xml:space="preserve">ejercicio de los derechos humanos de libertad de expresión, a la información y al libre acceso </w:t>
      </w:r>
      <w:r w:rsidRPr="00837AC1">
        <w:rPr>
          <w:rFonts w:ascii="Times New Roman" w:eastAsia="Open Sans" w:hAnsi="Times New Roman" w:cs="Times New Roman"/>
          <w:sz w:val="24"/>
          <w:szCs w:val="24"/>
        </w:rPr>
        <w:t>a las tecnologías de la información y comunicación;</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b/>
          <w:sz w:val="24"/>
          <w:szCs w:val="24"/>
        </w:rPr>
        <w:t>TÍTULO OCTAVO</w:t>
      </w: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b/>
          <w:sz w:val="24"/>
          <w:szCs w:val="24"/>
        </w:rPr>
        <w:t>De la Colaboración con la Justicia</w:t>
      </w: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b/>
          <w:sz w:val="24"/>
          <w:szCs w:val="24"/>
        </w:rPr>
        <w:t xml:space="preserve">Capítulo Único </w:t>
      </w: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b/>
          <w:sz w:val="24"/>
          <w:szCs w:val="24"/>
        </w:rPr>
        <w:t xml:space="preserve">De las Obligaciones en materia de Seguridad y Justicia </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b/>
          <w:sz w:val="24"/>
          <w:szCs w:val="24"/>
        </w:rPr>
        <w:t>Artículo 189</w:t>
      </w:r>
      <w:r w:rsidRPr="00837AC1">
        <w:rPr>
          <w:rFonts w:ascii="Times New Roman" w:eastAsia="Open Sans" w:hAnsi="Times New Roman" w:cs="Times New Roman"/>
          <w:sz w:val="24"/>
          <w:szCs w:val="24"/>
        </w:rPr>
        <w:t xml:space="preserve">. Los concesionarios de telecomunicaciones y, en su caso, los autorizados y proveedores de servicios de aplicaciones y contenidos están obligados a atender todo mandamiento por escrito, fundado y motivado de la autoridad competente en los términos que establezcan las leyes. Los titulares de las instancias de seguridad y procuración de justicia designarán a los servidores públicos encargados de gestionar los requerimientos que se realicen a los concesionarios y recibir la información correspondiente, mediante acuerdos publicados en el Diario Oficial de la Federación. </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b/>
          <w:sz w:val="24"/>
          <w:szCs w:val="24"/>
        </w:rPr>
        <w:t>Artículo 190</w:t>
      </w:r>
      <w:r w:rsidRPr="00837AC1">
        <w:rPr>
          <w:rFonts w:ascii="Times New Roman" w:eastAsia="Open Sans" w:hAnsi="Times New Roman" w:cs="Times New Roman"/>
          <w:sz w:val="24"/>
          <w:szCs w:val="24"/>
        </w:rPr>
        <w:t xml:space="preserve">. Los concesionarios de telecomunicaciones y, en su caso, los autorizados deberán: </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lastRenderedPageBreak/>
        <w:t xml:space="preserve">I. Colaborar con las instancias de seguridad, procuración y administración de justicia, en la localización geográfica, en tiempo real, de los equipos de comunicación móvil, en los términos que establezcan las leyes. Cualquier omisión o desacato a estas disposiciones será sancionada por la autoridad, en los términos de lo previsto por la legislación penal aplicable. </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 xml:space="preserve">El Instituto, escuchando a las autoridades a que se refiere el artículo 189 de esta Ley, establecerá los lineamientos que los concesionarios de telecomunicaciones y, en su caso, los autorizados deberán adoptar para que la colaboración a que se refiere esta Ley con dichas autoridades, sea efectiva y oportuna; </w:t>
      </w:r>
    </w:p>
    <w:p w:rsidR="00837AC1" w:rsidRPr="00837AC1" w:rsidRDefault="00837AC1" w:rsidP="00837AC1">
      <w:pPr>
        <w:ind w:left="540"/>
        <w:jc w:val="both"/>
        <w:rPr>
          <w:rFonts w:ascii="Times New Roman" w:hAnsi="Times New Roman" w:cs="Times New Roman"/>
          <w:sz w:val="24"/>
          <w:szCs w:val="24"/>
        </w:rPr>
      </w:pPr>
    </w:p>
    <w:p w:rsidR="00837AC1" w:rsidRPr="00837AC1" w:rsidRDefault="00837AC1" w:rsidP="00837AC1">
      <w:pPr>
        <w:ind w:left="540"/>
        <w:jc w:val="both"/>
        <w:rPr>
          <w:rFonts w:ascii="Times New Roman" w:hAnsi="Times New Roman" w:cs="Times New Roman"/>
          <w:sz w:val="24"/>
          <w:szCs w:val="24"/>
        </w:rPr>
      </w:pPr>
      <w:r w:rsidRPr="00837AC1">
        <w:rPr>
          <w:rFonts w:ascii="Times New Roman" w:eastAsia="Open Sans" w:hAnsi="Times New Roman" w:cs="Times New Roman"/>
          <w:sz w:val="24"/>
          <w:szCs w:val="24"/>
        </w:rPr>
        <w:t>II. Conservar un registro y control de comunicaciones que se realicen desde cualquier tipo de línea que utilice numeración propia o arrendada, bajo cualquier modalidad, que permitan identificar con precisión los siguientes datos: a) Nombre, denominación o razón social y domicilio del suscriptor; b) Tipo de comunicación (transmisión de voz, buzón vocal, conferencia, datos), servicios suplementarios (incluidos el reenvío o transferencia de llamada) o servicios de mensajería o multimedia empleados (incluidos los servicios de mensajes cortos, servicios multimedia y avanzados);</w:t>
      </w:r>
    </w:p>
    <w:p w:rsidR="00837AC1" w:rsidRPr="00837AC1" w:rsidRDefault="00837AC1" w:rsidP="00837AC1">
      <w:pPr>
        <w:jc w:val="both"/>
        <w:rPr>
          <w:rFonts w:ascii="Times New Roman" w:hAnsi="Times New Roman" w:cs="Times New Roman"/>
          <w:sz w:val="24"/>
          <w:szCs w:val="24"/>
        </w:rPr>
      </w:pPr>
    </w:p>
    <w:p w:rsidR="00837AC1" w:rsidRPr="00837AC1" w:rsidRDefault="00837AC1" w:rsidP="00837AC1">
      <w:pPr>
        <w:jc w:val="both"/>
        <w:rPr>
          <w:rFonts w:ascii="Times New Roman" w:hAnsi="Times New Roman" w:cs="Times New Roman"/>
          <w:sz w:val="24"/>
          <w:szCs w:val="24"/>
        </w:rPr>
      </w:pPr>
      <w:r w:rsidRPr="00837AC1">
        <w:rPr>
          <w:rFonts w:ascii="Times New Roman" w:eastAsia="Open Sans" w:hAnsi="Times New Roman" w:cs="Times New Roman"/>
          <w:sz w:val="24"/>
          <w:szCs w:val="24"/>
        </w:rPr>
        <w:t>Con fundamento en lo anterior, el Instituto (IFT) previo un análisis y consulta pública publicó los</w:t>
      </w:r>
    </w:p>
    <w:p w:rsidR="00837AC1" w:rsidRPr="00837AC1" w:rsidRDefault="00837AC1" w:rsidP="00837AC1">
      <w:pPr>
        <w:numPr>
          <w:ilvl w:val="0"/>
          <w:numId w:val="2"/>
        </w:numPr>
        <w:ind w:hanging="360"/>
        <w:contextualSpacing/>
        <w:jc w:val="both"/>
        <w:rPr>
          <w:rFonts w:ascii="Times New Roman" w:eastAsia="Open Sans" w:hAnsi="Times New Roman" w:cs="Times New Roman"/>
          <w:sz w:val="24"/>
          <w:szCs w:val="24"/>
        </w:rPr>
      </w:pPr>
      <w:r w:rsidRPr="00837AC1">
        <w:rPr>
          <w:rFonts w:ascii="Times New Roman" w:eastAsia="Open Sans" w:hAnsi="Times New Roman" w:cs="Times New Roman"/>
          <w:color w:val="2F2F2F"/>
          <w:sz w:val="24"/>
          <w:szCs w:val="24"/>
        </w:rPr>
        <w:t>Lineamientos de Colaboración en Materia de Seguridad y Justicia</w:t>
      </w:r>
      <w:r w:rsidRPr="00837AC1">
        <w:rPr>
          <w:rFonts w:ascii="Times New Roman" w:eastAsia="Open Sans" w:hAnsi="Times New Roman" w:cs="Times New Roman"/>
          <w:b/>
          <w:color w:val="2F2F2F"/>
          <w:sz w:val="24"/>
          <w:szCs w:val="24"/>
          <w:vertAlign w:val="superscript"/>
        </w:rPr>
        <w:footnoteReference w:id="6"/>
      </w:r>
      <w:r w:rsidRPr="00837AC1">
        <w:rPr>
          <w:rFonts w:ascii="Times New Roman" w:eastAsia="Open Sans" w:hAnsi="Times New Roman" w:cs="Times New Roman"/>
          <w:color w:val="2F2F2F"/>
          <w:sz w:val="24"/>
          <w:szCs w:val="24"/>
        </w:rPr>
        <w:t>.</w:t>
      </w:r>
    </w:p>
    <w:p w:rsidR="00837AC1" w:rsidRPr="00837AC1" w:rsidRDefault="00837AC1" w:rsidP="00837AC1">
      <w:pPr>
        <w:jc w:val="both"/>
        <w:rPr>
          <w:rFonts w:ascii="Times New Roman" w:hAnsi="Times New Roman" w:cs="Times New Roman"/>
          <w:sz w:val="24"/>
          <w:szCs w:val="24"/>
        </w:rPr>
      </w:pPr>
    </w:p>
    <w:p w:rsidR="00837AC1" w:rsidRPr="00837AC1" w:rsidRDefault="00837AC1" w:rsidP="00152552">
      <w:pPr>
        <w:jc w:val="both"/>
        <w:rPr>
          <w:rFonts w:ascii="Times New Roman" w:hAnsi="Times New Roman" w:cs="Times New Roman"/>
          <w:sz w:val="24"/>
          <w:szCs w:val="24"/>
        </w:rPr>
      </w:pPr>
      <w:r w:rsidRPr="00837AC1">
        <w:rPr>
          <w:rFonts w:ascii="Times New Roman" w:eastAsia="Open Sans" w:hAnsi="Times New Roman" w:cs="Times New Roman"/>
          <w:sz w:val="24"/>
          <w:szCs w:val="24"/>
        </w:rPr>
        <w:t>Destaca el trabajo colaborativo del órgano regulador IFT y el Instituto INAI con el ejecutivo federal, de dicha colaboración se obtienen mejores resultados en la regulación de telecomunicaciones (IFT), diseño, ejecución de la política pública nacional en materia de TIC.</w:t>
      </w:r>
    </w:p>
    <w:p w:rsidR="00837AC1" w:rsidRPr="00837AC1" w:rsidRDefault="00837AC1" w:rsidP="00152552">
      <w:pPr>
        <w:jc w:val="both"/>
        <w:rPr>
          <w:rFonts w:ascii="Times New Roman" w:hAnsi="Times New Roman" w:cs="Times New Roman"/>
          <w:sz w:val="24"/>
          <w:szCs w:val="24"/>
        </w:rPr>
      </w:pPr>
    </w:p>
    <w:p w:rsidR="00BA27D9" w:rsidRPr="00BA27D9" w:rsidRDefault="00BA27D9" w:rsidP="00BA27D9">
      <w:pPr>
        <w:jc w:val="both"/>
        <w:rPr>
          <w:rFonts w:ascii="Times New Roman" w:eastAsia="Open Sans" w:hAnsi="Times New Roman" w:cs="Times New Roman"/>
          <w:sz w:val="24"/>
          <w:szCs w:val="24"/>
        </w:rPr>
      </w:pPr>
      <w:r>
        <w:rPr>
          <w:rFonts w:ascii="Times New Roman" w:eastAsia="Open Sans" w:hAnsi="Times New Roman" w:cs="Times New Roman"/>
          <w:sz w:val="24"/>
          <w:szCs w:val="24"/>
        </w:rPr>
        <w:t>Otro punto a destacar es la</w:t>
      </w:r>
      <w:r w:rsidR="00837AC1" w:rsidRPr="00837AC1">
        <w:rPr>
          <w:rFonts w:ascii="Times New Roman" w:eastAsia="Open Sans" w:hAnsi="Times New Roman" w:cs="Times New Roman"/>
          <w:sz w:val="24"/>
          <w:szCs w:val="24"/>
        </w:rPr>
        <w:t xml:space="preserve"> creación de un grupo multisectorial denominado Grupo Iniciativa en Gobernanza de Internet, el cual está integrado por sector privado (empresas de internet y telecomunicaciones, Comunidad técnica, a</w:t>
      </w:r>
      <w:r>
        <w:rPr>
          <w:rFonts w:ascii="Times New Roman" w:eastAsia="Open Sans" w:hAnsi="Times New Roman" w:cs="Times New Roman"/>
          <w:sz w:val="24"/>
          <w:szCs w:val="24"/>
        </w:rPr>
        <w:t>cademia y Sociedad civil). Entre sus principales actividades, destaca</w:t>
      </w:r>
      <w:r w:rsidR="00837AC1" w:rsidRPr="00837AC1">
        <w:rPr>
          <w:rFonts w:ascii="Times New Roman" w:eastAsia="Open Sans" w:hAnsi="Times New Roman" w:cs="Times New Roman"/>
          <w:sz w:val="24"/>
          <w:szCs w:val="24"/>
        </w:rPr>
        <w:t xml:space="preserve"> la organización de los Diálogos de Gobernanza de Internet en México</w:t>
      </w:r>
      <w:r w:rsidR="00837AC1" w:rsidRPr="00837AC1">
        <w:rPr>
          <w:rFonts w:ascii="Times New Roman" w:eastAsia="Open Sans" w:hAnsi="Times New Roman" w:cs="Times New Roman"/>
          <w:sz w:val="24"/>
          <w:szCs w:val="24"/>
          <w:vertAlign w:val="superscript"/>
        </w:rPr>
        <w:footnoteReference w:id="7"/>
      </w:r>
      <w:r>
        <w:rPr>
          <w:rFonts w:ascii="Times New Roman" w:eastAsia="Open Sans" w:hAnsi="Times New Roman" w:cs="Times New Roman"/>
          <w:sz w:val="24"/>
          <w:szCs w:val="24"/>
        </w:rPr>
        <w:t>,</w:t>
      </w:r>
      <w:r w:rsidR="00837AC1" w:rsidRPr="00837AC1">
        <w:rPr>
          <w:rFonts w:ascii="Times New Roman" w:eastAsia="Open Sans" w:hAnsi="Times New Roman" w:cs="Times New Roman"/>
          <w:sz w:val="24"/>
          <w:szCs w:val="24"/>
        </w:rPr>
        <w:t xml:space="preserve"> donde se discuten</w:t>
      </w:r>
      <w:r>
        <w:rPr>
          <w:rFonts w:ascii="Times New Roman" w:eastAsia="Open Sans" w:hAnsi="Times New Roman" w:cs="Times New Roman"/>
          <w:sz w:val="24"/>
          <w:szCs w:val="24"/>
        </w:rPr>
        <w:t xml:space="preserve"> </w:t>
      </w:r>
      <w:r w:rsidRPr="00BA27D9">
        <w:rPr>
          <w:rFonts w:ascii="Times New Roman" w:eastAsia="Open Sans" w:hAnsi="Times New Roman" w:cs="Times New Roman"/>
          <w:sz w:val="24"/>
          <w:szCs w:val="24"/>
        </w:rPr>
        <w:t xml:space="preserve">los retos de la Gobernanza de Internet, incluido el tema de Derechos Humanos e Internet. </w:t>
      </w:r>
    </w:p>
    <w:p w:rsidR="00141B16" w:rsidRPr="00837AC1" w:rsidRDefault="00141B16" w:rsidP="00152552">
      <w:pPr>
        <w:jc w:val="both"/>
        <w:rPr>
          <w:rFonts w:ascii="Times New Roman" w:hAnsi="Times New Roman" w:cs="Times New Roman"/>
          <w:sz w:val="24"/>
          <w:szCs w:val="24"/>
        </w:rPr>
      </w:pPr>
    </w:p>
    <w:sectPr w:rsidR="00141B16" w:rsidRPr="00837AC1" w:rsidSect="00CB62B5">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36" w:rsidRDefault="00E52C36" w:rsidP="00837AC1">
      <w:pPr>
        <w:spacing w:line="240" w:lineRule="auto"/>
      </w:pPr>
      <w:r>
        <w:separator/>
      </w:r>
    </w:p>
  </w:endnote>
  <w:endnote w:type="continuationSeparator" w:id="0">
    <w:p w:rsidR="00E52C36" w:rsidRDefault="00E52C36" w:rsidP="00837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36" w:rsidRDefault="00E52C36" w:rsidP="00837AC1">
      <w:pPr>
        <w:spacing w:line="240" w:lineRule="auto"/>
      </w:pPr>
      <w:r>
        <w:separator/>
      </w:r>
    </w:p>
  </w:footnote>
  <w:footnote w:type="continuationSeparator" w:id="0">
    <w:p w:rsidR="00E52C36" w:rsidRDefault="00E52C36" w:rsidP="00837AC1">
      <w:pPr>
        <w:spacing w:line="240" w:lineRule="auto"/>
      </w:pPr>
      <w:r>
        <w:continuationSeparator/>
      </w:r>
    </w:p>
  </w:footnote>
  <w:footnote w:id="1">
    <w:p w:rsidR="00837AC1" w:rsidRDefault="00837AC1" w:rsidP="00837AC1">
      <w:pPr>
        <w:spacing w:line="240" w:lineRule="auto"/>
      </w:pPr>
      <w:r>
        <w:rPr>
          <w:vertAlign w:val="superscript"/>
        </w:rPr>
        <w:footnoteRef/>
      </w:r>
      <w:r>
        <w:rPr>
          <w:rFonts w:ascii="Open Sans" w:eastAsia="Open Sans" w:hAnsi="Open Sans" w:cs="Open Sans"/>
          <w:sz w:val="18"/>
          <w:szCs w:val="18"/>
        </w:rPr>
        <w:t xml:space="preserve"> Establecida en el artículo décimo cuarto transitorio del DECRETO por el que se reforman y adicionan diversas disposiciones de los artículos 6o., 7o., 27, 28, 73, 78, 94 y 105 de la Constitución Política de los Estados Unidos Mexicanos, en materia de telecomunicaciones.</w:t>
      </w:r>
    </w:p>
  </w:footnote>
  <w:footnote w:id="2">
    <w:p w:rsidR="00837AC1" w:rsidRDefault="00837AC1" w:rsidP="00837AC1">
      <w:pPr>
        <w:spacing w:line="240" w:lineRule="auto"/>
      </w:pPr>
      <w:r>
        <w:rPr>
          <w:vertAlign w:val="superscript"/>
        </w:rPr>
        <w:footnoteRef/>
      </w:r>
      <w:r>
        <w:rPr>
          <w:rFonts w:ascii="Open Sans" w:eastAsia="Open Sans" w:hAnsi="Open Sans" w:cs="Open Sans"/>
          <w:sz w:val="16"/>
          <w:szCs w:val="16"/>
        </w:rPr>
        <w:t xml:space="preserve"> </w:t>
      </w:r>
      <w:r>
        <w:rPr>
          <w:rFonts w:ascii="Open Sans" w:eastAsia="Open Sans" w:hAnsi="Open Sans" w:cs="Open Sans"/>
          <w:sz w:val="16"/>
          <w:szCs w:val="16"/>
          <w:highlight w:val="white"/>
        </w:rPr>
        <w:t xml:space="preserve">DECRETO por el que se reforman y adicionan diversas disposiciones de la Constitución Política de los Estados Unidos Mexicanos, en materia de transparencia (DOF: 07/02/2014). Disponible en: </w:t>
      </w:r>
      <w:hyperlink r:id="rId1">
        <w:r>
          <w:rPr>
            <w:rFonts w:ascii="Open Sans" w:eastAsia="Open Sans" w:hAnsi="Open Sans" w:cs="Open Sans"/>
            <w:color w:val="1155CC"/>
            <w:sz w:val="16"/>
            <w:szCs w:val="16"/>
            <w:u w:val="single"/>
          </w:rPr>
          <w:t>http://www.dof.gob.mx/nota_detalle.php?codigo=5332003&amp;fecha=07/02/2014</w:t>
        </w:r>
      </w:hyperlink>
      <w:r>
        <w:rPr>
          <w:rFonts w:ascii="Open Sans" w:eastAsia="Open Sans" w:hAnsi="Open Sans" w:cs="Open Sans"/>
          <w:sz w:val="16"/>
          <w:szCs w:val="16"/>
        </w:rPr>
        <w:t xml:space="preserve"> </w:t>
      </w:r>
    </w:p>
  </w:footnote>
  <w:footnote w:id="3">
    <w:p w:rsidR="00837AC1" w:rsidRDefault="00837AC1" w:rsidP="00837AC1">
      <w:pPr>
        <w:spacing w:line="240" w:lineRule="auto"/>
      </w:pPr>
      <w:r>
        <w:rPr>
          <w:vertAlign w:val="superscript"/>
        </w:rPr>
        <w:footnoteRef/>
      </w:r>
      <w:r>
        <w:rPr>
          <w:rFonts w:ascii="Open Sans" w:eastAsia="Open Sans" w:hAnsi="Open Sans" w:cs="Open Sans"/>
          <w:sz w:val="18"/>
          <w:szCs w:val="18"/>
        </w:rPr>
        <w:t xml:space="preserve"> </w:t>
      </w:r>
      <w:hyperlink r:id="rId2">
        <w:r>
          <w:rPr>
            <w:rFonts w:ascii="Open Sans" w:eastAsia="Open Sans" w:hAnsi="Open Sans" w:cs="Open Sans"/>
            <w:color w:val="1155CC"/>
            <w:sz w:val="18"/>
            <w:szCs w:val="18"/>
            <w:u w:val="single"/>
          </w:rPr>
          <w:t>http://www.diputados.gob.mx/LeyesBiblio/ref/lftr.htm</w:t>
        </w:r>
      </w:hyperlink>
    </w:p>
  </w:footnote>
  <w:footnote w:id="4">
    <w:p w:rsidR="00837AC1" w:rsidRDefault="00837AC1" w:rsidP="00837AC1">
      <w:pPr>
        <w:spacing w:line="240" w:lineRule="auto"/>
      </w:pPr>
      <w:r>
        <w:rPr>
          <w:vertAlign w:val="superscript"/>
        </w:rPr>
        <w:footnoteRef/>
      </w:r>
      <w:r>
        <w:rPr>
          <w:rFonts w:ascii="Open Sans" w:eastAsia="Open Sans" w:hAnsi="Open Sans" w:cs="Open Sans"/>
          <w:sz w:val="18"/>
          <w:szCs w:val="18"/>
        </w:rPr>
        <w:t xml:space="preserve"> </w:t>
      </w:r>
      <w:hyperlink r:id="rId3">
        <w:r>
          <w:rPr>
            <w:rFonts w:ascii="Open Sans" w:eastAsia="Open Sans" w:hAnsi="Open Sans" w:cs="Open Sans"/>
            <w:color w:val="1155CC"/>
            <w:sz w:val="18"/>
            <w:szCs w:val="18"/>
            <w:u w:val="single"/>
          </w:rPr>
          <w:t>http://www.dof.gob.mx/nota_detalle.php?codigo=5391143&amp;fecha=04/05/2015</w:t>
        </w:r>
      </w:hyperlink>
      <w:r>
        <w:rPr>
          <w:rFonts w:ascii="Open Sans" w:eastAsia="Open Sans" w:hAnsi="Open Sans" w:cs="Open Sans"/>
          <w:sz w:val="18"/>
          <w:szCs w:val="18"/>
        </w:rPr>
        <w:t xml:space="preserve"> </w:t>
      </w:r>
    </w:p>
  </w:footnote>
  <w:footnote w:id="5">
    <w:p w:rsidR="00837AC1" w:rsidRDefault="00837AC1" w:rsidP="00837AC1">
      <w:pPr>
        <w:spacing w:line="240" w:lineRule="auto"/>
      </w:pPr>
      <w:r>
        <w:rPr>
          <w:vertAlign w:val="superscript"/>
        </w:rPr>
        <w:footnoteRef/>
      </w:r>
      <w:r>
        <w:rPr>
          <w:rFonts w:ascii="Open Sans" w:eastAsia="Open Sans" w:hAnsi="Open Sans" w:cs="Open Sans"/>
          <w:sz w:val="18"/>
          <w:szCs w:val="18"/>
        </w:rPr>
        <w:t xml:space="preserve"> </w:t>
      </w:r>
      <w:hyperlink r:id="rId4">
        <w:r>
          <w:rPr>
            <w:rFonts w:ascii="Open Sans" w:eastAsia="Open Sans" w:hAnsi="Open Sans" w:cs="Open Sans"/>
            <w:color w:val="1155CC"/>
            <w:sz w:val="18"/>
            <w:szCs w:val="18"/>
            <w:u w:val="single"/>
          </w:rPr>
          <w:t>http://www.diputados.gob.mx/LeyesBiblio/pdf/244_140714.pdf</w:t>
        </w:r>
      </w:hyperlink>
      <w:r>
        <w:rPr>
          <w:rFonts w:ascii="Open Sans" w:eastAsia="Open Sans" w:hAnsi="Open Sans" w:cs="Open Sans"/>
          <w:sz w:val="18"/>
          <w:szCs w:val="18"/>
        </w:rPr>
        <w:t xml:space="preserve"> </w:t>
      </w:r>
    </w:p>
  </w:footnote>
  <w:footnote w:id="6">
    <w:p w:rsidR="00837AC1" w:rsidRDefault="00837AC1" w:rsidP="00837AC1">
      <w:pPr>
        <w:spacing w:line="240" w:lineRule="auto"/>
      </w:pPr>
      <w:r>
        <w:rPr>
          <w:vertAlign w:val="superscript"/>
        </w:rPr>
        <w:footnoteRef/>
      </w:r>
      <w:r>
        <w:rPr>
          <w:rFonts w:ascii="Open Sans" w:eastAsia="Open Sans" w:hAnsi="Open Sans" w:cs="Open Sans"/>
          <w:sz w:val="18"/>
          <w:szCs w:val="18"/>
        </w:rPr>
        <w:t xml:space="preserve"> </w:t>
      </w:r>
      <w:hyperlink r:id="rId5">
        <w:r>
          <w:rPr>
            <w:rFonts w:ascii="Open Sans" w:eastAsia="Open Sans" w:hAnsi="Open Sans" w:cs="Open Sans"/>
            <w:color w:val="1155CC"/>
            <w:sz w:val="18"/>
            <w:szCs w:val="18"/>
            <w:u w:val="single"/>
          </w:rPr>
          <w:t>http://www.dof.gob.mx/nota_detalle.php?codigo=5418339&amp;fecha=02/12/2015</w:t>
        </w:r>
      </w:hyperlink>
    </w:p>
  </w:footnote>
  <w:footnote w:id="7">
    <w:p w:rsidR="00837AC1" w:rsidRDefault="00837AC1" w:rsidP="00837AC1">
      <w:pPr>
        <w:spacing w:line="240" w:lineRule="auto"/>
      </w:pPr>
      <w:r>
        <w:rPr>
          <w:vertAlign w:val="superscript"/>
        </w:rPr>
        <w:footnoteRef/>
      </w:r>
      <w:r>
        <w:rPr>
          <w:rFonts w:ascii="Open Sans" w:eastAsia="Open Sans" w:hAnsi="Open Sans" w:cs="Open Sans"/>
          <w:sz w:val="18"/>
          <w:szCs w:val="18"/>
        </w:rPr>
        <w:t xml:space="preserve"> </w:t>
      </w:r>
      <w:hyperlink r:id="rId6">
        <w:r>
          <w:rPr>
            <w:rFonts w:ascii="Open Sans" w:eastAsia="Open Sans" w:hAnsi="Open Sans" w:cs="Open Sans"/>
            <w:color w:val="1155CC"/>
            <w:sz w:val="18"/>
            <w:szCs w:val="18"/>
            <w:u w:val="single"/>
          </w:rPr>
          <w:t>http://www.gobernanzadeinternet.mx/</w:t>
        </w:r>
      </w:hyperlink>
      <w:r>
        <w:rPr>
          <w:rFonts w:ascii="Open Sans" w:eastAsia="Open Sans" w:hAnsi="Open Sans" w:cs="Open Sans"/>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13" w:rsidRPr="00755313" w:rsidRDefault="00755313" w:rsidP="00755313">
    <w:pPr>
      <w:pStyle w:val="Encabezado"/>
      <w:jc w:val="right"/>
      <w:rPr>
        <w:rFonts w:ascii="Times New Roman" w:hAnsi="Times New Roman" w:cs="Times New Roman"/>
        <w:i/>
        <w:sz w:val="20"/>
      </w:rPr>
    </w:pPr>
    <w:r>
      <w:rPr>
        <w:rFonts w:ascii="Times New Roman" w:hAnsi="Times New Roman" w:cs="Times New Roman"/>
        <w:i/>
        <w:sz w:val="20"/>
      </w:rPr>
      <w:t>Secretaría de Relaciones Exteriores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263"/>
    <w:multiLevelType w:val="multilevel"/>
    <w:tmpl w:val="B8063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FF74C9B"/>
    <w:multiLevelType w:val="multilevel"/>
    <w:tmpl w:val="22683A9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3C9E321F"/>
    <w:multiLevelType w:val="multilevel"/>
    <w:tmpl w:val="22683A9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6435134B"/>
    <w:multiLevelType w:val="multilevel"/>
    <w:tmpl w:val="ABD22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C1"/>
    <w:rsid w:val="00141B16"/>
    <w:rsid w:val="00152552"/>
    <w:rsid w:val="00195988"/>
    <w:rsid w:val="00732E33"/>
    <w:rsid w:val="00755313"/>
    <w:rsid w:val="00837AC1"/>
    <w:rsid w:val="00BA27D9"/>
    <w:rsid w:val="00CB62B5"/>
    <w:rsid w:val="00E52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70459-E428-42EB-919E-9C8ED526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AC1"/>
    <w:pPr>
      <w:spacing w:line="276" w:lineRule="auto"/>
    </w:pPr>
    <w:rPr>
      <w:rFonts w:ascii="Arial" w:eastAsia="Arial" w:hAnsi="Arial" w:cs="Arial"/>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552"/>
    <w:pPr>
      <w:ind w:left="720"/>
      <w:contextualSpacing/>
    </w:pPr>
  </w:style>
  <w:style w:type="paragraph" w:styleId="Encabezado">
    <w:name w:val="header"/>
    <w:basedOn w:val="Normal"/>
    <w:link w:val="EncabezadoCar"/>
    <w:uiPriority w:val="99"/>
    <w:unhideWhenUsed/>
    <w:rsid w:val="007553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55313"/>
    <w:rPr>
      <w:rFonts w:ascii="Arial" w:eastAsia="Arial" w:hAnsi="Arial" w:cs="Arial"/>
      <w:color w:val="000000"/>
      <w:lang w:eastAsia="es-MX"/>
    </w:rPr>
  </w:style>
  <w:style w:type="paragraph" w:styleId="Piedepgina">
    <w:name w:val="footer"/>
    <w:basedOn w:val="Normal"/>
    <w:link w:val="PiedepginaCar"/>
    <w:uiPriority w:val="99"/>
    <w:unhideWhenUsed/>
    <w:rsid w:val="007553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55313"/>
    <w:rPr>
      <w:rFonts w:ascii="Arial" w:eastAsia="Arial"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mx/mexicodigita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dof.gob.mx/nota_detalle.php?codigo=5391143&amp;fecha=04/05/2015" TargetMode="External"/><Relationship Id="rId2" Type="http://schemas.openxmlformats.org/officeDocument/2006/relationships/hyperlink" Target="http://www.diputados.gob.mx/LeyesBiblio/ref/lftr.htm" TargetMode="External"/><Relationship Id="rId1" Type="http://schemas.openxmlformats.org/officeDocument/2006/relationships/hyperlink" Target="http://www.dof.gob.mx/nota_detalle.php?codigo=5332003&amp;fecha=07/02/2014" TargetMode="External"/><Relationship Id="rId6" Type="http://schemas.openxmlformats.org/officeDocument/2006/relationships/hyperlink" Target="http://www.gobernanzadeinternet.mx/" TargetMode="External"/><Relationship Id="rId5" Type="http://schemas.openxmlformats.org/officeDocument/2006/relationships/hyperlink" Target="http://www.dof.gob.mx/nota_detalle.php?codigo=5418339&amp;fecha=02/12/2015" TargetMode="External"/><Relationship Id="rId4" Type="http://schemas.openxmlformats.org/officeDocument/2006/relationships/hyperlink" Target="http://www.diputados.gob.mx/LeyesBiblio/pdf/244_1407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758B7-47F4-4F90-A2C5-367D182A1E75}"/>
</file>

<file path=customXml/itemProps2.xml><?xml version="1.0" encoding="utf-8"?>
<ds:datastoreItem xmlns:ds="http://schemas.openxmlformats.org/officeDocument/2006/customXml" ds:itemID="{FC280430-015D-46A6-B3A9-4F1CD1878832}"/>
</file>

<file path=customXml/itemProps3.xml><?xml version="1.0" encoding="utf-8"?>
<ds:datastoreItem xmlns:ds="http://schemas.openxmlformats.org/officeDocument/2006/customXml" ds:itemID="{11237144-8D8A-4EB7-B456-23766E32DDB7}"/>
</file>

<file path=customXml/itemProps4.xml><?xml version="1.0" encoding="utf-8"?>
<ds:datastoreItem xmlns:ds="http://schemas.openxmlformats.org/officeDocument/2006/customXml" ds:itemID="{99832489-3E2F-4930-959B-239B526E5BC4}"/>
</file>

<file path=docProps/app.xml><?xml version="1.0" encoding="utf-8"?>
<Properties xmlns="http://schemas.openxmlformats.org/officeDocument/2006/extended-properties" xmlns:vt="http://schemas.openxmlformats.org/officeDocument/2006/docPropsVTypes">
  <Template>Normal</Template>
  <TotalTime>0</TotalTime>
  <Pages>8</Pages>
  <Words>3342</Words>
  <Characters>18382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Cardona Huerta, Sofía (Honorarios)</dc:creator>
  <cp:keywords/>
  <dc:description/>
  <cp:lastModifiedBy>Sofia Varguez</cp:lastModifiedBy>
  <cp:revision>2</cp:revision>
  <dcterms:created xsi:type="dcterms:W3CDTF">2016-01-27T14:52:00Z</dcterms:created>
  <dcterms:modified xsi:type="dcterms:W3CDTF">2016-01-27T14:52:00Z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3543100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