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35BA9" w14:textId="77777777" w:rsidR="00561916" w:rsidRPr="00EF0C16" w:rsidRDefault="00561916" w:rsidP="00561916">
      <w:pPr>
        <w:rPr>
          <w:lang w:val="en-GB"/>
        </w:rPr>
      </w:pPr>
      <w:bookmarkStart w:id="0" w:name="_GoBack"/>
      <w:bookmarkEnd w:id="0"/>
      <w:r>
        <w:rPr>
          <w:color w:val="1F497D"/>
          <w:lang w:eastAsia="en-US"/>
        </w:rPr>
        <w:t> </w:t>
      </w:r>
    </w:p>
    <w:p w14:paraId="46D0478C" w14:textId="77777777" w:rsidR="00561916" w:rsidRPr="00EF0C16" w:rsidRDefault="00595F96" w:rsidP="00561916">
      <w:pPr>
        <w:rPr>
          <w:lang w:val="en-GB"/>
        </w:rPr>
      </w:pPr>
      <w:r w:rsidRPr="00EF0C16">
        <w:rPr>
          <w:b/>
          <w:bCs/>
          <w:color w:val="1F497D"/>
          <w:lang w:val="en-GB" w:eastAsia="en-US"/>
        </w:rPr>
        <w:t xml:space="preserve">Question </w:t>
      </w:r>
      <w:r w:rsidR="00561916" w:rsidRPr="00EF0C16">
        <w:rPr>
          <w:b/>
          <w:bCs/>
          <w:color w:val="1F497D"/>
          <w:lang w:val="en-GB" w:eastAsia="en-US"/>
        </w:rPr>
        <w:t>1:</w:t>
      </w:r>
    </w:p>
    <w:p w14:paraId="3F55A7F1" w14:textId="77777777" w:rsidR="00561916" w:rsidRPr="00EF0C16" w:rsidRDefault="00A47004" w:rsidP="00561916">
      <w:pPr>
        <w:rPr>
          <w:lang w:val="en-GB"/>
        </w:rPr>
      </w:pPr>
      <w:r w:rsidRPr="00EF0C16">
        <w:rPr>
          <w:color w:val="1F497D"/>
          <w:lang w:val="en-GB" w:eastAsia="en-US"/>
        </w:rPr>
        <w:t xml:space="preserve">Laws, regulations and other measures (including </w:t>
      </w:r>
      <w:r w:rsidR="00595F96" w:rsidRPr="00EF0C16">
        <w:rPr>
          <w:color w:val="1F497D"/>
          <w:lang w:val="en-GB" w:eastAsia="en-US"/>
        </w:rPr>
        <w:t xml:space="preserve">where applicable contractual arrangements and extra-legal action) that may permit the Norwegian authorities to require Telecommunications and Internet Service Providers to: </w:t>
      </w:r>
    </w:p>
    <w:p w14:paraId="54189979" w14:textId="77777777" w:rsidR="00561916" w:rsidRPr="00EF0C16" w:rsidRDefault="00561916" w:rsidP="00561916">
      <w:pPr>
        <w:rPr>
          <w:lang w:val="en-GB"/>
        </w:rPr>
      </w:pPr>
      <w:r w:rsidRPr="00EF0C16">
        <w:rPr>
          <w:bCs/>
          <w:color w:val="1F497D"/>
          <w:lang w:val="en-GB" w:eastAsia="en-US"/>
        </w:rPr>
        <w:t>a)</w:t>
      </w:r>
      <w:r w:rsidRPr="00EF0C16">
        <w:rPr>
          <w:color w:val="1F497D"/>
          <w:lang w:val="en-GB" w:eastAsia="en-US"/>
        </w:rPr>
        <w:t xml:space="preserve"> </w:t>
      </w:r>
      <w:r w:rsidR="00595F96" w:rsidRPr="00EF0C16">
        <w:rPr>
          <w:color w:val="1F497D"/>
          <w:lang w:val="en-GB" w:eastAsia="en-US"/>
        </w:rPr>
        <w:t xml:space="preserve">Suspend or restrict access to websites or Internet and telecommunications networks; </w:t>
      </w:r>
    </w:p>
    <w:p w14:paraId="4EC49764" w14:textId="77777777" w:rsidR="00561916" w:rsidRPr="00EF0C16" w:rsidRDefault="00561916" w:rsidP="00595F96">
      <w:pPr>
        <w:rPr>
          <w:lang w:val="en-GB"/>
        </w:rPr>
      </w:pPr>
      <w:r w:rsidRPr="00EF0C16">
        <w:rPr>
          <w:bCs/>
          <w:color w:val="1F497D"/>
          <w:lang w:val="en-GB" w:eastAsia="en-US"/>
        </w:rPr>
        <w:t>b)</w:t>
      </w:r>
      <w:r w:rsidRPr="00EF0C16">
        <w:rPr>
          <w:color w:val="1F497D"/>
          <w:lang w:val="en-GB" w:eastAsia="en-US"/>
        </w:rPr>
        <w:t xml:space="preserve"> </w:t>
      </w:r>
      <w:r w:rsidR="00595F96" w:rsidRPr="00EF0C16">
        <w:rPr>
          <w:color w:val="1F497D"/>
          <w:lang w:val="en-GB" w:eastAsia="en-US"/>
        </w:rPr>
        <w:t xml:space="preserve">Provide or facilitate access to customer data. </w:t>
      </w:r>
      <w:r w:rsidR="00595F96" w:rsidRPr="00EF0C16">
        <w:rPr>
          <w:color w:val="1F497D"/>
          <w:lang w:val="en-GB" w:eastAsia="en-US"/>
        </w:rPr>
        <w:br/>
      </w:r>
    </w:p>
    <w:p w14:paraId="66F0A866" w14:textId="0BC4E6C7" w:rsidR="00561916" w:rsidRPr="00EF0C16" w:rsidRDefault="00FF78DB" w:rsidP="00561916">
      <w:pPr>
        <w:rPr>
          <w:lang w:val="en-GB"/>
        </w:rPr>
      </w:pPr>
      <w:r w:rsidRPr="00EF0C16">
        <w:rPr>
          <w:b/>
          <w:bCs/>
          <w:color w:val="1F497D"/>
          <w:lang w:val="en-GB" w:eastAsia="en-US"/>
        </w:rPr>
        <w:t>Answer to question 1</w:t>
      </w:r>
      <w:r w:rsidR="00561916" w:rsidRPr="00EF0C16">
        <w:rPr>
          <w:b/>
          <w:bCs/>
          <w:color w:val="1F497D"/>
          <w:lang w:val="en-GB" w:eastAsia="en-US"/>
        </w:rPr>
        <w:t xml:space="preserve">: </w:t>
      </w:r>
    </w:p>
    <w:p w14:paraId="1825E2F6" w14:textId="77777777" w:rsidR="00CA467B" w:rsidRPr="00EF0C16" w:rsidRDefault="003F0F08" w:rsidP="00CA467B">
      <w:pPr>
        <w:rPr>
          <w:color w:val="1F497D"/>
          <w:lang w:val="en-GB" w:eastAsia="en-US"/>
        </w:rPr>
      </w:pPr>
      <w:r w:rsidRPr="00EF0C16">
        <w:rPr>
          <w:color w:val="1F497D"/>
          <w:lang w:val="en-GB" w:eastAsia="en-US"/>
        </w:rPr>
        <w:t xml:space="preserve">The Electronic Communications Act was adopted in 2003, and together with the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59"/>
      </w:tblGrid>
      <w:tr w:rsidR="00CA467B" w:rsidRPr="00A153E4" w14:paraId="62B11771" w14:textId="77777777">
        <w:trPr>
          <w:trHeight w:val="438"/>
        </w:trPr>
        <w:tc>
          <w:tcPr>
            <w:tcW w:w="8959" w:type="dxa"/>
          </w:tcPr>
          <w:p w14:paraId="0080A7C6" w14:textId="5534ABE0" w:rsidR="00CA467B" w:rsidRPr="00EF0C16" w:rsidRDefault="00CA467B" w:rsidP="00CA467B">
            <w:pPr>
              <w:rPr>
                <w:color w:val="1F497D"/>
                <w:lang w:val="en-GB" w:eastAsia="en-US"/>
              </w:rPr>
            </w:pPr>
            <w:r w:rsidRPr="00EF0C16">
              <w:rPr>
                <w:bCs/>
                <w:color w:val="1F497D"/>
                <w:lang w:val="en-GB" w:eastAsia="en-US"/>
              </w:rPr>
              <w:t xml:space="preserve">Regulations on Electronic Communications Networks and Services (Electronic Communications Regulations) </w:t>
            </w:r>
            <w:r w:rsidR="00C951AA" w:rsidRPr="00EF0C16">
              <w:rPr>
                <w:bCs/>
                <w:color w:val="1F497D"/>
                <w:lang w:val="en-GB" w:eastAsia="en-US"/>
              </w:rPr>
              <w:t>sets out the framework</w:t>
            </w:r>
            <w:r w:rsidRPr="00EF0C16">
              <w:rPr>
                <w:bCs/>
                <w:color w:val="1F497D"/>
                <w:lang w:val="en-GB" w:eastAsia="en-US"/>
              </w:rPr>
              <w:t xml:space="preserve"> for what the Norwegian authorities in the relevant sectors may require of national Telecommunications and Internet Service Providers. </w:t>
            </w:r>
            <w:r w:rsidR="00D87565" w:rsidRPr="00EF0C16">
              <w:rPr>
                <w:bCs/>
                <w:color w:val="1F497D"/>
                <w:lang w:val="en-GB" w:eastAsia="en-US"/>
              </w:rPr>
              <w:t xml:space="preserve">English translations of the laws and regulations can be found here: </w:t>
            </w:r>
          </w:p>
        </w:tc>
      </w:tr>
    </w:tbl>
    <w:p w14:paraId="39793F6D" w14:textId="4352940C" w:rsidR="00561916" w:rsidRPr="00EF0C16" w:rsidRDefault="00972C19" w:rsidP="00561916">
      <w:pPr>
        <w:rPr>
          <w:lang w:val="en-GB"/>
        </w:rPr>
      </w:pPr>
      <w:hyperlink r:id="rId9" w:history="1">
        <w:r w:rsidR="00561916" w:rsidRPr="00EF0C16">
          <w:rPr>
            <w:rStyle w:val="Hyperlink"/>
            <w:lang w:val="en-GB" w:eastAsia="en-US"/>
          </w:rPr>
          <w:t>http://eng.nkom.no/laws-and-rules</w:t>
        </w:r>
      </w:hyperlink>
      <w:r w:rsidR="00561916" w:rsidRPr="00EF0C16">
        <w:rPr>
          <w:color w:val="1F497D"/>
          <w:lang w:val="en-GB" w:eastAsia="en-US"/>
        </w:rPr>
        <w:t xml:space="preserve"> </w:t>
      </w:r>
      <w:r w:rsidR="00D87565" w:rsidRPr="00EF0C16">
        <w:rPr>
          <w:color w:val="1F497D"/>
          <w:lang w:val="en-GB" w:eastAsia="en-US"/>
        </w:rPr>
        <w:t xml:space="preserve">and here: </w:t>
      </w:r>
      <w:hyperlink r:id="rId10" w:history="1">
        <w:r w:rsidR="00561916" w:rsidRPr="00EF0C16">
          <w:rPr>
            <w:rStyle w:val="Hyperlink"/>
            <w:lang w:val="en-GB" w:eastAsia="en-US"/>
          </w:rPr>
          <w:t>http://eng.nkom.no/laws-and-rules/regulations</w:t>
        </w:r>
      </w:hyperlink>
    </w:p>
    <w:p w14:paraId="7B83016D" w14:textId="77777777" w:rsidR="00561916" w:rsidRPr="00EF0C16" w:rsidRDefault="00561916" w:rsidP="00561916">
      <w:pPr>
        <w:rPr>
          <w:lang w:val="en-GB"/>
        </w:rPr>
      </w:pPr>
      <w:r w:rsidRPr="00EF0C16">
        <w:rPr>
          <w:color w:val="1F497D"/>
          <w:lang w:val="en-GB" w:eastAsia="en-US"/>
        </w:rPr>
        <w:t> </w:t>
      </w:r>
    </w:p>
    <w:p w14:paraId="6BDAA1B7" w14:textId="5FC5F29C" w:rsidR="00561916" w:rsidRPr="00EF0C16" w:rsidRDefault="00D87565" w:rsidP="00561916">
      <w:pPr>
        <w:rPr>
          <w:color w:val="1F497D"/>
          <w:lang w:val="en-GB" w:eastAsia="en-US"/>
        </w:rPr>
      </w:pPr>
      <w:r w:rsidRPr="00EF0C16">
        <w:rPr>
          <w:color w:val="1F497D"/>
          <w:lang w:val="en-GB" w:eastAsia="en-US"/>
        </w:rPr>
        <w:t xml:space="preserve">This legislation replaced the former Telecommunications Act and </w:t>
      </w:r>
      <w:r w:rsidR="008B1B9A" w:rsidRPr="00EF0C16">
        <w:rPr>
          <w:color w:val="1F497D"/>
          <w:lang w:val="en-GB" w:eastAsia="en-US"/>
        </w:rPr>
        <w:t>the regulations on public telecommun</w:t>
      </w:r>
      <w:r w:rsidR="00C951AA" w:rsidRPr="00EF0C16">
        <w:rPr>
          <w:color w:val="1F497D"/>
          <w:lang w:val="en-GB" w:eastAsia="en-US"/>
        </w:rPr>
        <w:t>ications networks and services,</w:t>
      </w:r>
      <w:r w:rsidRPr="00EF0C16">
        <w:rPr>
          <w:color w:val="1F497D"/>
          <w:lang w:val="en-GB" w:eastAsia="en-US"/>
        </w:rPr>
        <w:t xml:space="preserve"> and it</w:t>
      </w:r>
      <w:r w:rsidR="00C951AA" w:rsidRPr="00EF0C16">
        <w:rPr>
          <w:color w:val="1F497D"/>
          <w:lang w:val="en-GB" w:eastAsia="en-US"/>
        </w:rPr>
        <w:t xml:space="preserve"> implements</w:t>
      </w:r>
      <w:r w:rsidR="009B3F23">
        <w:rPr>
          <w:color w:val="1F497D"/>
          <w:lang w:val="en-GB" w:eastAsia="en-US"/>
        </w:rPr>
        <w:t xml:space="preserve"> four </w:t>
      </w:r>
      <w:r w:rsidR="00C951AA" w:rsidRPr="00EF0C16">
        <w:rPr>
          <w:color w:val="1F497D"/>
          <w:lang w:val="en-GB" w:eastAsia="en-US"/>
        </w:rPr>
        <w:t>directives</w:t>
      </w:r>
      <w:r w:rsidR="00634845" w:rsidRPr="00EF0C16">
        <w:rPr>
          <w:color w:val="1F497D"/>
          <w:lang w:val="en-GB" w:eastAsia="en-US"/>
        </w:rPr>
        <w:t xml:space="preserve"> adopted </w:t>
      </w:r>
      <w:r w:rsidR="00C951AA" w:rsidRPr="00EF0C16">
        <w:rPr>
          <w:color w:val="1F497D"/>
          <w:lang w:val="en-GB" w:eastAsia="en-US"/>
        </w:rPr>
        <w:t xml:space="preserve">by the EU in 2002. These </w:t>
      </w:r>
      <w:r w:rsidR="00634845" w:rsidRPr="00EF0C16">
        <w:rPr>
          <w:color w:val="1F497D"/>
          <w:lang w:val="en-GB" w:eastAsia="en-US"/>
        </w:rPr>
        <w:t>make up the EU’s regulatory framework for electronic communications networks and services. They have been incorporated into the EEA Agreement and entered into forc</w:t>
      </w:r>
      <w:r w:rsidR="00C2651B" w:rsidRPr="00EF0C16">
        <w:rPr>
          <w:color w:val="1F497D"/>
          <w:lang w:val="en-GB" w:eastAsia="en-US"/>
        </w:rPr>
        <w:t>e for Norway on 1 November 2004</w:t>
      </w:r>
      <w:r w:rsidR="00561916" w:rsidRPr="00EF0C16">
        <w:rPr>
          <w:color w:val="1F497D"/>
          <w:lang w:val="en-GB" w:eastAsia="en-US"/>
        </w:rPr>
        <w:t xml:space="preserve">. </w:t>
      </w:r>
    </w:p>
    <w:p w14:paraId="3D7AD1B5" w14:textId="77777777" w:rsidR="00561916" w:rsidRPr="00EF0C16" w:rsidRDefault="00561916" w:rsidP="00561916">
      <w:pPr>
        <w:rPr>
          <w:lang w:val="en-GB"/>
        </w:rPr>
      </w:pPr>
      <w:r w:rsidRPr="00EF0C16">
        <w:rPr>
          <w:color w:val="1F497D"/>
          <w:lang w:val="en-GB" w:eastAsia="en-US"/>
        </w:rPr>
        <w:t> </w:t>
      </w:r>
    </w:p>
    <w:p w14:paraId="466BBD22" w14:textId="2313B311" w:rsidR="00561916" w:rsidRPr="00EF0C16" w:rsidRDefault="00561916" w:rsidP="00C2651B">
      <w:pPr>
        <w:rPr>
          <w:lang w:val="en-GB"/>
        </w:rPr>
      </w:pPr>
      <w:r w:rsidRPr="00EF0C16">
        <w:rPr>
          <w:bCs/>
          <w:color w:val="1F497D"/>
          <w:lang w:val="en-GB" w:eastAsia="en-US"/>
        </w:rPr>
        <w:t>a)</w:t>
      </w:r>
      <w:r w:rsidRPr="00EF0C16">
        <w:rPr>
          <w:color w:val="1F497D"/>
          <w:lang w:val="en-GB" w:eastAsia="en-US"/>
        </w:rPr>
        <w:t xml:space="preserve"> </w:t>
      </w:r>
      <w:r w:rsidR="00C2651B" w:rsidRPr="00EF0C16">
        <w:rPr>
          <w:color w:val="1F497D"/>
          <w:lang w:val="en-GB" w:eastAsia="en-US"/>
        </w:rPr>
        <w:t xml:space="preserve">There are currently no national </w:t>
      </w:r>
      <w:r w:rsidR="00C951AA" w:rsidRPr="00EF0C16">
        <w:rPr>
          <w:color w:val="1F497D"/>
          <w:lang w:val="en-GB" w:eastAsia="en-US"/>
        </w:rPr>
        <w:t xml:space="preserve">laws </w:t>
      </w:r>
      <w:r w:rsidR="00C2651B" w:rsidRPr="00EF0C16">
        <w:rPr>
          <w:color w:val="1F497D"/>
          <w:lang w:val="en-GB" w:eastAsia="en-US"/>
        </w:rPr>
        <w:t xml:space="preserve">or regulations that permit the Norwegian authorities </w:t>
      </w:r>
      <w:r w:rsidR="00C951AA" w:rsidRPr="00EF0C16">
        <w:rPr>
          <w:color w:val="1F497D"/>
          <w:lang w:val="en-GB" w:eastAsia="en-US"/>
        </w:rPr>
        <w:t>to restrict access to specific</w:t>
      </w:r>
      <w:r w:rsidR="00C2651B" w:rsidRPr="00EF0C16">
        <w:rPr>
          <w:color w:val="1F497D"/>
          <w:lang w:val="en-GB" w:eastAsia="en-US"/>
        </w:rPr>
        <w:t xml:space="preserve"> websites or networks, but the internet filter ‘</w:t>
      </w:r>
      <w:r w:rsidR="00C951AA" w:rsidRPr="00EF0C16">
        <w:rPr>
          <w:color w:val="1F497D"/>
          <w:lang w:val="en-GB" w:eastAsia="en-US"/>
        </w:rPr>
        <w:t>the Child Sexual Abuse Anti-</w:t>
      </w:r>
      <w:r w:rsidRPr="00EF0C16">
        <w:rPr>
          <w:color w:val="1F497D"/>
          <w:lang w:val="en-GB" w:eastAsia="en-US"/>
        </w:rPr>
        <w:t>Distribution Filter</w:t>
      </w:r>
      <w:r w:rsidR="00C2651B" w:rsidRPr="00EF0C16">
        <w:rPr>
          <w:color w:val="1F497D"/>
          <w:lang w:val="en-GB" w:eastAsia="en-US"/>
        </w:rPr>
        <w:t>’</w:t>
      </w:r>
      <w:r w:rsidRPr="00EF0C16">
        <w:rPr>
          <w:color w:val="1F497D"/>
          <w:lang w:val="en-GB" w:eastAsia="en-US"/>
        </w:rPr>
        <w:t xml:space="preserve">(CSAADF) </w:t>
      </w:r>
      <w:r w:rsidR="00C2651B" w:rsidRPr="00EF0C16">
        <w:rPr>
          <w:color w:val="1F497D"/>
          <w:lang w:val="en-GB" w:eastAsia="en-US"/>
        </w:rPr>
        <w:t xml:space="preserve">is a collaborative project between </w:t>
      </w:r>
      <w:r w:rsidR="0041780F" w:rsidRPr="00EF0C16">
        <w:rPr>
          <w:color w:val="1F497D"/>
          <w:lang w:val="en-GB" w:eastAsia="en-US"/>
        </w:rPr>
        <w:t>Kripos (</w:t>
      </w:r>
      <w:r w:rsidR="00C2651B" w:rsidRPr="00EF0C16">
        <w:rPr>
          <w:color w:val="1F497D"/>
          <w:lang w:val="en-GB" w:eastAsia="en-US"/>
        </w:rPr>
        <w:t>the National Crimin</w:t>
      </w:r>
      <w:r w:rsidR="0041780F" w:rsidRPr="00EF0C16">
        <w:rPr>
          <w:color w:val="1F497D"/>
          <w:lang w:val="en-GB" w:eastAsia="en-US"/>
        </w:rPr>
        <w:t>al Investigation Service</w:t>
      </w:r>
      <w:r w:rsidR="00C2651B" w:rsidRPr="00EF0C16">
        <w:rPr>
          <w:color w:val="1F497D"/>
          <w:lang w:val="en-GB" w:eastAsia="en-US"/>
        </w:rPr>
        <w:t xml:space="preserve">) and Norwegian </w:t>
      </w:r>
      <w:r w:rsidR="00C951AA" w:rsidRPr="00EF0C16">
        <w:rPr>
          <w:color w:val="1F497D"/>
          <w:lang w:val="en-GB" w:eastAsia="en-US"/>
        </w:rPr>
        <w:t>i</w:t>
      </w:r>
      <w:r w:rsidR="00C2651B" w:rsidRPr="00EF0C16">
        <w:rPr>
          <w:color w:val="1F497D"/>
          <w:lang w:val="en-GB" w:eastAsia="en-US"/>
        </w:rPr>
        <w:t xml:space="preserve">nternet </w:t>
      </w:r>
      <w:r w:rsidR="00C951AA" w:rsidRPr="00EF0C16">
        <w:rPr>
          <w:color w:val="1F497D"/>
          <w:lang w:val="en-GB" w:eastAsia="en-US"/>
        </w:rPr>
        <w:t>s</w:t>
      </w:r>
      <w:r w:rsidR="00C2651B" w:rsidRPr="00EF0C16">
        <w:rPr>
          <w:color w:val="1F497D"/>
          <w:lang w:val="en-GB" w:eastAsia="en-US"/>
        </w:rPr>
        <w:t xml:space="preserve">ervice </w:t>
      </w:r>
      <w:r w:rsidR="00C951AA" w:rsidRPr="00EF0C16">
        <w:rPr>
          <w:color w:val="1F497D"/>
          <w:lang w:val="en-GB" w:eastAsia="en-US"/>
        </w:rPr>
        <w:t>p</w:t>
      </w:r>
      <w:r w:rsidR="00C2651B" w:rsidRPr="00EF0C16">
        <w:rPr>
          <w:color w:val="1F497D"/>
          <w:lang w:val="en-GB" w:eastAsia="en-US"/>
        </w:rPr>
        <w:t>roviders</w:t>
      </w:r>
      <w:r w:rsidR="003308AF" w:rsidRPr="00EF0C16">
        <w:rPr>
          <w:color w:val="1F497D"/>
          <w:lang w:val="en-GB" w:eastAsia="en-US"/>
        </w:rPr>
        <w:t xml:space="preserve"> (ISPs)</w:t>
      </w:r>
      <w:r w:rsidR="00C2651B" w:rsidRPr="00EF0C16">
        <w:rPr>
          <w:color w:val="1F497D"/>
          <w:lang w:val="en-GB" w:eastAsia="en-US"/>
        </w:rPr>
        <w:t xml:space="preserve">. </w:t>
      </w:r>
      <w:r w:rsidRPr="00EF0C16">
        <w:rPr>
          <w:color w:val="1F497D"/>
          <w:lang w:val="en-GB" w:eastAsia="en-US"/>
        </w:rPr>
        <w:t xml:space="preserve"> </w:t>
      </w:r>
      <w:r w:rsidR="00C2651B" w:rsidRPr="00EF0C16">
        <w:rPr>
          <w:color w:val="1F497D"/>
          <w:lang w:val="en-GB" w:eastAsia="en-US"/>
        </w:rPr>
        <w:br/>
      </w:r>
    </w:p>
    <w:p w14:paraId="0860D87D" w14:textId="532F527E" w:rsidR="003308AF" w:rsidRPr="00EF0C16" w:rsidRDefault="003308AF" w:rsidP="00561916">
      <w:pPr>
        <w:rPr>
          <w:color w:val="1F497D"/>
          <w:lang w:val="en-GB" w:eastAsia="en-US"/>
        </w:rPr>
      </w:pPr>
      <w:r w:rsidRPr="00EF0C16">
        <w:rPr>
          <w:color w:val="1F497D"/>
          <w:lang w:val="en-GB" w:eastAsia="en-US"/>
        </w:rPr>
        <w:t>Use of this filter</w:t>
      </w:r>
      <w:r w:rsidR="00415384" w:rsidRPr="00EF0C16">
        <w:rPr>
          <w:color w:val="1F497D"/>
          <w:lang w:val="en-GB" w:eastAsia="en-US"/>
        </w:rPr>
        <w:t xml:space="preserve"> b</w:t>
      </w:r>
      <w:r w:rsidR="00515D54" w:rsidRPr="00EF0C16">
        <w:rPr>
          <w:color w:val="1F497D"/>
          <w:lang w:val="en-GB" w:eastAsia="en-US"/>
        </w:rPr>
        <w:t>y ISPs</w:t>
      </w:r>
      <w:r w:rsidRPr="00EF0C16">
        <w:rPr>
          <w:color w:val="1F497D"/>
          <w:lang w:val="en-GB" w:eastAsia="en-US"/>
        </w:rPr>
        <w:t xml:space="preserve"> </w:t>
      </w:r>
      <w:r w:rsidR="00C951AA" w:rsidRPr="00EF0C16">
        <w:rPr>
          <w:color w:val="1F497D"/>
          <w:lang w:val="en-GB" w:eastAsia="en-US"/>
        </w:rPr>
        <w:t>is voluntary,</w:t>
      </w:r>
      <w:r w:rsidRPr="00EF0C16">
        <w:rPr>
          <w:color w:val="1F497D"/>
          <w:lang w:val="en-GB" w:eastAsia="en-US"/>
        </w:rPr>
        <w:t xml:space="preserve"> and it involves the ISP redirecting traffic to a server </w:t>
      </w:r>
      <w:r w:rsidR="00515D54" w:rsidRPr="00EF0C16">
        <w:rPr>
          <w:color w:val="1F497D"/>
          <w:lang w:val="en-GB" w:eastAsia="en-US"/>
        </w:rPr>
        <w:t>in its own network</w:t>
      </w:r>
      <w:r w:rsidR="0041780F" w:rsidRPr="00EF0C16">
        <w:rPr>
          <w:color w:val="1F497D"/>
          <w:lang w:val="en-GB" w:eastAsia="en-US"/>
        </w:rPr>
        <w:t xml:space="preserve"> instead of </w:t>
      </w:r>
      <w:r w:rsidR="00BC57C6" w:rsidRPr="00EF0C16">
        <w:rPr>
          <w:color w:val="1F497D"/>
          <w:lang w:val="en-GB" w:eastAsia="en-US"/>
        </w:rPr>
        <w:t xml:space="preserve">showing </w:t>
      </w:r>
      <w:r w:rsidR="0041780F" w:rsidRPr="00EF0C16">
        <w:rPr>
          <w:color w:val="1F497D"/>
          <w:lang w:val="en-GB" w:eastAsia="en-US"/>
        </w:rPr>
        <w:t>a website that displays child abuse content. All websites that are blocked are monitored by Kripos. The ISPs are responsible for the technical part of this access blocking and redirection</w:t>
      </w:r>
      <w:r w:rsidR="00515D54" w:rsidRPr="00EF0C16">
        <w:rPr>
          <w:color w:val="1F497D"/>
          <w:lang w:val="en-GB" w:eastAsia="en-US"/>
        </w:rPr>
        <w:t>.</w:t>
      </w:r>
      <w:r w:rsidR="0041780F" w:rsidRPr="00EF0C16">
        <w:rPr>
          <w:color w:val="1F497D"/>
          <w:lang w:val="en-GB" w:eastAsia="en-US"/>
        </w:rPr>
        <w:t xml:space="preserve"> The criteria for blocking content </w:t>
      </w:r>
      <w:r w:rsidR="00BE1774" w:rsidRPr="00EF0C16">
        <w:rPr>
          <w:color w:val="1F497D"/>
          <w:lang w:val="en-GB" w:eastAsia="en-US"/>
        </w:rPr>
        <w:t xml:space="preserve">are set out </w:t>
      </w:r>
      <w:r w:rsidR="0041780F" w:rsidRPr="00EF0C16">
        <w:rPr>
          <w:color w:val="1F497D"/>
          <w:lang w:val="en-GB" w:eastAsia="en-US"/>
        </w:rPr>
        <w:t xml:space="preserve">in sections 310 and 311 of the </w:t>
      </w:r>
      <w:r w:rsidR="00BE1774" w:rsidRPr="00EF0C16">
        <w:rPr>
          <w:color w:val="1F497D"/>
          <w:lang w:val="en-GB" w:eastAsia="en-US"/>
        </w:rPr>
        <w:t xml:space="preserve">General </w:t>
      </w:r>
      <w:r w:rsidR="0041780F" w:rsidRPr="00EF0C16">
        <w:rPr>
          <w:color w:val="1F497D"/>
          <w:lang w:val="en-GB" w:eastAsia="en-US"/>
        </w:rPr>
        <w:t xml:space="preserve">Penal Code, </w:t>
      </w:r>
      <w:r w:rsidR="006639E7" w:rsidRPr="00EF0C16">
        <w:rPr>
          <w:color w:val="1F497D"/>
          <w:lang w:val="en-GB" w:eastAsia="en-US"/>
        </w:rPr>
        <w:t>which deal with</w:t>
      </w:r>
      <w:r w:rsidR="00BE1774" w:rsidRPr="00EF0C16">
        <w:rPr>
          <w:color w:val="1F497D"/>
          <w:lang w:val="en-GB" w:eastAsia="en-US"/>
        </w:rPr>
        <w:t xml:space="preserve"> presentations of a sexual nature that involve children. </w:t>
      </w:r>
      <w:r w:rsidR="0035710E" w:rsidRPr="00EF0C16">
        <w:rPr>
          <w:color w:val="1F497D"/>
          <w:lang w:val="en-GB" w:eastAsia="en-US"/>
        </w:rPr>
        <w:t xml:space="preserve">Originally, use of this filter was </w:t>
      </w:r>
      <w:r w:rsidR="00BC57C6" w:rsidRPr="00EF0C16">
        <w:rPr>
          <w:color w:val="1F497D"/>
          <w:lang w:val="en-GB" w:eastAsia="en-US"/>
        </w:rPr>
        <w:t xml:space="preserve">voluntary for end users, but </w:t>
      </w:r>
      <w:r w:rsidR="00AA3B62" w:rsidRPr="00EF0C16">
        <w:rPr>
          <w:color w:val="1F497D"/>
          <w:lang w:val="en-GB" w:eastAsia="en-US"/>
        </w:rPr>
        <w:t xml:space="preserve">the ISPs that are collaborating with Kripos </w:t>
      </w:r>
      <w:r w:rsidR="00BC57C6" w:rsidRPr="00EF0C16">
        <w:rPr>
          <w:color w:val="1F497D"/>
          <w:lang w:val="en-GB" w:eastAsia="en-US"/>
        </w:rPr>
        <w:t xml:space="preserve">now </w:t>
      </w:r>
      <w:r w:rsidR="00AA3B62" w:rsidRPr="00EF0C16">
        <w:rPr>
          <w:color w:val="1F497D"/>
          <w:lang w:val="en-GB" w:eastAsia="en-US"/>
        </w:rPr>
        <w:t>use it for all customers</w:t>
      </w:r>
      <w:r w:rsidR="00BC57C6" w:rsidRPr="00EF0C16">
        <w:rPr>
          <w:color w:val="1F497D"/>
          <w:lang w:val="en-GB" w:eastAsia="en-US"/>
        </w:rPr>
        <w:t xml:space="preserve">. </w:t>
      </w:r>
    </w:p>
    <w:p w14:paraId="57201452" w14:textId="77777777" w:rsidR="0041780F" w:rsidRPr="00EF0C16" w:rsidRDefault="0041780F" w:rsidP="00561916">
      <w:pPr>
        <w:rPr>
          <w:color w:val="1F497D"/>
          <w:lang w:val="en-GB" w:eastAsia="en-US"/>
        </w:rPr>
      </w:pPr>
    </w:p>
    <w:p w14:paraId="2EC82A01" w14:textId="37BD52F8" w:rsidR="00855DA9" w:rsidRPr="00EF0C16" w:rsidRDefault="00BC57C6" w:rsidP="00561916">
      <w:pPr>
        <w:rPr>
          <w:color w:val="1F497D"/>
          <w:lang w:val="en-GB" w:eastAsia="en-US"/>
        </w:rPr>
      </w:pPr>
      <w:r w:rsidRPr="00EF0C16">
        <w:rPr>
          <w:color w:val="1F497D"/>
          <w:lang w:val="en-GB" w:eastAsia="en-US"/>
        </w:rPr>
        <w:t>As the res</w:t>
      </w:r>
      <w:r w:rsidR="00390921" w:rsidRPr="00EF0C16">
        <w:rPr>
          <w:color w:val="1F497D"/>
          <w:lang w:val="en-GB" w:eastAsia="en-US"/>
        </w:rPr>
        <w:t>ult of a District Court ruling</w:t>
      </w:r>
      <w:r w:rsidRPr="00EF0C16">
        <w:rPr>
          <w:color w:val="1F497D"/>
          <w:lang w:val="en-GB" w:eastAsia="en-US"/>
        </w:rPr>
        <w:t xml:space="preserve"> against Telenor in September 2015, several of the main ISPs in Norway introduced a block on </w:t>
      </w:r>
      <w:r w:rsidR="006639E7" w:rsidRPr="00EF0C16">
        <w:rPr>
          <w:color w:val="1F497D"/>
          <w:lang w:val="en-GB" w:eastAsia="en-US"/>
        </w:rPr>
        <w:t>T</w:t>
      </w:r>
      <w:r w:rsidRPr="00EF0C16">
        <w:rPr>
          <w:color w:val="1F497D"/>
          <w:lang w:val="en-GB" w:eastAsia="en-US"/>
        </w:rPr>
        <w:t xml:space="preserve">he Pirate Bay </w:t>
      </w:r>
      <w:r w:rsidR="00561916" w:rsidRPr="00EF0C16">
        <w:rPr>
          <w:color w:val="1F497D"/>
          <w:lang w:val="en-GB" w:eastAsia="en-US"/>
        </w:rPr>
        <w:t xml:space="preserve">(TPB). </w:t>
      </w:r>
      <w:r w:rsidR="00855DA9" w:rsidRPr="00EF0C16">
        <w:rPr>
          <w:color w:val="1F497D"/>
          <w:lang w:val="en-GB" w:eastAsia="en-US"/>
        </w:rPr>
        <w:t xml:space="preserve">Even though ISPs that have not been specifically referred to in the ruling have said that they will not block TPB, the block has been implemented using the same technology as the Kripos filter (DNS blocking). The web page that is shown when TPB is blocked is similar in many ways to the one that is shown when websites displaying child abuse content are blocked by the CSAADF. </w:t>
      </w:r>
    </w:p>
    <w:p w14:paraId="34B0B9CC" w14:textId="77777777" w:rsidR="00855DA9" w:rsidRPr="00EF0C16" w:rsidRDefault="00855DA9" w:rsidP="00561916">
      <w:pPr>
        <w:rPr>
          <w:color w:val="1F497D"/>
          <w:lang w:val="en-GB" w:eastAsia="en-US"/>
        </w:rPr>
      </w:pPr>
    </w:p>
    <w:p w14:paraId="55131BE4" w14:textId="77777777" w:rsidR="00561916" w:rsidRPr="00EF0C16" w:rsidRDefault="00561916" w:rsidP="00561916">
      <w:pPr>
        <w:rPr>
          <w:lang w:val="en-GB"/>
        </w:rPr>
      </w:pPr>
      <w:r w:rsidRPr="00EF0C16">
        <w:rPr>
          <w:color w:val="1F497D"/>
          <w:lang w:val="en-GB" w:eastAsia="en-US"/>
        </w:rPr>
        <w:t> </w:t>
      </w:r>
    </w:p>
    <w:p w14:paraId="0AC279F5" w14:textId="69D0214A" w:rsidR="00F16959" w:rsidRPr="00EF0C16" w:rsidRDefault="00561916" w:rsidP="00561916">
      <w:pPr>
        <w:rPr>
          <w:color w:val="1F497D"/>
          <w:lang w:val="en-GB" w:eastAsia="en-US"/>
        </w:rPr>
      </w:pPr>
      <w:r w:rsidRPr="00EF0C16">
        <w:rPr>
          <w:bCs/>
          <w:color w:val="1F497D"/>
          <w:lang w:val="en-GB" w:eastAsia="en-US"/>
        </w:rPr>
        <w:t>b)</w:t>
      </w:r>
      <w:r w:rsidRPr="00EF0C16">
        <w:rPr>
          <w:color w:val="1F497D"/>
          <w:lang w:val="en-GB" w:eastAsia="en-US"/>
        </w:rPr>
        <w:t xml:space="preserve"> </w:t>
      </w:r>
      <w:r w:rsidR="008F076E" w:rsidRPr="00EF0C16">
        <w:rPr>
          <w:color w:val="1F497D"/>
          <w:lang w:val="en-GB" w:eastAsia="en-US"/>
        </w:rPr>
        <w:t xml:space="preserve">Under section 2-9 of the Electronic Communications Act, providers and installers of electronic communication </w:t>
      </w:r>
      <w:r w:rsidR="00B33140" w:rsidRPr="00EF0C16">
        <w:rPr>
          <w:color w:val="1F497D"/>
          <w:lang w:val="en-GB" w:eastAsia="en-US"/>
        </w:rPr>
        <w:t xml:space="preserve">networks and </w:t>
      </w:r>
      <w:r w:rsidR="008F076E" w:rsidRPr="00EF0C16">
        <w:rPr>
          <w:color w:val="1F497D"/>
          <w:lang w:val="en-GB" w:eastAsia="en-US"/>
        </w:rPr>
        <w:t xml:space="preserve">services ‘have a duty to maintain secrecy regarding the content of electronic communications and third party use of electronic communications, including information on technical systems and procedures.’ </w:t>
      </w:r>
      <w:r w:rsidR="00B03D25" w:rsidRPr="00EF0C16">
        <w:rPr>
          <w:color w:val="1F497D"/>
          <w:lang w:val="en-GB" w:eastAsia="en-US"/>
        </w:rPr>
        <w:t xml:space="preserve">Secrecy </w:t>
      </w:r>
      <w:r w:rsidR="006639E7" w:rsidRPr="00EF0C16">
        <w:rPr>
          <w:color w:val="1F497D"/>
          <w:lang w:val="en-GB" w:eastAsia="en-US"/>
        </w:rPr>
        <w:t>regarding third party use of</w:t>
      </w:r>
      <w:r w:rsidR="005E658D" w:rsidRPr="00EF0C16">
        <w:rPr>
          <w:color w:val="1F497D"/>
          <w:lang w:val="en-GB" w:eastAsia="en-US"/>
        </w:rPr>
        <w:t xml:space="preserve"> </w:t>
      </w:r>
      <w:r w:rsidR="007C38B5" w:rsidRPr="00EF0C16">
        <w:rPr>
          <w:color w:val="1F497D"/>
          <w:lang w:val="en-GB" w:eastAsia="en-US"/>
        </w:rPr>
        <w:t>electronic communications means</w:t>
      </w:r>
      <w:r w:rsidR="006639E7" w:rsidRPr="00EF0C16">
        <w:rPr>
          <w:color w:val="1F497D"/>
          <w:lang w:val="en-GB" w:eastAsia="en-US"/>
        </w:rPr>
        <w:t>,</w:t>
      </w:r>
      <w:r w:rsidR="007C38B5" w:rsidRPr="00EF0C16">
        <w:rPr>
          <w:color w:val="1F497D"/>
          <w:lang w:val="en-GB" w:eastAsia="en-US"/>
        </w:rPr>
        <w:t xml:space="preserve"> for instance</w:t>
      </w:r>
      <w:r w:rsidR="006639E7" w:rsidRPr="00EF0C16">
        <w:rPr>
          <w:color w:val="1F497D"/>
          <w:lang w:val="en-GB" w:eastAsia="en-US"/>
        </w:rPr>
        <w:t>,</w:t>
      </w:r>
      <w:r w:rsidR="007C38B5" w:rsidRPr="00EF0C16">
        <w:rPr>
          <w:color w:val="1F497D"/>
          <w:lang w:val="en-GB" w:eastAsia="en-US"/>
        </w:rPr>
        <w:t xml:space="preserve"> that </w:t>
      </w:r>
      <w:r w:rsidR="00376173" w:rsidRPr="00EF0C16">
        <w:rPr>
          <w:color w:val="1F497D"/>
          <w:lang w:val="en-GB" w:eastAsia="en-US"/>
        </w:rPr>
        <w:t>information on traffic data</w:t>
      </w:r>
      <w:r w:rsidRPr="00EF0C16">
        <w:rPr>
          <w:color w:val="1F497D"/>
          <w:lang w:val="en-GB" w:eastAsia="en-US"/>
        </w:rPr>
        <w:t xml:space="preserve"> </w:t>
      </w:r>
      <w:r w:rsidR="007C38B5" w:rsidRPr="00EF0C16">
        <w:rPr>
          <w:color w:val="1F497D"/>
          <w:lang w:val="en-GB" w:eastAsia="en-US"/>
        </w:rPr>
        <w:t xml:space="preserve">is considered to be </w:t>
      </w:r>
      <w:r w:rsidR="00B03D25" w:rsidRPr="00EF0C16">
        <w:rPr>
          <w:color w:val="1F497D"/>
          <w:lang w:val="en-GB" w:eastAsia="en-US"/>
        </w:rPr>
        <w:t>secret</w:t>
      </w:r>
      <w:r w:rsidR="007C38B5" w:rsidRPr="00EF0C16">
        <w:rPr>
          <w:color w:val="1F497D"/>
          <w:lang w:val="en-GB" w:eastAsia="en-US"/>
        </w:rPr>
        <w:t xml:space="preserve">, </w:t>
      </w:r>
      <w:r w:rsidR="006639E7" w:rsidRPr="00EF0C16">
        <w:rPr>
          <w:color w:val="1F497D"/>
          <w:lang w:val="en-GB" w:eastAsia="en-US"/>
        </w:rPr>
        <w:t>as follows from</w:t>
      </w:r>
      <w:r w:rsidR="007C38B5" w:rsidRPr="00EF0C16">
        <w:rPr>
          <w:color w:val="1F497D"/>
          <w:lang w:val="en-GB" w:eastAsia="en-US"/>
        </w:rPr>
        <w:t xml:space="preserve"> section 7-1 of the Electronic Communications Regulations.</w:t>
      </w:r>
      <w:r w:rsidRPr="00EF0C16">
        <w:rPr>
          <w:color w:val="1F497D"/>
          <w:lang w:val="en-GB" w:eastAsia="en-US"/>
        </w:rPr>
        <w:t xml:space="preserve"> </w:t>
      </w:r>
      <w:r w:rsidR="00F16959" w:rsidRPr="00EF0C16">
        <w:rPr>
          <w:color w:val="1F497D"/>
          <w:lang w:val="en-GB" w:eastAsia="en-US"/>
        </w:rPr>
        <w:t xml:space="preserve">In addition, information on the time of logging on or off, which IP addresses have been used for this, and information about when an email has been sent or received are all covered by the duty of </w:t>
      </w:r>
      <w:r w:rsidR="00B03D25" w:rsidRPr="00EF0C16">
        <w:rPr>
          <w:color w:val="1F497D"/>
          <w:lang w:val="en-GB" w:eastAsia="en-US"/>
        </w:rPr>
        <w:t>secrecy</w:t>
      </w:r>
      <w:r w:rsidR="00F16959" w:rsidRPr="00EF0C16">
        <w:rPr>
          <w:color w:val="1F497D"/>
          <w:lang w:val="en-GB" w:eastAsia="en-US"/>
        </w:rPr>
        <w:t>, as are the IP addresses that can be linked to the electronic communications</w:t>
      </w:r>
      <w:r w:rsidR="006639E7" w:rsidRPr="00EF0C16">
        <w:rPr>
          <w:color w:val="1F497D"/>
          <w:lang w:val="en-GB" w:eastAsia="en-US"/>
        </w:rPr>
        <w:t>.</w:t>
      </w:r>
    </w:p>
    <w:p w14:paraId="1E0B8C69" w14:textId="77777777" w:rsidR="00F16959" w:rsidRPr="00EF0C16" w:rsidRDefault="00F16959" w:rsidP="00561916">
      <w:pPr>
        <w:rPr>
          <w:color w:val="1F497D"/>
          <w:lang w:val="en-GB" w:eastAsia="en-US"/>
        </w:rPr>
      </w:pPr>
    </w:p>
    <w:p w14:paraId="4313A27F" w14:textId="6BFB11D0" w:rsidR="00561916" w:rsidRPr="00EF0C16" w:rsidRDefault="00F16959" w:rsidP="00F16959">
      <w:pPr>
        <w:rPr>
          <w:color w:val="1F497D"/>
          <w:lang w:val="en-GB" w:eastAsia="en-US"/>
        </w:rPr>
      </w:pPr>
      <w:r w:rsidRPr="00EF0C16">
        <w:rPr>
          <w:color w:val="1F497D"/>
          <w:lang w:val="en-GB" w:eastAsia="en-US"/>
        </w:rPr>
        <w:t>In certain cases, however, providers and installers of electronic commu</w:t>
      </w:r>
      <w:r w:rsidR="00A153E4">
        <w:rPr>
          <w:color w:val="1F497D"/>
          <w:lang w:val="en-GB" w:eastAsia="en-US"/>
        </w:rPr>
        <w:t xml:space="preserve">nication networks and services </w:t>
      </w:r>
      <w:r w:rsidRPr="00EF0C16">
        <w:rPr>
          <w:color w:val="1F497D"/>
          <w:lang w:val="en-GB" w:eastAsia="en-US"/>
        </w:rPr>
        <w:t xml:space="preserve">are exempt from this duty of </w:t>
      </w:r>
      <w:r w:rsidR="00B03D25" w:rsidRPr="00EF0C16">
        <w:rPr>
          <w:color w:val="1F497D"/>
          <w:lang w:val="en-GB" w:eastAsia="en-US"/>
        </w:rPr>
        <w:t>secrec</w:t>
      </w:r>
      <w:r w:rsidRPr="00EF0C16">
        <w:rPr>
          <w:color w:val="1F497D"/>
          <w:lang w:val="en-GB" w:eastAsia="en-US"/>
        </w:rPr>
        <w:t xml:space="preserve">y, and may provide the information mentioned without </w:t>
      </w:r>
      <w:r w:rsidR="006639E7" w:rsidRPr="00EF0C16">
        <w:rPr>
          <w:color w:val="1F497D"/>
          <w:lang w:val="en-GB" w:eastAsia="en-US"/>
        </w:rPr>
        <w:t>contravening</w:t>
      </w:r>
      <w:r w:rsidRPr="00EF0C16">
        <w:rPr>
          <w:color w:val="1F497D"/>
          <w:lang w:val="en-GB" w:eastAsia="en-US"/>
        </w:rPr>
        <w:t xml:space="preserve"> section 2-9 of the Electronic Communications Act.   </w:t>
      </w:r>
      <w:r w:rsidR="00561916" w:rsidRPr="00EF0C16">
        <w:rPr>
          <w:color w:val="1F497D"/>
          <w:lang w:val="en-GB" w:eastAsia="en-US"/>
        </w:rPr>
        <w:t xml:space="preserve"> </w:t>
      </w:r>
      <w:r w:rsidRPr="00EF0C16">
        <w:rPr>
          <w:color w:val="1F497D"/>
          <w:lang w:val="en-GB" w:eastAsia="en-US"/>
        </w:rPr>
        <w:br/>
      </w:r>
    </w:p>
    <w:p w14:paraId="634DA87E" w14:textId="0DEBE5D5" w:rsidR="00561916" w:rsidRPr="00EF0C16" w:rsidRDefault="0011482E" w:rsidP="00561916">
      <w:pPr>
        <w:rPr>
          <w:lang w:val="en-GB"/>
        </w:rPr>
      </w:pPr>
      <w:r w:rsidRPr="00EF0C16">
        <w:rPr>
          <w:b/>
          <w:bCs/>
          <w:color w:val="1F497D"/>
          <w:lang w:val="en-GB" w:eastAsia="en-US"/>
        </w:rPr>
        <w:t>In criminal cases</w:t>
      </w:r>
      <w:r w:rsidR="00561916" w:rsidRPr="00EF0C16">
        <w:rPr>
          <w:b/>
          <w:bCs/>
          <w:color w:val="1F497D"/>
          <w:lang w:val="en-GB" w:eastAsia="en-US"/>
        </w:rPr>
        <w:t>:</w:t>
      </w:r>
    </w:p>
    <w:p w14:paraId="25B85A47" w14:textId="68F9B41B" w:rsidR="00B15B36" w:rsidRPr="00EF0C16" w:rsidRDefault="00B15B36" w:rsidP="00561916">
      <w:pPr>
        <w:rPr>
          <w:color w:val="1F497D"/>
          <w:lang w:val="en-GB" w:eastAsia="en-US"/>
        </w:rPr>
      </w:pPr>
      <w:r w:rsidRPr="00EF0C16">
        <w:rPr>
          <w:color w:val="1F497D"/>
          <w:lang w:val="en-GB" w:eastAsia="en-US"/>
        </w:rPr>
        <w:t xml:space="preserve">When carrying out investigations of criminal matters, the police may </w:t>
      </w:r>
      <w:r w:rsidR="00EF65C3" w:rsidRPr="00EF0C16">
        <w:rPr>
          <w:color w:val="1F497D"/>
          <w:lang w:val="en-GB" w:eastAsia="en-US"/>
        </w:rPr>
        <w:t xml:space="preserve">obtain various kinds of information about </w:t>
      </w:r>
      <w:r w:rsidR="006639E7" w:rsidRPr="00EF0C16">
        <w:rPr>
          <w:color w:val="1F497D"/>
          <w:lang w:val="en-GB" w:eastAsia="en-US"/>
        </w:rPr>
        <w:t>an</w:t>
      </w:r>
      <w:r w:rsidR="00EF65C3" w:rsidRPr="00EF0C16">
        <w:rPr>
          <w:color w:val="1F497D"/>
          <w:lang w:val="en-GB" w:eastAsia="en-US"/>
        </w:rPr>
        <w:t xml:space="preserve"> individual’s</w:t>
      </w:r>
      <w:r w:rsidR="006639E7" w:rsidRPr="00EF0C16">
        <w:rPr>
          <w:color w:val="1F497D"/>
          <w:lang w:val="en-GB" w:eastAsia="en-US"/>
        </w:rPr>
        <w:t xml:space="preserve"> </w:t>
      </w:r>
      <w:r w:rsidR="00EF65C3" w:rsidRPr="00EF0C16">
        <w:rPr>
          <w:color w:val="1F497D"/>
          <w:lang w:val="en-GB" w:eastAsia="en-US"/>
        </w:rPr>
        <w:t xml:space="preserve">use of electronic communications. Under section 118 of the Criminal Procedure Act, the Ministry may </w:t>
      </w:r>
      <w:r w:rsidR="006639E7" w:rsidRPr="00EF0C16">
        <w:rPr>
          <w:color w:val="1F497D"/>
          <w:lang w:val="en-GB" w:eastAsia="en-US"/>
        </w:rPr>
        <w:t>exempt</w:t>
      </w:r>
      <w:r w:rsidR="00EF65C3" w:rsidRPr="00EF0C16">
        <w:rPr>
          <w:color w:val="1F497D"/>
          <w:lang w:val="en-GB" w:eastAsia="en-US"/>
        </w:rPr>
        <w:t xml:space="preserve"> a witness</w:t>
      </w:r>
      <w:r w:rsidR="006639E7" w:rsidRPr="00EF0C16">
        <w:rPr>
          <w:color w:val="1F497D"/>
          <w:lang w:val="en-GB" w:eastAsia="en-US"/>
        </w:rPr>
        <w:t xml:space="preserve"> from the statutory duty of secrecy, so that they can give evidence in court.</w:t>
      </w:r>
      <w:r w:rsidR="00EF65C3" w:rsidRPr="00EF0C16">
        <w:rPr>
          <w:color w:val="1F497D"/>
          <w:lang w:val="en-GB" w:eastAsia="en-US"/>
        </w:rPr>
        <w:t xml:space="preserve"> Similarly, </w:t>
      </w:r>
      <w:r w:rsidR="00A91556" w:rsidRPr="00EF0C16">
        <w:rPr>
          <w:color w:val="1F497D"/>
          <w:lang w:val="en-GB" w:eastAsia="en-US"/>
        </w:rPr>
        <w:t xml:space="preserve">a person may be exempted from the duty of secrecy </w:t>
      </w:r>
      <w:r w:rsidR="00EF65C3" w:rsidRPr="00EF0C16">
        <w:rPr>
          <w:color w:val="1F497D"/>
          <w:lang w:val="en-GB" w:eastAsia="en-US"/>
        </w:rPr>
        <w:t>under section 230</w:t>
      </w:r>
      <w:r w:rsidR="00A91556" w:rsidRPr="00EF0C16">
        <w:rPr>
          <w:color w:val="1F497D"/>
          <w:lang w:val="en-GB" w:eastAsia="en-US"/>
        </w:rPr>
        <w:t xml:space="preserve"> of the Criminal Procedure Act when required to make a </w:t>
      </w:r>
      <w:r w:rsidR="003C589E" w:rsidRPr="00EF0C16">
        <w:rPr>
          <w:color w:val="1F497D"/>
          <w:lang w:val="en-GB" w:eastAsia="en-US"/>
        </w:rPr>
        <w:t xml:space="preserve">statement to the police. </w:t>
      </w:r>
    </w:p>
    <w:p w14:paraId="76CB0353" w14:textId="77777777" w:rsidR="00B15B36" w:rsidRPr="00EF0C16" w:rsidRDefault="00B15B36" w:rsidP="00561916">
      <w:pPr>
        <w:rPr>
          <w:color w:val="1F497D"/>
          <w:lang w:val="en-GB" w:eastAsia="en-US"/>
        </w:rPr>
      </w:pPr>
    </w:p>
    <w:p w14:paraId="4E88BAE6" w14:textId="2644BD98" w:rsidR="003C589E" w:rsidRPr="00EF0C16" w:rsidRDefault="00A91556" w:rsidP="00561916">
      <w:pPr>
        <w:rPr>
          <w:color w:val="1F497D"/>
          <w:lang w:val="en-GB" w:eastAsia="en-US"/>
        </w:rPr>
      </w:pPr>
      <w:r w:rsidRPr="00EF0C16">
        <w:rPr>
          <w:color w:val="1F497D"/>
          <w:lang w:val="en-GB" w:eastAsia="en-US"/>
        </w:rPr>
        <w:t>Authority relating to</w:t>
      </w:r>
      <w:r w:rsidR="003C589E" w:rsidRPr="00EF0C16">
        <w:rPr>
          <w:color w:val="1F497D"/>
          <w:lang w:val="en-GB" w:eastAsia="en-US"/>
        </w:rPr>
        <w:t xml:space="preserve"> the duty of</w:t>
      </w:r>
      <w:r w:rsidR="00B03D25" w:rsidRPr="00EF0C16">
        <w:rPr>
          <w:color w:val="1F497D"/>
          <w:lang w:val="en-GB" w:eastAsia="en-US"/>
        </w:rPr>
        <w:t xml:space="preserve"> secrecy</w:t>
      </w:r>
      <w:r w:rsidR="003C589E" w:rsidRPr="00EF0C16">
        <w:rPr>
          <w:color w:val="1F497D"/>
          <w:lang w:val="en-GB" w:eastAsia="en-US"/>
        </w:rPr>
        <w:t xml:space="preserve"> under the </w:t>
      </w:r>
      <w:r w:rsidRPr="00EF0C16">
        <w:rPr>
          <w:color w:val="1F497D"/>
          <w:lang w:val="en-GB" w:eastAsia="en-US"/>
        </w:rPr>
        <w:t>Electronic Communications Act</w:t>
      </w:r>
      <w:r w:rsidR="003C589E" w:rsidRPr="00EF0C16">
        <w:rPr>
          <w:color w:val="1F497D"/>
          <w:lang w:val="en-GB" w:eastAsia="en-US"/>
        </w:rPr>
        <w:t xml:space="preserve"> has been delegated from the Ministry of Transport </w:t>
      </w:r>
      <w:r w:rsidR="00125CD5" w:rsidRPr="00EF0C16">
        <w:rPr>
          <w:color w:val="1F497D"/>
          <w:lang w:val="en-GB" w:eastAsia="en-US"/>
        </w:rPr>
        <w:t xml:space="preserve">and Communications </w:t>
      </w:r>
      <w:r w:rsidR="003C589E" w:rsidRPr="00EF0C16">
        <w:rPr>
          <w:color w:val="1F497D"/>
          <w:lang w:val="en-GB" w:eastAsia="en-US"/>
        </w:rPr>
        <w:t xml:space="preserve">to the Norwegian Communications Authority. This means that </w:t>
      </w:r>
      <w:r w:rsidR="001F4B24" w:rsidRPr="00EF0C16">
        <w:rPr>
          <w:color w:val="1F497D"/>
          <w:lang w:val="en-GB" w:eastAsia="en-US"/>
        </w:rPr>
        <w:t>the Norwegian Communications Authority</w:t>
      </w:r>
      <w:r w:rsidR="003C589E" w:rsidRPr="00EF0C16">
        <w:rPr>
          <w:color w:val="1F497D"/>
          <w:lang w:val="en-GB" w:eastAsia="en-US"/>
        </w:rPr>
        <w:t xml:space="preserve"> makes independent assessments of requests submitted by the police or prosecuting authorities for exemption</w:t>
      </w:r>
      <w:r w:rsidRPr="00EF0C16">
        <w:rPr>
          <w:color w:val="1F497D"/>
          <w:lang w:val="en-GB" w:eastAsia="en-US"/>
        </w:rPr>
        <w:t>s</w:t>
      </w:r>
      <w:r w:rsidR="003C589E" w:rsidRPr="00EF0C16">
        <w:rPr>
          <w:color w:val="1F497D"/>
          <w:lang w:val="en-GB" w:eastAsia="en-US"/>
        </w:rPr>
        <w:t xml:space="preserve"> </w:t>
      </w:r>
      <w:r w:rsidRPr="00EF0C16">
        <w:rPr>
          <w:color w:val="1F497D"/>
          <w:lang w:val="en-GB" w:eastAsia="en-US"/>
        </w:rPr>
        <w:t>to be granted from the duty of secrecy. In such cases the authority must strike</w:t>
      </w:r>
      <w:r w:rsidR="00455989" w:rsidRPr="00EF0C16">
        <w:rPr>
          <w:color w:val="1F497D"/>
          <w:lang w:val="en-GB" w:eastAsia="en-US"/>
        </w:rPr>
        <w:t xml:space="preserve"> a balance between the protection of pr</w:t>
      </w:r>
      <w:r w:rsidR="008B1B9A" w:rsidRPr="00EF0C16">
        <w:rPr>
          <w:color w:val="1F497D"/>
          <w:lang w:val="en-GB" w:eastAsia="en-US"/>
        </w:rPr>
        <w:t>ivacy, the investigative needs</w:t>
      </w:r>
      <w:r w:rsidR="00455989" w:rsidRPr="00EF0C16">
        <w:rPr>
          <w:color w:val="1F497D"/>
          <w:lang w:val="en-GB" w:eastAsia="en-US"/>
        </w:rPr>
        <w:t xml:space="preserve"> of the police, and society’s interest in fighting crime. </w:t>
      </w:r>
    </w:p>
    <w:p w14:paraId="53A72A97" w14:textId="4AB00DAD" w:rsidR="00561916" w:rsidRPr="00EF0C16" w:rsidRDefault="00561916" w:rsidP="00561916">
      <w:pPr>
        <w:rPr>
          <w:color w:val="1F497D"/>
          <w:lang w:val="en-GB" w:eastAsia="en-US"/>
        </w:rPr>
      </w:pPr>
      <w:r w:rsidRPr="00EF0C16">
        <w:rPr>
          <w:color w:val="1F497D"/>
          <w:lang w:val="en-GB" w:eastAsia="en-US"/>
        </w:rPr>
        <w:t> </w:t>
      </w:r>
    </w:p>
    <w:p w14:paraId="17D36216" w14:textId="36345803" w:rsidR="001C2F0A" w:rsidRPr="00EF0C16" w:rsidRDefault="001C2F0A" w:rsidP="001C2F0A">
      <w:pPr>
        <w:pStyle w:val="CommentText"/>
        <w:rPr>
          <w:color w:val="1F497D"/>
          <w:sz w:val="22"/>
          <w:szCs w:val="22"/>
          <w:lang w:val="en-GB" w:eastAsia="en-US"/>
        </w:rPr>
      </w:pPr>
      <w:r w:rsidRPr="00EF0C16">
        <w:rPr>
          <w:color w:val="1F497D"/>
          <w:sz w:val="22"/>
          <w:szCs w:val="22"/>
          <w:lang w:val="en-GB" w:eastAsia="en-US"/>
        </w:rPr>
        <w:t xml:space="preserve">Providers and installers </w:t>
      </w:r>
      <w:r w:rsidR="00A91556" w:rsidRPr="00EF0C16">
        <w:rPr>
          <w:color w:val="1F497D"/>
          <w:sz w:val="22"/>
          <w:szCs w:val="22"/>
          <w:lang w:val="en-GB" w:eastAsia="en-US"/>
        </w:rPr>
        <w:t>must not</w:t>
      </w:r>
      <w:r w:rsidRPr="00EF0C16">
        <w:rPr>
          <w:color w:val="1F497D"/>
          <w:sz w:val="22"/>
          <w:szCs w:val="22"/>
          <w:lang w:val="en-GB" w:eastAsia="en-US"/>
        </w:rPr>
        <w:t xml:space="preserve"> be </w:t>
      </w:r>
      <w:r w:rsidR="00A91556" w:rsidRPr="00EF0C16">
        <w:rPr>
          <w:color w:val="1F497D"/>
          <w:sz w:val="22"/>
          <w:szCs w:val="22"/>
          <w:lang w:val="en-GB" w:eastAsia="en-US"/>
        </w:rPr>
        <w:t>exempted</w:t>
      </w:r>
      <w:r w:rsidRPr="00EF0C16">
        <w:rPr>
          <w:color w:val="1F497D"/>
          <w:sz w:val="22"/>
          <w:szCs w:val="22"/>
          <w:lang w:val="en-GB" w:eastAsia="en-US"/>
        </w:rPr>
        <w:t xml:space="preserve"> from the duty of secrecy ‘when the revelation may be detrimental to the State or public interests or have unfair consequences for the person who is entitled to preservation of secrecy’ (section 118 of the Criminal Procedure Act)</w:t>
      </w:r>
      <w:r w:rsidR="00E93026" w:rsidRPr="00EF0C16">
        <w:rPr>
          <w:color w:val="1F497D"/>
          <w:sz w:val="22"/>
          <w:szCs w:val="22"/>
          <w:lang w:val="en-GB" w:eastAsia="en-US"/>
        </w:rPr>
        <w:t>. On this basis</w:t>
      </w:r>
      <w:r w:rsidRPr="00EF0C16">
        <w:rPr>
          <w:color w:val="1F497D"/>
          <w:sz w:val="22"/>
          <w:szCs w:val="22"/>
          <w:lang w:val="en-GB" w:eastAsia="en-US"/>
        </w:rPr>
        <w:t xml:space="preserve">, </w:t>
      </w:r>
      <w:r w:rsidR="001F4B24" w:rsidRPr="00EF0C16">
        <w:rPr>
          <w:color w:val="1F497D"/>
          <w:sz w:val="22"/>
          <w:szCs w:val="22"/>
          <w:lang w:val="en-GB" w:eastAsia="en-US"/>
        </w:rPr>
        <w:t>Norwegian Communications Authority</w:t>
      </w:r>
      <w:r w:rsidRPr="00EF0C16">
        <w:rPr>
          <w:color w:val="1F497D"/>
          <w:sz w:val="22"/>
          <w:szCs w:val="22"/>
          <w:lang w:val="en-GB" w:eastAsia="en-US"/>
        </w:rPr>
        <w:t xml:space="preserve"> carries out an assessment of whether is </w:t>
      </w:r>
      <w:r w:rsidR="00E93026" w:rsidRPr="00EF0C16">
        <w:rPr>
          <w:color w:val="1F497D"/>
          <w:sz w:val="22"/>
          <w:szCs w:val="22"/>
          <w:lang w:val="en-GB" w:eastAsia="en-US"/>
        </w:rPr>
        <w:t xml:space="preserve">it </w:t>
      </w:r>
      <w:r w:rsidRPr="00EF0C16">
        <w:rPr>
          <w:color w:val="1F497D"/>
          <w:sz w:val="22"/>
          <w:szCs w:val="22"/>
          <w:lang w:val="en-GB" w:eastAsia="en-US"/>
        </w:rPr>
        <w:t xml:space="preserve">reasonable </w:t>
      </w:r>
      <w:r w:rsidR="00E93026" w:rsidRPr="00EF0C16">
        <w:rPr>
          <w:color w:val="1F497D"/>
          <w:sz w:val="22"/>
          <w:szCs w:val="22"/>
          <w:lang w:val="en-GB" w:eastAsia="en-US"/>
        </w:rPr>
        <w:t>to make an exemption</w:t>
      </w:r>
      <w:r w:rsidRPr="00EF0C16">
        <w:rPr>
          <w:color w:val="1F497D"/>
          <w:sz w:val="22"/>
          <w:szCs w:val="22"/>
          <w:lang w:val="en-GB" w:eastAsia="en-US"/>
        </w:rPr>
        <w:t xml:space="preserve"> </w:t>
      </w:r>
      <w:r w:rsidR="00E93026" w:rsidRPr="00EF0C16">
        <w:rPr>
          <w:color w:val="1F497D"/>
          <w:sz w:val="22"/>
          <w:szCs w:val="22"/>
          <w:lang w:val="en-GB" w:eastAsia="en-US"/>
        </w:rPr>
        <w:t>from the duty of secrecy,</w:t>
      </w:r>
      <w:r w:rsidRPr="00EF0C16">
        <w:rPr>
          <w:color w:val="1F497D"/>
          <w:sz w:val="22"/>
          <w:szCs w:val="22"/>
          <w:lang w:val="en-GB" w:eastAsia="en-US"/>
        </w:rPr>
        <w:t xml:space="preserve"> </w:t>
      </w:r>
      <w:r w:rsidR="00E93026" w:rsidRPr="00EF0C16">
        <w:rPr>
          <w:color w:val="1F497D"/>
          <w:sz w:val="22"/>
          <w:szCs w:val="22"/>
          <w:lang w:val="en-GB" w:eastAsia="en-US"/>
        </w:rPr>
        <w:t>in line with</w:t>
      </w:r>
      <w:r w:rsidR="00DB0997" w:rsidRPr="00EF0C16">
        <w:rPr>
          <w:color w:val="1F497D"/>
          <w:sz w:val="22"/>
          <w:szCs w:val="22"/>
          <w:lang w:val="en-GB" w:eastAsia="en-US"/>
        </w:rPr>
        <w:t xml:space="preserve"> the </w:t>
      </w:r>
      <w:r w:rsidR="00415384" w:rsidRPr="00EF0C16">
        <w:rPr>
          <w:color w:val="1F497D"/>
          <w:sz w:val="22"/>
          <w:szCs w:val="22"/>
          <w:lang w:val="en-GB" w:eastAsia="en-US"/>
        </w:rPr>
        <w:t>principles</w:t>
      </w:r>
      <w:r w:rsidRPr="00EF0C16">
        <w:rPr>
          <w:color w:val="1F497D"/>
          <w:sz w:val="22"/>
          <w:szCs w:val="22"/>
          <w:lang w:val="en-GB" w:eastAsia="en-US"/>
        </w:rPr>
        <w:t xml:space="preserve"> set out in section 170a of </w:t>
      </w:r>
      <w:r w:rsidR="001A5412" w:rsidRPr="00EF0C16">
        <w:rPr>
          <w:color w:val="1F497D"/>
          <w:sz w:val="22"/>
          <w:szCs w:val="22"/>
          <w:lang w:val="en-GB" w:eastAsia="en-US"/>
        </w:rPr>
        <w:t>the Criminal Procedure Act</w:t>
      </w:r>
      <w:r w:rsidRPr="00EF0C16">
        <w:rPr>
          <w:color w:val="1F497D"/>
          <w:sz w:val="22"/>
          <w:szCs w:val="22"/>
          <w:lang w:val="en-GB" w:eastAsia="en-US"/>
        </w:rPr>
        <w:t xml:space="preserve"> on the use of coercive measures.</w:t>
      </w:r>
    </w:p>
    <w:p w14:paraId="29CEE3D4" w14:textId="6D8DA9AA" w:rsidR="001C2F0A" w:rsidRPr="00EF0C16" w:rsidRDefault="001C2F0A" w:rsidP="00561916">
      <w:pPr>
        <w:rPr>
          <w:color w:val="1F497D"/>
          <w:lang w:val="en-GB" w:eastAsia="en-US"/>
        </w:rPr>
      </w:pPr>
    </w:p>
    <w:p w14:paraId="2F1A25AB" w14:textId="77777777" w:rsidR="00E93026" w:rsidRPr="00EF0C16" w:rsidRDefault="00E93026" w:rsidP="00561916">
      <w:pPr>
        <w:rPr>
          <w:color w:val="1F497D"/>
          <w:lang w:val="en-GB" w:eastAsia="en-US"/>
        </w:rPr>
      </w:pPr>
    </w:p>
    <w:p w14:paraId="3FCF4F5B" w14:textId="474F2AC0" w:rsidR="004501AF" w:rsidRPr="00EF0C16" w:rsidRDefault="009C1AA5" w:rsidP="00561916">
      <w:pPr>
        <w:rPr>
          <w:color w:val="1F497D"/>
          <w:lang w:val="en-GB" w:eastAsia="en-US"/>
        </w:rPr>
      </w:pPr>
      <w:r w:rsidRPr="00EF0C16">
        <w:rPr>
          <w:color w:val="1F497D"/>
          <w:lang w:val="en-GB" w:eastAsia="en-US"/>
        </w:rPr>
        <w:t xml:space="preserve">Under the Electronic Communications Act, section 2-9, third paragraph, </w:t>
      </w:r>
      <w:r w:rsidR="0059467B" w:rsidRPr="00EF0C16">
        <w:rPr>
          <w:color w:val="1F497D"/>
          <w:lang w:val="en-GB" w:eastAsia="en-US"/>
        </w:rPr>
        <w:t>providers and installers</w:t>
      </w:r>
      <w:r w:rsidR="00561916" w:rsidRPr="00EF0C16">
        <w:rPr>
          <w:color w:val="1F497D"/>
          <w:lang w:val="en-GB" w:eastAsia="en-US"/>
        </w:rPr>
        <w:t xml:space="preserve"> </w:t>
      </w:r>
      <w:r w:rsidR="0059467B" w:rsidRPr="00EF0C16">
        <w:rPr>
          <w:color w:val="1F497D"/>
          <w:lang w:val="en-GB" w:eastAsia="en-US"/>
        </w:rPr>
        <w:t xml:space="preserve">may give certain information directly to the police without seeking the consent of </w:t>
      </w:r>
      <w:r w:rsidR="001F4B24" w:rsidRPr="00EF0C16">
        <w:rPr>
          <w:color w:val="1F497D"/>
          <w:lang w:val="en-GB" w:eastAsia="en-US"/>
        </w:rPr>
        <w:t xml:space="preserve">the Norwegian Communications Authority </w:t>
      </w:r>
      <w:r w:rsidR="0059467B" w:rsidRPr="00EF0C16">
        <w:rPr>
          <w:color w:val="1F497D"/>
          <w:lang w:val="en-GB" w:eastAsia="en-US"/>
        </w:rPr>
        <w:t xml:space="preserve">or being ordered to do so. </w:t>
      </w:r>
      <w:r w:rsidRPr="00EF0C16">
        <w:rPr>
          <w:color w:val="1F497D"/>
          <w:lang w:val="en-GB" w:eastAsia="en-US"/>
        </w:rPr>
        <w:t>This applies to information about ‘unlisted telephone numbers under an agreement or other subscription information, as well as electronic communications addresses’</w:t>
      </w:r>
      <w:r w:rsidRPr="00EF0C16">
        <w:rPr>
          <w:sz w:val="27"/>
          <w:szCs w:val="27"/>
          <w:lang w:val="en-GB"/>
        </w:rPr>
        <w:t xml:space="preserve"> </w:t>
      </w:r>
      <w:r w:rsidR="00561916" w:rsidRPr="00EF0C16">
        <w:rPr>
          <w:color w:val="1F497D"/>
          <w:lang w:val="en-GB" w:eastAsia="en-US"/>
        </w:rPr>
        <w:t>(</w:t>
      </w:r>
      <w:r w:rsidRPr="00EF0C16">
        <w:rPr>
          <w:color w:val="1F497D"/>
          <w:lang w:val="en-GB" w:eastAsia="en-US"/>
        </w:rPr>
        <w:t xml:space="preserve">static and dynamic IP addresses). </w:t>
      </w:r>
      <w:r w:rsidR="004501AF" w:rsidRPr="00EF0C16">
        <w:rPr>
          <w:color w:val="1F497D"/>
          <w:lang w:val="en-GB" w:eastAsia="en-US"/>
        </w:rPr>
        <w:t xml:space="preserve">Under the Act, </w:t>
      </w:r>
      <w:r w:rsidR="003E23B6" w:rsidRPr="00EF0C16">
        <w:rPr>
          <w:color w:val="1F497D"/>
          <w:lang w:val="en-GB" w:eastAsia="en-US"/>
        </w:rPr>
        <w:t>providers and installers</w:t>
      </w:r>
      <w:r w:rsidR="004501AF" w:rsidRPr="00EF0C16">
        <w:rPr>
          <w:color w:val="1F497D"/>
          <w:lang w:val="en-GB" w:eastAsia="en-US"/>
        </w:rPr>
        <w:t xml:space="preserve"> can, in addition to providing unlisted telephone numbers, provide ‘other sub</w:t>
      </w:r>
      <w:r w:rsidR="00415384" w:rsidRPr="00EF0C16">
        <w:rPr>
          <w:color w:val="1F497D"/>
          <w:lang w:val="en-GB" w:eastAsia="en-US"/>
        </w:rPr>
        <w:t>s</w:t>
      </w:r>
      <w:r w:rsidR="004501AF" w:rsidRPr="00EF0C16">
        <w:rPr>
          <w:color w:val="1F497D"/>
          <w:lang w:val="en-GB" w:eastAsia="en-US"/>
        </w:rPr>
        <w:t xml:space="preserve">cription information’, including personal data (e.g. names, addresses) connected to a subscription. This also includes information on which SIM cards can be linked to an IMEI number, information on which other SIM cards have been used in a </w:t>
      </w:r>
      <w:r w:rsidR="00174139" w:rsidRPr="00EF0C16">
        <w:rPr>
          <w:color w:val="1F497D"/>
          <w:lang w:val="en-GB" w:eastAsia="en-US"/>
        </w:rPr>
        <w:t xml:space="preserve">particular terminal, which phone numbers can be linked to a SIM card, which SIM cards can be linked to charging session, irrespective of the charging method, and the IMSI number of a SIM card. </w:t>
      </w:r>
    </w:p>
    <w:p w14:paraId="47671EE8" w14:textId="0184AD0F" w:rsidR="00561916" w:rsidRPr="00EF0C16" w:rsidRDefault="00561916" w:rsidP="00561916">
      <w:pPr>
        <w:rPr>
          <w:lang w:val="en-GB"/>
        </w:rPr>
      </w:pPr>
      <w:r w:rsidRPr="00EF0C16">
        <w:rPr>
          <w:color w:val="1F497D"/>
          <w:lang w:val="en-GB" w:eastAsia="en-US"/>
        </w:rPr>
        <w:t> </w:t>
      </w:r>
    </w:p>
    <w:p w14:paraId="7F652CCA" w14:textId="569496D4" w:rsidR="00691931" w:rsidRPr="00EF0C16" w:rsidRDefault="00174139" w:rsidP="00561916">
      <w:pPr>
        <w:rPr>
          <w:color w:val="1F497D"/>
          <w:lang w:val="en-GB" w:eastAsia="en-US"/>
        </w:rPr>
      </w:pPr>
      <w:r w:rsidRPr="00EF0C16">
        <w:rPr>
          <w:color w:val="1F497D"/>
          <w:lang w:val="en-GB" w:eastAsia="en-US"/>
        </w:rPr>
        <w:t xml:space="preserve">Given the way question 1 is formulated, traffic data and location data resulting from the use of a mobile phone must also be considered customer data. </w:t>
      </w:r>
      <w:r w:rsidR="00691A51" w:rsidRPr="00EF0C16">
        <w:rPr>
          <w:color w:val="1F497D"/>
          <w:lang w:val="en-GB" w:eastAsia="en-US"/>
        </w:rPr>
        <w:t xml:space="preserve">Under sections 7-1 and 7-2 of the Electronic Communications Regulations, </w:t>
      </w:r>
      <w:r w:rsidR="003E23B6" w:rsidRPr="00EF0C16">
        <w:rPr>
          <w:color w:val="1F497D"/>
          <w:lang w:val="en-GB" w:eastAsia="en-US"/>
        </w:rPr>
        <w:t>providers and installers</w:t>
      </w:r>
      <w:r w:rsidR="007428D0" w:rsidRPr="00EF0C16">
        <w:rPr>
          <w:color w:val="1F497D"/>
          <w:lang w:val="en-GB" w:eastAsia="en-US"/>
        </w:rPr>
        <w:t xml:space="preserve"> </w:t>
      </w:r>
      <w:r w:rsidR="008D6EA7" w:rsidRPr="00EF0C16">
        <w:rPr>
          <w:color w:val="1F497D"/>
          <w:lang w:val="en-GB" w:eastAsia="en-US"/>
        </w:rPr>
        <w:t>have specific</w:t>
      </w:r>
      <w:r w:rsidR="007428D0" w:rsidRPr="00EF0C16">
        <w:rPr>
          <w:color w:val="1F497D"/>
          <w:lang w:val="en-GB" w:eastAsia="en-US"/>
        </w:rPr>
        <w:t xml:space="preserve"> </w:t>
      </w:r>
      <w:r w:rsidR="008D6EA7" w:rsidRPr="00EF0C16">
        <w:rPr>
          <w:color w:val="1F497D"/>
          <w:lang w:val="en-GB" w:eastAsia="en-US"/>
        </w:rPr>
        <w:t>obligations r</w:t>
      </w:r>
      <w:r w:rsidR="007428D0" w:rsidRPr="00EF0C16">
        <w:rPr>
          <w:color w:val="1F497D"/>
          <w:lang w:val="en-GB" w:eastAsia="en-US"/>
        </w:rPr>
        <w:t xml:space="preserve">egarding the processing of traffic data and location data and what the information may be used for. Under section 7-1 of the regulations, processing of data traffic ‘may only be carried out by persons working with invoicing, traffic control, customer queries, marketing of electronic communications services or disclosure of illegal use of electronic communications’. </w:t>
      </w:r>
      <w:r w:rsidR="00C4129C" w:rsidRPr="00EF0C16">
        <w:rPr>
          <w:color w:val="1F497D"/>
          <w:lang w:val="en-GB" w:eastAsia="en-US"/>
        </w:rPr>
        <w:t xml:space="preserve">It is in connection with these tasks that traffic data may be used, and </w:t>
      </w:r>
      <w:r w:rsidR="007428D0" w:rsidRPr="00EF0C16">
        <w:rPr>
          <w:color w:val="1F497D"/>
          <w:lang w:val="en-GB" w:eastAsia="en-US"/>
        </w:rPr>
        <w:t>‘processing shall be restricted to that which is necessary for performance of specified work tasks’</w:t>
      </w:r>
      <w:r w:rsidR="00561916" w:rsidRPr="00EF0C16">
        <w:rPr>
          <w:color w:val="1F497D"/>
          <w:lang w:val="en-GB" w:eastAsia="en-US"/>
        </w:rPr>
        <w:t xml:space="preserve">. </w:t>
      </w:r>
      <w:r w:rsidR="00C4129C" w:rsidRPr="00EF0C16">
        <w:rPr>
          <w:color w:val="1F497D"/>
          <w:lang w:val="en-GB" w:eastAsia="en-US"/>
        </w:rPr>
        <w:t xml:space="preserve">Under section 7-2 of the regulations, location data that is not traffic data (i.e. signalling data) may only be </w:t>
      </w:r>
      <w:r w:rsidR="008D6EA7" w:rsidRPr="00EF0C16">
        <w:rPr>
          <w:color w:val="1F497D"/>
          <w:lang w:val="en-GB" w:eastAsia="en-US"/>
        </w:rPr>
        <w:t>processed</w:t>
      </w:r>
      <w:r w:rsidR="00C4129C" w:rsidRPr="00EF0C16">
        <w:rPr>
          <w:color w:val="1F497D"/>
          <w:lang w:val="en-GB" w:eastAsia="en-US"/>
        </w:rPr>
        <w:t xml:space="preserve"> by persons</w:t>
      </w:r>
      <w:r w:rsidR="00C4129C" w:rsidRPr="00EF0C16">
        <w:rPr>
          <w:sz w:val="27"/>
          <w:szCs w:val="27"/>
          <w:lang w:val="en-GB"/>
        </w:rPr>
        <w:t xml:space="preserve"> </w:t>
      </w:r>
      <w:r w:rsidR="00C4129C" w:rsidRPr="00EF0C16">
        <w:rPr>
          <w:color w:val="1F497D"/>
          <w:lang w:val="en-GB" w:eastAsia="en-US"/>
        </w:rPr>
        <w:t xml:space="preserve">with authorisation from the provider of the electronic communication network or service, and this data is only to be processed in anonymised form. </w:t>
      </w:r>
      <w:r w:rsidR="00691931" w:rsidRPr="00EF0C16">
        <w:rPr>
          <w:color w:val="1F497D"/>
          <w:lang w:val="en-GB" w:eastAsia="en-US"/>
        </w:rPr>
        <w:t xml:space="preserve">Apart from in the cases mentioned in sections 7-1 and 7-2 of the regulations, the relevant data </w:t>
      </w:r>
      <w:r w:rsidR="00691931" w:rsidRPr="00EF0C16">
        <w:rPr>
          <w:color w:val="1F497D"/>
          <w:lang w:val="en-GB" w:eastAsia="en-US"/>
        </w:rPr>
        <w:lastRenderedPageBreak/>
        <w:t xml:space="preserve">may only be used if it is anonymised or the user has given his or her consent, cf. section 7-4 of the regulations. </w:t>
      </w:r>
    </w:p>
    <w:p w14:paraId="20B1E224" w14:textId="7297C196" w:rsidR="00561916" w:rsidRPr="00EF0C16" w:rsidRDefault="00561916" w:rsidP="00561916">
      <w:pPr>
        <w:rPr>
          <w:lang w:val="en-GB"/>
        </w:rPr>
      </w:pPr>
      <w:r w:rsidRPr="00EF0C16">
        <w:rPr>
          <w:color w:val="1F497D"/>
          <w:lang w:val="en-GB" w:eastAsia="en-US"/>
        </w:rPr>
        <w:t> </w:t>
      </w:r>
    </w:p>
    <w:p w14:paraId="633D4CC7" w14:textId="56A8E9F6" w:rsidR="00561916" w:rsidRPr="00EF0C16" w:rsidRDefault="003E3985" w:rsidP="00561916">
      <w:pPr>
        <w:rPr>
          <w:lang w:val="en-GB"/>
        </w:rPr>
      </w:pPr>
      <w:r w:rsidRPr="00EF0C16">
        <w:rPr>
          <w:b/>
          <w:bCs/>
          <w:color w:val="1F497D"/>
          <w:lang w:val="en-GB" w:eastAsia="en-US"/>
        </w:rPr>
        <w:t>In civil cases:</w:t>
      </w:r>
    </w:p>
    <w:p w14:paraId="39B28A46" w14:textId="06D33D13" w:rsidR="00810567" w:rsidRPr="00EF0C16" w:rsidRDefault="00BD094F" w:rsidP="00810567">
      <w:pPr>
        <w:rPr>
          <w:color w:val="1F497D"/>
          <w:lang w:val="en-GB" w:eastAsia="en-US"/>
        </w:rPr>
      </w:pPr>
      <w:r w:rsidRPr="00EF0C16">
        <w:rPr>
          <w:color w:val="1F497D"/>
          <w:lang w:val="en-GB" w:eastAsia="en-US"/>
        </w:rPr>
        <w:t>Under</w:t>
      </w:r>
      <w:r w:rsidR="004C71F1" w:rsidRPr="00EF0C16">
        <w:rPr>
          <w:color w:val="1F497D"/>
          <w:lang w:val="en-GB" w:eastAsia="en-US"/>
        </w:rPr>
        <w:t xml:space="preserve"> section 22-3 (2) of the</w:t>
      </w:r>
      <w:r w:rsidRPr="00EF0C16">
        <w:rPr>
          <w:color w:val="1F497D"/>
          <w:lang w:val="en-GB" w:eastAsia="en-US"/>
        </w:rPr>
        <w:t xml:space="preserve"> </w:t>
      </w:r>
      <w:r w:rsidR="0084355B" w:rsidRPr="00EF0C16">
        <w:rPr>
          <w:color w:val="1F497D"/>
          <w:lang w:val="en-GB" w:eastAsia="en-US"/>
        </w:rPr>
        <w:t>Civil Disputes Act</w:t>
      </w:r>
      <w:r w:rsidR="004C71F1" w:rsidRPr="00EF0C16">
        <w:rPr>
          <w:color w:val="1F497D"/>
          <w:lang w:val="en-GB" w:eastAsia="en-US"/>
        </w:rPr>
        <w:t xml:space="preserve">, </w:t>
      </w:r>
      <w:r w:rsidR="00466C3F" w:rsidRPr="00EF0C16">
        <w:rPr>
          <w:color w:val="1F497D"/>
          <w:lang w:val="en-GB" w:eastAsia="en-US"/>
        </w:rPr>
        <w:t xml:space="preserve">the authority to consent to the presentation of evidence that is subject to a statutory duty of secrecy under the Electronic Communications Act in civil cases has been delegated from the Ministry of Transport and Communications to </w:t>
      </w:r>
      <w:r w:rsidR="001F4B24" w:rsidRPr="00EF0C16">
        <w:rPr>
          <w:color w:val="1F497D"/>
          <w:lang w:val="en-GB" w:eastAsia="en-US"/>
        </w:rPr>
        <w:t>the Norwegian Communications Authority</w:t>
      </w:r>
      <w:r w:rsidR="00810567" w:rsidRPr="00EF0C16">
        <w:rPr>
          <w:color w:val="1F497D"/>
          <w:lang w:val="en-GB" w:eastAsia="en-US"/>
        </w:rPr>
        <w:t xml:space="preserve">. These cases usually concern breaches of the Copyright Act, and </w:t>
      </w:r>
      <w:r w:rsidR="001F4B24" w:rsidRPr="00EF0C16">
        <w:rPr>
          <w:color w:val="1F497D"/>
          <w:lang w:val="en-GB" w:eastAsia="en-US"/>
        </w:rPr>
        <w:t xml:space="preserve">the Norwegian Communications Authority </w:t>
      </w:r>
      <w:r w:rsidR="00810567" w:rsidRPr="00EF0C16">
        <w:rPr>
          <w:color w:val="1F497D"/>
          <w:lang w:val="en-GB" w:eastAsia="en-US"/>
        </w:rPr>
        <w:t xml:space="preserve">carries out concrete assessments </w:t>
      </w:r>
      <w:r w:rsidR="00466C3F" w:rsidRPr="00EF0C16">
        <w:rPr>
          <w:color w:val="1F497D"/>
          <w:lang w:val="en-GB" w:eastAsia="en-US"/>
        </w:rPr>
        <w:t>and</w:t>
      </w:r>
      <w:r w:rsidR="0077379B" w:rsidRPr="00EF0C16">
        <w:rPr>
          <w:color w:val="1F497D"/>
          <w:lang w:val="en-GB" w:eastAsia="en-US"/>
        </w:rPr>
        <w:t xml:space="preserve"> seek</w:t>
      </w:r>
      <w:r w:rsidR="00466C3F" w:rsidRPr="00EF0C16">
        <w:rPr>
          <w:color w:val="1F497D"/>
          <w:lang w:val="en-GB" w:eastAsia="en-US"/>
        </w:rPr>
        <w:t>s</w:t>
      </w:r>
      <w:r w:rsidR="0077379B" w:rsidRPr="00EF0C16">
        <w:rPr>
          <w:color w:val="1F497D"/>
          <w:lang w:val="en-GB" w:eastAsia="en-US"/>
        </w:rPr>
        <w:t xml:space="preserve"> to</w:t>
      </w:r>
      <w:r w:rsidR="00810567" w:rsidRPr="00EF0C16">
        <w:rPr>
          <w:color w:val="1F497D"/>
          <w:lang w:val="en-GB" w:eastAsia="en-US"/>
        </w:rPr>
        <w:t xml:space="preserve"> strike a balance between the p</w:t>
      </w:r>
      <w:r w:rsidR="0077379B" w:rsidRPr="00EF0C16">
        <w:rPr>
          <w:color w:val="1F497D"/>
          <w:lang w:val="en-GB" w:eastAsia="en-US"/>
        </w:rPr>
        <w:t>rotection of privacy and the ne</w:t>
      </w:r>
      <w:r w:rsidR="00466C3F" w:rsidRPr="00EF0C16">
        <w:rPr>
          <w:color w:val="1F497D"/>
          <w:lang w:val="en-GB" w:eastAsia="en-US"/>
        </w:rPr>
        <w:t>ed to fully elucidate</w:t>
      </w:r>
      <w:r w:rsidR="0077379B" w:rsidRPr="00EF0C16">
        <w:rPr>
          <w:color w:val="1F497D"/>
          <w:lang w:val="en-GB" w:eastAsia="en-US"/>
        </w:rPr>
        <w:t xml:space="preserve"> the case. </w:t>
      </w:r>
    </w:p>
    <w:p w14:paraId="316ADA19" w14:textId="2037A499" w:rsidR="00561916" w:rsidRPr="00EF0C16" w:rsidRDefault="00561916" w:rsidP="00561916">
      <w:pPr>
        <w:rPr>
          <w:lang w:val="en-GB"/>
        </w:rPr>
      </w:pPr>
      <w:r w:rsidRPr="00EF0C16">
        <w:rPr>
          <w:color w:val="1F497D"/>
          <w:lang w:val="en-GB" w:eastAsia="en-US"/>
        </w:rPr>
        <w:t> </w:t>
      </w:r>
    </w:p>
    <w:p w14:paraId="6B3DCF57" w14:textId="77777777" w:rsidR="00561916" w:rsidRPr="00EF0C16" w:rsidRDefault="00595F96" w:rsidP="00561916">
      <w:pPr>
        <w:rPr>
          <w:lang w:val="en-GB"/>
        </w:rPr>
      </w:pPr>
      <w:r w:rsidRPr="00EF0C16">
        <w:rPr>
          <w:b/>
          <w:bCs/>
          <w:color w:val="1F497D"/>
          <w:lang w:val="en-GB" w:eastAsia="en-US"/>
        </w:rPr>
        <w:t>Question</w:t>
      </w:r>
      <w:r w:rsidR="00561916" w:rsidRPr="00EF0C16">
        <w:rPr>
          <w:b/>
          <w:bCs/>
          <w:color w:val="1F497D"/>
          <w:lang w:val="en-GB" w:eastAsia="en-US"/>
        </w:rPr>
        <w:t xml:space="preserve"> 2:</w:t>
      </w:r>
    </w:p>
    <w:p w14:paraId="383FFB66" w14:textId="77777777" w:rsidR="003D119B" w:rsidRPr="00EF0C16" w:rsidRDefault="003D119B" w:rsidP="00561916">
      <w:pPr>
        <w:rPr>
          <w:color w:val="1F497D"/>
          <w:lang w:val="en-GB" w:eastAsia="en-US"/>
        </w:rPr>
      </w:pPr>
      <w:r w:rsidRPr="00EF0C16">
        <w:rPr>
          <w:color w:val="1F497D"/>
          <w:lang w:val="en-GB" w:eastAsia="en-US"/>
        </w:rPr>
        <w:t xml:space="preserve">Laws, regulations and other measures (including where applicable contractual arrangements and extra-legal action) on the public disclosure of requests made or actions taken to (a) suspend or restrict access to websites and telecommunications networks and the requests to provide or (b) facilitate access to customer data. </w:t>
      </w:r>
    </w:p>
    <w:p w14:paraId="49301BB4" w14:textId="77777777" w:rsidR="003D119B" w:rsidRPr="00EF0C16" w:rsidRDefault="003D119B" w:rsidP="00561916">
      <w:pPr>
        <w:rPr>
          <w:color w:val="1F497D"/>
          <w:highlight w:val="cyan"/>
          <w:lang w:val="en-GB" w:eastAsia="en-US"/>
        </w:rPr>
      </w:pPr>
    </w:p>
    <w:p w14:paraId="147783CC" w14:textId="77777777" w:rsidR="00561916" w:rsidRPr="00EF0C16" w:rsidRDefault="00561916" w:rsidP="00561916">
      <w:pPr>
        <w:rPr>
          <w:lang w:val="en-GB"/>
        </w:rPr>
      </w:pPr>
      <w:r w:rsidRPr="00EF0C16">
        <w:rPr>
          <w:color w:val="1F497D"/>
          <w:lang w:val="en-GB" w:eastAsia="en-US"/>
        </w:rPr>
        <w:t> </w:t>
      </w:r>
    </w:p>
    <w:p w14:paraId="4807EE0B" w14:textId="7623CD74" w:rsidR="00561916" w:rsidRPr="00EF0C16" w:rsidRDefault="00FF78DB" w:rsidP="00561916">
      <w:pPr>
        <w:rPr>
          <w:lang w:val="en-GB"/>
        </w:rPr>
      </w:pPr>
      <w:r w:rsidRPr="00EF0C16">
        <w:rPr>
          <w:b/>
          <w:bCs/>
          <w:color w:val="1F497D"/>
          <w:lang w:val="en-GB" w:eastAsia="en-US"/>
        </w:rPr>
        <w:t>Answer to question 2</w:t>
      </w:r>
      <w:r w:rsidR="00561916" w:rsidRPr="00EF0C16">
        <w:rPr>
          <w:b/>
          <w:bCs/>
          <w:color w:val="1F497D"/>
          <w:lang w:val="en-GB" w:eastAsia="en-US"/>
        </w:rPr>
        <w:t>:</w:t>
      </w:r>
    </w:p>
    <w:p w14:paraId="043479C3" w14:textId="3189D01F" w:rsidR="0077379B" w:rsidRPr="00EF0C16" w:rsidRDefault="00561916" w:rsidP="00561916">
      <w:pPr>
        <w:rPr>
          <w:color w:val="1F497D"/>
          <w:lang w:val="en-GB" w:eastAsia="en-US"/>
        </w:rPr>
      </w:pPr>
      <w:r w:rsidRPr="00EF0C16">
        <w:rPr>
          <w:bCs/>
          <w:color w:val="1F497D"/>
          <w:lang w:val="en-GB" w:eastAsia="en-US"/>
        </w:rPr>
        <w:t>a)</w:t>
      </w:r>
      <w:r w:rsidRPr="00EF0C16">
        <w:rPr>
          <w:color w:val="1F497D"/>
          <w:lang w:val="en-GB" w:eastAsia="en-US"/>
        </w:rPr>
        <w:t xml:space="preserve"> </w:t>
      </w:r>
      <w:r w:rsidR="00466C3F" w:rsidRPr="00EF0C16">
        <w:rPr>
          <w:color w:val="1F497D"/>
          <w:lang w:val="en-GB" w:eastAsia="en-US"/>
        </w:rPr>
        <w:t>Please see</w:t>
      </w:r>
      <w:r w:rsidR="0077379B" w:rsidRPr="00EF0C16">
        <w:rPr>
          <w:color w:val="1F497D"/>
          <w:lang w:val="en-GB" w:eastAsia="en-US"/>
        </w:rPr>
        <w:t xml:space="preserve"> the answer given to question 1 a). It is onl</w:t>
      </w:r>
      <w:r w:rsidR="00FB6586" w:rsidRPr="00EF0C16">
        <w:rPr>
          <w:color w:val="1F497D"/>
          <w:lang w:val="en-GB" w:eastAsia="en-US"/>
        </w:rPr>
        <w:t>y Kripos and the relevant police</w:t>
      </w:r>
      <w:r w:rsidR="0077379B" w:rsidRPr="00EF0C16">
        <w:rPr>
          <w:color w:val="1F497D"/>
          <w:lang w:val="en-GB" w:eastAsia="en-US"/>
        </w:rPr>
        <w:t xml:space="preserve"> authority that </w:t>
      </w:r>
      <w:r w:rsidR="00466C3F" w:rsidRPr="00EF0C16">
        <w:rPr>
          <w:color w:val="1F497D"/>
          <w:lang w:val="en-GB" w:eastAsia="en-US"/>
        </w:rPr>
        <w:t>have access to information on the</w:t>
      </w:r>
      <w:r w:rsidR="0077379B" w:rsidRPr="00EF0C16">
        <w:rPr>
          <w:color w:val="1F497D"/>
          <w:lang w:val="en-GB" w:eastAsia="en-US"/>
        </w:rPr>
        <w:t xml:space="preserve"> websites and domain names </w:t>
      </w:r>
      <w:r w:rsidR="00466C3F" w:rsidRPr="00EF0C16">
        <w:rPr>
          <w:color w:val="1F497D"/>
          <w:lang w:val="en-GB" w:eastAsia="en-US"/>
        </w:rPr>
        <w:t xml:space="preserve">that </w:t>
      </w:r>
      <w:r w:rsidR="0077379B" w:rsidRPr="00EF0C16">
        <w:rPr>
          <w:color w:val="1F497D"/>
          <w:lang w:val="en-GB" w:eastAsia="en-US"/>
        </w:rPr>
        <w:t>are blocked by the</w:t>
      </w:r>
      <w:r w:rsidR="005B11EF" w:rsidRPr="00EF0C16">
        <w:rPr>
          <w:color w:val="1F497D"/>
          <w:lang w:val="en-GB" w:eastAsia="en-US"/>
        </w:rPr>
        <w:t xml:space="preserve"> internet filter CSAADF</w:t>
      </w:r>
      <w:r w:rsidR="0077379B" w:rsidRPr="00EF0C16">
        <w:rPr>
          <w:color w:val="1F497D"/>
          <w:lang w:val="en-GB" w:eastAsia="en-US"/>
        </w:rPr>
        <w:t xml:space="preserve">. </w:t>
      </w:r>
      <w:r w:rsidR="005B11EF" w:rsidRPr="00EF0C16">
        <w:rPr>
          <w:color w:val="1F497D"/>
          <w:lang w:val="en-GB" w:eastAsia="en-US"/>
        </w:rPr>
        <w:t xml:space="preserve">This information is not available to the public. </w:t>
      </w:r>
    </w:p>
    <w:p w14:paraId="11DBDD2D" w14:textId="60CA8EB2" w:rsidR="00561916" w:rsidRPr="00EF0C16" w:rsidRDefault="0077379B" w:rsidP="00561916">
      <w:pPr>
        <w:rPr>
          <w:color w:val="1F497D"/>
          <w:lang w:val="en-GB" w:eastAsia="en-US"/>
        </w:rPr>
      </w:pPr>
      <w:r w:rsidRPr="00EF0C16">
        <w:rPr>
          <w:color w:val="1F497D"/>
          <w:lang w:val="en-GB" w:eastAsia="en-US"/>
        </w:rPr>
        <w:t xml:space="preserve"> </w:t>
      </w:r>
      <w:r w:rsidR="00561916" w:rsidRPr="00EF0C16">
        <w:rPr>
          <w:color w:val="1F497D"/>
          <w:lang w:val="en-GB" w:eastAsia="en-US"/>
        </w:rPr>
        <w:t> </w:t>
      </w:r>
    </w:p>
    <w:p w14:paraId="3AC0B9ED" w14:textId="684A3613" w:rsidR="00561916" w:rsidRPr="00EF0C16" w:rsidRDefault="00561916" w:rsidP="00561916">
      <w:pPr>
        <w:rPr>
          <w:lang w:val="en-GB"/>
        </w:rPr>
      </w:pPr>
      <w:r w:rsidRPr="00EF0C16">
        <w:rPr>
          <w:bCs/>
          <w:color w:val="1F497D"/>
          <w:lang w:val="en-GB" w:eastAsia="en-US"/>
        </w:rPr>
        <w:t>b)</w:t>
      </w:r>
      <w:r w:rsidRPr="00EF0C16">
        <w:rPr>
          <w:color w:val="1F497D"/>
          <w:lang w:val="en-GB" w:eastAsia="en-US"/>
        </w:rPr>
        <w:t xml:space="preserve"> </w:t>
      </w:r>
      <w:r w:rsidR="00466C3F" w:rsidRPr="00EF0C16">
        <w:rPr>
          <w:color w:val="1F497D"/>
          <w:lang w:val="en-GB" w:eastAsia="en-US"/>
        </w:rPr>
        <w:t>Please see</w:t>
      </w:r>
      <w:r w:rsidR="005B11EF" w:rsidRPr="00EF0C16">
        <w:rPr>
          <w:color w:val="1F497D"/>
          <w:lang w:val="en-GB" w:eastAsia="en-US"/>
        </w:rPr>
        <w:t xml:space="preserve"> the answer given to question 1 b). </w:t>
      </w:r>
    </w:p>
    <w:p w14:paraId="0EA983E1" w14:textId="77777777" w:rsidR="00561916" w:rsidRPr="00EF0C16" w:rsidRDefault="00561916" w:rsidP="00561916">
      <w:pPr>
        <w:rPr>
          <w:lang w:val="en-GB"/>
        </w:rPr>
      </w:pPr>
      <w:r w:rsidRPr="00EF0C16">
        <w:rPr>
          <w:color w:val="1F497D"/>
          <w:lang w:val="en-GB" w:eastAsia="en-US"/>
        </w:rPr>
        <w:t> </w:t>
      </w:r>
    </w:p>
    <w:p w14:paraId="18350CDB" w14:textId="0CABFD6D" w:rsidR="00561916" w:rsidRPr="00EF0C16" w:rsidRDefault="0011482E" w:rsidP="00561916">
      <w:pPr>
        <w:rPr>
          <w:lang w:val="en-GB"/>
        </w:rPr>
      </w:pPr>
      <w:r w:rsidRPr="00EF0C16">
        <w:rPr>
          <w:b/>
          <w:bCs/>
          <w:color w:val="1F497D"/>
          <w:lang w:val="en-GB" w:eastAsia="en-US"/>
        </w:rPr>
        <w:t>In criminal cases</w:t>
      </w:r>
      <w:r w:rsidR="00561916" w:rsidRPr="00EF0C16">
        <w:rPr>
          <w:b/>
          <w:bCs/>
          <w:color w:val="1F497D"/>
          <w:lang w:val="en-GB" w:eastAsia="en-US"/>
        </w:rPr>
        <w:t>:</w:t>
      </w:r>
    </w:p>
    <w:p w14:paraId="463AF74A" w14:textId="041DD5E3" w:rsidR="00561916" w:rsidRPr="00EF0C16" w:rsidRDefault="00730AF2" w:rsidP="00561916">
      <w:pPr>
        <w:rPr>
          <w:color w:val="1F497D"/>
          <w:lang w:val="en-GB" w:eastAsia="en-US"/>
        </w:rPr>
      </w:pPr>
      <w:r w:rsidRPr="00EF0C16">
        <w:rPr>
          <w:color w:val="1F497D"/>
          <w:lang w:val="en-GB" w:eastAsia="en-US"/>
        </w:rPr>
        <w:t xml:space="preserve">In criminal cases, there are a number of basic principles that safeguard the rights of suspects during the investigative stage and during criminal proceedings. </w:t>
      </w:r>
      <w:r w:rsidR="0069740A" w:rsidRPr="00EF0C16">
        <w:rPr>
          <w:color w:val="1F497D"/>
          <w:lang w:val="en-GB" w:eastAsia="en-US"/>
        </w:rPr>
        <w:t>For</w:t>
      </w:r>
      <w:r w:rsidRPr="00EF0C16">
        <w:rPr>
          <w:color w:val="1F497D"/>
          <w:lang w:val="en-GB" w:eastAsia="en-US"/>
        </w:rPr>
        <w:t xml:space="preserve"> instance</w:t>
      </w:r>
      <w:r w:rsidR="0069740A" w:rsidRPr="00EF0C16">
        <w:rPr>
          <w:color w:val="1F497D"/>
          <w:lang w:val="en-GB" w:eastAsia="en-US"/>
        </w:rPr>
        <w:t>, there are</w:t>
      </w:r>
      <w:r w:rsidRPr="00EF0C16">
        <w:rPr>
          <w:color w:val="1F497D"/>
          <w:lang w:val="en-GB" w:eastAsia="en-US"/>
        </w:rPr>
        <w:t xml:space="preserve"> a number of rules on securing and collecting evidence. </w:t>
      </w:r>
      <w:r w:rsidR="001755C8" w:rsidRPr="00EF0C16">
        <w:rPr>
          <w:color w:val="1F497D"/>
          <w:lang w:val="en-GB" w:eastAsia="en-US"/>
        </w:rPr>
        <w:t>These matters lie</w:t>
      </w:r>
      <w:r w:rsidRPr="00EF0C16">
        <w:rPr>
          <w:color w:val="1F497D"/>
          <w:lang w:val="en-GB" w:eastAsia="en-US"/>
        </w:rPr>
        <w:t xml:space="preserve"> outside the Ministry of Transport and Communic</w:t>
      </w:r>
      <w:r w:rsidR="00603DEA">
        <w:rPr>
          <w:color w:val="1F497D"/>
          <w:lang w:val="en-GB" w:eastAsia="en-US"/>
        </w:rPr>
        <w:t>ation’s area of responsibility.</w:t>
      </w:r>
      <w:r w:rsidR="005D60B7" w:rsidRPr="00EF0C16">
        <w:rPr>
          <w:color w:val="1F497D"/>
          <w:lang w:val="en-GB" w:eastAsia="en-US"/>
        </w:rPr>
        <w:t xml:space="preserve"> </w:t>
      </w:r>
    </w:p>
    <w:p w14:paraId="5F2DA188" w14:textId="77777777" w:rsidR="00561916" w:rsidRPr="00EF0C16" w:rsidRDefault="00561916" w:rsidP="00561916">
      <w:pPr>
        <w:rPr>
          <w:lang w:val="en-GB"/>
        </w:rPr>
      </w:pPr>
      <w:r w:rsidRPr="00EF0C16">
        <w:rPr>
          <w:color w:val="1F497D"/>
          <w:lang w:val="en-GB" w:eastAsia="en-US"/>
        </w:rPr>
        <w:t> </w:t>
      </w:r>
    </w:p>
    <w:p w14:paraId="749ABB77" w14:textId="043CE91C" w:rsidR="00561916" w:rsidRPr="00EF0C16" w:rsidRDefault="006E514B" w:rsidP="00561916">
      <w:pPr>
        <w:rPr>
          <w:lang w:val="en-GB"/>
        </w:rPr>
      </w:pPr>
      <w:r w:rsidRPr="00EF0C16">
        <w:rPr>
          <w:color w:val="1F497D"/>
          <w:lang w:val="en-GB" w:eastAsia="en-US"/>
        </w:rPr>
        <w:t>For telecommunications, there are rules for listening in on</w:t>
      </w:r>
      <w:r w:rsidR="00D04B20" w:rsidRPr="00EF0C16">
        <w:rPr>
          <w:color w:val="1F497D"/>
          <w:lang w:val="en-GB" w:eastAsia="en-US"/>
        </w:rPr>
        <w:t xml:space="preserve"> (tapping)</w:t>
      </w:r>
      <w:r w:rsidRPr="00EF0C16">
        <w:rPr>
          <w:color w:val="1F497D"/>
          <w:lang w:val="en-GB" w:eastAsia="en-US"/>
        </w:rPr>
        <w:t xml:space="preserve"> telephone conversations in real time. These rules</w:t>
      </w:r>
      <w:r w:rsidR="000A2A7F" w:rsidRPr="00EF0C16">
        <w:rPr>
          <w:color w:val="1F497D"/>
          <w:lang w:val="en-GB" w:eastAsia="en-US"/>
        </w:rPr>
        <w:t xml:space="preserve"> can be found in </w:t>
      </w:r>
      <w:r w:rsidR="00C67290" w:rsidRPr="00EF0C16">
        <w:rPr>
          <w:color w:val="1F497D"/>
          <w:lang w:val="en-GB" w:eastAsia="en-US"/>
        </w:rPr>
        <w:t>section</w:t>
      </w:r>
      <w:r w:rsidR="00561916" w:rsidRPr="00EF0C16">
        <w:rPr>
          <w:color w:val="1F497D"/>
          <w:lang w:val="en-GB" w:eastAsia="en-US"/>
        </w:rPr>
        <w:t xml:space="preserve"> 216 a</w:t>
      </w:r>
      <w:r w:rsidR="003B1D73" w:rsidRPr="00EF0C16">
        <w:rPr>
          <w:color w:val="1F497D"/>
          <w:lang w:val="en-GB" w:eastAsia="en-US"/>
        </w:rPr>
        <w:t>.</w:t>
      </w:r>
      <w:r w:rsidR="00EF0C16" w:rsidRPr="00EF0C16">
        <w:rPr>
          <w:color w:val="1F497D"/>
          <w:lang w:val="en-GB" w:eastAsia="en-US"/>
        </w:rPr>
        <w:t xml:space="preserve"> of the Criminal Procedure</w:t>
      </w:r>
      <w:r w:rsidR="00C67290" w:rsidRPr="00EF0C16">
        <w:rPr>
          <w:color w:val="1F497D"/>
          <w:lang w:val="en-GB" w:eastAsia="en-US"/>
        </w:rPr>
        <w:t xml:space="preserve"> Act.</w:t>
      </w:r>
      <w:r w:rsidR="00561916" w:rsidRPr="00EF0C16">
        <w:rPr>
          <w:color w:val="1F497D"/>
          <w:lang w:val="en-GB" w:eastAsia="en-US"/>
        </w:rPr>
        <w:t xml:space="preserve"> </w:t>
      </w:r>
      <w:r w:rsidRPr="00EF0C16">
        <w:rPr>
          <w:color w:val="1F497D"/>
          <w:lang w:val="en-GB" w:eastAsia="en-US"/>
        </w:rPr>
        <w:t xml:space="preserve">It is only the courts that </w:t>
      </w:r>
      <w:r w:rsidR="000B0F35" w:rsidRPr="00EF0C16">
        <w:rPr>
          <w:color w:val="1F497D"/>
          <w:lang w:val="en-GB" w:eastAsia="en-US"/>
        </w:rPr>
        <w:t>have the authority to</w:t>
      </w:r>
      <w:r w:rsidRPr="00EF0C16">
        <w:rPr>
          <w:color w:val="1F497D"/>
          <w:lang w:val="en-GB" w:eastAsia="en-US"/>
        </w:rPr>
        <w:t xml:space="preserve"> permit </w:t>
      </w:r>
      <w:r w:rsidR="000B0F35" w:rsidRPr="00EF0C16">
        <w:rPr>
          <w:color w:val="1F497D"/>
          <w:lang w:val="en-GB" w:eastAsia="en-US"/>
        </w:rPr>
        <w:t>phone tapping</w:t>
      </w:r>
      <w:r w:rsidRPr="00EF0C16">
        <w:rPr>
          <w:color w:val="1F497D"/>
          <w:lang w:val="en-GB" w:eastAsia="en-US"/>
        </w:rPr>
        <w:t xml:space="preserve">. </w:t>
      </w:r>
      <w:r w:rsidR="000A2A7F" w:rsidRPr="00EF0C16">
        <w:rPr>
          <w:color w:val="1F497D"/>
          <w:lang w:val="en-GB" w:eastAsia="en-US"/>
        </w:rPr>
        <w:t xml:space="preserve">Under Chapter 16 a. and 16 b. of the Criminal </w:t>
      </w:r>
      <w:r w:rsidR="00EF0C16" w:rsidRPr="00EF0C16">
        <w:rPr>
          <w:color w:val="1F497D"/>
          <w:lang w:val="en-GB" w:eastAsia="en-US"/>
        </w:rPr>
        <w:t>Procedure</w:t>
      </w:r>
      <w:r w:rsidR="000A2A7F" w:rsidRPr="00EF0C16">
        <w:rPr>
          <w:color w:val="1F497D"/>
          <w:lang w:val="en-GB" w:eastAsia="en-US"/>
        </w:rPr>
        <w:t xml:space="preserve"> Act, the courts may also permit the police to </w:t>
      </w:r>
      <w:r w:rsidRPr="00EF0C16">
        <w:rPr>
          <w:color w:val="1F497D"/>
          <w:lang w:val="en-GB" w:eastAsia="en-US"/>
        </w:rPr>
        <w:t xml:space="preserve">use other forms of </w:t>
      </w:r>
      <w:r w:rsidR="006F5F58" w:rsidRPr="00EF0C16">
        <w:rPr>
          <w:color w:val="1F497D"/>
          <w:lang w:val="en-GB" w:eastAsia="en-US"/>
        </w:rPr>
        <w:t>monitoring of communications</w:t>
      </w:r>
      <w:r w:rsidRPr="00EF0C16">
        <w:rPr>
          <w:color w:val="1F497D"/>
          <w:lang w:val="en-GB" w:eastAsia="en-US"/>
        </w:rPr>
        <w:t xml:space="preserve">. </w:t>
      </w:r>
    </w:p>
    <w:p w14:paraId="6F16B4FF" w14:textId="77777777" w:rsidR="00561916" w:rsidRPr="00EF0C16" w:rsidRDefault="00561916" w:rsidP="00561916">
      <w:pPr>
        <w:rPr>
          <w:lang w:val="en-GB"/>
        </w:rPr>
      </w:pPr>
      <w:r w:rsidRPr="00EF0C16">
        <w:rPr>
          <w:color w:val="1F497D"/>
          <w:lang w:val="en-GB" w:eastAsia="en-US"/>
        </w:rPr>
        <w:t> </w:t>
      </w:r>
    </w:p>
    <w:p w14:paraId="552A82B6" w14:textId="61207EC3" w:rsidR="00561916" w:rsidRPr="00EF0C16" w:rsidRDefault="0011482E" w:rsidP="00561916">
      <w:pPr>
        <w:rPr>
          <w:lang w:val="en-GB"/>
        </w:rPr>
      </w:pPr>
      <w:r w:rsidRPr="00EF0C16">
        <w:rPr>
          <w:b/>
          <w:bCs/>
          <w:color w:val="1F497D"/>
          <w:lang w:val="en-GB" w:eastAsia="en-US"/>
        </w:rPr>
        <w:t>In civil cases</w:t>
      </w:r>
      <w:r w:rsidR="00561916" w:rsidRPr="00EF0C16">
        <w:rPr>
          <w:b/>
          <w:bCs/>
          <w:color w:val="1F497D"/>
          <w:lang w:val="en-GB" w:eastAsia="en-US"/>
        </w:rPr>
        <w:t>:</w:t>
      </w:r>
    </w:p>
    <w:p w14:paraId="2D7389C3" w14:textId="0D207597" w:rsidR="00561916" w:rsidRPr="00EF0C16" w:rsidRDefault="003A0E0B" w:rsidP="0066098D">
      <w:pPr>
        <w:rPr>
          <w:lang w:val="en-GB"/>
        </w:rPr>
      </w:pPr>
      <w:r w:rsidRPr="00EF0C16">
        <w:rPr>
          <w:color w:val="1F497D"/>
          <w:lang w:val="en-GB" w:eastAsia="en-US"/>
        </w:rPr>
        <w:t>The</w:t>
      </w:r>
      <w:r w:rsidR="00A117E6" w:rsidRPr="00EF0C16">
        <w:rPr>
          <w:color w:val="1F497D"/>
          <w:lang w:val="en-GB" w:eastAsia="en-US"/>
        </w:rPr>
        <w:t xml:space="preserve"> </w:t>
      </w:r>
      <w:r w:rsidR="00DD4CB6" w:rsidRPr="00EF0C16">
        <w:rPr>
          <w:color w:val="1F497D"/>
          <w:lang w:val="en-GB" w:eastAsia="en-US"/>
        </w:rPr>
        <w:t>provisions</w:t>
      </w:r>
      <w:r w:rsidRPr="00EF0C16">
        <w:rPr>
          <w:color w:val="1F497D"/>
          <w:lang w:val="en-GB" w:eastAsia="en-US"/>
        </w:rPr>
        <w:t xml:space="preserve"> of</w:t>
      </w:r>
      <w:r w:rsidR="00D04B20" w:rsidRPr="00EF0C16">
        <w:rPr>
          <w:color w:val="1F497D"/>
          <w:lang w:val="en-GB" w:eastAsia="en-US"/>
        </w:rPr>
        <w:t xml:space="preserve"> section 22-3</w:t>
      </w:r>
      <w:r w:rsidRPr="00EF0C16">
        <w:rPr>
          <w:color w:val="1F497D"/>
          <w:lang w:val="en-GB" w:eastAsia="en-US"/>
        </w:rPr>
        <w:t>,</w:t>
      </w:r>
      <w:r w:rsidR="00D04B20" w:rsidRPr="00EF0C16">
        <w:rPr>
          <w:color w:val="1F497D"/>
          <w:lang w:val="en-GB" w:eastAsia="en-US"/>
        </w:rPr>
        <w:t xml:space="preserve"> </w:t>
      </w:r>
      <w:r w:rsidRPr="00EF0C16">
        <w:rPr>
          <w:color w:val="1F497D"/>
          <w:lang w:val="en-GB" w:eastAsia="en-US"/>
        </w:rPr>
        <w:t>see the</w:t>
      </w:r>
      <w:r w:rsidR="00D04B20" w:rsidRPr="00EF0C16">
        <w:rPr>
          <w:color w:val="1F497D"/>
          <w:lang w:val="en-GB" w:eastAsia="en-US"/>
        </w:rPr>
        <w:t xml:space="preserve"> third and fourth paragraph</w:t>
      </w:r>
      <w:r w:rsidRPr="00EF0C16">
        <w:rPr>
          <w:color w:val="1F497D"/>
          <w:lang w:val="en-GB" w:eastAsia="en-US"/>
        </w:rPr>
        <w:t>s</w:t>
      </w:r>
      <w:r w:rsidR="00D04B20" w:rsidRPr="00EF0C16">
        <w:rPr>
          <w:color w:val="1F497D"/>
          <w:lang w:val="en-GB" w:eastAsia="en-US"/>
        </w:rPr>
        <w:t xml:space="preserve"> of section 28-3</w:t>
      </w:r>
      <w:r w:rsidRPr="00EF0C16">
        <w:rPr>
          <w:color w:val="1F497D"/>
          <w:lang w:val="en-GB" w:eastAsia="en-US"/>
        </w:rPr>
        <w:t>,</w:t>
      </w:r>
      <w:r w:rsidR="00D04B20" w:rsidRPr="00EF0C16">
        <w:rPr>
          <w:color w:val="1F497D"/>
          <w:lang w:val="en-GB" w:eastAsia="en-US"/>
        </w:rPr>
        <w:t xml:space="preserve"> of the Civil Disputes Act </w:t>
      </w:r>
      <w:r w:rsidRPr="00EF0C16">
        <w:rPr>
          <w:color w:val="1F497D"/>
          <w:lang w:val="en-GB" w:eastAsia="en-US"/>
        </w:rPr>
        <w:t>provide for</w:t>
      </w:r>
      <w:r w:rsidR="00DD4CB6" w:rsidRPr="00EF0C16">
        <w:rPr>
          <w:color w:val="1F497D"/>
          <w:lang w:val="en-GB" w:eastAsia="en-US"/>
        </w:rPr>
        <w:t xml:space="preserve"> access to </w:t>
      </w:r>
      <w:r w:rsidRPr="00EF0C16">
        <w:rPr>
          <w:color w:val="1F497D"/>
          <w:lang w:val="en-GB" w:eastAsia="en-US"/>
        </w:rPr>
        <w:t>information that is</w:t>
      </w:r>
      <w:r w:rsidR="00DD4CB6" w:rsidRPr="00EF0C16">
        <w:rPr>
          <w:color w:val="1F497D"/>
          <w:lang w:val="en-GB" w:eastAsia="en-US"/>
        </w:rPr>
        <w:t xml:space="preserve"> subject to a statutory duty of </w:t>
      </w:r>
      <w:r w:rsidR="00B47482" w:rsidRPr="00EF0C16">
        <w:rPr>
          <w:color w:val="1F497D"/>
          <w:lang w:val="en-GB" w:eastAsia="en-US"/>
        </w:rPr>
        <w:t>secrecy</w:t>
      </w:r>
      <w:r w:rsidR="00DD4CB6" w:rsidRPr="00EF0C16">
        <w:rPr>
          <w:color w:val="1F497D"/>
          <w:lang w:val="en-GB" w:eastAsia="en-US"/>
        </w:rPr>
        <w:t>. The</w:t>
      </w:r>
      <w:r w:rsidR="00F43EBB" w:rsidRPr="00EF0C16">
        <w:rPr>
          <w:color w:val="1F497D"/>
          <w:lang w:val="en-GB" w:eastAsia="en-US"/>
        </w:rPr>
        <w:t xml:space="preserve"> provisions of section 22-3</w:t>
      </w:r>
      <w:r w:rsidR="00DD4CB6" w:rsidRPr="00EF0C16">
        <w:rPr>
          <w:color w:val="1F497D"/>
          <w:lang w:val="en-GB" w:eastAsia="en-US"/>
        </w:rPr>
        <w:t xml:space="preserve"> </w:t>
      </w:r>
      <w:r w:rsidR="00F43EBB" w:rsidRPr="00EF0C16">
        <w:rPr>
          <w:color w:val="1F497D"/>
          <w:lang w:val="en-GB" w:eastAsia="en-US"/>
        </w:rPr>
        <w:t xml:space="preserve">relate </w:t>
      </w:r>
      <w:r w:rsidR="00DD4CB6" w:rsidRPr="00EF0C16">
        <w:rPr>
          <w:color w:val="1F497D"/>
          <w:lang w:val="en-GB" w:eastAsia="en-US"/>
        </w:rPr>
        <w:t xml:space="preserve">to the securing of evidence out of court and the prohibition against evidence subject to a statutory duty of </w:t>
      </w:r>
      <w:r w:rsidR="00B03D25" w:rsidRPr="00EF0C16">
        <w:rPr>
          <w:color w:val="1F497D"/>
          <w:lang w:val="en-GB" w:eastAsia="en-US"/>
        </w:rPr>
        <w:t>secrecy</w:t>
      </w:r>
      <w:r w:rsidR="00F43EBB" w:rsidRPr="00EF0C16">
        <w:rPr>
          <w:color w:val="1F497D"/>
          <w:lang w:val="en-GB" w:eastAsia="en-US"/>
        </w:rPr>
        <w:t>, see</w:t>
      </w:r>
      <w:r w:rsidR="00DD4CB6" w:rsidRPr="00EF0C16">
        <w:rPr>
          <w:color w:val="1F497D"/>
          <w:lang w:val="en-GB" w:eastAsia="en-US"/>
        </w:rPr>
        <w:t xml:space="preserve"> section 2-9 of the Electronic Communications Act. </w:t>
      </w:r>
      <w:r w:rsidR="00CA3671" w:rsidRPr="00EF0C16">
        <w:rPr>
          <w:color w:val="1F497D"/>
          <w:lang w:val="en-GB" w:eastAsia="en-US"/>
        </w:rPr>
        <w:t>Evidence may be secured ‘if it can be significant in a dispute to which the person who presents the petition may become a party or intervener, and there is either a clear risk that the evidence will be lost or considerably impaired, or there are other reasons why it is partic</w:t>
      </w:r>
      <w:r w:rsidR="00DD4CB6" w:rsidRPr="00EF0C16">
        <w:rPr>
          <w:color w:val="1F497D"/>
          <w:lang w:val="en-GB" w:eastAsia="en-US"/>
        </w:rPr>
        <w:t xml:space="preserve">ularly important to obtain </w:t>
      </w:r>
      <w:r w:rsidR="00CA3671" w:rsidRPr="00EF0C16">
        <w:rPr>
          <w:color w:val="1F497D"/>
          <w:lang w:val="en-GB" w:eastAsia="en-US"/>
        </w:rPr>
        <w:t xml:space="preserve">access to the evidence before a lawsuit is instigated’ (section 28-2 of the Civil Disputes Act). </w:t>
      </w:r>
      <w:r w:rsidR="00DD4CB6" w:rsidRPr="00EF0C16">
        <w:rPr>
          <w:color w:val="1F497D"/>
          <w:lang w:val="en-GB" w:eastAsia="en-US"/>
        </w:rPr>
        <w:t>Paragraphs four to six of section 2</w:t>
      </w:r>
      <w:r w:rsidR="00603DEA">
        <w:rPr>
          <w:color w:val="1F497D"/>
          <w:lang w:val="en-GB" w:eastAsia="en-US"/>
        </w:rPr>
        <w:t>8-3</w:t>
      </w:r>
      <w:r w:rsidR="00DD4CB6" w:rsidRPr="00EF0C16">
        <w:rPr>
          <w:color w:val="1F497D"/>
          <w:lang w:val="en-GB" w:eastAsia="en-US"/>
        </w:rPr>
        <w:t xml:space="preserve"> of the Act </w:t>
      </w:r>
      <w:r w:rsidR="007430F8" w:rsidRPr="00EF0C16">
        <w:rPr>
          <w:color w:val="1F497D"/>
          <w:lang w:val="en-GB" w:eastAsia="en-US"/>
        </w:rPr>
        <w:t>are</w:t>
      </w:r>
      <w:r w:rsidR="00DD4CB6" w:rsidRPr="00EF0C16">
        <w:rPr>
          <w:color w:val="1F497D"/>
          <w:lang w:val="en-GB" w:eastAsia="en-US"/>
        </w:rPr>
        <w:t xml:space="preserve"> applicable when </w:t>
      </w:r>
      <w:r w:rsidR="0066098D" w:rsidRPr="00EF0C16">
        <w:rPr>
          <w:color w:val="1F497D"/>
          <w:lang w:val="en-GB" w:eastAsia="en-US"/>
        </w:rPr>
        <w:t xml:space="preserve">‘there is reason to fear that notice to the opposite party could obstruct the securing of evidence’. If the court considers this to be the case, it may decide that evidence can be secured before the opposite party is notified, and ‘neither the opposite party nor the public shall be informed of the case before the evidence is secured or more than six months have elapsed since the case was closed’. </w:t>
      </w:r>
      <w:r w:rsidR="0066098D" w:rsidRPr="00EF0C16">
        <w:rPr>
          <w:color w:val="1F497D"/>
          <w:lang w:val="en-GB" w:eastAsia="en-US"/>
        </w:rPr>
        <w:br/>
      </w:r>
    </w:p>
    <w:p w14:paraId="4478C266" w14:textId="77777777" w:rsidR="00561916" w:rsidRPr="00EF0C16" w:rsidRDefault="00595F96" w:rsidP="00561916">
      <w:pPr>
        <w:rPr>
          <w:lang w:val="en-GB"/>
        </w:rPr>
      </w:pPr>
      <w:r w:rsidRPr="00EF0C16">
        <w:rPr>
          <w:b/>
          <w:bCs/>
          <w:color w:val="1F497D"/>
          <w:lang w:val="en-GB" w:eastAsia="en-US"/>
        </w:rPr>
        <w:lastRenderedPageBreak/>
        <w:t xml:space="preserve">Question </w:t>
      </w:r>
      <w:r w:rsidR="00561916" w:rsidRPr="00EF0C16">
        <w:rPr>
          <w:b/>
          <w:bCs/>
          <w:color w:val="1F497D"/>
          <w:lang w:val="en-GB" w:eastAsia="en-US"/>
        </w:rPr>
        <w:t xml:space="preserve">3: </w:t>
      </w:r>
    </w:p>
    <w:p w14:paraId="67C6A49C" w14:textId="01045A73" w:rsidR="00561916" w:rsidRPr="00EF0C16" w:rsidRDefault="00595F96" w:rsidP="00561916">
      <w:pPr>
        <w:rPr>
          <w:lang w:val="en-GB"/>
        </w:rPr>
      </w:pPr>
      <w:r w:rsidRPr="00EF0C16">
        <w:rPr>
          <w:color w:val="1F497D"/>
          <w:lang w:val="en-GB" w:eastAsia="en-US"/>
        </w:rPr>
        <w:t xml:space="preserve">Laws, regulations and other measures (including where </w:t>
      </w:r>
      <w:r w:rsidR="0069740A" w:rsidRPr="00EF0C16">
        <w:rPr>
          <w:color w:val="1F497D"/>
          <w:lang w:val="en-GB" w:eastAsia="en-US"/>
        </w:rPr>
        <w:t xml:space="preserve">applicable contractual arrangements and extra-legal action) governing the activities of private entities that provide network components or related technical support, such as network equipment providers, submarine cable providers, and Internet exchange points. </w:t>
      </w:r>
    </w:p>
    <w:p w14:paraId="4AA5E18B" w14:textId="77777777" w:rsidR="00561916" w:rsidRPr="00EF0C16" w:rsidRDefault="00561916" w:rsidP="00561916">
      <w:pPr>
        <w:rPr>
          <w:lang w:val="en-GB"/>
        </w:rPr>
      </w:pPr>
      <w:r w:rsidRPr="00EF0C16">
        <w:rPr>
          <w:color w:val="1F497D"/>
          <w:lang w:val="en-GB" w:eastAsia="en-US"/>
        </w:rPr>
        <w:t> </w:t>
      </w:r>
    </w:p>
    <w:p w14:paraId="58CA6869" w14:textId="75F4FE43" w:rsidR="00561916" w:rsidRPr="00EF0C16" w:rsidRDefault="0068757E" w:rsidP="00561916">
      <w:pPr>
        <w:rPr>
          <w:lang w:val="en-GB"/>
        </w:rPr>
      </w:pPr>
      <w:r w:rsidRPr="00EF0C16">
        <w:rPr>
          <w:b/>
          <w:bCs/>
          <w:color w:val="1F497D"/>
          <w:lang w:val="en-GB" w:eastAsia="en-US"/>
        </w:rPr>
        <w:t>Answer to question 3</w:t>
      </w:r>
      <w:r w:rsidR="00561916" w:rsidRPr="00EF0C16">
        <w:rPr>
          <w:b/>
          <w:bCs/>
          <w:color w:val="1F497D"/>
          <w:lang w:val="en-GB" w:eastAsia="en-US"/>
        </w:rPr>
        <w:t>:</w:t>
      </w:r>
    </w:p>
    <w:p w14:paraId="681478F5" w14:textId="6046E611" w:rsidR="00561916" w:rsidRPr="00EF0C16" w:rsidRDefault="0001072C" w:rsidP="00303D20">
      <w:pPr>
        <w:rPr>
          <w:color w:val="1F497D"/>
          <w:lang w:val="en-GB" w:eastAsia="en-US"/>
        </w:rPr>
      </w:pPr>
      <w:r w:rsidRPr="00EF0C16">
        <w:rPr>
          <w:color w:val="1F497D"/>
          <w:lang w:val="en-GB" w:eastAsia="en-US"/>
        </w:rPr>
        <w:t>Provided that</w:t>
      </w:r>
      <w:r w:rsidR="003C3BBF" w:rsidRPr="00EF0C16">
        <w:rPr>
          <w:color w:val="1F497D"/>
          <w:lang w:val="en-GB" w:eastAsia="en-US"/>
        </w:rPr>
        <w:t xml:space="preserve"> a company or entity is covered by </w:t>
      </w:r>
      <w:r w:rsidRPr="00EF0C16">
        <w:rPr>
          <w:color w:val="1F497D"/>
          <w:lang w:val="en-GB" w:eastAsia="en-US"/>
        </w:rPr>
        <w:t xml:space="preserve">one of </w:t>
      </w:r>
      <w:r w:rsidR="003C3BBF" w:rsidRPr="00EF0C16">
        <w:rPr>
          <w:color w:val="1F497D"/>
          <w:lang w:val="en-GB" w:eastAsia="en-US"/>
        </w:rPr>
        <w:t xml:space="preserve">the definitions given in section </w:t>
      </w:r>
      <w:r w:rsidR="00561916" w:rsidRPr="00EF0C16">
        <w:rPr>
          <w:color w:val="1F497D"/>
          <w:lang w:val="en-GB" w:eastAsia="en-US"/>
        </w:rPr>
        <w:t xml:space="preserve">1-5 </w:t>
      </w:r>
      <w:r w:rsidR="003C3BBF" w:rsidRPr="00EF0C16">
        <w:rPr>
          <w:color w:val="1F497D"/>
          <w:lang w:val="en-GB" w:eastAsia="en-US"/>
        </w:rPr>
        <w:t>of the Electronic Communications Act,</w:t>
      </w:r>
      <w:r w:rsidR="008B1B9A" w:rsidRPr="00EF0C16">
        <w:rPr>
          <w:color w:val="1F497D"/>
          <w:lang w:val="en-GB" w:eastAsia="en-US"/>
        </w:rPr>
        <w:t xml:space="preserve"> </w:t>
      </w:r>
      <w:r w:rsidRPr="00EF0C16">
        <w:rPr>
          <w:color w:val="1F497D"/>
          <w:lang w:val="en-GB" w:eastAsia="en-US"/>
        </w:rPr>
        <w:t xml:space="preserve">duties may be imposed </w:t>
      </w:r>
      <w:r w:rsidR="003C3BBF" w:rsidRPr="00EF0C16">
        <w:rPr>
          <w:color w:val="1F497D"/>
          <w:lang w:val="en-GB" w:eastAsia="en-US"/>
        </w:rPr>
        <w:t xml:space="preserve">under Chapter 2 and Chapter 8 of the Act. </w:t>
      </w:r>
      <w:r w:rsidR="00303D20" w:rsidRPr="00EF0C16">
        <w:rPr>
          <w:color w:val="1F497D"/>
          <w:lang w:val="en-GB" w:eastAsia="en-US"/>
        </w:rPr>
        <w:t xml:space="preserve">In particular, see section 2-1 on the duty to register, section 2-3 on requirements for network, service, associated equipment and facilities, section 2-9 on the duty of </w:t>
      </w:r>
      <w:r w:rsidR="00B03D25" w:rsidRPr="00EF0C16">
        <w:rPr>
          <w:color w:val="1F497D"/>
          <w:lang w:val="en-GB" w:eastAsia="en-US"/>
        </w:rPr>
        <w:t>secrecy</w:t>
      </w:r>
      <w:r w:rsidR="00303D20" w:rsidRPr="00EF0C16">
        <w:rPr>
          <w:color w:val="1F497D"/>
          <w:lang w:val="en-GB" w:eastAsia="en-US"/>
        </w:rPr>
        <w:t xml:space="preserve">, section 2-14 on requirements for installers, and section 8-1 on the </w:t>
      </w:r>
      <w:r w:rsidR="009C7C03" w:rsidRPr="00EF0C16">
        <w:rPr>
          <w:color w:val="1F497D"/>
          <w:lang w:val="en-GB" w:eastAsia="en-US"/>
        </w:rPr>
        <w:t>ri</w:t>
      </w:r>
      <w:r w:rsidR="00303D20" w:rsidRPr="00EF0C16">
        <w:rPr>
          <w:color w:val="1F497D"/>
          <w:lang w:val="en-GB" w:eastAsia="en-US"/>
        </w:rPr>
        <w:t>ght to possess, sell and use radio and terminal equipment</w:t>
      </w:r>
      <w:r w:rsidR="00561916" w:rsidRPr="00EF0C16">
        <w:rPr>
          <w:color w:val="1F497D"/>
          <w:lang w:val="en-GB" w:eastAsia="en-US"/>
        </w:rPr>
        <w:t xml:space="preserve">. </w:t>
      </w:r>
      <w:r w:rsidR="00303D20" w:rsidRPr="00EF0C16">
        <w:rPr>
          <w:color w:val="1F497D"/>
          <w:lang w:val="en-GB" w:eastAsia="en-US"/>
        </w:rPr>
        <w:t xml:space="preserve">An English translation of the Act can be found here: </w:t>
      </w:r>
      <w:hyperlink r:id="rId11" w:history="1">
        <w:r w:rsidR="00303D20" w:rsidRPr="00EF0C16">
          <w:rPr>
            <w:rStyle w:val="Hyperlink"/>
            <w:lang w:val="en-GB" w:eastAsia="en-US"/>
          </w:rPr>
          <w:t>http://eng.nkom.no/laws-and-rules</w:t>
        </w:r>
      </w:hyperlink>
      <w:r w:rsidR="00303D20" w:rsidRPr="00EF0C16">
        <w:rPr>
          <w:color w:val="1F497D"/>
          <w:lang w:val="en-GB" w:eastAsia="en-US"/>
        </w:rPr>
        <w:t xml:space="preserve"> </w:t>
      </w:r>
      <w:r w:rsidR="00303D20" w:rsidRPr="00EF0C16">
        <w:rPr>
          <w:lang w:val="en-GB"/>
        </w:rPr>
        <w:t xml:space="preserve"> </w:t>
      </w:r>
    </w:p>
    <w:p w14:paraId="74712FA9" w14:textId="77777777" w:rsidR="00561916" w:rsidRPr="00EF0C16" w:rsidRDefault="00561916" w:rsidP="00561916">
      <w:pPr>
        <w:rPr>
          <w:lang w:val="en-GB"/>
        </w:rPr>
      </w:pPr>
      <w:r w:rsidRPr="00EF0C16">
        <w:rPr>
          <w:color w:val="1F497D"/>
          <w:lang w:val="en-GB" w:eastAsia="en-US"/>
        </w:rPr>
        <w:t> </w:t>
      </w:r>
    </w:p>
    <w:p w14:paraId="45B88183" w14:textId="77777777" w:rsidR="00F65859" w:rsidRPr="00EF0C16" w:rsidRDefault="0068757E" w:rsidP="00561916">
      <w:pPr>
        <w:rPr>
          <w:lang w:val="en-GB"/>
        </w:rPr>
      </w:pPr>
      <w:r w:rsidRPr="00EF0C16">
        <w:rPr>
          <w:b/>
          <w:bCs/>
          <w:color w:val="1F497D"/>
          <w:lang w:val="en-GB" w:eastAsia="en-US"/>
        </w:rPr>
        <w:t>Question 4</w:t>
      </w:r>
      <w:r w:rsidR="00561916" w:rsidRPr="00EF0C16">
        <w:rPr>
          <w:b/>
          <w:bCs/>
          <w:color w:val="1F497D"/>
          <w:lang w:val="en-GB" w:eastAsia="en-US"/>
        </w:rPr>
        <w:t xml:space="preserve">: </w:t>
      </w:r>
    </w:p>
    <w:p w14:paraId="3204BA98" w14:textId="524D5DBF" w:rsidR="00561916" w:rsidRPr="00EF0C16" w:rsidRDefault="00F65859" w:rsidP="00561916">
      <w:pPr>
        <w:rPr>
          <w:color w:val="1F497D"/>
          <w:lang w:val="en-GB" w:eastAsia="en-US"/>
        </w:rPr>
      </w:pPr>
      <w:r w:rsidRPr="00EF0C16">
        <w:rPr>
          <w:color w:val="1F497D"/>
          <w:lang w:val="en-GB" w:eastAsia="en-US"/>
        </w:rPr>
        <w:t>R</w:t>
      </w:r>
      <w:r w:rsidR="0068757E" w:rsidRPr="00EF0C16">
        <w:rPr>
          <w:color w:val="1F497D"/>
          <w:lang w:val="en-GB" w:eastAsia="en-US"/>
        </w:rPr>
        <w:t>emedies available in the event of undue restrictions on Internet and telecommunications access or undue access to customer data</w:t>
      </w:r>
      <w:r w:rsidRPr="00EF0C16">
        <w:rPr>
          <w:color w:val="1F497D"/>
          <w:lang w:val="en-GB" w:eastAsia="en-US"/>
        </w:rPr>
        <w:t>.</w:t>
      </w:r>
    </w:p>
    <w:p w14:paraId="7A772A23" w14:textId="77777777" w:rsidR="00561916" w:rsidRPr="00EF0C16" w:rsidRDefault="00561916" w:rsidP="00561916">
      <w:pPr>
        <w:rPr>
          <w:color w:val="1F497D"/>
          <w:lang w:val="en-GB" w:eastAsia="en-US"/>
        </w:rPr>
      </w:pPr>
      <w:r w:rsidRPr="00EF0C16">
        <w:rPr>
          <w:color w:val="1F497D"/>
          <w:lang w:val="en-GB" w:eastAsia="en-US"/>
        </w:rPr>
        <w:t> </w:t>
      </w:r>
    </w:p>
    <w:p w14:paraId="48988783" w14:textId="12F0477D" w:rsidR="00561916" w:rsidRPr="00EF0C16" w:rsidRDefault="0068757E" w:rsidP="00561916">
      <w:pPr>
        <w:rPr>
          <w:b/>
          <w:color w:val="1F497D"/>
          <w:lang w:val="en-GB" w:eastAsia="en-US"/>
        </w:rPr>
      </w:pPr>
      <w:r w:rsidRPr="00EF0C16">
        <w:rPr>
          <w:b/>
          <w:color w:val="1F497D"/>
          <w:lang w:val="en-GB" w:eastAsia="en-US"/>
        </w:rPr>
        <w:t>Answer to question 4</w:t>
      </w:r>
      <w:r w:rsidR="00561916" w:rsidRPr="00EF0C16">
        <w:rPr>
          <w:b/>
          <w:color w:val="1F497D"/>
          <w:lang w:val="en-GB" w:eastAsia="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965"/>
      </w:tblGrid>
      <w:tr w:rsidR="00CA70F8" w:rsidRPr="00A153E4" w14:paraId="300AD580" w14:textId="77777777">
        <w:trPr>
          <w:trHeight w:val="278"/>
        </w:trPr>
        <w:tc>
          <w:tcPr>
            <w:tcW w:w="7965" w:type="dxa"/>
          </w:tcPr>
          <w:p w14:paraId="6D2B4534" w14:textId="54C80A49" w:rsidR="00CA70F8" w:rsidRPr="00EF0C16" w:rsidRDefault="00C75FFE" w:rsidP="000C1514">
            <w:pPr>
              <w:rPr>
                <w:color w:val="1F497D"/>
                <w:lang w:val="en-GB" w:eastAsia="en-US"/>
              </w:rPr>
            </w:pPr>
            <w:r w:rsidRPr="00EF0C16">
              <w:rPr>
                <w:color w:val="1F497D"/>
                <w:lang w:val="en-GB" w:eastAsia="en-US"/>
              </w:rPr>
              <w:t xml:space="preserve">The provider </w:t>
            </w:r>
            <w:r w:rsidR="00907E5A" w:rsidRPr="00EF0C16">
              <w:rPr>
                <w:color w:val="1F497D"/>
                <w:lang w:val="en-GB" w:eastAsia="en-US"/>
              </w:rPr>
              <w:t>and installer with</w:t>
            </w:r>
            <w:r w:rsidR="008B1B9A" w:rsidRPr="00EF0C16">
              <w:rPr>
                <w:color w:val="1F497D"/>
                <w:lang w:val="en-GB" w:eastAsia="en-US"/>
              </w:rPr>
              <w:t xml:space="preserve"> universal service obligation</w:t>
            </w:r>
            <w:r w:rsidR="00907E5A" w:rsidRPr="00EF0C16">
              <w:rPr>
                <w:color w:val="1F497D"/>
                <w:lang w:val="en-GB" w:eastAsia="en-US"/>
              </w:rPr>
              <w:t>s under</w:t>
            </w:r>
            <w:r w:rsidR="008B1B9A" w:rsidRPr="00EF0C16">
              <w:rPr>
                <w:color w:val="1F497D"/>
                <w:lang w:val="en-GB" w:eastAsia="en-US"/>
              </w:rPr>
              <w:t xml:space="preserve"> section 5-1 of th</w:t>
            </w:r>
            <w:r w:rsidR="003B1D73" w:rsidRPr="00EF0C16">
              <w:rPr>
                <w:color w:val="1F497D"/>
                <w:lang w:val="en-GB" w:eastAsia="en-US"/>
              </w:rPr>
              <w:t>e Electronic Communications Act</w:t>
            </w:r>
            <w:r w:rsidR="008B1B9A" w:rsidRPr="00EF0C16">
              <w:rPr>
                <w:color w:val="1F497D"/>
                <w:lang w:val="en-GB" w:eastAsia="en-US"/>
              </w:rPr>
              <w:t xml:space="preserve"> is</w:t>
            </w:r>
            <w:r w:rsidR="00907E5A" w:rsidRPr="00EF0C16">
              <w:rPr>
                <w:color w:val="1F497D"/>
                <w:lang w:val="en-GB" w:eastAsia="en-US"/>
              </w:rPr>
              <w:t xml:space="preserve"> required</w:t>
            </w:r>
            <w:r w:rsidR="008B1B9A" w:rsidRPr="00EF0C16">
              <w:rPr>
                <w:color w:val="1F497D"/>
                <w:lang w:val="en-GB" w:eastAsia="en-US"/>
              </w:rPr>
              <w:t xml:space="preserve"> to provide </w:t>
            </w:r>
            <w:r w:rsidR="00CA70F8" w:rsidRPr="00EF0C16">
              <w:rPr>
                <w:color w:val="1F497D"/>
                <w:lang w:val="en-GB" w:eastAsia="en-US"/>
              </w:rPr>
              <w:t>access to public telephone services and digital electronic communications networks t</w:t>
            </w:r>
            <w:r w:rsidR="000638AD" w:rsidRPr="00EF0C16">
              <w:rPr>
                <w:color w:val="1F497D"/>
                <w:lang w:val="en-GB" w:eastAsia="en-US"/>
              </w:rPr>
              <w:t xml:space="preserve">o </w:t>
            </w:r>
            <w:r w:rsidR="000C1514" w:rsidRPr="00EF0C16">
              <w:rPr>
                <w:color w:val="1F497D"/>
                <w:lang w:val="en-GB" w:eastAsia="en-US"/>
              </w:rPr>
              <w:t>all locations with permanent year-round residents or businesses</w:t>
            </w:r>
            <w:r w:rsidR="005565BC" w:rsidRPr="00EF0C16">
              <w:rPr>
                <w:color w:val="1F497D"/>
                <w:lang w:val="en-GB" w:eastAsia="en-US"/>
              </w:rPr>
              <w:t xml:space="preserve"> (normal delivery area)</w:t>
            </w:r>
            <w:r w:rsidR="000C1514" w:rsidRPr="00EF0C16">
              <w:rPr>
                <w:color w:val="1F497D"/>
                <w:lang w:val="en-GB" w:eastAsia="en-US"/>
              </w:rPr>
              <w:t xml:space="preserve">. </w:t>
            </w:r>
            <w:r w:rsidRPr="00EF0C16">
              <w:rPr>
                <w:color w:val="1F497D"/>
                <w:lang w:val="en-GB" w:eastAsia="en-US"/>
              </w:rPr>
              <w:t xml:space="preserve">Currently, </w:t>
            </w:r>
            <w:r w:rsidR="00907E5A" w:rsidRPr="00EF0C16">
              <w:rPr>
                <w:color w:val="1F497D"/>
                <w:lang w:val="en-GB" w:eastAsia="en-US"/>
              </w:rPr>
              <w:t xml:space="preserve">this provider is Telenor. </w:t>
            </w:r>
            <w:r w:rsidR="000C1514" w:rsidRPr="00EF0C16">
              <w:rPr>
                <w:color w:val="1F497D"/>
                <w:lang w:val="en-GB" w:eastAsia="en-US"/>
              </w:rPr>
              <w:t>A permanent year-round resident is anyone with a permanent postal address</w:t>
            </w:r>
            <w:r w:rsidR="00907E5A" w:rsidRPr="00EF0C16">
              <w:rPr>
                <w:color w:val="1F497D"/>
                <w:lang w:val="en-GB" w:eastAsia="en-US"/>
              </w:rPr>
              <w:t xml:space="preserve"> </w:t>
            </w:r>
            <w:r w:rsidR="000C1514" w:rsidRPr="00EF0C16">
              <w:rPr>
                <w:color w:val="1F497D"/>
                <w:lang w:val="en-GB" w:eastAsia="en-US"/>
              </w:rPr>
              <w:t>in</w:t>
            </w:r>
            <w:r w:rsidR="00907E5A" w:rsidRPr="00EF0C16">
              <w:rPr>
                <w:color w:val="1F497D"/>
                <w:lang w:val="en-GB" w:eastAsia="en-US"/>
              </w:rPr>
              <w:t xml:space="preserve"> the National Registry. </w:t>
            </w:r>
            <w:r w:rsidR="005565BC" w:rsidRPr="00EF0C16">
              <w:rPr>
                <w:color w:val="1F497D"/>
                <w:lang w:val="en-GB" w:eastAsia="en-US"/>
              </w:rPr>
              <w:t xml:space="preserve">Within the normal delivery area, Telenor is required to provide landline telephony under normal terms and conditions. </w:t>
            </w:r>
            <w:r w:rsidR="00E928B3" w:rsidRPr="00EF0C16">
              <w:rPr>
                <w:color w:val="1F497D"/>
                <w:lang w:val="en-GB" w:eastAsia="en-US"/>
              </w:rPr>
              <w:t xml:space="preserve">Telenor can choose to offer wireless solutions at no additional cost to the consumer. These rules are </w:t>
            </w:r>
            <w:r w:rsidR="004B1108" w:rsidRPr="00EF0C16">
              <w:rPr>
                <w:color w:val="1F497D"/>
                <w:lang w:val="en-GB" w:eastAsia="en-US"/>
              </w:rPr>
              <w:t xml:space="preserve">set out in an agreement between the Ministry of Transport and Communications and Telenor (Norwegian only). </w:t>
            </w:r>
          </w:p>
        </w:tc>
      </w:tr>
    </w:tbl>
    <w:p w14:paraId="0060EECF" w14:textId="77777777" w:rsidR="004B1108" w:rsidRPr="00EF0C16" w:rsidRDefault="004B1108" w:rsidP="00561916">
      <w:pPr>
        <w:rPr>
          <w:color w:val="1F497D"/>
          <w:lang w:val="en-GB" w:eastAsia="en-US"/>
        </w:rPr>
      </w:pPr>
    </w:p>
    <w:p w14:paraId="36C596B5" w14:textId="023BF84B" w:rsidR="00135960" w:rsidRPr="00EF0C16" w:rsidRDefault="00F520E8" w:rsidP="00561916">
      <w:pPr>
        <w:rPr>
          <w:color w:val="1F497D"/>
          <w:lang w:val="en-GB" w:eastAsia="en-US"/>
        </w:rPr>
      </w:pPr>
      <w:r w:rsidRPr="00EF0C16">
        <w:rPr>
          <w:color w:val="1F497D"/>
          <w:lang w:val="en-GB" w:eastAsia="en-US"/>
        </w:rPr>
        <w:t xml:space="preserve">The political authorities in Norway have decided </w:t>
      </w:r>
      <w:r w:rsidR="004B1108" w:rsidRPr="00EF0C16">
        <w:rPr>
          <w:color w:val="1F497D"/>
          <w:lang w:val="en-GB" w:eastAsia="en-US"/>
        </w:rPr>
        <w:t>not to introduce a universal service</w:t>
      </w:r>
      <w:r w:rsidR="00135960" w:rsidRPr="00EF0C16">
        <w:rPr>
          <w:color w:val="1F497D"/>
          <w:lang w:val="en-GB" w:eastAsia="en-US"/>
        </w:rPr>
        <w:t xml:space="preserve"> </w:t>
      </w:r>
      <w:r w:rsidR="004B1108" w:rsidRPr="00EF0C16">
        <w:rPr>
          <w:color w:val="1F497D"/>
          <w:lang w:val="en-GB" w:eastAsia="en-US"/>
        </w:rPr>
        <w:t>obligation for</w:t>
      </w:r>
      <w:r w:rsidR="00135960" w:rsidRPr="00EF0C16">
        <w:rPr>
          <w:color w:val="1F497D"/>
          <w:lang w:val="en-GB" w:eastAsia="en-US"/>
        </w:rPr>
        <w:t xml:space="preserve"> broadband. Norwegian </w:t>
      </w:r>
      <w:r w:rsidR="00472489" w:rsidRPr="00EF0C16">
        <w:rPr>
          <w:color w:val="1F497D"/>
          <w:lang w:val="en-GB" w:eastAsia="en-US"/>
        </w:rPr>
        <w:t xml:space="preserve">telephone operators </w:t>
      </w:r>
      <w:r w:rsidR="00135960" w:rsidRPr="00EF0C16">
        <w:rPr>
          <w:color w:val="1F497D"/>
          <w:lang w:val="en-GB" w:eastAsia="en-US"/>
        </w:rPr>
        <w:t xml:space="preserve">and internet service providers therefore do not have </w:t>
      </w:r>
      <w:r w:rsidR="004B1108" w:rsidRPr="00EF0C16">
        <w:rPr>
          <w:color w:val="1F497D"/>
          <w:lang w:val="en-GB" w:eastAsia="en-US"/>
        </w:rPr>
        <w:t>a</w:t>
      </w:r>
      <w:r w:rsidR="00135960" w:rsidRPr="00EF0C16">
        <w:rPr>
          <w:color w:val="1F497D"/>
          <w:lang w:val="en-GB" w:eastAsia="en-US"/>
        </w:rPr>
        <w:t xml:space="preserve"> duty to provide broadband, and consumers </w:t>
      </w:r>
      <w:r w:rsidR="004B1108" w:rsidRPr="00EF0C16">
        <w:rPr>
          <w:color w:val="1F497D"/>
          <w:lang w:val="en-GB" w:eastAsia="en-US"/>
        </w:rPr>
        <w:t>are not entitled to require</w:t>
      </w:r>
      <w:r w:rsidR="00135960" w:rsidRPr="00EF0C16">
        <w:rPr>
          <w:color w:val="1F497D"/>
          <w:lang w:val="en-GB" w:eastAsia="en-US"/>
        </w:rPr>
        <w:t xml:space="preserve"> access to this service.  </w:t>
      </w:r>
    </w:p>
    <w:p w14:paraId="303B2E04" w14:textId="77777777" w:rsidR="00135960" w:rsidRPr="00EF0C16" w:rsidRDefault="00135960" w:rsidP="00561916">
      <w:pPr>
        <w:rPr>
          <w:color w:val="1F497D"/>
          <w:highlight w:val="yellow"/>
          <w:lang w:val="en-GB" w:eastAsia="en-US"/>
        </w:rPr>
      </w:pPr>
    </w:p>
    <w:p w14:paraId="262A743B" w14:textId="77777777" w:rsidR="00561916" w:rsidRPr="00EF0C16" w:rsidRDefault="00561916" w:rsidP="00561916">
      <w:pPr>
        <w:rPr>
          <w:lang w:val="en-GB"/>
        </w:rPr>
      </w:pPr>
      <w:r w:rsidRPr="00EF0C16">
        <w:rPr>
          <w:color w:val="1F497D"/>
          <w:lang w:val="en-GB" w:eastAsia="en-US"/>
        </w:rPr>
        <w:t> </w:t>
      </w:r>
    </w:p>
    <w:p w14:paraId="45B9B9B3" w14:textId="4420ED85" w:rsidR="00561916" w:rsidRPr="00EF0C16" w:rsidRDefault="00F65859" w:rsidP="00561916">
      <w:pPr>
        <w:rPr>
          <w:lang w:val="en-GB"/>
        </w:rPr>
      </w:pPr>
      <w:r w:rsidRPr="00EF0C16">
        <w:rPr>
          <w:b/>
          <w:bCs/>
          <w:color w:val="1F497D"/>
          <w:lang w:val="en-GB" w:eastAsia="en-US"/>
        </w:rPr>
        <w:t>Question</w:t>
      </w:r>
      <w:r w:rsidR="00561916" w:rsidRPr="00EF0C16">
        <w:rPr>
          <w:b/>
          <w:bCs/>
          <w:color w:val="1F497D"/>
          <w:lang w:val="en-GB" w:eastAsia="en-US"/>
        </w:rPr>
        <w:t xml:space="preserve"> 5: </w:t>
      </w:r>
    </w:p>
    <w:p w14:paraId="0115DFB3" w14:textId="7FA146AB" w:rsidR="00561916" w:rsidRPr="00EF0C16" w:rsidRDefault="00074920" w:rsidP="00561916">
      <w:pPr>
        <w:rPr>
          <w:lang w:val="en-GB"/>
        </w:rPr>
      </w:pPr>
      <w:r w:rsidRPr="00EF0C16">
        <w:rPr>
          <w:color w:val="1F497D"/>
          <w:lang w:val="en-GB" w:eastAsia="en-US"/>
        </w:rPr>
        <w:t xml:space="preserve">Other relevant laws, policies or initiatives to promote or enhance Internet accessibility and connectivity, including measures to promote network neutrality. </w:t>
      </w:r>
    </w:p>
    <w:p w14:paraId="3F337712" w14:textId="77777777" w:rsidR="00561916" w:rsidRPr="00EF0C16" w:rsidRDefault="00561916" w:rsidP="00561916">
      <w:pPr>
        <w:rPr>
          <w:lang w:val="en-GB"/>
        </w:rPr>
      </w:pPr>
      <w:r w:rsidRPr="00EF0C16">
        <w:rPr>
          <w:color w:val="1F497D"/>
          <w:lang w:val="en-GB" w:eastAsia="en-US"/>
        </w:rPr>
        <w:t> </w:t>
      </w:r>
    </w:p>
    <w:p w14:paraId="346BCB5A" w14:textId="65EF4DC0" w:rsidR="00561916" w:rsidRPr="00EF0C16" w:rsidRDefault="0011482E" w:rsidP="00561916">
      <w:pPr>
        <w:rPr>
          <w:lang w:val="en-GB"/>
        </w:rPr>
      </w:pPr>
      <w:r w:rsidRPr="00EF0C16">
        <w:rPr>
          <w:b/>
          <w:bCs/>
          <w:color w:val="1F497D"/>
          <w:lang w:val="en-GB" w:eastAsia="en-US"/>
        </w:rPr>
        <w:t>Answer to question 5</w:t>
      </w:r>
      <w:r w:rsidR="00561916" w:rsidRPr="00EF0C16">
        <w:rPr>
          <w:b/>
          <w:bCs/>
          <w:color w:val="1F497D"/>
          <w:lang w:val="en-GB" w:eastAsia="en-US"/>
        </w:rPr>
        <w:t>:</w:t>
      </w:r>
    </w:p>
    <w:p w14:paraId="1A571FED" w14:textId="115D60BA" w:rsidR="0049168F" w:rsidRPr="00EF0C16" w:rsidRDefault="0049168F" w:rsidP="0049168F">
      <w:pPr>
        <w:rPr>
          <w:color w:val="1F497D"/>
          <w:lang w:val="en-GB" w:eastAsia="en-US"/>
        </w:rPr>
      </w:pPr>
      <w:r w:rsidRPr="00EF0C16">
        <w:rPr>
          <w:color w:val="1F497D"/>
          <w:lang w:val="en-GB" w:eastAsia="en-US"/>
        </w:rPr>
        <w:t xml:space="preserve">The Norwegian authorities have long </w:t>
      </w:r>
      <w:r w:rsidR="004B1108" w:rsidRPr="00EF0C16">
        <w:rPr>
          <w:color w:val="1F497D"/>
          <w:lang w:val="en-GB" w:eastAsia="en-US"/>
        </w:rPr>
        <w:t xml:space="preserve">advocated </w:t>
      </w:r>
      <w:r w:rsidRPr="00EF0C16">
        <w:rPr>
          <w:color w:val="1F497D"/>
          <w:lang w:val="en-GB" w:eastAsia="en-US"/>
        </w:rPr>
        <w:t xml:space="preserve">access to the internet as an important tool for </w:t>
      </w:r>
      <w:r w:rsidR="004B1108" w:rsidRPr="00EF0C16">
        <w:rPr>
          <w:color w:val="1F497D"/>
          <w:lang w:val="en-GB" w:eastAsia="en-US"/>
        </w:rPr>
        <w:t>promoting</w:t>
      </w:r>
      <w:r w:rsidRPr="00EF0C16">
        <w:rPr>
          <w:color w:val="1F497D"/>
          <w:lang w:val="en-GB" w:eastAsia="en-US"/>
        </w:rPr>
        <w:t xml:space="preserve"> freedom of information and safeguarding fundamental human rights online, and ensuring open and democratic processes. Norway has </w:t>
      </w:r>
      <w:r w:rsidR="004B1108" w:rsidRPr="00EF0C16">
        <w:rPr>
          <w:color w:val="1F497D"/>
          <w:lang w:val="en-GB" w:eastAsia="en-US"/>
        </w:rPr>
        <w:t xml:space="preserve">put forward this position </w:t>
      </w:r>
      <w:r w:rsidRPr="00EF0C16">
        <w:rPr>
          <w:color w:val="1F497D"/>
          <w:lang w:val="en-GB" w:eastAsia="en-US"/>
        </w:rPr>
        <w:t>on many occasions in intern</w:t>
      </w:r>
      <w:r w:rsidR="004B1108" w:rsidRPr="00EF0C16">
        <w:rPr>
          <w:color w:val="1F497D"/>
          <w:lang w:val="en-GB" w:eastAsia="en-US"/>
        </w:rPr>
        <w:t>ational forums</w:t>
      </w:r>
      <w:r w:rsidRPr="00EF0C16">
        <w:rPr>
          <w:color w:val="1F497D"/>
          <w:lang w:val="en-GB" w:eastAsia="en-US"/>
        </w:rPr>
        <w:t xml:space="preserve"> such as the OECD, the International Telecommunication Union (ITU), the Council of Europe, the EU High-Level Internet Governance Group, the World Summit on the Information Society (WSIS), the Internet Governance Forum (IGF) and through its </w:t>
      </w:r>
      <w:r w:rsidR="004B1108" w:rsidRPr="00EF0C16">
        <w:rPr>
          <w:color w:val="1F497D"/>
          <w:lang w:val="en-GB" w:eastAsia="en-US"/>
        </w:rPr>
        <w:t>participation in</w:t>
      </w:r>
    </w:p>
    <w:p w14:paraId="4457B3DE" w14:textId="462D9294" w:rsidR="0049168F" w:rsidRPr="00EF0C16" w:rsidRDefault="0049168F" w:rsidP="0049168F">
      <w:pPr>
        <w:rPr>
          <w:color w:val="1F497D"/>
          <w:lang w:val="en-GB" w:eastAsia="en-US"/>
        </w:rPr>
      </w:pPr>
      <w:r w:rsidRPr="00EF0C16">
        <w:rPr>
          <w:color w:val="1F497D"/>
          <w:lang w:val="en-GB" w:eastAsia="en-US"/>
        </w:rPr>
        <w:t xml:space="preserve">the Internet Corporation for Assigned Names and Numbers (ICANN) and the governmental advisory committee to ICANN, GAC. </w:t>
      </w:r>
      <w:r w:rsidR="004D74A0" w:rsidRPr="00EF0C16">
        <w:rPr>
          <w:color w:val="1F497D"/>
          <w:lang w:val="en-GB" w:eastAsia="en-US"/>
        </w:rPr>
        <w:t>In all their international work, the</w:t>
      </w:r>
      <w:r w:rsidR="00B37ECB" w:rsidRPr="00EF0C16">
        <w:rPr>
          <w:color w:val="1F497D"/>
          <w:lang w:val="en-GB" w:eastAsia="en-US"/>
        </w:rPr>
        <w:t xml:space="preserve"> Ministry of Transport and Communications and </w:t>
      </w:r>
      <w:r w:rsidR="000638AD" w:rsidRPr="00EF0C16">
        <w:rPr>
          <w:color w:val="1F497D"/>
          <w:lang w:val="en-GB" w:eastAsia="en-US"/>
        </w:rPr>
        <w:t xml:space="preserve">the Norwegian Communications Authority </w:t>
      </w:r>
      <w:r w:rsidR="004D74A0" w:rsidRPr="00EF0C16">
        <w:rPr>
          <w:color w:val="1F497D"/>
          <w:lang w:val="en-GB" w:eastAsia="en-US"/>
        </w:rPr>
        <w:t>support the multi-stakeholder model of internet governance and enhanced cooperation based on the outcome documents from WSIS 2005</w:t>
      </w:r>
      <w:r w:rsidR="004B1108" w:rsidRPr="00EF0C16">
        <w:rPr>
          <w:color w:val="1F497D"/>
          <w:lang w:val="en-GB" w:eastAsia="en-US"/>
        </w:rPr>
        <w:t xml:space="preserve"> (the Tunis Agenda)</w:t>
      </w:r>
      <w:r w:rsidR="004D74A0" w:rsidRPr="00EF0C16">
        <w:rPr>
          <w:color w:val="1F497D"/>
          <w:lang w:val="en-GB" w:eastAsia="en-US"/>
        </w:rPr>
        <w:t xml:space="preserve">. </w:t>
      </w:r>
    </w:p>
    <w:p w14:paraId="22E3567C" w14:textId="77777777" w:rsidR="00B37ECB" w:rsidRPr="00EF0C16" w:rsidRDefault="00B37ECB" w:rsidP="0049168F">
      <w:pPr>
        <w:rPr>
          <w:color w:val="1F497D"/>
          <w:lang w:val="en-GB" w:eastAsia="en-US"/>
        </w:rPr>
      </w:pPr>
    </w:p>
    <w:p w14:paraId="26FB6A43" w14:textId="008C8BE8" w:rsidR="00BB3713" w:rsidRPr="00EF0C16" w:rsidRDefault="004D74A0" w:rsidP="00561916">
      <w:pPr>
        <w:rPr>
          <w:color w:val="1F497D"/>
          <w:lang w:val="en-GB" w:eastAsia="en-US"/>
        </w:rPr>
      </w:pPr>
      <w:r w:rsidRPr="00EF0C16">
        <w:rPr>
          <w:color w:val="1F497D"/>
          <w:lang w:val="en-GB" w:eastAsia="en-US"/>
        </w:rPr>
        <w:lastRenderedPageBreak/>
        <w:t xml:space="preserve">Since 2009, </w:t>
      </w:r>
      <w:r w:rsidR="000638AD" w:rsidRPr="00EF0C16">
        <w:rPr>
          <w:color w:val="1F497D"/>
          <w:lang w:val="en-GB" w:eastAsia="en-US"/>
        </w:rPr>
        <w:t>the Norwegian Communications Authority</w:t>
      </w:r>
      <w:r w:rsidRPr="00EF0C16">
        <w:rPr>
          <w:color w:val="1F497D"/>
          <w:lang w:val="en-GB" w:eastAsia="en-US"/>
        </w:rPr>
        <w:t xml:space="preserve"> has also worked with actors in the Norwegian internet industry to develop guidelines for net neutrality. The overall objective of net neutrality has been to ensure that the internet remains a</w:t>
      </w:r>
      <w:r w:rsidR="004B1108" w:rsidRPr="00EF0C16">
        <w:rPr>
          <w:color w:val="1F497D"/>
          <w:lang w:val="en-GB" w:eastAsia="en-US"/>
        </w:rPr>
        <w:t>n open and non-discriminatory</w:t>
      </w:r>
      <w:r w:rsidRPr="00EF0C16">
        <w:rPr>
          <w:color w:val="1F497D"/>
          <w:lang w:val="en-GB" w:eastAsia="en-US"/>
        </w:rPr>
        <w:t xml:space="preserve"> platform for all types of communication and content distribution. The guidelines are </w:t>
      </w:r>
      <w:r w:rsidR="004B1108" w:rsidRPr="00EF0C16">
        <w:rPr>
          <w:color w:val="1F497D"/>
          <w:lang w:val="en-GB" w:eastAsia="en-US"/>
        </w:rPr>
        <w:t>currently not statutory</w:t>
      </w:r>
      <w:r w:rsidR="00561916" w:rsidRPr="00EF0C16">
        <w:rPr>
          <w:color w:val="1F497D"/>
          <w:lang w:val="en-GB" w:eastAsia="en-US"/>
        </w:rPr>
        <w:t>,</w:t>
      </w:r>
      <w:r w:rsidR="00BB3713" w:rsidRPr="00EF0C16">
        <w:rPr>
          <w:color w:val="1F497D"/>
          <w:lang w:val="en-GB" w:eastAsia="en-US"/>
        </w:rPr>
        <w:t xml:space="preserve"> but there is nothing to prevent net neutrality </w:t>
      </w:r>
      <w:r w:rsidR="004B1108" w:rsidRPr="00EF0C16">
        <w:rPr>
          <w:color w:val="1F497D"/>
          <w:lang w:val="en-GB" w:eastAsia="en-US"/>
        </w:rPr>
        <w:t xml:space="preserve">being made </w:t>
      </w:r>
      <w:r w:rsidR="00BB3713" w:rsidRPr="00EF0C16">
        <w:rPr>
          <w:color w:val="1F497D"/>
          <w:lang w:val="en-GB" w:eastAsia="en-US"/>
        </w:rPr>
        <w:t>a statutory requirement in Norway in the future, if the voluntary arrangement is no longer sufficient or common European rules are introduced</w:t>
      </w:r>
      <w:r w:rsidR="004B1108" w:rsidRPr="00EF0C16">
        <w:rPr>
          <w:color w:val="1F497D"/>
          <w:lang w:val="en-GB" w:eastAsia="en-US"/>
        </w:rPr>
        <w:t>.</w:t>
      </w:r>
    </w:p>
    <w:p w14:paraId="26DF04A5" w14:textId="77777777" w:rsidR="00BB3713" w:rsidRPr="00EF0C16" w:rsidRDefault="00BB3713" w:rsidP="00561916">
      <w:pPr>
        <w:rPr>
          <w:color w:val="1F497D"/>
          <w:lang w:val="en-GB" w:eastAsia="en-US"/>
        </w:rPr>
      </w:pPr>
    </w:p>
    <w:p w14:paraId="5612A178" w14:textId="77777777" w:rsidR="00561916" w:rsidRPr="00EF0C16" w:rsidRDefault="00561916" w:rsidP="00561916">
      <w:pPr>
        <w:rPr>
          <w:lang w:val="en-GB"/>
        </w:rPr>
      </w:pPr>
      <w:r w:rsidRPr="00EF0C16">
        <w:rPr>
          <w:color w:val="1F497D"/>
          <w:lang w:val="en-GB" w:eastAsia="en-US"/>
        </w:rPr>
        <w:t> </w:t>
      </w:r>
    </w:p>
    <w:p w14:paraId="23C9574E" w14:textId="0EDB5025" w:rsidR="00561916" w:rsidRPr="00EF0C16" w:rsidRDefault="00946EC6" w:rsidP="00561916">
      <w:pPr>
        <w:rPr>
          <w:lang w:val="en-GB"/>
        </w:rPr>
      </w:pPr>
      <w:r w:rsidRPr="00EF0C16">
        <w:rPr>
          <w:color w:val="1F497D"/>
          <w:lang w:val="en-GB" w:eastAsia="en-US"/>
        </w:rPr>
        <w:t>The Norwegian guidelines for net neutrality are techn</w:t>
      </w:r>
      <w:r w:rsidR="004B1108" w:rsidRPr="00EF0C16">
        <w:rPr>
          <w:color w:val="1F497D"/>
          <w:lang w:val="en-GB" w:eastAsia="en-US"/>
        </w:rPr>
        <w:t xml:space="preserve">ology-neutral and apply to </w:t>
      </w:r>
      <w:r w:rsidRPr="00EF0C16">
        <w:rPr>
          <w:color w:val="1F497D"/>
          <w:lang w:val="en-GB" w:eastAsia="en-US"/>
        </w:rPr>
        <w:t xml:space="preserve">all types of access networks. They are based on three principles: </w:t>
      </w:r>
    </w:p>
    <w:p w14:paraId="7E271596" w14:textId="77777777" w:rsidR="00561916" w:rsidRPr="00EF0C16" w:rsidRDefault="00561916" w:rsidP="00561916">
      <w:pPr>
        <w:rPr>
          <w:lang w:val="en-GB"/>
        </w:rPr>
      </w:pPr>
      <w:r w:rsidRPr="00EF0C16">
        <w:rPr>
          <w:color w:val="1F497D"/>
          <w:lang w:val="en-GB" w:eastAsia="en-US"/>
        </w:rPr>
        <w:t> </w:t>
      </w:r>
    </w:p>
    <w:p w14:paraId="3C741BEB" w14:textId="768DE978" w:rsidR="00561916" w:rsidRPr="00EF0C16" w:rsidRDefault="00561916" w:rsidP="00561916">
      <w:pPr>
        <w:rPr>
          <w:lang w:val="en-GB"/>
        </w:rPr>
      </w:pPr>
      <w:r w:rsidRPr="00EF0C16">
        <w:rPr>
          <w:color w:val="1F497D"/>
          <w:lang w:val="en-GB" w:eastAsia="en-US"/>
        </w:rPr>
        <w:t>1.</w:t>
      </w:r>
      <w:r w:rsidR="00BB3713" w:rsidRPr="00EF0C16">
        <w:rPr>
          <w:rFonts w:ascii="Verdana" w:hAnsi="Verdana"/>
          <w:color w:val="333333"/>
          <w:sz w:val="18"/>
          <w:szCs w:val="18"/>
          <w:lang w:val="en-GB"/>
        </w:rPr>
        <w:t xml:space="preserve"> </w:t>
      </w:r>
      <w:r w:rsidR="00BB3713" w:rsidRPr="00EF0C16">
        <w:rPr>
          <w:color w:val="1F497D"/>
          <w:lang w:val="en-GB" w:eastAsia="en-US"/>
        </w:rPr>
        <w:t>Internet users are entitled to an Internet connection with a predefined capacity and quality.</w:t>
      </w:r>
      <w:r w:rsidRPr="00EF0C16">
        <w:rPr>
          <w:color w:val="1F497D"/>
          <w:lang w:val="en-GB" w:eastAsia="en-US"/>
        </w:rPr>
        <w:t xml:space="preserve"> </w:t>
      </w:r>
    </w:p>
    <w:p w14:paraId="4D5FED19" w14:textId="77777777" w:rsidR="00561916" w:rsidRPr="00EF0C16" w:rsidRDefault="00561916" w:rsidP="00561916">
      <w:pPr>
        <w:rPr>
          <w:lang w:val="en-GB"/>
        </w:rPr>
      </w:pPr>
      <w:r w:rsidRPr="00EF0C16">
        <w:rPr>
          <w:color w:val="1F497D"/>
          <w:lang w:val="en-GB" w:eastAsia="en-US"/>
        </w:rPr>
        <w:t> </w:t>
      </w:r>
    </w:p>
    <w:p w14:paraId="4E48FA2C" w14:textId="77777777" w:rsidR="00BB3713" w:rsidRPr="00EF0C16" w:rsidRDefault="00561916" w:rsidP="00BB3713">
      <w:pPr>
        <w:rPr>
          <w:color w:val="1F497D"/>
          <w:lang w:val="en-GB" w:eastAsia="en-US"/>
        </w:rPr>
      </w:pPr>
      <w:r w:rsidRPr="00EF0C16">
        <w:rPr>
          <w:color w:val="1F497D"/>
          <w:lang w:val="en-GB" w:eastAsia="en-US"/>
        </w:rPr>
        <w:t xml:space="preserve">2. </w:t>
      </w:r>
      <w:r w:rsidR="00BB3713" w:rsidRPr="00EF0C16">
        <w:rPr>
          <w:color w:val="1F497D"/>
          <w:lang w:val="en-GB" w:eastAsia="en-US"/>
        </w:rPr>
        <w:t xml:space="preserve">Internet users are entitled to an Internet connection that enables them to  </w:t>
      </w:r>
    </w:p>
    <w:p w14:paraId="60B240C0" w14:textId="77777777" w:rsidR="00BB3713" w:rsidRPr="00EF0C16" w:rsidRDefault="00BB3713" w:rsidP="00BB3713">
      <w:pPr>
        <w:numPr>
          <w:ilvl w:val="1"/>
          <w:numId w:val="1"/>
        </w:numPr>
        <w:rPr>
          <w:color w:val="1F497D"/>
          <w:lang w:val="en-GB" w:eastAsia="en-US"/>
        </w:rPr>
      </w:pPr>
      <w:r w:rsidRPr="00EF0C16">
        <w:rPr>
          <w:color w:val="1F497D"/>
          <w:lang w:val="en-GB" w:eastAsia="en-US"/>
        </w:rPr>
        <w:t>send and receive content of their choice</w:t>
      </w:r>
    </w:p>
    <w:p w14:paraId="316AECA1" w14:textId="77777777" w:rsidR="00BB3713" w:rsidRPr="00EF0C16" w:rsidRDefault="00BB3713" w:rsidP="00BB3713">
      <w:pPr>
        <w:numPr>
          <w:ilvl w:val="1"/>
          <w:numId w:val="1"/>
        </w:numPr>
        <w:rPr>
          <w:color w:val="1F497D"/>
          <w:lang w:val="en-GB" w:eastAsia="en-US"/>
        </w:rPr>
      </w:pPr>
      <w:r w:rsidRPr="00EF0C16">
        <w:rPr>
          <w:color w:val="1F497D"/>
          <w:lang w:val="en-GB" w:eastAsia="en-US"/>
        </w:rPr>
        <w:t>use services and run applications of their choice</w:t>
      </w:r>
    </w:p>
    <w:p w14:paraId="6E049F06" w14:textId="0AF23E32" w:rsidR="00BB3713" w:rsidRPr="00EF0C16" w:rsidRDefault="00BB3713" w:rsidP="00BB3713">
      <w:pPr>
        <w:numPr>
          <w:ilvl w:val="1"/>
          <w:numId w:val="1"/>
        </w:numPr>
        <w:rPr>
          <w:color w:val="1F497D"/>
          <w:lang w:val="en-GB" w:eastAsia="en-US"/>
        </w:rPr>
      </w:pPr>
      <w:r w:rsidRPr="00EF0C16">
        <w:rPr>
          <w:color w:val="1F497D"/>
          <w:lang w:val="en-GB" w:eastAsia="en-US"/>
        </w:rPr>
        <w:t>connect hardware and use software of their choice that do not harm the network.</w:t>
      </w:r>
    </w:p>
    <w:p w14:paraId="15758CCC" w14:textId="77777777" w:rsidR="00561916" w:rsidRPr="00EF0C16" w:rsidRDefault="00561916" w:rsidP="00561916">
      <w:pPr>
        <w:rPr>
          <w:lang w:val="en-GB"/>
        </w:rPr>
      </w:pPr>
      <w:r w:rsidRPr="00EF0C16">
        <w:rPr>
          <w:color w:val="1F497D"/>
          <w:lang w:val="en-GB" w:eastAsia="en-US"/>
        </w:rPr>
        <w:t> </w:t>
      </w:r>
    </w:p>
    <w:p w14:paraId="59A7384A" w14:textId="3C9F2EBA" w:rsidR="00561916" w:rsidRPr="00EF0C16" w:rsidRDefault="00561916" w:rsidP="00561916">
      <w:pPr>
        <w:rPr>
          <w:lang w:val="en-GB"/>
        </w:rPr>
      </w:pPr>
      <w:r w:rsidRPr="00EF0C16">
        <w:rPr>
          <w:color w:val="1F497D"/>
          <w:lang w:val="en-GB" w:eastAsia="en-US"/>
        </w:rPr>
        <w:t xml:space="preserve">3. </w:t>
      </w:r>
      <w:r w:rsidR="00BB3713" w:rsidRPr="00EF0C16">
        <w:rPr>
          <w:color w:val="1F497D"/>
          <w:lang w:val="en-GB" w:eastAsia="en-US"/>
        </w:rPr>
        <w:t xml:space="preserve">Internet users are entitled to an Internet connection that </w:t>
      </w:r>
      <w:r w:rsidR="000D3051" w:rsidRPr="00EF0C16">
        <w:rPr>
          <w:color w:val="1F497D"/>
          <w:lang w:val="en-GB" w:eastAsia="en-US"/>
        </w:rPr>
        <w:t>is non-discriminatory</w:t>
      </w:r>
      <w:r w:rsidR="00BB3713" w:rsidRPr="00EF0C16">
        <w:rPr>
          <w:color w:val="1F497D"/>
          <w:lang w:val="en-GB" w:eastAsia="en-US"/>
        </w:rPr>
        <w:t xml:space="preserve"> with regard to type of application, service or content or based on sender or receiver address. </w:t>
      </w:r>
    </w:p>
    <w:p w14:paraId="7F2741FA" w14:textId="77777777" w:rsidR="00561916" w:rsidRPr="00EF0C16" w:rsidRDefault="00561916" w:rsidP="00561916">
      <w:pPr>
        <w:rPr>
          <w:lang w:val="en-GB"/>
        </w:rPr>
      </w:pPr>
      <w:r w:rsidRPr="00EF0C16">
        <w:rPr>
          <w:color w:val="1F497D"/>
          <w:lang w:val="en-GB" w:eastAsia="en-US"/>
        </w:rPr>
        <w:t> </w:t>
      </w:r>
    </w:p>
    <w:p w14:paraId="201AFE85" w14:textId="369C32FA" w:rsidR="00561916" w:rsidRPr="00EF0C16" w:rsidRDefault="0069740A" w:rsidP="00561916">
      <w:pPr>
        <w:rPr>
          <w:lang w:val="en-GB"/>
        </w:rPr>
      </w:pPr>
      <w:r w:rsidRPr="00EF0C16">
        <w:rPr>
          <w:color w:val="1F497D"/>
          <w:lang w:val="en-GB" w:eastAsia="en-US"/>
        </w:rPr>
        <w:t xml:space="preserve">The guidelines are available in English here: </w:t>
      </w:r>
      <w:hyperlink r:id="rId12" w:history="1">
        <w:r w:rsidR="00561916" w:rsidRPr="00EF0C16">
          <w:rPr>
            <w:rStyle w:val="Hyperlink"/>
            <w:lang w:val="en-GB" w:eastAsia="en-US"/>
          </w:rPr>
          <w:t>http://eng.nkom.no/technical/internet/net-neutrality/net-neutrality</w:t>
        </w:r>
      </w:hyperlink>
    </w:p>
    <w:p w14:paraId="46A300F8" w14:textId="77777777" w:rsidR="00561916" w:rsidRPr="00EF0C16" w:rsidRDefault="00561916" w:rsidP="00561916">
      <w:pPr>
        <w:rPr>
          <w:lang w:val="en-GB"/>
        </w:rPr>
      </w:pPr>
      <w:r w:rsidRPr="00EF0C16">
        <w:rPr>
          <w:color w:val="1F497D"/>
          <w:lang w:val="en-GB" w:eastAsia="en-US"/>
        </w:rPr>
        <w:t> </w:t>
      </w:r>
    </w:p>
    <w:p w14:paraId="7668FCF6" w14:textId="77777777" w:rsidR="00A47004" w:rsidRPr="0069740A" w:rsidRDefault="00A47004">
      <w:pPr>
        <w:rPr>
          <w:lang w:val="en-GB"/>
        </w:rPr>
      </w:pPr>
    </w:p>
    <w:sectPr w:rsidR="00A47004" w:rsidRPr="006974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49FF5" w14:textId="77777777" w:rsidR="008D6EA7" w:rsidRDefault="008D6EA7" w:rsidP="00A47004">
      <w:r>
        <w:separator/>
      </w:r>
    </w:p>
  </w:endnote>
  <w:endnote w:type="continuationSeparator" w:id="0">
    <w:p w14:paraId="6C55E94D" w14:textId="77777777" w:rsidR="008D6EA7" w:rsidRDefault="008D6EA7" w:rsidP="00A4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3B4A7" w14:textId="77777777" w:rsidR="008D6EA7" w:rsidRDefault="008D6EA7" w:rsidP="00A47004">
      <w:r>
        <w:separator/>
      </w:r>
    </w:p>
  </w:footnote>
  <w:footnote w:type="continuationSeparator" w:id="0">
    <w:p w14:paraId="78BB36FF" w14:textId="77777777" w:rsidR="008D6EA7" w:rsidRDefault="008D6EA7" w:rsidP="00A47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F720E"/>
    <w:multiLevelType w:val="multilevel"/>
    <w:tmpl w:val="BD8AED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nor"/>
    <w:docVar w:name="TargetLng" w:val="eng"/>
    <w:docVar w:name="TermBases" w:val="ovt_felles"/>
    <w:docVar w:name="TermBaseURL" w:val="empty"/>
    <w:docVar w:name="TextBases" w:val="osltran01\TextBase TMs\SECT-Translating\3.0_Politikk|osltran01\TextBase TMs\SECT-Translating\0 Administrasjon|osltran01\TextBase TMs\SECT-Translating\1 Økonomi|osltran01\TextBase TMs\SECT-Translating\2 Personell|osltran01\TextBase TMs\SECT-Translating\3.1_Nedrust_forsv|osltran01\TextBase TMs\SECT-Translating\3.2_NATO|osltran01\TextBase TMs\SECT-Translating\3.3_FN|osltran01\TextBase TMs\SECT-Translating\3.4_Europarådet|osltran01\TextBase TMs\SECT-Translating\3.5_OSSE|osltran01\TextBase TMs\SECT-Translating\3.7_Miljø|osltran01\TextBase TMs\SECT-Translating\3.8_Sosiale spm|osltran01\TextBase TMs\SECT-Translating\4 Rettsvesen|osltran01\TextBase TMs\SECT-Translating\5 Handel|osltran01\TextBase TMs\SECT-Translating\7 Kultur|osltran01\TextBase TMs\SECT-Translating\8 Bistand|osltran01\TextBase TMs\SECT-Translating\Anskaffelser|osltran01\TextBase TMs\SECT-Translating\EOS-finansieringsordn|osltran01\TextBase TMs\SECT-Translating\EU-erklaringer|osltran01\TextBase TMs\SECT-Translating\EU-sanksjoner 13.11.2014|osltran01\TextBase TMs\SECT-Translating\Fiskerilovgivning|osltran01\TextBase TMs\SECT-Translating\FN|osltran01\TextBase TMs\SECT-Translating\Gjeld|osltran01\TextBase TMs\SECT-Translating\Konvensjoner|osltran01\TextBase TMs\SECT-Translating\Lokalt ansatte|osltran01\TextBase TMs\SECT-Translating\Lovgivning|osltran01\TextBase TMs\SECT-Translating\OSSE"/>
    <w:docVar w:name="TextBaseURL" w:val="empty"/>
    <w:docVar w:name="UILng" w:val="en"/>
  </w:docVars>
  <w:rsids>
    <w:rsidRoot w:val="00561916"/>
    <w:rsid w:val="0001072C"/>
    <w:rsid w:val="000638AD"/>
    <w:rsid w:val="00074920"/>
    <w:rsid w:val="00094735"/>
    <w:rsid w:val="000A2A7F"/>
    <w:rsid w:val="000B0F35"/>
    <w:rsid w:val="000B3E7B"/>
    <w:rsid w:val="000C1514"/>
    <w:rsid w:val="000D3051"/>
    <w:rsid w:val="0011482E"/>
    <w:rsid w:val="00125CD5"/>
    <w:rsid w:val="00135960"/>
    <w:rsid w:val="00174139"/>
    <w:rsid w:val="001755C8"/>
    <w:rsid w:val="001A07AD"/>
    <w:rsid w:val="001A5412"/>
    <w:rsid w:val="001C2F0A"/>
    <w:rsid w:val="001F4B24"/>
    <w:rsid w:val="00220A49"/>
    <w:rsid w:val="0022226B"/>
    <w:rsid w:val="002C0E89"/>
    <w:rsid w:val="00303D20"/>
    <w:rsid w:val="003308AF"/>
    <w:rsid w:val="0035710E"/>
    <w:rsid w:val="00376173"/>
    <w:rsid w:val="00390921"/>
    <w:rsid w:val="003A0E0B"/>
    <w:rsid w:val="003B1D73"/>
    <w:rsid w:val="003C3BBF"/>
    <w:rsid w:val="003C589E"/>
    <w:rsid w:val="003D119B"/>
    <w:rsid w:val="003E23B6"/>
    <w:rsid w:val="003E3985"/>
    <w:rsid w:val="003F0F08"/>
    <w:rsid w:val="00414524"/>
    <w:rsid w:val="00415384"/>
    <w:rsid w:val="0041780F"/>
    <w:rsid w:val="004501AF"/>
    <w:rsid w:val="00455989"/>
    <w:rsid w:val="00466C3F"/>
    <w:rsid w:val="00472489"/>
    <w:rsid w:val="00490608"/>
    <w:rsid w:val="0049168F"/>
    <w:rsid w:val="004B0C2B"/>
    <w:rsid w:val="004B1108"/>
    <w:rsid w:val="004C71F1"/>
    <w:rsid w:val="004D74A0"/>
    <w:rsid w:val="00515D54"/>
    <w:rsid w:val="005273F0"/>
    <w:rsid w:val="005565BC"/>
    <w:rsid w:val="00561916"/>
    <w:rsid w:val="0059467B"/>
    <w:rsid w:val="00595F96"/>
    <w:rsid w:val="005B11EF"/>
    <w:rsid w:val="005D60B7"/>
    <w:rsid w:val="005E658D"/>
    <w:rsid w:val="00603DEA"/>
    <w:rsid w:val="00634845"/>
    <w:rsid w:val="0064238A"/>
    <w:rsid w:val="0066098D"/>
    <w:rsid w:val="006639E7"/>
    <w:rsid w:val="0068757E"/>
    <w:rsid w:val="00691931"/>
    <w:rsid w:val="00691A51"/>
    <w:rsid w:val="0069740A"/>
    <w:rsid w:val="006E514B"/>
    <w:rsid w:val="006F5A13"/>
    <w:rsid w:val="006F5F58"/>
    <w:rsid w:val="00730AF2"/>
    <w:rsid w:val="007428D0"/>
    <w:rsid w:val="007430F8"/>
    <w:rsid w:val="0077379B"/>
    <w:rsid w:val="007B76DE"/>
    <w:rsid w:val="007C1C68"/>
    <w:rsid w:val="007C38B5"/>
    <w:rsid w:val="007C3D8E"/>
    <w:rsid w:val="00810567"/>
    <w:rsid w:val="0084355B"/>
    <w:rsid w:val="00855DA9"/>
    <w:rsid w:val="008B1B9A"/>
    <w:rsid w:val="008D6EA7"/>
    <w:rsid w:val="008F076E"/>
    <w:rsid w:val="009070CF"/>
    <w:rsid w:val="00907E5A"/>
    <w:rsid w:val="00946EC6"/>
    <w:rsid w:val="00965610"/>
    <w:rsid w:val="00972C19"/>
    <w:rsid w:val="009A23EA"/>
    <w:rsid w:val="009B3F23"/>
    <w:rsid w:val="009C1AA5"/>
    <w:rsid w:val="009C7C03"/>
    <w:rsid w:val="009E5AAC"/>
    <w:rsid w:val="00A1126B"/>
    <w:rsid w:val="00A117E6"/>
    <w:rsid w:val="00A153E4"/>
    <w:rsid w:val="00A47004"/>
    <w:rsid w:val="00A81FD8"/>
    <w:rsid w:val="00A91556"/>
    <w:rsid w:val="00AA3B62"/>
    <w:rsid w:val="00B03D25"/>
    <w:rsid w:val="00B13F72"/>
    <w:rsid w:val="00B15B36"/>
    <w:rsid w:val="00B33140"/>
    <w:rsid w:val="00B37ECB"/>
    <w:rsid w:val="00B449D6"/>
    <w:rsid w:val="00B47482"/>
    <w:rsid w:val="00BB3713"/>
    <w:rsid w:val="00BC57C6"/>
    <w:rsid w:val="00BD094F"/>
    <w:rsid w:val="00BE1774"/>
    <w:rsid w:val="00BE20DD"/>
    <w:rsid w:val="00C2651B"/>
    <w:rsid w:val="00C31043"/>
    <w:rsid w:val="00C319F2"/>
    <w:rsid w:val="00C4129C"/>
    <w:rsid w:val="00C67290"/>
    <w:rsid w:val="00C71201"/>
    <w:rsid w:val="00C75FFE"/>
    <w:rsid w:val="00C951AA"/>
    <w:rsid w:val="00CA3671"/>
    <w:rsid w:val="00CA467B"/>
    <w:rsid w:val="00CA70F8"/>
    <w:rsid w:val="00D04B20"/>
    <w:rsid w:val="00D87565"/>
    <w:rsid w:val="00DB0997"/>
    <w:rsid w:val="00DC0BB9"/>
    <w:rsid w:val="00DD4CB6"/>
    <w:rsid w:val="00E06AA9"/>
    <w:rsid w:val="00E11BD6"/>
    <w:rsid w:val="00E928B3"/>
    <w:rsid w:val="00E93026"/>
    <w:rsid w:val="00EA523B"/>
    <w:rsid w:val="00EB26ED"/>
    <w:rsid w:val="00EB4597"/>
    <w:rsid w:val="00EF0C16"/>
    <w:rsid w:val="00EF65C3"/>
    <w:rsid w:val="00F16959"/>
    <w:rsid w:val="00F43EBB"/>
    <w:rsid w:val="00F520E8"/>
    <w:rsid w:val="00F65859"/>
    <w:rsid w:val="00FB6586"/>
    <w:rsid w:val="00FE09E2"/>
    <w:rsid w:val="00FF78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8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916"/>
    <w:pPr>
      <w:spacing w:after="0" w:line="240" w:lineRule="auto"/>
    </w:pPr>
    <w:rPr>
      <w:rFonts w:ascii="Calibri" w:hAnsi="Calibri" w:cs="Calibri"/>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916"/>
    <w:rPr>
      <w:color w:val="0563C1"/>
      <w:u w:val="single"/>
    </w:rPr>
  </w:style>
  <w:style w:type="paragraph" w:styleId="Header">
    <w:name w:val="header"/>
    <w:basedOn w:val="Normal"/>
    <w:link w:val="HeaderChar"/>
    <w:uiPriority w:val="99"/>
    <w:unhideWhenUsed/>
    <w:rsid w:val="00A47004"/>
    <w:pPr>
      <w:tabs>
        <w:tab w:val="center" w:pos="4536"/>
        <w:tab w:val="right" w:pos="9072"/>
      </w:tabs>
    </w:pPr>
  </w:style>
  <w:style w:type="character" w:customStyle="1" w:styleId="HeaderChar">
    <w:name w:val="Header Char"/>
    <w:basedOn w:val="DefaultParagraphFont"/>
    <w:link w:val="Header"/>
    <w:uiPriority w:val="99"/>
    <w:rsid w:val="00A47004"/>
    <w:rPr>
      <w:rFonts w:ascii="Calibri" w:hAnsi="Calibri" w:cs="Calibri"/>
      <w:lang w:eastAsia="nb-NO"/>
    </w:rPr>
  </w:style>
  <w:style w:type="paragraph" w:styleId="Footer">
    <w:name w:val="footer"/>
    <w:basedOn w:val="Normal"/>
    <w:link w:val="FooterChar"/>
    <w:uiPriority w:val="99"/>
    <w:unhideWhenUsed/>
    <w:rsid w:val="00A47004"/>
    <w:pPr>
      <w:tabs>
        <w:tab w:val="center" w:pos="4536"/>
        <w:tab w:val="right" w:pos="9072"/>
      </w:tabs>
    </w:pPr>
  </w:style>
  <w:style w:type="character" w:customStyle="1" w:styleId="FooterChar">
    <w:name w:val="Footer Char"/>
    <w:basedOn w:val="DefaultParagraphFont"/>
    <w:link w:val="Footer"/>
    <w:uiPriority w:val="99"/>
    <w:rsid w:val="00A47004"/>
    <w:rPr>
      <w:rFonts w:ascii="Calibri" w:hAnsi="Calibri" w:cs="Calibri"/>
      <w:lang w:eastAsia="nb-NO"/>
    </w:rPr>
  </w:style>
  <w:style w:type="character" w:styleId="CommentReference">
    <w:name w:val="annotation reference"/>
    <w:basedOn w:val="DefaultParagraphFont"/>
    <w:uiPriority w:val="99"/>
    <w:semiHidden/>
    <w:unhideWhenUsed/>
    <w:rsid w:val="00595F96"/>
    <w:rPr>
      <w:sz w:val="16"/>
      <w:szCs w:val="16"/>
    </w:rPr>
  </w:style>
  <w:style w:type="paragraph" w:styleId="CommentText">
    <w:name w:val="annotation text"/>
    <w:basedOn w:val="Normal"/>
    <w:link w:val="CommentTextChar"/>
    <w:uiPriority w:val="99"/>
    <w:unhideWhenUsed/>
    <w:rsid w:val="00595F96"/>
    <w:rPr>
      <w:sz w:val="20"/>
      <w:szCs w:val="20"/>
    </w:rPr>
  </w:style>
  <w:style w:type="character" w:customStyle="1" w:styleId="CommentTextChar">
    <w:name w:val="Comment Text Char"/>
    <w:basedOn w:val="DefaultParagraphFont"/>
    <w:link w:val="CommentText"/>
    <w:uiPriority w:val="99"/>
    <w:rsid w:val="00595F96"/>
    <w:rPr>
      <w:rFonts w:ascii="Calibri" w:hAnsi="Calibri" w:cs="Calibri"/>
      <w:sz w:val="20"/>
      <w:szCs w:val="20"/>
      <w:lang w:eastAsia="nb-NO"/>
    </w:rPr>
  </w:style>
  <w:style w:type="paragraph" w:styleId="CommentSubject">
    <w:name w:val="annotation subject"/>
    <w:basedOn w:val="CommentText"/>
    <w:next w:val="CommentText"/>
    <w:link w:val="CommentSubjectChar"/>
    <w:uiPriority w:val="99"/>
    <w:semiHidden/>
    <w:unhideWhenUsed/>
    <w:rsid w:val="00595F96"/>
    <w:rPr>
      <w:b/>
      <w:bCs/>
    </w:rPr>
  </w:style>
  <w:style w:type="character" w:customStyle="1" w:styleId="CommentSubjectChar">
    <w:name w:val="Comment Subject Char"/>
    <w:basedOn w:val="CommentTextChar"/>
    <w:link w:val="CommentSubject"/>
    <w:uiPriority w:val="99"/>
    <w:semiHidden/>
    <w:rsid w:val="00595F96"/>
    <w:rPr>
      <w:rFonts w:ascii="Calibri" w:hAnsi="Calibri" w:cs="Calibri"/>
      <w:b/>
      <w:bCs/>
      <w:sz w:val="20"/>
      <w:szCs w:val="20"/>
      <w:lang w:eastAsia="nb-NO"/>
    </w:rPr>
  </w:style>
  <w:style w:type="paragraph" w:styleId="BalloonText">
    <w:name w:val="Balloon Text"/>
    <w:basedOn w:val="Normal"/>
    <w:link w:val="BalloonTextChar"/>
    <w:uiPriority w:val="99"/>
    <w:semiHidden/>
    <w:unhideWhenUsed/>
    <w:rsid w:val="00595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F96"/>
    <w:rPr>
      <w:rFonts w:ascii="Segoe UI" w:hAnsi="Segoe UI" w:cs="Segoe UI"/>
      <w:sz w:val="18"/>
      <w:szCs w:val="18"/>
      <w:lang w:eastAsia="nb-NO"/>
    </w:rPr>
  </w:style>
  <w:style w:type="character" w:styleId="FollowedHyperlink">
    <w:name w:val="FollowedHyperlink"/>
    <w:basedOn w:val="DefaultParagraphFont"/>
    <w:uiPriority w:val="99"/>
    <w:semiHidden/>
    <w:unhideWhenUsed/>
    <w:rsid w:val="003F0F08"/>
    <w:rPr>
      <w:color w:val="954F72" w:themeColor="followedHyperlink"/>
      <w:u w:val="single"/>
    </w:rPr>
  </w:style>
  <w:style w:type="paragraph" w:customStyle="1" w:styleId="Default">
    <w:name w:val="Default"/>
    <w:rsid w:val="003E398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C2651B"/>
    <w:pPr>
      <w:ind w:left="720"/>
      <w:contextualSpacing/>
    </w:pPr>
  </w:style>
  <w:style w:type="paragraph" w:styleId="Revision">
    <w:name w:val="Revision"/>
    <w:hidden/>
    <w:uiPriority w:val="99"/>
    <w:semiHidden/>
    <w:rsid w:val="007428D0"/>
    <w:pPr>
      <w:spacing w:after="0" w:line="240" w:lineRule="auto"/>
    </w:pPr>
    <w:rPr>
      <w:rFonts w:ascii="Calibri" w:hAnsi="Calibri" w:cs="Calibri"/>
      <w:lang w:eastAsia="nb-NO"/>
    </w:rPr>
  </w:style>
  <w:style w:type="paragraph" w:styleId="NormalWeb">
    <w:name w:val="Normal (Web)"/>
    <w:basedOn w:val="Normal"/>
    <w:uiPriority w:val="99"/>
    <w:semiHidden/>
    <w:unhideWhenUsed/>
    <w:rsid w:val="003B1D73"/>
    <w:pPr>
      <w:spacing w:before="100" w:beforeAutospacing="1" w:after="100" w:afterAutospacing="1"/>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916"/>
    <w:pPr>
      <w:spacing w:after="0" w:line="240" w:lineRule="auto"/>
    </w:pPr>
    <w:rPr>
      <w:rFonts w:ascii="Calibri" w:hAnsi="Calibri" w:cs="Calibri"/>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916"/>
    <w:rPr>
      <w:color w:val="0563C1"/>
      <w:u w:val="single"/>
    </w:rPr>
  </w:style>
  <w:style w:type="paragraph" w:styleId="Header">
    <w:name w:val="header"/>
    <w:basedOn w:val="Normal"/>
    <w:link w:val="HeaderChar"/>
    <w:uiPriority w:val="99"/>
    <w:unhideWhenUsed/>
    <w:rsid w:val="00A47004"/>
    <w:pPr>
      <w:tabs>
        <w:tab w:val="center" w:pos="4536"/>
        <w:tab w:val="right" w:pos="9072"/>
      </w:tabs>
    </w:pPr>
  </w:style>
  <w:style w:type="character" w:customStyle="1" w:styleId="HeaderChar">
    <w:name w:val="Header Char"/>
    <w:basedOn w:val="DefaultParagraphFont"/>
    <w:link w:val="Header"/>
    <w:uiPriority w:val="99"/>
    <w:rsid w:val="00A47004"/>
    <w:rPr>
      <w:rFonts w:ascii="Calibri" w:hAnsi="Calibri" w:cs="Calibri"/>
      <w:lang w:eastAsia="nb-NO"/>
    </w:rPr>
  </w:style>
  <w:style w:type="paragraph" w:styleId="Footer">
    <w:name w:val="footer"/>
    <w:basedOn w:val="Normal"/>
    <w:link w:val="FooterChar"/>
    <w:uiPriority w:val="99"/>
    <w:unhideWhenUsed/>
    <w:rsid w:val="00A47004"/>
    <w:pPr>
      <w:tabs>
        <w:tab w:val="center" w:pos="4536"/>
        <w:tab w:val="right" w:pos="9072"/>
      </w:tabs>
    </w:pPr>
  </w:style>
  <w:style w:type="character" w:customStyle="1" w:styleId="FooterChar">
    <w:name w:val="Footer Char"/>
    <w:basedOn w:val="DefaultParagraphFont"/>
    <w:link w:val="Footer"/>
    <w:uiPriority w:val="99"/>
    <w:rsid w:val="00A47004"/>
    <w:rPr>
      <w:rFonts w:ascii="Calibri" w:hAnsi="Calibri" w:cs="Calibri"/>
      <w:lang w:eastAsia="nb-NO"/>
    </w:rPr>
  </w:style>
  <w:style w:type="character" w:styleId="CommentReference">
    <w:name w:val="annotation reference"/>
    <w:basedOn w:val="DefaultParagraphFont"/>
    <w:uiPriority w:val="99"/>
    <w:semiHidden/>
    <w:unhideWhenUsed/>
    <w:rsid w:val="00595F96"/>
    <w:rPr>
      <w:sz w:val="16"/>
      <w:szCs w:val="16"/>
    </w:rPr>
  </w:style>
  <w:style w:type="paragraph" w:styleId="CommentText">
    <w:name w:val="annotation text"/>
    <w:basedOn w:val="Normal"/>
    <w:link w:val="CommentTextChar"/>
    <w:uiPriority w:val="99"/>
    <w:unhideWhenUsed/>
    <w:rsid w:val="00595F96"/>
    <w:rPr>
      <w:sz w:val="20"/>
      <w:szCs w:val="20"/>
    </w:rPr>
  </w:style>
  <w:style w:type="character" w:customStyle="1" w:styleId="CommentTextChar">
    <w:name w:val="Comment Text Char"/>
    <w:basedOn w:val="DefaultParagraphFont"/>
    <w:link w:val="CommentText"/>
    <w:uiPriority w:val="99"/>
    <w:rsid w:val="00595F96"/>
    <w:rPr>
      <w:rFonts w:ascii="Calibri" w:hAnsi="Calibri" w:cs="Calibri"/>
      <w:sz w:val="20"/>
      <w:szCs w:val="20"/>
      <w:lang w:eastAsia="nb-NO"/>
    </w:rPr>
  </w:style>
  <w:style w:type="paragraph" w:styleId="CommentSubject">
    <w:name w:val="annotation subject"/>
    <w:basedOn w:val="CommentText"/>
    <w:next w:val="CommentText"/>
    <w:link w:val="CommentSubjectChar"/>
    <w:uiPriority w:val="99"/>
    <w:semiHidden/>
    <w:unhideWhenUsed/>
    <w:rsid w:val="00595F96"/>
    <w:rPr>
      <w:b/>
      <w:bCs/>
    </w:rPr>
  </w:style>
  <w:style w:type="character" w:customStyle="1" w:styleId="CommentSubjectChar">
    <w:name w:val="Comment Subject Char"/>
    <w:basedOn w:val="CommentTextChar"/>
    <w:link w:val="CommentSubject"/>
    <w:uiPriority w:val="99"/>
    <w:semiHidden/>
    <w:rsid w:val="00595F96"/>
    <w:rPr>
      <w:rFonts w:ascii="Calibri" w:hAnsi="Calibri" w:cs="Calibri"/>
      <w:b/>
      <w:bCs/>
      <w:sz w:val="20"/>
      <w:szCs w:val="20"/>
      <w:lang w:eastAsia="nb-NO"/>
    </w:rPr>
  </w:style>
  <w:style w:type="paragraph" w:styleId="BalloonText">
    <w:name w:val="Balloon Text"/>
    <w:basedOn w:val="Normal"/>
    <w:link w:val="BalloonTextChar"/>
    <w:uiPriority w:val="99"/>
    <w:semiHidden/>
    <w:unhideWhenUsed/>
    <w:rsid w:val="00595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F96"/>
    <w:rPr>
      <w:rFonts w:ascii="Segoe UI" w:hAnsi="Segoe UI" w:cs="Segoe UI"/>
      <w:sz w:val="18"/>
      <w:szCs w:val="18"/>
      <w:lang w:eastAsia="nb-NO"/>
    </w:rPr>
  </w:style>
  <w:style w:type="character" w:styleId="FollowedHyperlink">
    <w:name w:val="FollowedHyperlink"/>
    <w:basedOn w:val="DefaultParagraphFont"/>
    <w:uiPriority w:val="99"/>
    <w:semiHidden/>
    <w:unhideWhenUsed/>
    <w:rsid w:val="003F0F08"/>
    <w:rPr>
      <w:color w:val="954F72" w:themeColor="followedHyperlink"/>
      <w:u w:val="single"/>
    </w:rPr>
  </w:style>
  <w:style w:type="paragraph" w:customStyle="1" w:styleId="Default">
    <w:name w:val="Default"/>
    <w:rsid w:val="003E398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C2651B"/>
    <w:pPr>
      <w:ind w:left="720"/>
      <w:contextualSpacing/>
    </w:pPr>
  </w:style>
  <w:style w:type="paragraph" w:styleId="Revision">
    <w:name w:val="Revision"/>
    <w:hidden/>
    <w:uiPriority w:val="99"/>
    <w:semiHidden/>
    <w:rsid w:val="007428D0"/>
    <w:pPr>
      <w:spacing w:after="0" w:line="240" w:lineRule="auto"/>
    </w:pPr>
    <w:rPr>
      <w:rFonts w:ascii="Calibri" w:hAnsi="Calibri" w:cs="Calibri"/>
      <w:lang w:eastAsia="nb-NO"/>
    </w:rPr>
  </w:style>
  <w:style w:type="paragraph" w:styleId="NormalWeb">
    <w:name w:val="Normal (Web)"/>
    <w:basedOn w:val="Normal"/>
    <w:uiPriority w:val="99"/>
    <w:semiHidden/>
    <w:unhideWhenUsed/>
    <w:rsid w:val="003B1D73"/>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4045">
      <w:bodyDiv w:val="1"/>
      <w:marLeft w:val="0"/>
      <w:marRight w:val="0"/>
      <w:marTop w:val="0"/>
      <w:marBottom w:val="0"/>
      <w:divBdr>
        <w:top w:val="none" w:sz="0" w:space="0" w:color="auto"/>
        <w:left w:val="none" w:sz="0" w:space="0" w:color="auto"/>
        <w:bottom w:val="none" w:sz="0" w:space="0" w:color="auto"/>
        <w:right w:val="none" w:sz="0" w:space="0" w:color="auto"/>
      </w:divBdr>
    </w:div>
    <w:div w:id="801077077">
      <w:bodyDiv w:val="1"/>
      <w:marLeft w:val="0"/>
      <w:marRight w:val="0"/>
      <w:marTop w:val="0"/>
      <w:marBottom w:val="0"/>
      <w:divBdr>
        <w:top w:val="none" w:sz="0" w:space="0" w:color="auto"/>
        <w:left w:val="none" w:sz="0" w:space="0" w:color="auto"/>
        <w:bottom w:val="none" w:sz="0" w:space="0" w:color="auto"/>
        <w:right w:val="none" w:sz="0" w:space="0" w:color="auto"/>
      </w:divBdr>
      <w:divsChild>
        <w:div w:id="1286887595">
          <w:marLeft w:val="0"/>
          <w:marRight w:val="0"/>
          <w:marTop w:val="0"/>
          <w:marBottom w:val="0"/>
          <w:divBdr>
            <w:top w:val="none" w:sz="0" w:space="0" w:color="auto"/>
            <w:left w:val="none" w:sz="0" w:space="0" w:color="auto"/>
            <w:bottom w:val="none" w:sz="0" w:space="0" w:color="auto"/>
            <w:right w:val="none" w:sz="0" w:space="0" w:color="auto"/>
          </w:divBdr>
          <w:divsChild>
            <w:div w:id="667295818">
              <w:marLeft w:val="0"/>
              <w:marRight w:val="0"/>
              <w:marTop w:val="0"/>
              <w:marBottom w:val="0"/>
              <w:divBdr>
                <w:top w:val="none" w:sz="0" w:space="0" w:color="auto"/>
                <w:left w:val="none" w:sz="0" w:space="0" w:color="auto"/>
                <w:bottom w:val="none" w:sz="0" w:space="0" w:color="auto"/>
                <w:right w:val="none" w:sz="0" w:space="0" w:color="auto"/>
              </w:divBdr>
              <w:divsChild>
                <w:div w:id="781262274">
                  <w:marLeft w:val="0"/>
                  <w:marRight w:val="0"/>
                  <w:marTop w:val="525"/>
                  <w:marBottom w:val="0"/>
                  <w:divBdr>
                    <w:top w:val="none" w:sz="0" w:space="0" w:color="auto"/>
                    <w:left w:val="none" w:sz="0" w:space="0" w:color="auto"/>
                    <w:bottom w:val="none" w:sz="0" w:space="0" w:color="auto"/>
                    <w:right w:val="none" w:sz="0" w:space="0" w:color="auto"/>
                  </w:divBdr>
                  <w:divsChild>
                    <w:div w:id="1810708992">
                      <w:marLeft w:val="0"/>
                      <w:marRight w:val="0"/>
                      <w:marTop w:val="100"/>
                      <w:marBottom w:val="100"/>
                      <w:divBdr>
                        <w:top w:val="none" w:sz="0" w:space="0" w:color="auto"/>
                        <w:left w:val="none" w:sz="0" w:space="0" w:color="auto"/>
                        <w:bottom w:val="none" w:sz="0" w:space="0" w:color="auto"/>
                        <w:right w:val="none" w:sz="0" w:space="0" w:color="auto"/>
                      </w:divBdr>
                      <w:divsChild>
                        <w:div w:id="438650522">
                          <w:marLeft w:val="0"/>
                          <w:marRight w:val="0"/>
                          <w:marTop w:val="0"/>
                          <w:marBottom w:val="0"/>
                          <w:divBdr>
                            <w:top w:val="none" w:sz="0" w:space="0" w:color="auto"/>
                            <w:left w:val="none" w:sz="0" w:space="0" w:color="auto"/>
                            <w:bottom w:val="none" w:sz="0" w:space="0" w:color="auto"/>
                            <w:right w:val="none" w:sz="0" w:space="0" w:color="auto"/>
                          </w:divBdr>
                        </w:div>
                        <w:div w:id="6618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431709">
      <w:bodyDiv w:val="1"/>
      <w:marLeft w:val="0"/>
      <w:marRight w:val="0"/>
      <w:marTop w:val="0"/>
      <w:marBottom w:val="0"/>
      <w:divBdr>
        <w:top w:val="none" w:sz="0" w:space="0" w:color="auto"/>
        <w:left w:val="none" w:sz="0" w:space="0" w:color="auto"/>
        <w:bottom w:val="none" w:sz="0" w:space="0" w:color="auto"/>
        <w:right w:val="none" w:sz="0" w:space="0" w:color="auto"/>
      </w:divBdr>
      <w:divsChild>
        <w:div w:id="1288395677">
          <w:marLeft w:val="0"/>
          <w:marRight w:val="0"/>
          <w:marTop w:val="0"/>
          <w:marBottom w:val="0"/>
          <w:divBdr>
            <w:top w:val="none" w:sz="0" w:space="0" w:color="auto"/>
            <w:left w:val="none" w:sz="0" w:space="0" w:color="auto"/>
            <w:bottom w:val="none" w:sz="0" w:space="0" w:color="auto"/>
            <w:right w:val="none" w:sz="0" w:space="0" w:color="auto"/>
          </w:divBdr>
          <w:divsChild>
            <w:div w:id="223493650">
              <w:marLeft w:val="0"/>
              <w:marRight w:val="0"/>
              <w:marTop w:val="0"/>
              <w:marBottom w:val="0"/>
              <w:divBdr>
                <w:top w:val="none" w:sz="0" w:space="0" w:color="auto"/>
                <w:left w:val="none" w:sz="0" w:space="0" w:color="auto"/>
                <w:bottom w:val="none" w:sz="0" w:space="0" w:color="auto"/>
                <w:right w:val="none" w:sz="0" w:space="0" w:color="auto"/>
              </w:divBdr>
              <w:divsChild>
                <w:div w:id="1664505856">
                  <w:marLeft w:val="0"/>
                  <w:marRight w:val="0"/>
                  <w:marTop w:val="525"/>
                  <w:marBottom w:val="0"/>
                  <w:divBdr>
                    <w:top w:val="none" w:sz="0" w:space="0" w:color="auto"/>
                    <w:left w:val="none" w:sz="0" w:space="0" w:color="auto"/>
                    <w:bottom w:val="none" w:sz="0" w:space="0" w:color="auto"/>
                    <w:right w:val="none" w:sz="0" w:space="0" w:color="auto"/>
                  </w:divBdr>
                  <w:divsChild>
                    <w:div w:id="1090346020">
                      <w:marLeft w:val="0"/>
                      <w:marRight w:val="0"/>
                      <w:marTop w:val="100"/>
                      <w:marBottom w:val="100"/>
                      <w:divBdr>
                        <w:top w:val="none" w:sz="0" w:space="0" w:color="auto"/>
                        <w:left w:val="none" w:sz="0" w:space="0" w:color="auto"/>
                        <w:bottom w:val="none" w:sz="0" w:space="0" w:color="auto"/>
                        <w:right w:val="none" w:sz="0" w:space="0" w:color="auto"/>
                      </w:divBdr>
                      <w:divsChild>
                        <w:div w:id="3131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028535">
      <w:bodyDiv w:val="1"/>
      <w:marLeft w:val="0"/>
      <w:marRight w:val="0"/>
      <w:marTop w:val="0"/>
      <w:marBottom w:val="0"/>
      <w:divBdr>
        <w:top w:val="none" w:sz="0" w:space="0" w:color="auto"/>
        <w:left w:val="none" w:sz="0" w:space="0" w:color="auto"/>
        <w:bottom w:val="none" w:sz="0" w:space="0" w:color="auto"/>
        <w:right w:val="none" w:sz="0" w:space="0" w:color="auto"/>
      </w:divBdr>
      <w:divsChild>
        <w:div w:id="1844584573">
          <w:marLeft w:val="0"/>
          <w:marRight w:val="0"/>
          <w:marTop w:val="0"/>
          <w:marBottom w:val="0"/>
          <w:divBdr>
            <w:top w:val="none" w:sz="0" w:space="0" w:color="auto"/>
            <w:left w:val="none" w:sz="0" w:space="0" w:color="auto"/>
            <w:bottom w:val="none" w:sz="0" w:space="0" w:color="auto"/>
            <w:right w:val="none" w:sz="0" w:space="0" w:color="auto"/>
          </w:divBdr>
          <w:divsChild>
            <w:div w:id="1932620954">
              <w:marLeft w:val="0"/>
              <w:marRight w:val="0"/>
              <w:marTop w:val="0"/>
              <w:marBottom w:val="0"/>
              <w:divBdr>
                <w:top w:val="none" w:sz="0" w:space="0" w:color="auto"/>
                <w:left w:val="none" w:sz="0" w:space="0" w:color="auto"/>
                <w:bottom w:val="none" w:sz="0" w:space="0" w:color="auto"/>
                <w:right w:val="none" w:sz="0" w:space="0" w:color="auto"/>
              </w:divBdr>
              <w:divsChild>
                <w:div w:id="595942176">
                  <w:marLeft w:val="0"/>
                  <w:marRight w:val="0"/>
                  <w:marTop w:val="525"/>
                  <w:marBottom w:val="0"/>
                  <w:divBdr>
                    <w:top w:val="none" w:sz="0" w:space="0" w:color="auto"/>
                    <w:left w:val="none" w:sz="0" w:space="0" w:color="auto"/>
                    <w:bottom w:val="none" w:sz="0" w:space="0" w:color="auto"/>
                    <w:right w:val="none" w:sz="0" w:space="0" w:color="auto"/>
                  </w:divBdr>
                  <w:divsChild>
                    <w:div w:id="880166718">
                      <w:marLeft w:val="0"/>
                      <w:marRight w:val="0"/>
                      <w:marTop w:val="100"/>
                      <w:marBottom w:val="100"/>
                      <w:divBdr>
                        <w:top w:val="none" w:sz="0" w:space="0" w:color="auto"/>
                        <w:left w:val="none" w:sz="0" w:space="0" w:color="auto"/>
                        <w:bottom w:val="none" w:sz="0" w:space="0" w:color="auto"/>
                        <w:right w:val="none" w:sz="0" w:space="0" w:color="auto"/>
                      </w:divBdr>
                      <w:divsChild>
                        <w:div w:id="1666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g.nkom.no/technical/internet/net-neutrality/net-neutrality"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g.nkom.no/laws-and-rules"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eng.nkom.no/laws-and-rules/regulations" TargetMode="External"/><Relationship Id="rId4" Type="http://schemas.microsoft.com/office/2007/relationships/stylesWithEffects" Target="stylesWithEffects.xml"/><Relationship Id="rId9" Type="http://schemas.openxmlformats.org/officeDocument/2006/relationships/hyperlink" Target="http://eng.nkom.no/laws-and-ru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51860D-922B-457B-8D39-D0FA868FD265}"/>
</file>

<file path=customXml/itemProps2.xml><?xml version="1.0" encoding="utf-8"?>
<ds:datastoreItem xmlns:ds="http://schemas.openxmlformats.org/officeDocument/2006/customXml" ds:itemID="{4ACBF691-FAEC-4A39-B9D4-A99489789AB1}"/>
</file>

<file path=customXml/itemProps3.xml><?xml version="1.0" encoding="utf-8"?>
<ds:datastoreItem xmlns:ds="http://schemas.openxmlformats.org/officeDocument/2006/customXml" ds:itemID="{A2413C9E-8DF7-4552-8EC8-A9EA653B8155}"/>
</file>

<file path=customXml/itemProps4.xml><?xml version="1.0" encoding="utf-8"?>
<ds:datastoreItem xmlns:ds="http://schemas.openxmlformats.org/officeDocument/2006/customXml" ds:itemID="{8ECC3F14-17CC-4245-9542-65047B679086}"/>
</file>

<file path=docProps/app.xml><?xml version="1.0" encoding="utf-8"?>
<Properties xmlns="http://schemas.openxmlformats.org/officeDocument/2006/extended-properties" xmlns:vt="http://schemas.openxmlformats.org/officeDocument/2006/docPropsVTypes">
  <Template>Normal.dotm</Template>
  <TotalTime>0</TotalTime>
  <Pages>5</Pages>
  <Words>2425</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Salvesen, Elisabeth</dc:creator>
  <cp:lastModifiedBy>Azin Tadjdini</cp:lastModifiedBy>
  <cp:revision>2</cp:revision>
  <dcterms:created xsi:type="dcterms:W3CDTF">2016-12-20T16:06:00Z</dcterms:created>
  <dcterms:modified xsi:type="dcterms:W3CDTF">2016-12-20T16:06:00Z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