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A0CC9" w14:textId="7E8AFFA8" w:rsidR="00473D7F" w:rsidRPr="00DA57AB" w:rsidRDefault="00473D7F" w:rsidP="00473D7F">
      <w:bookmarkStart w:id="0" w:name="_GoBack"/>
      <w:bookmarkEnd w:id="0"/>
      <w:r w:rsidRPr="00DA57AB">
        <w:t>October</w:t>
      </w:r>
      <w:r w:rsidR="00D06C81">
        <w:t xml:space="preserve"> 31th</w:t>
      </w:r>
      <w:r w:rsidRPr="00DA57AB">
        <w:t>, 2016</w:t>
      </w:r>
    </w:p>
    <w:p w14:paraId="64D95CA6" w14:textId="77777777" w:rsidR="00473D7F" w:rsidRPr="00DA57AB" w:rsidRDefault="00473D7F" w:rsidP="00473D7F"/>
    <w:p w14:paraId="01C44026" w14:textId="77777777" w:rsidR="00473D7F" w:rsidRPr="00DA57AB" w:rsidRDefault="00473D7F" w:rsidP="00473D7F">
      <w:r w:rsidRPr="00DA57AB">
        <w:t>David Kaye</w:t>
      </w:r>
    </w:p>
    <w:p w14:paraId="60DD9E3C" w14:textId="77777777" w:rsidR="00473D7F" w:rsidRPr="00DA57AB" w:rsidRDefault="00473D7F" w:rsidP="00473D7F">
      <w:r w:rsidRPr="00DA57AB">
        <w:t xml:space="preserve">Special Rapporteur on the right to freedom of opinion and expression Office of the United Nations High Commissioner for Human Rights </w:t>
      </w:r>
    </w:p>
    <w:p w14:paraId="310C58FD" w14:textId="77777777" w:rsidR="00473D7F" w:rsidRPr="00DA57AB" w:rsidRDefault="00473D7F" w:rsidP="00473D7F">
      <w:r w:rsidRPr="00DA57AB">
        <w:t>Geneva, Switzerland</w:t>
      </w:r>
    </w:p>
    <w:p w14:paraId="41BEAFB0" w14:textId="77777777" w:rsidR="00473D7F" w:rsidRPr="00DA57AB" w:rsidRDefault="00DB0617" w:rsidP="00473D7F">
      <w:hyperlink r:id="rId9">
        <w:r w:rsidR="00473D7F" w:rsidRPr="00DA57AB">
          <w:rPr>
            <w:rStyle w:val="Hyperlink"/>
          </w:rPr>
          <w:t>freedex@ohchr.org</w:t>
        </w:r>
      </w:hyperlink>
    </w:p>
    <w:p w14:paraId="4B66BB3E" w14:textId="77777777" w:rsidR="00C77244" w:rsidRPr="00DA57AB" w:rsidRDefault="00C77244" w:rsidP="00990A89">
      <w:pPr>
        <w:rPr>
          <w:b/>
        </w:rPr>
      </w:pPr>
    </w:p>
    <w:p w14:paraId="3F2A1E3A" w14:textId="77777777" w:rsidR="00473D7F" w:rsidRPr="00DA57AB" w:rsidRDefault="00473D7F" w:rsidP="00473D7F">
      <w:r w:rsidRPr="00DA57AB">
        <w:rPr>
          <w:b/>
        </w:rPr>
        <w:t>RE: Submission on freedom of expression and the telecommunications and internet access sector</w:t>
      </w:r>
    </w:p>
    <w:p w14:paraId="4DD675B4" w14:textId="77777777" w:rsidR="00473D7F" w:rsidRDefault="00473D7F" w:rsidP="00990A89">
      <w:pPr>
        <w:rPr>
          <w:b/>
        </w:rPr>
      </w:pPr>
    </w:p>
    <w:p w14:paraId="376E640A" w14:textId="63F770EB" w:rsidR="00C77244" w:rsidRPr="00687A39" w:rsidRDefault="00687A39" w:rsidP="00990A89">
      <w:pPr>
        <w:rPr>
          <w:rFonts w:asciiTheme="majorHAnsi" w:hAnsiTheme="majorHAnsi" w:cstheme="majorHAnsi"/>
        </w:rPr>
      </w:pPr>
      <w:r w:rsidRPr="00687A39">
        <w:rPr>
          <w:rFonts w:asciiTheme="majorHAnsi" w:hAnsiTheme="majorHAnsi" w:cstheme="majorHAnsi"/>
        </w:rPr>
        <w:t>Telefónica</w:t>
      </w:r>
      <w:r w:rsidR="00473D7F" w:rsidRPr="00687A39">
        <w:rPr>
          <w:rFonts w:asciiTheme="majorHAnsi" w:hAnsiTheme="majorHAnsi" w:cstheme="majorHAnsi"/>
        </w:rPr>
        <w:t xml:space="preserve"> is pleased to provide input to the Special Rapporteur’s study on </w:t>
      </w:r>
      <w:r w:rsidR="00473D7F" w:rsidRPr="00687A39">
        <w:rPr>
          <w:rFonts w:asciiTheme="majorHAnsi" w:eastAsia="Times New Roman" w:hAnsiTheme="majorHAnsi" w:cstheme="majorHAnsi"/>
          <w:color w:val="000000"/>
        </w:rPr>
        <w:t>freedom of expression in the telecommunications and Internet access sector.</w:t>
      </w:r>
    </w:p>
    <w:p w14:paraId="77F1A205" w14:textId="5BCCA9AD" w:rsidR="00687A39" w:rsidRPr="00687A39" w:rsidRDefault="00687A39" w:rsidP="00687A39">
      <w:pPr>
        <w:spacing w:before="100" w:beforeAutospacing="1" w:after="100" w:afterAutospacing="1" w:line="274" w:lineRule="atLeast"/>
        <w:jc w:val="both"/>
        <w:rPr>
          <w:rFonts w:asciiTheme="majorHAnsi" w:eastAsia="Times New Roman" w:hAnsiTheme="majorHAnsi" w:cstheme="majorHAnsi"/>
          <w:lang w:val="en-GB" w:eastAsia="es-ES"/>
        </w:rPr>
      </w:pPr>
      <w:r w:rsidRPr="00687A39">
        <w:rPr>
          <w:rFonts w:asciiTheme="majorHAnsi" w:eastAsia="Times New Roman" w:hAnsiTheme="majorHAnsi" w:cstheme="majorHAnsi"/>
          <w:lang w:val="en-GB" w:eastAsia="es-ES"/>
        </w:rPr>
        <w:t xml:space="preserve">Telefónica is a telco company aware of the new challenges posed by the Digital Revolution we live in and the impact of telecommunication technologies in our economies, societies and culture. We have more than </w:t>
      </w:r>
      <w:hyperlink r:id="rId10" w:tooltip="Go to About Telefónica - Geographic spread" w:history="1">
        <w:r w:rsidRPr="00687A39">
          <w:rPr>
            <w:rFonts w:asciiTheme="majorHAnsi" w:eastAsia="Times New Roman" w:hAnsiTheme="majorHAnsi" w:cstheme="majorHAnsi"/>
            <w:u w:val="single"/>
            <w:lang w:val="en-GB" w:eastAsia="es-ES"/>
          </w:rPr>
          <w:t>322 million clients</w:t>
        </w:r>
      </w:hyperlink>
      <w:r w:rsidRPr="00687A39">
        <w:rPr>
          <w:rFonts w:asciiTheme="majorHAnsi" w:eastAsia="Times New Roman" w:hAnsiTheme="majorHAnsi" w:cstheme="majorHAnsi"/>
          <w:lang w:val="en-GB" w:eastAsia="es-ES"/>
        </w:rPr>
        <w:t xml:space="preserve"> in </w:t>
      </w:r>
      <w:hyperlink r:id="rId11" w:tooltip="Go to About Telefónica - Geographic spread" w:history="1">
        <w:r w:rsidRPr="00687A39">
          <w:rPr>
            <w:rFonts w:asciiTheme="majorHAnsi" w:eastAsia="Times New Roman" w:hAnsiTheme="majorHAnsi" w:cstheme="majorHAnsi"/>
            <w:u w:val="single"/>
            <w:lang w:val="en-GB" w:eastAsia="es-ES"/>
          </w:rPr>
          <w:t>21 countries</w:t>
        </w:r>
      </w:hyperlink>
      <w:r w:rsidRPr="00687A39">
        <w:rPr>
          <w:rFonts w:asciiTheme="majorHAnsi" w:eastAsia="Times New Roman" w:hAnsiTheme="majorHAnsi" w:cstheme="majorHAnsi"/>
          <w:lang w:val="en-GB" w:eastAsia="es-ES"/>
        </w:rPr>
        <w:t xml:space="preserve">. Telefónica is a 100% listed company with more than one and a half million shareholders, traded in several of the most important stock markets around the world </w:t>
      </w:r>
      <w:r w:rsidRPr="00687A39">
        <w:rPr>
          <w:rFonts w:asciiTheme="majorHAnsi" w:hAnsiTheme="majorHAnsi" w:cstheme="majorHAnsi"/>
          <w:lang w:val="en-GB"/>
        </w:rPr>
        <w:t>and an average of 125,000 professionals. Consolidated revenues of 25,235 euros in January-June 2016 and more than 347.5 million total accesses at June 2016: more than 272.5 million mobile phones accesses; 39.2 million fixed telephony accesses; more than 21.6 million Internet and data accesses and 8.4 million pay TV accesses.</w:t>
      </w:r>
    </w:p>
    <w:p w14:paraId="57C95C2E" w14:textId="7FADB498" w:rsidR="00FE028D" w:rsidRDefault="00687A39" w:rsidP="00687A39">
      <w:pPr>
        <w:jc w:val="both"/>
        <w:rPr>
          <w:rFonts w:asciiTheme="majorHAnsi" w:hAnsiTheme="majorHAnsi" w:cstheme="majorHAnsi"/>
          <w:lang w:val="en-GB"/>
        </w:rPr>
      </w:pPr>
      <w:r w:rsidRPr="00687A39">
        <w:rPr>
          <w:rFonts w:asciiTheme="majorHAnsi" w:hAnsiTheme="majorHAnsi" w:cstheme="majorHAnsi"/>
          <w:lang w:val="en-GB"/>
        </w:rPr>
        <w:t xml:space="preserve">Since </w:t>
      </w:r>
      <w:r w:rsidR="00473D7F" w:rsidRPr="00687A39">
        <w:rPr>
          <w:rFonts w:asciiTheme="majorHAnsi" w:hAnsiTheme="majorHAnsi" w:cstheme="majorHAnsi"/>
          <w:lang w:val="en-GB"/>
        </w:rPr>
        <w:t xml:space="preserve">2013, </w:t>
      </w:r>
      <w:r w:rsidRPr="00687A39">
        <w:rPr>
          <w:rFonts w:asciiTheme="majorHAnsi" w:hAnsiTheme="majorHAnsi" w:cstheme="majorHAnsi"/>
          <w:lang w:val="en-GB"/>
        </w:rPr>
        <w:t>Telefónica</w:t>
      </w:r>
      <w:r w:rsidR="00B45234">
        <w:rPr>
          <w:rFonts w:asciiTheme="majorHAnsi" w:hAnsiTheme="majorHAnsi" w:cstheme="majorHAnsi"/>
          <w:lang w:val="en-GB"/>
        </w:rPr>
        <w:t>,</w:t>
      </w:r>
      <w:r w:rsidRPr="00687A39">
        <w:rPr>
          <w:rFonts w:asciiTheme="majorHAnsi" w:hAnsiTheme="majorHAnsi" w:cstheme="majorHAnsi"/>
          <w:lang w:val="en-GB"/>
        </w:rPr>
        <w:t xml:space="preserve"> </w:t>
      </w:r>
      <w:r w:rsidR="00B45234">
        <w:rPr>
          <w:rFonts w:asciiTheme="majorHAnsi" w:hAnsiTheme="majorHAnsi" w:cstheme="majorHAnsi"/>
          <w:lang w:val="en-GB"/>
        </w:rPr>
        <w:t>as</w:t>
      </w:r>
      <w:r w:rsidRPr="00687A39">
        <w:rPr>
          <w:rFonts w:asciiTheme="majorHAnsi" w:hAnsiTheme="majorHAnsi" w:cstheme="majorHAnsi"/>
          <w:lang w:val="en-GB"/>
        </w:rPr>
        <w:t xml:space="preserve"> member of </w:t>
      </w:r>
      <w:r w:rsidR="00473D7F" w:rsidRPr="00687A39">
        <w:rPr>
          <w:rFonts w:asciiTheme="majorHAnsi" w:hAnsiTheme="majorHAnsi" w:cstheme="majorHAnsi"/>
          <w:lang w:val="en-GB"/>
        </w:rPr>
        <w:t>the Industry Dialogue</w:t>
      </w:r>
      <w:r w:rsidR="002F6910">
        <w:rPr>
          <w:rFonts w:asciiTheme="majorHAnsi" w:hAnsiTheme="majorHAnsi" w:cstheme="majorHAnsi"/>
          <w:lang w:val="en-GB"/>
        </w:rPr>
        <w:t xml:space="preserve"> (ID)</w:t>
      </w:r>
      <w:r w:rsidR="00B1558F">
        <w:rPr>
          <w:rFonts w:asciiTheme="majorHAnsi" w:hAnsiTheme="majorHAnsi" w:cstheme="majorHAnsi"/>
          <w:lang w:val="en-GB"/>
        </w:rPr>
        <w:t xml:space="preserve"> and observer of the G</w:t>
      </w:r>
      <w:r w:rsidR="00734FFD">
        <w:rPr>
          <w:rFonts w:asciiTheme="majorHAnsi" w:hAnsiTheme="majorHAnsi" w:cstheme="majorHAnsi"/>
          <w:lang w:val="en-GB"/>
        </w:rPr>
        <w:t>l</w:t>
      </w:r>
      <w:r w:rsidR="00B1558F">
        <w:rPr>
          <w:rFonts w:asciiTheme="majorHAnsi" w:hAnsiTheme="majorHAnsi" w:cstheme="majorHAnsi"/>
          <w:lang w:val="en-GB"/>
        </w:rPr>
        <w:t>obal Network Initiative (GNI)</w:t>
      </w:r>
      <w:r w:rsidR="00B45234">
        <w:rPr>
          <w:rFonts w:asciiTheme="majorHAnsi" w:hAnsiTheme="majorHAnsi" w:cstheme="majorHAnsi"/>
          <w:lang w:val="en-GB"/>
        </w:rPr>
        <w:t>,</w:t>
      </w:r>
      <w:r w:rsidR="00473D7F" w:rsidRPr="00687A39">
        <w:rPr>
          <w:rFonts w:asciiTheme="majorHAnsi" w:hAnsiTheme="majorHAnsi" w:cstheme="majorHAnsi"/>
          <w:lang w:val="en-GB"/>
        </w:rPr>
        <w:t xml:space="preserve"> </w:t>
      </w:r>
      <w:r w:rsidR="00FE028D">
        <w:rPr>
          <w:rFonts w:asciiTheme="majorHAnsi" w:hAnsiTheme="majorHAnsi" w:cstheme="majorHAnsi"/>
          <w:lang w:val="en-GB"/>
        </w:rPr>
        <w:t xml:space="preserve">has </w:t>
      </w:r>
      <w:r w:rsidR="00473D7F" w:rsidRPr="00687A39">
        <w:rPr>
          <w:rFonts w:asciiTheme="majorHAnsi" w:hAnsiTheme="majorHAnsi" w:cstheme="majorHAnsi"/>
          <w:lang w:val="en-GB"/>
        </w:rPr>
        <w:t xml:space="preserve">adopted a set </w:t>
      </w:r>
      <w:r w:rsidR="00473D7F" w:rsidRPr="00DA57AB">
        <w:t>of </w:t>
      </w:r>
      <w:hyperlink r:id="rId12" w:history="1">
        <w:r w:rsidR="00473D7F" w:rsidRPr="002F6910">
          <w:rPr>
            <w:rStyle w:val="Hyperlink"/>
            <w:rFonts w:asciiTheme="majorHAnsi" w:hAnsiTheme="majorHAnsi" w:cstheme="majorHAnsi"/>
          </w:rPr>
          <w:t>Guiding Principles</w:t>
        </w:r>
      </w:hyperlink>
      <w:r w:rsidR="00473D7F" w:rsidRPr="00DA57AB">
        <w:t xml:space="preserve">, </w:t>
      </w:r>
      <w:r w:rsidR="00473D7F" w:rsidRPr="00687A39">
        <w:rPr>
          <w:rFonts w:asciiTheme="majorHAnsi" w:hAnsiTheme="majorHAnsi" w:cstheme="majorHAnsi"/>
          <w:lang w:val="en-GB"/>
        </w:rPr>
        <w:t>which explore the interaction and boundaries between a government’s duty to protect human rights and the corporate responsibility of telecommunications companies to respect human rights. </w:t>
      </w:r>
      <w:r w:rsidR="002F6910">
        <w:rPr>
          <w:rFonts w:asciiTheme="majorHAnsi" w:hAnsiTheme="majorHAnsi" w:cstheme="majorHAnsi"/>
          <w:lang w:val="en-GB"/>
        </w:rPr>
        <w:t xml:space="preserve"> Telefónica submits a contribution to the present report</w:t>
      </w:r>
      <w:r w:rsidR="00FE028D">
        <w:rPr>
          <w:rFonts w:asciiTheme="majorHAnsi" w:hAnsiTheme="majorHAnsi" w:cstheme="majorHAnsi"/>
          <w:lang w:val="en-GB"/>
        </w:rPr>
        <w:t xml:space="preserve"> in addition to ID</w:t>
      </w:r>
      <w:r w:rsidR="00F20F23">
        <w:rPr>
          <w:rFonts w:asciiTheme="majorHAnsi" w:hAnsiTheme="majorHAnsi" w:cstheme="majorHAnsi"/>
          <w:lang w:val="en-GB"/>
        </w:rPr>
        <w:t xml:space="preserve"> and GNI</w:t>
      </w:r>
      <w:r w:rsidR="00FE028D">
        <w:rPr>
          <w:rFonts w:asciiTheme="majorHAnsi" w:hAnsiTheme="majorHAnsi" w:cstheme="majorHAnsi"/>
          <w:lang w:val="en-GB"/>
        </w:rPr>
        <w:t xml:space="preserve"> </w:t>
      </w:r>
      <w:r w:rsidR="002F6910">
        <w:rPr>
          <w:rFonts w:asciiTheme="majorHAnsi" w:hAnsiTheme="majorHAnsi" w:cstheme="majorHAnsi"/>
          <w:lang w:val="en-GB"/>
        </w:rPr>
        <w:t>submission</w:t>
      </w:r>
      <w:r w:rsidR="00FE028D">
        <w:rPr>
          <w:rFonts w:asciiTheme="majorHAnsi" w:hAnsiTheme="majorHAnsi" w:cstheme="majorHAnsi"/>
          <w:lang w:val="en-GB"/>
        </w:rPr>
        <w:t>.</w:t>
      </w:r>
    </w:p>
    <w:p w14:paraId="39C8D686" w14:textId="77777777" w:rsidR="002F6910" w:rsidRPr="0056569E" w:rsidRDefault="002F6910" w:rsidP="00687A39">
      <w:pPr>
        <w:jc w:val="both"/>
        <w:rPr>
          <w:rFonts w:asciiTheme="majorHAnsi" w:hAnsiTheme="majorHAnsi" w:cstheme="majorHAnsi"/>
          <w:lang w:val="en-GB"/>
        </w:rPr>
      </w:pPr>
    </w:p>
    <w:p w14:paraId="3E5BA4FE" w14:textId="20255BFE" w:rsidR="0056569E" w:rsidRPr="0056569E" w:rsidRDefault="0056569E" w:rsidP="0056569E">
      <w:pPr>
        <w:pStyle w:val="ListParagraph"/>
        <w:numPr>
          <w:ilvl w:val="0"/>
          <w:numId w:val="11"/>
        </w:numPr>
        <w:tabs>
          <w:tab w:val="left" w:pos="951"/>
        </w:tabs>
        <w:jc w:val="both"/>
        <w:rPr>
          <w:rFonts w:asciiTheme="majorHAnsi" w:hAnsiTheme="majorHAnsi" w:cstheme="majorHAnsi"/>
          <w:b/>
          <w:sz w:val="24"/>
          <w:szCs w:val="24"/>
        </w:rPr>
      </w:pPr>
      <w:r w:rsidRPr="0056569E">
        <w:rPr>
          <w:rFonts w:asciiTheme="majorHAnsi" w:hAnsiTheme="majorHAnsi" w:cstheme="majorHAnsi"/>
          <w:b/>
          <w:sz w:val="24"/>
          <w:szCs w:val="24"/>
        </w:rPr>
        <w:t xml:space="preserve">Ensure that policies and practices other than those identified in (1) (for example, policies and practices that affect network neutrality) respect freedom of expression; </w:t>
      </w:r>
    </w:p>
    <w:p w14:paraId="4F6094C9" w14:textId="77777777" w:rsidR="00372645" w:rsidRPr="00F20F23" w:rsidRDefault="00372645" w:rsidP="00372645">
      <w:pPr>
        <w:tabs>
          <w:tab w:val="left" w:pos="951"/>
        </w:tabs>
        <w:spacing w:before="120"/>
        <w:jc w:val="both"/>
        <w:rPr>
          <w:rFonts w:asciiTheme="majorHAnsi" w:hAnsiTheme="majorHAnsi" w:cstheme="majorHAnsi"/>
        </w:rPr>
      </w:pPr>
    </w:p>
    <w:p w14:paraId="7FC13543" w14:textId="40B87B4A" w:rsidR="00525CC5" w:rsidRDefault="00525CC5" w:rsidP="00525CC5">
      <w:pPr>
        <w:spacing w:before="120"/>
        <w:jc w:val="both"/>
        <w:rPr>
          <w:rFonts w:asciiTheme="majorHAnsi" w:hAnsiTheme="majorHAnsi" w:cstheme="majorHAnsi"/>
          <w:lang w:val="en-GB"/>
        </w:rPr>
      </w:pPr>
      <w:r w:rsidRPr="00525CC5">
        <w:rPr>
          <w:rFonts w:asciiTheme="majorHAnsi" w:hAnsiTheme="majorHAnsi" w:cstheme="majorHAnsi"/>
          <w:lang w:val="en-GB"/>
        </w:rPr>
        <w:t xml:space="preserve">Telefonica approach to the net neutrality goes beyond the principle of openness that we firmly support </w:t>
      </w:r>
      <w:r w:rsidR="00305D05">
        <w:rPr>
          <w:rFonts w:asciiTheme="majorHAnsi" w:hAnsiTheme="majorHAnsi" w:cstheme="majorHAnsi"/>
          <w:lang w:val="en-GB"/>
        </w:rPr>
        <w:t xml:space="preserve">the </w:t>
      </w:r>
      <w:r w:rsidRPr="00525CC5">
        <w:rPr>
          <w:rFonts w:asciiTheme="majorHAnsi" w:hAnsiTheme="majorHAnsi" w:cstheme="majorHAnsi"/>
          <w:lang w:val="en-GB"/>
        </w:rPr>
        <w:t>understanding that Internet users should have an unrestricted and non-discriminative access to any content of their choice, through any device of their choice and running any application of their choice.</w:t>
      </w:r>
    </w:p>
    <w:p w14:paraId="0168853D" w14:textId="357ECEF6" w:rsidR="00305D05" w:rsidRDefault="00305D05" w:rsidP="00305D05">
      <w:pPr>
        <w:spacing w:before="120"/>
        <w:jc w:val="both"/>
        <w:rPr>
          <w:rFonts w:asciiTheme="majorHAnsi" w:hAnsiTheme="majorHAnsi" w:cstheme="majorHAnsi"/>
          <w:lang w:val="en-GB"/>
        </w:rPr>
      </w:pPr>
      <w:r>
        <w:rPr>
          <w:rFonts w:asciiTheme="majorHAnsi" w:hAnsiTheme="majorHAnsi" w:cstheme="majorHAnsi"/>
          <w:lang w:val="en-GB"/>
        </w:rPr>
        <w:t xml:space="preserve">Telefonica </w:t>
      </w:r>
      <w:r w:rsidRPr="00525CC5">
        <w:rPr>
          <w:rFonts w:asciiTheme="majorHAnsi" w:hAnsiTheme="majorHAnsi" w:cstheme="majorHAnsi"/>
          <w:lang w:val="en-GB"/>
        </w:rPr>
        <w:t>is</w:t>
      </w:r>
      <w:r>
        <w:rPr>
          <w:rFonts w:asciiTheme="majorHAnsi" w:hAnsiTheme="majorHAnsi" w:cstheme="majorHAnsi"/>
          <w:lang w:val="en-GB"/>
        </w:rPr>
        <w:t xml:space="preserve"> awar</w:t>
      </w:r>
      <w:r w:rsidR="00110AAF">
        <w:rPr>
          <w:rFonts w:asciiTheme="majorHAnsi" w:hAnsiTheme="majorHAnsi" w:cstheme="majorHAnsi"/>
          <w:lang w:val="en-GB"/>
        </w:rPr>
        <w:t>e</w:t>
      </w:r>
      <w:r>
        <w:rPr>
          <w:rFonts w:asciiTheme="majorHAnsi" w:hAnsiTheme="majorHAnsi" w:cstheme="majorHAnsi"/>
          <w:lang w:val="en-GB"/>
        </w:rPr>
        <w:t xml:space="preserve"> on the potential</w:t>
      </w:r>
      <w:r w:rsidRPr="00525CC5">
        <w:rPr>
          <w:rFonts w:asciiTheme="majorHAnsi" w:hAnsiTheme="majorHAnsi" w:cstheme="majorHAnsi"/>
          <w:lang w:val="en-GB"/>
        </w:rPr>
        <w:t xml:space="preserve"> link between this understanding of net neutrality and human rights as deviations of this principle may lead to restrictions on freedom of </w:t>
      </w:r>
      <w:r w:rsidRPr="00525CC5">
        <w:rPr>
          <w:rFonts w:asciiTheme="majorHAnsi" w:hAnsiTheme="majorHAnsi" w:cstheme="majorHAnsi"/>
          <w:lang w:val="en-GB"/>
        </w:rPr>
        <w:lastRenderedPageBreak/>
        <w:t>expression when there are circumstances of undue blocking of content or services or unreasonable discrimination from telecom operators.</w:t>
      </w:r>
      <w:r>
        <w:rPr>
          <w:rFonts w:asciiTheme="majorHAnsi" w:hAnsiTheme="majorHAnsi" w:cstheme="majorHAnsi"/>
          <w:lang w:val="en-GB"/>
        </w:rPr>
        <w:t xml:space="preserve"> </w:t>
      </w:r>
    </w:p>
    <w:p w14:paraId="3FA9BE7A" w14:textId="77777777" w:rsidR="00C32ED3" w:rsidRDefault="00BA7692" w:rsidP="00BA7692">
      <w:pPr>
        <w:spacing w:before="120"/>
        <w:jc w:val="both"/>
        <w:rPr>
          <w:rFonts w:asciiTheme="majorHAnsi" w:hAnsiTheme="majorHAnsi" w:cstheme="majorHAnsi"/>
          <w:lang w:val="en-GB"/>
        </w:rPr>
      </w:pPr>
      <w:r w:rsidRPr="00525CC5">
        <w:rPr>
          <w:rFonts w:asciiTheme="majorHAnsi" w:hAnsiTheme="majorHAnsi" w:cstheme="majorHAnsi"/>
          <w:lang w:val="en-GB"/>
        </w:rPr>
        <w:t>Those circumstances have to be distinguished though from blocking performed under the mandate of a law enforcement body</w:t>
      </w:r>
      <w:r w:rsidR="00C32ED3">
        <w:rPr>
          <w:rFonts w:asciiTheme="majorHAnsi" w:hAnsiTheme="majorHAnsi" w:cstheme="majorHAnsi"/>
          <w:lang w:val="en-GB"/>
        </w:rPr>
        <w:t>.</w:t>
      </w:r>
    </w:p>
    <w:p w14:paraId="3612B86C" w14:textId="2F7225D3" w:rsidR="00BA7692" w:rsidRDefault="00BA7692" w:rsidP="00BA7692">
      <w:pPr>
        <w:spacing w:before="120"/>
        <w:jc w:val="both"/>
        <w:rPr>
          <w:rFonts w:asciiTheme="majorHAnsi" w:hAnsiTheme="majorHAnsi" w:cstheme="majorHAnsi"/>
          <w:lang w:val="en-GB"/>
        </w:rPr>
      </w:pPr>
      <w:r w:rsidRPr="00A40900">
        <w:rPr>
          <w:rFonts w:asciiTheme="majorHAnsi" w:hAnsiTheme="majorHAnsi" w:cstheme="majorHAnsi"/>
          <w:lang w:val="en-GB"/>
        </w:rPr>
        <w:t xml:space="preserve">Telefónica’s position in the </w:t>
      </w:r>
      <w:r>
        <w:rPr>
          <w:rFonts w:asciiTheme="majorHAnsi" w:hAnsiTheme="majorHAnsi" w:cstheme="majorHAnsi"/>
          <w:lang w:val="en-GB"/>
        </w:rPr>
        <w:t>net neutrality</w:t>
      </w:r>
      <w:r w:rsidRPr="00A40900">
        <w:rPr>
          <w:rFonts w:asciiTheme="majorHAnsi" w:hAnsiTheme="majorHAnsi" w:cstheme="majorHAnsi"/>
          <w:lang w:val="en-GB"/>
        </w:rPr>
        <w:t xml:space="preserve"> debate addresses mainly the protection of users’ rights and their freedom of </w:t>
      </w:r>
      <w:r w:rsidR="004D69CB">
        <w:rPr>
          <w:rFonts w:asciiTheme="majorHAnsi" w:hAnsiTheme="majorHAnsi" w:cstheme="majorHAnsi"/>
          <w:lang w:val="en-GB"/>
        </w:rPr>
        <w:t xml:space="preserve">user </w:t>
      </w:r>
      <w:r w:rsidRPr="00A40900">
        <w:rPr>
          <w:rFonts w:asciiTheme="majorHAnsi" w:hAnsiTheme="majorHAnsi" w:cstheme="majorHAnsi"/>
          <w:lang w:val="en-GB"/>
        </w:rPr>
        <w:t>choice, while at same time claiming for the ability to manage traffic on our networks, and permit differentiation of Internet access service.</w:t>
      </w:r>
      <w:r w:rsidR="004D69CB" w:rsidRPr="004D69CB">
        <w:rPr>
          <w:rFonts w:asciiTheme="majorHAnsi" w:hAnsiTheme="majorHAnsi" w:cstheme="majorHAnsi"/>
          <w:lang w:val="en-GB"/>
        </w:rPr>
        <w:t xml:space="preserve"> </w:t>
      </w:r>
      <w:r w:rsidR="004D69CB">
        <w:rPr>
          <w:rFonts w:asciiTheme="majorHAnsi" w:hAnsiTheme="majorHAnsi" w:cstheme="majorHAnsi"/>
          <w:lang w:val="en-GB"/>
        </w:rPr>
        <w:t>In fact,</w:t>
      </w:r>
      <w:r w:rsidR="004D69CB" w:rsidRPr="00241AFB">
        <w:rPr>
          <w:rFonts w:asciiTheme="majorHAnsi" w:hAnsiTheme="majorHAnsi" w:cstheme="majorHAnsi"/>
          <w:lang w:val="en-GB"/>
        </w:rPr>
        <w:t xml:space="preserve"> it is necessary to </w:t>
      </w:r>
      <w:r w:rsidR="004D69CB">
        <w:rPr>
          <w:rFonts w:asciiTheme="majorHAnsi" w:hAnsiTheme="majorHAnsi" w:cstheme="majorHAnsi"/>
          <w:lang w:val="en-GB"/>
        </w:rPr>
        <w:t>emphasize</w:t>
      </w:r>
      <w:r w:rsidR="004D69CB" w:rsidRPr="00241AFB">
        <w:rPr>
          <w:rFonts w:asciiTheme="majorHAnsi" w:hAnsiTheme="majorHAnsi" w:cstheme="majorHAnsi"/>
          <w:lang w:val="en-GB"/>
        </w:rPr>
        <w:t xml:space="preserve"> operators’ </w:t>
      </w:r>
      <w:r w:rsidR="004D69CB">
        <w:rPr>
          <w:rFonts w:asciiTheme="majorHAnsi" w:hAnsiTheme="majorHAnsi" w:cstheme="majorHAnsi"/>
          <w:lang w:val="en-GB"/>
        </w:rPr>
        <w:t>need</w:t>
      </w:r>
      <w:r w:rsidR="004D69CB" w:rsidRPr="00241AFB">
        <w:rPr>
          <w:rFonts w:asciiTheme="majorHAnsi" w:hAnsiTheme="majorHAnsi" w:cstheme="majorHAnsi"/>
          <w:lang w:val="en-GB"/>
        </w:rPr>
        <w:t xml:space="preserve"> to manage traffic on their networks</w:t>
      </w:r>
      <w:r w:rsidR="004D69CB">
        <w:rPr>
          <w:rFonts w:asciiTheme="majorHAnsi" w:hAnsiTheme="majorHAnsi" w:cstheme="majorHAnsi"/>
          <w:lang w:val="en-GB"/>
        </w:rPr>
        <w:t xml:space="preserve"> to deliver</w:t>
      </w:r>
      <w:r w:rsidR="004D69CB" w:rsidRPr="00241AFB">
        <w:rPr>
          <w:rFonts w:asciiTheme="majorHAnsi" w:hAnsiTheme="majorHAnsi" w:cstheme="majorHAnsi"/>
          <w:lang w:val="en-GB"/>
        </w:rPr>
        <w:t xml:space="preserve"> </w:t>
      </w:r>
      <w:r w:rsidR="004D69CB">
        <w:rPr>
          <w:rFonts w:asciiTheme="majorHAnsi" w:hAnsiTheme="majorHAnsi" w:cstheme="majorHAnsi"/>
          <w:lang w:val="en-GB"/>
        </w:rPr>
        <w:t xml:space="preserve">the best </w:t>
      </w:r>
      <w:r w:rsidR="004D69CB" w:rsidRPr="00241AFB">
        <w:rPr>
          <w:rFonts w:asciiTheme="majorHAnsi" w:hAnsiTheme="majorHAnsi" w:cstheme="majorHAnsi"/>
          <w:lang w:val="en-GB"/>
        </w:rPr>
        <w:t>Internet access service in terms of price and characteristics, subject to guarantees of transparency and of no anticompetitive discrimination.</w:t>
      </w:r>
      <w:r w:rsidR="004D69CB" w:rsidRPr="00A40900">
        <w:t xml:space="preserve"> </w:t>
      </w:r>
    </w:p>
    <w:p w14:paraId="1DC9F4EE" w14:textId="77777777" w:rsidR="004D69CB" w:rsidRDefault="004D69CB" w:rsidP="004D69CB">
      <w:pPr>
        <w:spacing w:before="120"/>
        <w:jc w:val="both"/>
        <w:rPr>
          <w:rFonts w:asciiTheme="majorHAnsi" w:hAnsiTheme="majorHAnsi" w:cstheme="majorHAnsi"/>
          <w:lang w:val="en-GB"/>
        </w:rPr>
      </w:pPr>
      <w:r w:rsidRPr="00525CC5">
        <w:rPr>
          <w:rFonts w:asciiTheme="majorHAnsi" w:hAnsiTheme="majorHAnsi" w:cstheme="majorHAnsi"/>
          <w:lang w:val="en-GB"/>
        </w:rPr>
        <w:t xml:space="preserve">In our view it is essential that the net neutrality debate does not move into an arena of </w:t>
      </w:r>
      <w:r>
        <w:rPr>
          <w:rFonts w:asciiTheme="majorHAnsi" w:hAnsiTheme="majorHAnsi" w:cstheme="majorHAnsi"/>
          <w:lang w:val="en-GB"/>
        </w:rPr>
        <w:t xml:space="preserve">limitations or </w:t>
      </w:r>
      <w:r w:rsidRPr="00525CC5">
        <w:rPr>
          <w:rFonts w:asciiTheme="majorHAnsi" w:hAnsiTheme="majorHAnsi" w:cstheme="majorHAnsi"/>
          <w:lang w:val="en-GB"/>
        </w:rPr>
        <w:t>prohibition</w:t>
      </w:r>
      <w:r>
        <w:rPr>
          <w:rFonts w:asciiTheme="majorHAnsi" w:hAnsiTheme="majorHAnsi" w:cstheme="majorHAnsi"/>
          <w:lang w:val="en-GB"/>
        </w:rPr>
        <w:t>s</w:t>
      </w:r>
      <w:r w:rsidRPr="00525CC5">
        <w:rPr>
          <w:rFonts w:asciiTheme="majorHAnsi" w:hAnsiTheme="majorHAnsi" w:cstheme="majorHAnsi"/>
          <w:lang w:val="en-GB"/>
        </w:rPr>
        <w:t xml:space="preserve"> of new business models based on network management capacities from network operators.</w:t>
      </w:r>
      <w:r w:rsidRPr="00F90326">
        <w:t xml:space="preserve"> </w:t>
      </w:r>
      <w:r w:rsidRPr="00F90326">
        <w:rPr>
          <w:rFonts w:asciiTheme="majorHAnsi" w:hAnsiTheme="majorHAnsi" w:cstheme="majorHAnsi"/>
          <w:lang w:val="en-GB"/>
        </w:rPr>
        <w:t xml:space="preserve">Those business models are </w:t>
      </w:r>
      <w:r>
        <w:rPr>
          <w:rFonts w:asciiTheme="majorHAnsi" w:hAnsiTheme="majorHAnsi" w:cstheme="majorHAnsi"/>
          <w:lang w:val="en-GB"/>
        </w:rPr>
        <w:t>core</w:t>
      </w:r>
      <w:r w:rsidRPr="00F90326">
        <w:rPr>
          <w:rFonts w:asciiTheme="majorHAnsi" w:hAnsiTheme="majorHAnsi" w:cstheme="majorHAnsi"/>
          <w:lang w:val="en-GB"/>
        </w:rPr>
        <w:t xml:space="preserve"> to </w:t>
      </w:r>
      <w:r>
        <w:rPr>
          <w:rFonts w:asciiTheme="majorHAnsi" w:hAnsiTheme="majorHAnsi" w:cstheme="majorHAnsi"/>
          <w:lang w:val="en-GB"/>
        </w:rPr>
        <w:t>ensure the business sustainability</w:t>
      </w:r>
      <w:r w:rsidRPr="00F90326">
        <w:rPr>
          <w:rFonts w:asciiTheme="majorHAnsi" w:hAnsiTheme="majorHAnsi" w:cstheme="majorHAnsi"/>
          <w:lang w:val="en-GB"/>
        </w:rPr>
        <w:t xml:space="preserve"> that </w:t>
      </w:r>
      <w:r>
        <w:rPr>
          <w:rFonts w:asciiTheme="majorHAnsi" w:hAnsiTheme="majorHAnsi" w:cstheme="majorHAnsi"/>
          <w:lang w:val="en-GB"/>
        </w:rPr>
        <w:t>is required</w:t>
      </w:r>
      <w:r w:rsidRPr="00F90326">
        <w:rPr>
          <w:rFonts w:asciiTheme="majorHAnsi" w:hAnsiTheme="majorHAnsi" w:cstheme="majorHAnsi"/>
          <w:lang w:val="en-GB"/>
        </w:rPr>
        <w:t xml:space="preserve"> to invest in network infrastructure and expand connectivity which is at the core of the exercise of other human rights such as access to adequate health services or education bringing enormous economic and social value.  </w:t>
      </w:r>
    </w:p>
    <w:p w14:paraId="4F1B34CE" w14:textId="77777777" w:rsidR="00BA7692" w:rsidRPr="00B1558F" w:rsidRDefault="00BA7692" w:rsidP="00D52C3E">
      <w:pPr>
        <w:spacing w:before="120"/>
        <w:jc w:val="both"/>
        <w:rPr>
          <w:rFonts w:asciiTheme="majorHAnsi" w:hAnsiTheme="majorHAnsi" w:cstheme="majorHAnsi"/>
          <w:lang w:val="en-GB"/>
        </w:rPr>
      </w:pPr>
      <w:r w:rsidRPr="0098516C">
        <w:rPr>
          <w:rFonts w:asciiTheme="majorHAnsi" w:hAnsiTheme="majorHAnsi" w:cstheme="majorHAnsi"/>
          <w:lang w:val="en-GB"/>
        </w:rPr>
        <w:t xml:space="preserve">Potential breaches of the </w:t>
      </w:r>
      <w:r>
        <w:rPr>
          <w:rFonts w:asciiTheme="majorHAnsi" w:hAnsiTheme="majorHAnsi" w:cstheme="majorHAnsi"/>
          <w:lang w:val="en-GB"/>
        </w:rPr>
        <w:t>net neutrality</w:t>
      </w:r>
      <w:r w:rsidRPr="0098516C">
        <w:rPr>
          <w:rFonts w:asciiTheme="majorHAnsi" w:hAnsiTheme="majorHAnsi" w:cstheme="majorHAnsi"/>
          <w:lang w:val="en-GB"/>
        </w:rPr>
        <w:t xml:space="preserve"> principles committed by network operators </w:t>
      </w:r>
      <w:r w:rsidRPr="00372645">
        <w:rPr>
          <w:rFonts w:asciiTheme="majorHAnsi" w:hAnsiTheme="majorHAnsi" w:cstheme="majorHAnsi"/>
          <w:lang w:val="en-GB"/>
        </w:rPr>
        <w:t>presumably respond to business or commercial reasons, not to ideological motivations.</w:t>
      </w:r>
    </w:p>
    <w:p w14:paraId="23892BD7" w14:textId="77777777" w:rsidR="00B1558F" w:rsidRDefault="00041CDC" w:rsidP="00D52C3E">
      <w:pPr>
        <w:pStyle w:val="ListBullet"/>
        <w:numPr>
          <w:ilvl w:val="0"/>
          <w:numId w:val="0"/>
        </w:numPr>
        <w:jc w:val="both"/>
        <w:rPr>
          <w:rFonts w:asciiTheme="majorHAnsi" w:hAnsiTheme="majorHAnsi" w:cstheme="majorHAnsi"/>
          <w:lang w:val="en-GB"/>
        </w:rPr>
      </w:pPr>
      <w:r w:rsidRPr="00B1558F">
        <w:rPr>
          <w:rFonts w:asciiTheme="majorHAnsi" w:hAnsiTheme="majorHAnsi" w:cstheme="majorHAnsi"/>
          <w:lang w:val="en-GB"/>
        </w:rPr>
        <w:t xml:space="preserve">National provisions on </w:t>
      </w:r>
      <w:r w:rsidR="00305D05" w:rsidRPr="00B1558F">
        <w:rPr>
          <w:rFonts w:asciiTheme="majorHAnsi" w:hAnsiTheme="majorHAnsi" w:cstheme="majorHAnsi"/>
          <w:lang w:val="en-GB"/>
        </w:rPr>
        <w:t>N</w:t>
      </w:r>
      <w:r w:rsidRPr="00B1558F">
        <w:rPr>
          <w:rFonts w:asciiTheme="majorHAnsi" w:hAnsiTheme="majorHAnsi" w:cstheme="majorHAnsi"/>
          <w:lang w:val="en-GB"/>
        </w:rPr>
        <w:t xml:space="preserve">et </w:t>
      </w:r>
      <w:r w:rsidR="00305D05" w:rsidRPr="00B1558F">
        <w:rPr>
          <w:rFonts w:asciiTheme="majorHAnsi" w:hAnsiTheme="majorHAnsi" w:cstheme="majorHAnsi"/>
          <w:lang w:val="en-GB"/>
        </w:rPr>
        <w:t>N</w:t>
      </w:r>
      <w:r w:rsidRPr="00B1558F">
        <w:rPr>
          <w:rFonts w:asciiTheme="majorHAnsi" w:hAnsiTheme="majorHAnsi" w:cstheme="majorHAnsi"/>
          <w:lang w:val="en-GB"/>
        </w:rPr>
        <w:t>eutrality Regulation, Competition Law as well as other</w:t>
      </w:r>
      <w:r w:rsidRPr="00D52C3E">
        <w:rPr>
          <w:rFonts w:asciiTheme="majorHAnsi" w:hAnsiTheme="majorHAnsi" w:cstheme="majorHAnsi"/>
          <w:lang w:val="en-GB"/>
        </w:rPr>
        <w:t xml:space="preserve"> provisions such as those related to Privacy and Data Protection can tack</w:t>
      </w:r>
      <w:r w:rsidR="00305D05" w:rsidRPr="00D52C3E">
        <w:rPr>
          <w:rFonts w:asciiTheme="majorHAnsi" w:hAnsiTheme="majorHAnsi" w:cstheme="majorHAnsi"/>
          <w:lang w:val="en-GB"/>
        </w:rPr>
        <w:t xml:space="preserve">le any other potential concerns on this </w:t>
      </w:r>
      <w:r w:rsidR="0098516C" w:rsidRPr="00D52C3E">
        <w:rPr>
          <w:rFonts w:asciiTheme="majorHAnsi" w:hAnsiTheme="majorHAnsi" w:cstheme="majorHAnsi"/>
          <w:lang w:val="en-GB"/>
        </w:rPr>
        <w:t>subject</w:t>
      </w:r>
      <w:r w:rsidR="00305D05" w:rsidRPr="00D52C3E">
        <w:rPr>
          <w:rFonts w:asciiTheme="majorHAnsi" w:hAnsiTheme="majorHAnsi" w:cstheme="majorHAnsi"/>
          <w:lang w:val="en-GB"/>
        </w:rPr>
        <w:t>.</w:t>
      </w:r>
      <w:r w:rsidR="0098516C" w:rsidRPr="00D52C3E">
        <w:rPr>
          <w:rFonts w:asciiTheme="majorHAnsi" w:hAnsiTheme="majorHAnsi" w:cstheme="majorHAnsi"/>
          <w:lang w:val="en-GB"/>
        </w:rPr>
        <w:t xml:space="preserve"> </w:t>
      </w:r>
      <w:r w:rsidR="00372645" w:rsidRPr="00D52C3E">
        <w:rPr>
          <w:rFonts w:asciiTheme="majorHAnsi" w:hAnsiTheme="majorHAnsi" w:cstheme="majorHAnsi"/>
          <w:lang w:val="en-GB"/>
        </w:rPr>
        <w:t xml:space="preserve"> </w:t>
      </w:r>
    </w:p>
    <w:p w14:paraId="68FB82F1" w14:textId="77777777" w:rsidR="00B1558F" w:rsidRDefault="00B1558F" w:rsidP="00D52C3E">
      <w:pPr>
        <w:pStyle w:val="ListBullet"/>
        <w:numPr>
          <w:ilvl w:val="0"/>
          <w:numId w:val="0"/>
        </w:numPr>
        <w:jc w:val="both"/>
        <w:rPr>
          <w:rFonts w:asciiTheme="majorHAnsi" w:hAnsiTheme="majorHAnsi" w:cstheme="majorHAnsi"/>
          <w:lang w:val="en-GB"/>
        </w:rPr>
      </w:pPr>
    </w:p>
    <w:p w14:paraId="116B6A45" w14:textId="77777777" w:rsidR="00C677F0" w:rsidRPr="00734FFD" w:rsidRDefault="00372645" w:rsidP="00D52C3E">
      <w:pPr>
        <w:pStyle w:val="ListBullet"/>
        <w:numPr>
          <w:ilvl w:val="0"/>
          <w:numId w:val="0"/>
        </w:numPr>
        <w:jc w:val="both"/>
        <w:rPr>
          <w:rFonts w:asciiTheme="majorHAnsi" w:eastAsia="Times New Roman" w:hAnsiTheme="majorHAnsi" w:cstheme="majorHAnsi"/>
          <w:lang w:val="en" w:eastAsia="es-ES"/>
        </w:rPr>
      </w:pPr>
      <w:r w:rsidRPr="00734FFD">
        <w:rPr>
          <w:rFonts w:asciiTheme="majorHAnsi" w:eastAsia="Times New Roman" w:hAnsiTheme="majorHAnsi" w:cstheme="majorHAnsi"/>
          <w:lang w:val="en" w:eastAsia="es-ES"/>
        </w:rPr>
        <w:t xml:space="preserve">The network neutrality regulation (currently in </w:t>
      </w:r>
      <w:r w:rsidR="00B1558F" w:rsidRPr="00734FFD">
        <w:rPr>
          <w:rFonts w:asciiTheme="majorHAnsi" w:eastAsia="Times New Roman" w:hAnsiTheme="majorHAnsi" w:cstheme="majorHAnsi"/>
          <w:lang w:val="en" w:eastAsia="es-ES"/>
        </w:rPr>
        <w:t>28</w:t>
      </w:r>
      <w:r w:rsidRPr="00734FFD">
        <w:rPr>
          <w:rFonts w:asciiTheme="majorHAnsi" w:eastAsia="Times New Roman" w:hAnsiTheme="majorHAnsi" w:cstheme="majorHAnsi"/>
          <w:lang w:val="en" w:eastAsia="es-ES"/>
        </w:rPr>
        <w:t xml:space="preserve"> countries) standard establishes neutrality Internet access service. Services and applications that Internet providers offer end users on networks are not subject to the regulation of network neutrality</w:t>
      </w:r>
      <w:r w:rsidR="00B1558F" w:rsidRPr="00734FFD">
        <w:rPr>
          <w:rFonts w:asciiTheme="majorHAnsi" w:eastAsia="Times New Roman" w:hAnsiTheme="majorHAnsi" w:cstheme="majorHAnsi"/>
          <w:lang w:val="en" w:eastAsia="es-ES"/>
        </w:rPr>
        <w:t xml:space="preserve">. </w:t>
      </w:r>
    </w:p>
    <w:p w14:paraId="717A20CD" w14:textId="77777777" w:rsidR="00C677F0" w:rsidRPr="00734FFD" w:rsidRDefault="00C677F0" w:rsidP="00D52C3E">
      <w:pPr>
        <w:pStyle w:val="ListBullet"/>
        <w:numPr>
          <w:ilvl w:val="0"/>
          <w:numId w:val="0"/>
        </w:numPr>
        <w:jc w:val="both"/>
        <w:rPr>
          <w:rFonts w:asciiTheme="majorHAnsi" w:eastAsia="Times New Roman" w:hAnsiTheme="majorHAnsi" w:cstheme="majorHAnsi"/>
          <w:lang w:val="en" w:eastAsia="es-ES"/>
        </w:rPr>
      </w:pPr>
    </w:p>
    <w:p w14:paraId="5A1B4B4F" w14:textId="60D89FDF" w:rsidR="00B1558F" w:rsidRPr="00734FFD" w:rsidRDefault="00B1558F" w:rsidP="00D52C3E">
      <w:pPr>
        <w:pStyle w:val="ListBullet"/>
        <w:numPr>
          <w:ilvl w:val="0"/>
          <w:numId w:val="0"/>
        </w:numPr>
        <w:jc w:val="both"/>
        <w:rPr>
          <w:rFonts w:ascii="Calibri" w:hAnsi="Calibri" w:cs="Calibri"/>
        </w:rPr>
      </w:pPr>
      <w:r w:rsidRPr="00734FFD">
        <w:rPr>
          <w:rFonts w:asciiTheme="majorHAnsi" w:eastAsia="Times New Roman" w:hAnsiTheme="majorHAnsi" w:cstheme="majorHAnsi"/>
          <w:lang w:val="en" w:eastAsia="es-ES"/>
        </w:rPr>
        <w:t xml:space="preserve">Indeed, </w:t>
      </w:r>
      <w:r w:rsidRPr="00734FFD">
        <w:rPr>
          <w:rFonts w:ascii="Calibri" w:hAnsi="Calibri" w:cs="Calibri"/>
          <w:lang w:val="en"/>
        </w:rPr>
        <w:t>d</w:t>
      </w:r>
      <w:r w:rsidRPr="00734FFD">
        <w:rPr>
          <w:rFonts w:ascii="Calibri" w:hAnsi="Calibri" w:cs="Calibri"/>
        </w:rPr>
        <w:t>igital platforms and services have already become essential for the Internet</w:t>
      </w:r>
      <w:r w:rsidR="000E49D9" w:rsidRPr="00734FFD">
        <w:rPr>
          <w:rFonts w:ascii="Calibri" w:hAnsi="Calibri" w:cs="Calibri"/>
        </w:rPr>
        <w:t xml:space="preserve"> </w:t>
      </w:r>
      <w:r w:rsidRPr="00734FFD">
        <w:rPr>
          <w:rFonts w:ascii="Calibri" w:hAnsi="Calibri" w:cs="Calibri"/>
        </w:rPr>
        <w:t xml:space="preserve">and the digital experience of users regarding the fulfillment of their rights, in particular privacy and freedom of expression. Just as an example, Whatsapp already has over 93 million users in Brazil, 93% of the country’s Internet population, who spend on average 28 minutes per day using the messaging App. This compares with an average of 26 sent SMS per user &amp; month. In fact, total number of SMS sent in Brazil show a 60% reduction in just three years, from 2012 to 2015. </w:t>
      </w:r>
    </w:p>
    <w:p w14:paraId="787C2D80" w14:textId="77777777" w:rsidR="00B1558F" w:rsidRPr="00734FFD" w:rsidRDefault="00B1558F" w:rsidP="00D52C3E">
      <w:pPr>
        <w:pStyle w:val="ListBullet"/>
        <w:numPr>
          <w:ilvl w:val="0"/>
          <w:numId w:val="0"/>
        </w:numPr>
        <w:jc w:val="both"/>
        <w:rPr>
          <w:rFonts w:ascii="Calibri" w:hAnsi="Calibri" w:cs="Calibri"/>
        </w:rPr>
      </w:pPr>
    </w:p>
    <w:p w14:paraId="1C48F6D9" w14:textId="4CCA8315" w:rsidR="00372645" w:rsidRPr="00372645" w:rsidRDefault="00B1558F" w:rsidP="00D52C3E">
      <w:pPr>
        <w:pStyle w:val="ListBullet"/>
        <w:numPr>
          <w:ilvl w:val="0"/>
          <w:numId w:val="0"/>
        </w:numPr>
        <w:jc w:val="both"/>
        <w:rPr>
          <w:lang w:val="en-GB"/>
        </w:rPr>
      </w:pPr>
      <w:r>
        <w:rPr>
          <w:rFonts w:asciiTheme="majorHAnsi" w:hAnsiTheme="majorHAnsi" w:cstheme="majorHAnsi"/>
        </w:rPr>
        <w:t>This is only an example of how the</w:t>
      </w:r>
      <w:r w:rsidR="000E49D9">
        <w:rPr>
          <w:rFonts w:asciiTheme="majorHAnsi" w:hAnsiTheme="majorHAnsi" w:cstheme="majorHAnsi"/>
        </w:rPr>
        <w:t xml:space="preserve"> new digital services and platforms has an increased role </w:t>
      </w:r>
      <w:r>
        <w:rPr>
          <w:rFonts w:asciiTheme="majorHAnsi" w:hAnsiTheme="majorHAnsi" w:cstheme="majorHAnsi"/>
        </w:rPr>
        <w:t xml:space="preserve"> </w:t>
      </w:r>
      <w:r w:rsidR="000E49D9">
        <w:rPr>
          <w:rFonts w:asciiTheme="majorHAnsi" w:hAnsiTheme="majorHAnsi" w:cstheme="majorHAnsi"/>
        </w:rPr>
        <w:t xml:space="preserve">given the fact that </w:t>
      </w:r>
      <w:r w:rsidR="00525CC5" w:rsidRPr="00DA57B4">
        <w:rPr>
          <w:lang w:val="en-GB"/>
        </w:rPr>
        <w:t>there are new positions of dominance in other parts of the value chain</w:t>
      </w:r>
      <w:r w:rsidR="000E49D9">
        <w:rPr>
          <w:lang w:val="en-GB"/>
        </w:rPr>
        <w:t xml:space="preserve"> </w:t>
      </w:r>
      <w:r w:rsidR="00525CC5" w:rsidRPr="00DA57B4">
        <w:rPr>
          <w:lang w:val="en-GB"/>
        </w:rPr>
        <w:t xml:space="preserve">beyond connectivity that may lead to potential </w:t>
      </w:r>
      <w:r w:rsidR="0062160A" w:rsidRPr="00DA57B4">
        <w:rPr>
          <w:lang w:val="en-GB"/>
        </w:rPr>
        <w:t>breaches of Digital Neutrality and</w:t>
      </w:r>
      <w:r w:rsidR="000E49D9">
        <w:rPr>
          <w:lang w:val="en-GB"/>
        </w:rPr>
        <w:t xml:space="preserve"> </w:t>
      </w:r>
      <w:r w:rsidR="00525CC5" w:rsidRPr="00DA57B4">
        <w:rPr>
          <w:lang w:val="en-GB"/>
        </w:rPr>
        <w:t xml:space="preserve">abuses of </w:t>
      </w:r>
      <w:r w:rsidR="00110AAF">
        <w:rPr>
          <w:lang w:val="en-GB"/>
        </w:rPr>
        <w:t>gatekeepers</w:t>
      </w:r>
      <w:r w:rsidR="00525CC5" w:rsidRPr="00DA57B4">
        <w:rPr>
          <w:lang w:val="en-GB"/>
        </w:rPr>
        <w:t xml:space="preserve"> that could have an effect on </w:t>
      </w:r>
      <w:r w:rsidR="0045615C">
        <w:rPr>
          <w:lang w:val="en-GB"/>
        </w:rPr>
        <w:t xml:space="preserve">privacy and </w:t>
      </w:r>
      <w:r w:rsidR="00525CC5" w:rsidRPr="00DA57B4">
        <w:rPr>
          <w:lang w:val="en-GB"/>
        </w:rPr>
        <w:t>freedom of</w:t>
      </w:r>
      <w:r w:rsidR="000E49D9">
        <w:rPr>
          <w:lang w:val="en-GB"/>
        </w:rPr>
        <w:t xml:space="preserve"> </w:t>
      </w:r>
      <w:r w:rsidR="00525CC5" w:rsidRPr="00DA57B4">
        <w:rPr>
          <w:lang w:val="en-GB"/>
        </w:rPr>
        <w:t>expression</w:t>
      </w:r>
      <w:r w:rsidR="00110AAF">
        <w:rPr>
          <w:lang w:val="en-GB"/>
        </w:rPr>
        <w:t>.</w:t>
      </w:r>
      <w:r w:rsidR="00372645">
        <w:rPr>
          <w:lang w:val="en-GB"/>
        </w:rPr>
        <w:t xml:space="preserve"> </w:t>
      </w:r>
    </w:p>
    <w:p w14:paraId="05CCC908" w14:textId="77777777" w:rsidR="00372645" w:rsidRPr="00372645" w:rsidRDefault="00372645" w:rsidP="00D52C3E">
      <w:pPr>
        <w:spacing w:before="120"/>
        <w:jc w:val="both"/>
        <w:rPr>
          <w:rFonts w:asciiTheme="majorHAnsi" w:hAnsiTheme="majorHAnsi" w:cstheme="majorHAnsi"/>
          <w:b/>
          <w:color w:val="FF0000"/>
        </w:rPr>
      </w:pPr>
    </w:p>
    <w:p w14:paraId="5375C8D3" w14:textId="4D396506" w:rsidR="00525CC5" w:rsidRPr="00DA57B4" w:rsidRDefault="00525CC5" w:rsidP="00525CC5">
      <w:pPr>
        <w:spacing w:before="120"/>
        <w:jc w:val="both"/>
        <w:rPr>
          <w:rFonts w:asciiTheme="majorHAnsi" w:hAnsiTheme="majorHAnsi" w:cstheme="majorHAnsi"/>
          <w:b/>
          <w:color w:val="FF0000"/>
          <w:lang w:val="en-GB"/>
        </w:rPr>
      </w:pPr>
    </w:p>
    <w:p w14:paraId="5BC171CB" w14:textId="77777777" w:rsidR="00B45234" w:rsidRDefault="00B45234" w:rsidP="0056569E">
      <w:pPr>
        <w:jc w:val="both"/>
        <w:rPr>
          <w:rFonts w:asciiTheme="majorHAnsi" w:hAnsiTheme="majorHAnsi" w:cstheme="majorHAnsi"/>
          <w:b/>
        </w:rPr>
      </w:pPr>
    </w:p>
    <w:p w14:paraId="4931B81B" w14:textId="77777777" w:rsidR="00F876DB" w:rsidRPr="00126D1D" w:rsidRDefault="00F876DB" w:rsidP="00990A89">
      <w:pPr>
        <w:rPr>
          <w:rFonts w:asciiTheme="majorHAnsi" w:hAnsiTheme="majorHAnsi" w:cstheme="majorHAnsi"/>
          <w:lang w:val="en-GB"/>
        </w:rPr>
      </w:pPr>
    </w:p>
    <w:p w14:paraId="1090545B" w14:textId="77777777" w:rsidR="00B45234" w:rsidRPr="00126D1D" w:rsidRDefault="00B45234" w:rsidP="00990A89">
      <w:pPr>
        <w:rPr>
          <w:rFonts w:asciiTheme="majorHAnsi" w:hAnsiTheme="majorHAnsi" w:cstheme="majorHAnsi"/>
          <w:lang w:val="en-GB"/>
        </w:rPr>
      </w:pPr>
    </w:p>
    <w:p w14:paraId="6B1496B7" w14:textId="6B85ABE9" w:rsidR="00990A89" w:rsidRPr="0056569E" w:rsidRDefault="00D31185" w:rsidP="00D31185">
      <w:pPr>
        <w:rPr>
          <w:rFonts w:asciiTheme="majorHAnsi" w:eastAsia="Times New Roman" w:hAnsiTheme="majorHAnsi" w:cstheme="majorHAnsi"/>
          <w:b/>
          <w:color w:val="000000"/>
        </w:rPr>
      </w:pPr>
      <w:r w:rsidRPr="0056569E">
        <w:rPr>
          <w:rFonts w:asciiTheme="majorHAnsi" w:eastAsia="Times New Roman" w:hAnsiTheme="majorHAnsi" w:cstheme="majorHAnsi"/>
          <w:b/>
          <w:color w:val="000000"/>
        </w:rPr>
        <w:t>II) Busines</w:t>
      </w:r>
      <w:r w:rsidR="00214464" w:rsidRPr="0056569E">
        <w:rPr>
          <w:rFonts w:asciiTheme="majorHAnsi" w:eastAsia="Times New Roman" w:hAnsiTheme="majorHAnsi" w:cstheme="majorHAnsi"/>
          <w:b/>
          <w:color w:val="000000"/>
        </w:rPr>
        <w:t>s</w:t>
      </w:r>
      <w:r w:rsidR="00990A89" w:rsidRPr="0056569E">
        <w:rPr>
          <w:rFonts w:asciiTheme="majorHAnsi" w:eastAsia="Times New Roman" w:hAnsiTheme="majorHAnsi" w:cstheme="majorHAnsi"/>
          <w:b/>
          <w:color w:val="000000"/>
        </w:rPr>
        <w:t xml:space="preserve"> policies, processes and practices to</w:t>
      </w:r>
      <w:r w:rsidRPr="0056569E">
        <w:rPr>
          <w:rFonts w:asciiTheme="majorHAnsi" w:eastAsia="Times New Roman" w:hAnsiTheme="majorHAnsi" w:cstheme="majorHAnsi"/>
          <w:color w:val="000000"/>
        </w:rPr>
        <w:t xml:space="preserve"> </w:t>
      </w:r>
      <w:r w:rsidRPr="0056569E">
        <w:rPr>
          <w:rFonts w:asciiTheme="majorHAnsi" w:hAnsiTheme="majorHAnsi" w:cstheme="majorHAnsi"/>
          <w:b/>
        </w:rPr>
        <w:t>p</w:t>
      </w:r>
      <w:r w:rsidR="00990A89" w:rsidRPr="0056569E">
        <w:rPr>
          <w:rFonts w:asciiTheme="majorHAnsi" w:hAnsiTheme="majorHAnsi" w:cstheme="majorHAnsi"/>
          <w:b/>
        </w:rPr>
        <w:t xml:space="preserve">revent, mitigate or challenge the human rights impact of State laws or actions requiring your business to:  </w:t>
      </w:r>
    </w:p>
    <w:p w14:paraId="0FE6CBAA" w14:textId="77777777" w:rsidR="00990A89" w:rsidRPr="0056569E" w:rsidRDefault="00990A89" w:rsidP="00990A89">
      <w:pPr>
        <w:pStyle w:val="ListParagraph"/>
        <w:numPr>
          <w:ilvl w:val="2"/>
          <w:numId w:val="1"/>
        </w:numPr>
        <w:tabs>
          <w:tab w:val="left" w:pos="951"/>
        </w:tabs>
        <w:spacing w:after="0" w:line="240" w:lineRule="auto"/>
        <w:rPr>
          <w:rFonts w:asciiTheme="majorHAnsi" w:hAnsiTheme="majorHAnsi" w:cstheme="majorHAnsi"/>
          <w:b/>
          <w:sz w:val="24"/>
          <w:szCs w:val="24"/>
        </w:rPr>
      </w:pPr>
      <w:r w:rsidRPr="0056569E">
        <w:rPr>
          <w:rFonts w:asciiTheme="majorHAnsi" w:hAnsiTheme="majorHAnsi" w:cstheme="majorHAnsi"/>
          <w:b/>
          <w:sz w:val="24"/>
          <w:szCs w:val="24"/>
        </w:rPr>
        <w:t>suspend or restrict access to websites or telecommunications and Internet networks; and</w:t>
      </w:r>
      <w:r w:rsidRPr="0056569E">
        <w:rPr>
          <w:rFonts w:asciiTheme="majorHAnsi" w:hAnsiTheme="majorHAnsi" w:cstheme="majorHAnsi"/>
          <w:b/>
          <w:sz w:val="24"/>
          <w:szCs w:val="24"/>
        </w:rPr>
        <w:tab/>
      </w:r>
    </w:p>
    <w:p w14:paraId="242002DD" w14:textId="77777777" w:rsidR="00990A89" w:rsidRPr="0056569E" w:rsidRDefault="00990A89" w:rsidP="00990A89">
      <w:pPr>
        <w:pStyle w:val="ListParagraph"/>
        <w:numPr>
          <w:ilvl w:val="2"/>
          <w:numId w:val="1"/>
        </w:numPr>
        <w:tabs>
          <w:tab w:val="left" w:pos="951"/>
        </w:tabs>
        <w:spacing w:after="0" w:line="240" w:lineRule="auto"/>
        <w:rPr>
          <w:rFonts w:asciiTheme="majorHAnsi" w:hAnsiTheme="majorHAnsi" w:cstheme="majorHAnsi"/>
          <w:b/>
          <w:sz w:val="24"/>
          <w:szCs w:val="24"/>
        </w:rPr>
      </w:pPr>
      <w:r w:rsidRPr="0056569E">
        <w:rPr>
          <w:rFonts w:asciiTheme="majorHAnsi" w:hAnsiTheme="majorHAnsi" w:cstheme="majorHAnsi"/>
          <w:b/>
          <w:sz w:val="24"/>
          <w:szCs w:val="24"/>
        </w:rPr>
        <w:t>provide access to customer data;</w:t>
      </w:r>
    </w:p>
    <w:p w14:paraId="7B1AA469" w14:textId="77777777" w:rsidR="00FD57A9" w:rsidRPr="0056569E" w:rsidRDefault="00FD57A9" w:rsidP="00FD57A9">
      <w:pPr>
        <w:tabs>
          <w:tab w:val="left" w:pos="951"/>
        </w:tabs>
        <w:rPr>
          <w:rFonts w:asciiTheme="majorHAnsi" w:eastAsiaTheme="minorHAnsi" w:hAnsiTheme="majorHAnsi" w:cstheme="majorHAnsi"/>
        </w:rPr>
      </w:pPr>
    </w:p>
    <w:p w14:paraId="74C9A5CB" w14:textId="43B1AB14" w:rsidR="00C957FE" w:rsidRPr="0056569E" w:rsidRDefault="00F876DB" w:rsidP="00C957FE">
      <w:pPr>
        <w:tabs>
          <w:tab w:val="left" w:pos="951"/>
        </w:tabs>
        <w:jc w:val="both"/>
        <w:rPr>
          <w:rFonts w:asciiTheme="majorHAnsi" w:hAnsiTheme="majorHAnsi" w:cstheme="majorHAnsi"/>
        </w:rPr>
      </w:pPr>
      <w:r>
        <w:rPr>
          <w:rFonts w:asciiTheme="majorHAnsi" w:hAnsiTheme="majorHAnsi" w:cstheme="majorHAnsi"/>
        </w:rPr>
        <w:t>Telefónica does complain with</w:t>
      </w:r>
      <w:r w:rsidRPr="0056569E">
        <w:rPr>
          <w:rFonts w:asciiTheme="majorHAnsi" w:hAnsiTheme="majorHAnsi" w:cstheme="majorHAnsi"/>
        </w:rPr>
        <w:t xml:space="preserve"> domestic laws and regulations, including license requirements and legal restrictions</w:t>
      </w:r>
      <w:r>
        <w:rPr>
          <w:rFonts w:asciiTheme="majorHAnsi" w:hAnsiTheme="majorHAnsi" w:cstheme="majorHAnsi"/>
        </w:rPr>
        <w:t xml:space="preserve">. </w:t>
      </w:r>
      <w:r w:rsidRPr="0056569E">
        <w:rPr>
          <w:rFonts w:asciiTheme="majorHAnsi" w:hAnsiTheme="majorHAnsi" w:cstheme="majorHAnsi"/>
        </w:rPr>
        <w:t xml:space="preserve"> </w:t>
      </w:r>
      <w:r w:rsidR="00C957FE" w:rsidRPr="009E16CE">
        <w:rPr>
          <w:rFonts w:asciiTheme="majorHAnsi" w:hAnsiTheme="majorHAnsi" w:cstheme="majorHAnsi"/>
        </w:rPr>
        <w:t>T</w:t>
      </w:r>
      <w:r w:rsidR="00C957FE">
        <w:rPr>
          <w:rFonts w:asciiTheme="majorHAnsi" w:hAnsiTheme="majorHAnsi" w:cstheme="majorHAnsi"/>
        </w:rPr>
        <w:t>elefónica</w:t>
      </w:r>
      <w:r w:rsidR="00C957FE" w:rsidRPr="009E16CE">
        <w:rPr>
          <w:rFonts w:asciiTheme="majorHAnsi" w:hAnsiTheme="majorHAnsi" w:cstheme="majorHAnsi"/>
        </w:rPr>
        <w:t xml:space="preserve"> is utmost supportive to comply with all legal and licence obligations within the countries in which we operate while at the same time being supportive of human rights concerns</w:t>
      </w:r>
      <w:r w:rsidR="00C957FE">
        <w:rPr>
          <w:rFonts w:asciiTheme="majorHAnsi" w:hAnsiTheme="majorHAnsi" w:cstheme="majorHAnsi"/>
        </w:rPr>
        <w:t>.</w:t>
      </w:r>
    </w:p>
    <w:p w14:paraId="7CFF061A" w14:textId="77777777" w:rsidR="00F876DB" w:rsidRPr="0056569E" w:rsidRDefault="00F876DB" w:rsidP="00F876DB">
      <w:pPr>
        <w:tabs>
          <w:tab w:val="left" w:pos="951"/>
        </w:tabs>
        <w:jc w:val="both"/>
        <w:rPr>
          <w:rFonts w:asciiTheme="majorHAnsi" w:hAnsiTheme="majorHAnsi" w:cstheme="majorHAnsi"/>
        </w:rPr>
      </w:pPr>
    </w:p>
    <w:p w14:paraId="5E9A07A8" w14:textId="77777777" w:rsidR="00F876DB" w:rsidRDefault="00F876DB" w:rsidP="00F876DB">
      <w:pPr>
        <w:tabs>
          <w:tab w:val="left" w:pos="951"/>
        </w:tabs>
        <w:jc w:val="both"/>
        <w:rPr>
          <w:rFonts w:asciiTheme="majorHAnsi" w:hAnsiTheme="majorHAnsi" w:cstheme="majorHAnsi"/>
        </w:rPr>
      </w:pPr>
    </w:p>
    <w:p w14:paraId="7CB97D41" w14:textId="5624ADBE" w:rsidR="00F876DB" w:rsidRDefault="00F876DB" w:rsidP="00F876DB">
      <w:pPr>
        <w:tabs>
          <w:tab w:val="left" w:pos="951"/>
        </w:tabs>
        <w:jc w:val="both"/>
        <w:rPr>
          <w:rFonts w:asciiTheme="majorHAnsi" w:hAnsiTheme="majorHAnsi" w:cstheme="majorHAnsi"/>
        </w:rPr>
      </w:pPr>
      <w:r>
        <w:rPr>
          <w:rFonts w:asciiTheme="majorHAnsi" w:hAnsiTheme="majorHAnsi" w:cstheme="majorHAnsi"/>
        </w:rPr>
        <w:t>Telefónica’s positioning regarding privacy and freedom of expression</w:t>
      </w:r>
      <w:r w:rsidR="00FD57A9" w:rsidRPr="0056569E">
        <w:rPr>
          <w:rFonts w:asciiTheme="majorHAnsi" w:hAnsiTheme="majorHAnsi" w:cstheme="majorHAnsi"/>
        </w:rPr>
        <w:t xml:space="preserve"> is based on a set of Guiding Principles </w:t>
      </w:r>
      <w:r>
        <w:rPr>
          <w:rFonts w:asciiTheme="majorHAnsi" w:hAnsiTheme="majorHAnsi" w:cstheme="majorHAnsi"/>
        </w:rPr>
        <w:t>(see below)</w:t>
      </w:r>
      <w:r w:rsidR="00FD57A9" w:rsidRPr="0056569E">
        <w:rPr>
          <w:rFonts w:asciiTheme="majorHAnsi" w:hAnsiTheme="majorHAnsi" w:cstheme="majorHAnsi"/>
        </w:rPr>
        <w:t xml:space="preserve">. </w:t>
      </w:r>
      <w:r w:rsidRPr="0056569E">
        <w:rPr>
          <w:rFonts w:asciiTheme="majorHAnsi" w:hAnsiTheme="majorHAnsi" w:cstheme="majorHAnsi"/>
        </w:rPr>
        <w:t xml:space="preserve">We have included here </w:t>
      </w:r>
      <w:r>
        <w:rPr>
          <w:rFonts w:asciiTheme="majorHAnsi" w:hAnsiTheme="majorHAnsi" w:cstheme="majorHAnsi"/>
        </w:rPr>
        <w:t>the 2016 progress of Telefónica Implementation:</w:t>
      </w:r>
    </w:p>
    <w:p w14:paraId="6417102F" w14:textId="77777777" w:rsidR="006F03E2" w:rsidRPr="0056569E" w:rsidRDefault="006F03E2" w:rsidP="006F03E2">
      <w:pPr>
        <w:tabs>
          <w:tab w:val="left" w:pos="951"/>
        </w:tabs>
        <w:rPr>
          <w:rFonts w:asciiTheme="majorHAnsi" w:hAnsiTheme="majorHAnsi" w:cstheme="majorHAnsi"/>
        </w:rPr>
      </w:pPr>
    </w:p>
    <w:tbl>
      <w:tblPr>
        <w:tblStyle w:val="TableGrid"/>
        <w:tblW w:w="0" w:type="auto"/>
        <w:tblLook w:val="04A0" w:firstRow="1" w:lastRow="0" w:firstColumn="1" w:lastColumn="0" w:noHBand="0" w:noVBand="1"/>
      </w:tblPr>
      <w:tblGrid>
        <w:gridCol w:w="4428"/>
        <w:gridCol w:w="4428"/>
      </w:tblGrid>
      <w:tr w:rsidR="006F03E2" w:rsidRPr="0056569E" w14:paraId="004A5003" w14:textId="77777777" w:rsidTr="009975EC">
        <w:trPr>
          <w:tblHeader/>
        </w:trPr>
        <w:tc>
          <w:tcPr>
            <w:tcW w:w="4428" w:type="dxa"/>
          </w:tcPr>
          <w:p w14:paraId="63D4D8F4" w14:textId="77777777" w:rsidR="006F03E2" w:rsidRPr="0056569E" w:rsidRDefault="006F03E2" w:rsidP="006F03E2">
            <w:pPr>
              <w:tabs>
                <w:tab w:val="left" w:pos="951"/>
              </w:tabs>
              <w:rPr>
                <w:rFonts w:asciiTheme="majorHAnsi" w:hAnsiTheme="majorHAnsi" w:cstheme="majorHAnsi"/>
                <w:b/>
              </w:rPr>
            </w:pPr>
            <w:r w:rsidRPr="0056569E">
              <w:rPr>
                <w:rFonts w:asciiTheme="majorHAnsi" w:hAnsiTheme="majorHAnsi" w:cstheme="majorHAnsi"/>
                <w:b/>
              </w:rPr>
              <w:t xml:space="preserve">Guiding Principle </w:t>
            </w:r>
          </w:p>
        </w:tc>
        <w:tc>
          <w:tcPr>
            <w:tcW w:w="4428" w:type="dxa"/>
          </w:tcPr>
          <w:p w14:paraId="7793E879" w14:textId="682AFF05" w:rsidR="006F03E2" w:rsidRPr="0056569E" w:rsidRDefault="008E1DDF" w:rsidP="008E1DDF">
            <w:pPr>
              <w:tabs>
                <w:tab w:val="left" w:pos="951"/>
              </w:tabs>
              <w:rPr>
                <w:rFonts w:asciiTheme="majorHAnsi" w:hAnsiTheme="majorHAnsi" w:cstheme="majorHAnsi"/>
                <w:b/>
              </w:rPr>
            </w:pPr>
            <w:r w:rsidRPr="0056569E">
              <w:rPr>
                <w:rFonts w:asciiTheme="majorHAnsi" w:hAnsiTheme="majorHAnsi" w:cstheme="majorHAnsi"/>
                <w:b/>
              </w:rPr>
              <w:t xml:space="preserve">Progress of </w:t>
            </w:r>
            <w:r w:rsidR="009975EC" w:rsidRPr="0056569E">
              <w:rPr>
                <w:rFonts w:asciiTheme="majorHAnsi" w:hAnsiTheme="majorHAnsi" w:cstheme="majorHAnsi"/>
                <w:b/>
              </w:rPr>
              <w:t xml:space="preserve"> </w:t>
            </w:r>
            <w:r w:rsidRPr="0056569E">
              <w:rPr>
                <w:rFonts w:asciiTheme="majorHAnsi" w:hAnsiTheme="majorHAnsi" w:cstheme="majorHAnsi"/>
                <w:b/>
              </w:rPr>
              <w:t>Telefónica</w:t>
            </w:r>
            <w:r w:rsidR="009975EC" w:rsidRPr="0056569E">
              <w:rPr>
                <w:rFonts w:asciiTheme="majorHAnsi" w:hAnsiTheme="majorHAnsi" w:cstheme="majorHAnsi"/>
                <w:b/>
              </w:rPr>
              <w:t xml:space="preserve"> Implementation</w:t>
            </w:r>
          </w:p>
        </w:tc>
      </w:tr>
      <w:tr w:rsidR="006F03E2" w:rsidRPr="0056569E" w14:paraId="1E5F8B11" w14:textId="77777777" w:rsidTr="006F03E2">
        <w:tc>
          <w:tcPr>
            <w:tcW w:w="4428" w:type="dxa"/>
          </w:tcPr>
          <w:p w14:paraId="3DEC45DA"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t>1. Create relevant policies, with Board oversight or equivalent, outlining commitment to prevent, assess and mitigate to the best of their ability the risks to freedom of expression and privacy associated with designing, selling and operating telecommunications technology and telecommunications services.</w:t>
            </w:r>
          </w:p>
          <w:p w14:paraId="2C408FF8" w14:textId="77777777" w:rsidR="006F03E2" w:rsidRPr="0056569E" w:rsidRDefault="006F03E2" w:rsidP="006F03E2">
            <w:pPr>
              <w:tabs>
                <w:tab w:val="left" w:pos="951"/>
              </w:tabs>
              <w:rPr>
                <w:rFonts w:asciiTheme="majorHAnsi" w:hAnsiTheme="majorHAnsi" w:cstheme="majorHAnsi"/>
              </w:rPr>
            </w:pPr>
          </w:p>
        </w:tc>
        <w:tc>
          <w:tcPr>
            <w:tcW w:w="4428" w:type="dxa"/>
          </w:tcPr>
          <w:p w14:paraId="4B256BC4" w14:textId="77777777"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Our Business Principles, revised in 2010, recognise the right to privacy as the foundation for a trust-based relationship with our stakeholders.</w:t>
            </w:r>
          </w:p>
          <w:p w14:paraId="582A3993" w14:textId="77777777" w:rsidR="00F876DB" w:rsidRDefault="00F876DB" w:rsidP="00F876DB">
            <w:pPr>
              <w:jc w:val="both"/>
              <w:rPr>
                <w:rFonts w:asciiTheme="majorHAnsi" w:eastAsia="Times New Roman" w:hAnsiTheme="majorHAnsi" w:cstheme="majorHAnsi"/>
                <w:lang w:eastAsia="es-ES"/>
              </w:rPr>
            </w:pPr>
          </w:p>
          <w:p w14:paraId="3160E502" w14:textId="66EF974A"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Moreover, the Group has a Privacy Policy, approved by the Board in March 2013, which is binding in all the countries in which we operate. During 2015 the Policy was updated to align it with the new challenges facing the sector.</w:t>
            </w:r>
          </w:p>
          <w:p w14:paraId="108BD863" w14:textId="77777777" w:rsidR="00F876DB" w:rsidRDefault="00F876DB" w:rsidP="00F876DB">
            <w:pPr>
              <w:jc w:val="both"/>
              <w:rPr>
                <w:rFonts w:asciiTheme="majorHAnsi" w:eastAsia="Times New Roman" w:hAnsiTheme="majorHAnsi" w:cstheme="majorHAnsi"/>
                <w:lang w:eastAsia="es-ES"/>
              </w:rPr>
            </w:pPr>
          </w:p>
          <w:p w14:paraId="43CB7BD4" w14:textId="22ECB07C" w:rsidR="008E1DDF"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We also have a Data Protection Instruction which establishes specific mandatory measures for the companies of the Telefónica Group, developing the principles of the Privacy Policy and thereby guaranteeing proper processing of personal data, without detriment to the provisions of the current legislation of each country. It was implemented during 2015 in all the countries in which we operate, with the Privacy Committee carrying out the monitoring thereof.</w:t>
            </w:r>
          </w:p>
          <w:p w14:paraId="6D3B3D2A" w14:textId="77777777" w:rsidR="00F876DB" w:rsidRPr="0056569E" w:rsidRDefault="00F876DB" w:rsidP="00F876DB">
            <w:pPr>
              <w:jc w:val="both"/>
              <w:rPr>
                <w:rFonts w:asciiTheme="majorHAnsi" w:eastAsia="Times New Roman" w:hAnsiTheme="majorHAnsi" w:cstheme="majorHAnsi"/>
                <w:lang w:eastAsia="es-ES"/>
              </w:rPr>
            </w:pPr>
          </w:p>
          <w:p w14:paraId="539D59E7" w14:textId="14A67656"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The Group has a Chief Privacy Officer, who is responsible for the implementation and monitoring of the Policy. Furthermore, a Chief Data Officer has been introduced to be the person responsible for the Group’s data, protecting it, storing it and designing the database of the future. </w:t>
            </w:r>
          </w:p>
          <w:p w14:paraId="5116814E" w14:textId="77777777" w:rsidR="00F876DB" w:rsidRDefault="00F876DB" w:rsidP="00F876DB">
            <w:pPr>
              <w:jc w:val="both"/>
              <w:rPr>
                <w:rFonts w:asciiTheme="majorHAnsi" w:eastAsia="Times New Roman" w:hAnsiTheme="majorHAnsi" w:cstheme="majorHAnsi"/>
                <w:lang w:eastAsia="es-ES"/>
              </w:rPr>
            </w:pPr>
          </w:p>
          <w:p w14:paraId="57902022" w14:textId="7489E541"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With regard to security management, the Group has the Corporate Information Security Policy, which is based on international standards and updated in accordance with growing international demand in matters of security. In addition to receiving policy-specific training, all our employees have access to the Policy via the Group Intranet</w:t>
            </w:r>
            <w:r w:rsidR="00F876DB">
              <w:rPr>
                <w:rFonts w:asciiTheme="majorHAnsi" w:eastAsia="Times New Roman" w:hAnsiTheme="majorHAnsi" w:cstheme="majorHAnsi"/>
                <w:lang w:eastAsia="es-ES"/>
              </w:rPr>
              <w:t>.</w:t>
            </w:r>
          </w:p>
          <w:p w14:paraId="71EFFA3B" w14:textId="77777777" w:rsidR="00297D40" w:rsidRPr="0056569E" w:rsidRDefault="00297D40" w:rsidP="006F03E2">
            <w:pPr>
              <w:tabs>
                <w:tab w:val="left" w:pos="951"/>
              </w:tabs>
              <w:rPr>
                <w:rFonts w:asciiTheme="majorHAnsi" w:hAnsiTheme="majorHAnsi" w:cstheme="majorHAnsi"/>
              </w:rPr>
            </w:pPr>
          </w:p>
        </w:tc>
      </w:tr>
      <w:tr w:rsidR="006F03E2" w:rsidRPr="0056569E" w14:paraId="0B26021D" w14:textId="77777777" w:rsidTr="006F03E2">
        <w:tc>
          <w:tcPr>
            <w:tcW w:w="4428" w:type="dxa"/>
          </w:tcPr>
          <w:p w14:paraId="5266D8BA"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lastRenderedPageBreak/>
              <w:t>2. Conduct regular human rights impact assessments and use due diligence processes, as appropriate to the company, to identify, mitigate and manage risks to freedom of expression and privacy – whether in relation to particular technologies, products, services, or countries – in accordance with the Guiding Principles for the implementation of the UN Protect, Respect and Remedy framework.</w:t>
            </w:r>
          </w:p>
          <w:p w14:paraId="4E953155" w14:textId="77777777" w:rsidR="006F03E2" w:rsidRPr="0056569E" w:rsidRDefault="006F03E2" w:rsidP="006F03E2">
            <w:pPr>
              <w:tabs>
                <w:tab w:val="left" w:pos="951"/>
              </w:tabs>
              <w:rPr>
                <w:rFonts w:asciiTheme="majorHAnsi" w:hAnsiTheme="majorHAnsi" w:cstheme="majorHAnsi"/>
              </w:rPr>
            </w:pPr>
          </w:p>
        </w:tc>
        <w:tc>
          <w:tcPr>
            <w:tcW w:w="4428" w:type="dxa"/>
          </w:tcPr>
          <w:p w14:paraId="692CF6E8" w14:textId="77777777" w:rsidR="00F876DB" w:rsidRDefault="00AF4732" w:rsidP="00F876DB">
            <w:pPr>
              <w:jc w:val="both"/>
              <w:rPr>
                <w:rFonts w:asciiTheme="majorHAnsi" w:eastAsia="Times New Roman" w:hAnsiTheme="majorHAnsi" w:cstheme="majorHAnsi"/>
              </w:rPr>
            </w:pPr>
            <w:r w:rsidRPr="0056569E">
              <w:rPr>
                <w:rFonts w:asciiTheme="majorHAnsi" w:eastAsia="Times New Roman" w:hAnsiTheme="majorHAnsi" w:cstheme="majorHAnsi"/>
              </w:rPr>
              <w:t>I</w:t>
            </w:r>
            <w:r w:rsidR="00BB5857" w:rsidRPr="0056569E">
              <w:rPr>
                <w:rFonts w:asciiTheme="majorHAnsi" w:eastAsia="Times New Roman" w:hAnsiTheme="majorHAnsi" w:cstheme="majorHAnsi"/>
              </w:rPr>
              <w:t xml:space="preserve">n 2012 </w:t>
            </w:r>
            <w:r w:rsidR="009975EC" w:rsidRPr="0056569E">
              <w:rPr>
                <w:rFonts w:asciiTheme="majorHAnsi" w:eastAsia="Times New Roman" w:hAnsiTheme="majorHAnsi" w:cstheme="majorHAnsi"/>
                <w:b/>
              </w:rPr>
              <w:t>Telefónica</w:t>
            </w:r>
            <w:r w:rsidR="009975EC" w:rsidRPr="0056569E">
              <w:rPr>
                <w:rFonts w:asciiTheme="majorHAnsi" w:eastAsia="Times New Roman" w:hAnsiTheme="majorHAnsi" w:cstheme="majorHAnsi"/>
              </w:rPr>
              <w:t xml:space="preserve"> </w:t>
            </w:r>
            <w:r w:rsidR="00BB5857" w:rsidRPr="0056569E">
              <w:rPr>
                <w:rFonts w:asciiTheme="majorHAnsi" w:eastAsia="Times New Roman" w:hAnsiTheme="majorHAnsi" w:cstheme="majorHAnsi"/>
              </w:rPr>
              <w:t>performed an assessment</w:t>
            </w:r>
            <w:r w:rsidRPr="0056569E">
              <w:rPr>
                <w:rFonts w:asciiTheme="majorHAnsi" w:eastAsia="Times New Roman" w:hAnsiTheme="majorHAnsi" w:cstheme="majorHAnsi"/>
              </w:rPr>
              <w:t>, following the framework offered by the Guiding Principles on Business and Human Rights, and</w:t>
            </w:r>
            <w:r w:rsidR="00BB5857" w:rsidRPr="0056569E">
              <w:rPr>
                <w:rFonts w:asciiTheme="majorHAnsi" w:eastAsia="Times New Roman" w:hAnsiTheme="majorHAnsi" w:cstheme="majorHAnsi"/>
              </w:rPr>
              <w:t xml:space="preserve"> with the support of </w:t>
            </w:r>
            <w:hyperlink r:id="rId13" w:tgtFrame="_blank" w:history="1">
              <w:r w:rsidR="00BB5857" w:rsidRPr="0056569E">
                <w:rPr>
                  <w:rStyle w:val="Hyperlink"/>
                  <w:rFonts w:asciiTheme="majorHAnsi" w:eastAsia="Times New Roman" w:hAnsiTheme="majorHAnsi" w:cstheme="majorHAnsi"/>
                </w:rPr>
                <w:t>Business for Social Responsibility</w:t>
              </w:r>
            </w:hyperlink>
            <w:r w:rsidR="00BB5857" w:rsidRPr="0056569E">
              <w:rPr>
                <w:rFonts w:asciiTheme="majorHAnsi" w:eastAsia="Times New Roman" w:hAnsiTheme="majorHAnsi" w:cstheme="majorHAnsi"/>
              </w:rPr>
              <w:t xml:space="preserve"> – within all </w:t>
            </w:r>
            <w:r w:rsidRPr="0056569E">
              <w:rPr>
                <w:rFonts w:asciiTheme="majorHAnsi" w:eastAsia="Times New Roman" w:hAnsiTheme="majorHAnsi" w:cstheme="majorHAnsi"/>
              </w:rPr>
              <w:t>its</w:t>
            </w:r>
            <w:r w:rsidR="00BB5857" w:rsidRPr="0056569E">
              <w:rPr>
                <w:rFonts w:asciiTheme="majorHAnsi" w:eastAsia="Times New Roman" w:hAnsiTheme="majorHAnsi" w:cstheme="majorHAnsi"/>
              </w:rPr>
              <w:t xml:space="preserve"> operations in order to evaluate the global impact of </w:t>
            </w:r>
            <w:r w:rsidRPr="0056569E">
              <w:rPr>
                <w:rFonts w:asciiTheme="majorHAnsi" w:eastAsia="Times New Roman" w:hAnsiTheme="majorHAnsi" w:cstheme="majorHAnsi"/>
              </w:rPr>
              <w:t>its</w:t>
            </w:r>
            <w:r w:rsidR="00BB5857" w:rsidRPr="0056569E">
              <w:rPr>
                <w:rFonts w:asciiTheme="majorHAnsi" w:eastAsia="Times New Roman" w:hAnsiTheme="majorHAnsi" w:cstheme="majorHAnsi"/>
              </w:rPr>
              <w:t xml:space="preserve"> activities. In 2014, Telefónica continued integrating the results of the assessment on the impact on Human Rights that was carried out in 2012 via its business units. </w:t>
            </w:r>
          </w:p>
          <w:p w14:paraId="5F12E808" w14:textId="77777777" w:rsidR="00F876DB" w:rsidRDefault="00F876DB" w:rsidP="00BB5857">
            <w:pPr>
              <w:rPr>
                <w:rFonts w:asciiTheme="majorHAnsi" w:eastAsia="Times New Roman" w:hAnsiTheme="majorHAnsi" w:cstheme="majorHAnsi"/>
              </w:rPr>
            </w:pPr>
          </w:p>
          <w:p w14:paraId="6D026B58" w14:textId="7D090BB4" w:rsidR="00BB5857" w:rsidRPr="0056569E" w:rsidRDefault="00BB5857" w:rsidP="00062703">
            <w:pPr>
              <w:jc w:val="both"/>
              <w:rPr>
                <w:rFonts w:asciiTheme="majorHAnsi" w:eastAsia="Times New Roman" w:hAnsiTheme="majorHAnsi" w:cstheme="majorHAnsi"/>
              </w:rPr>
            </w:pPr>
            <w:r w:rsidRPr="0056569E">
              <w:rPr>
                <w:rFonts w:asciiTheme="majorHAnsi" w:eastAsia="Times New Roman" w:hAnsiTheme="majorHAnsi" w:cstheme="majorHAnsi"/>
              </w:rPr>
              <w:t>This included a new evaluation to assess on a global scale how its operating businesses respond to governmental requests for users' personal data or content restriction, as well as the circumstances and contexts in which these petitions are generally received. As part of this process, in 2015, Telefónica will develop a global procedure guide regarding governmental requirements.   </w:t>
            </w:r>
          </w:p>
          <w:p w14:paraId="2223156A" w14:textId="77777777" w:rsidR="00946888" w:rsidRPr="0056569E" w:rsidRDefault="00946888" w:rsidP="003843E2">
            <w:pPr>
              <w:rPr>
                <w:rFonts w:asciiTheme="majorHAnsi" w:hAnsiTheme="majorHAnsi" w:cstheme="majorHAnsi"/>
              </w:rPr>
            </w:pPr>
          </w:p>
          <w:p w14:paraId="1A8A6CBF" w14:textId="36F8E404"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Respect and commitment to Human Rights </w:t>
            </w:r>
            <w:r w:rsidRPr="0056569E">
              <w:rPr>
                <w:rFonts w:asciiTheme="majorHAnsi" w:eastAsia="Times New Roman" w:hAnsiTheme="majorHAnsi" w:cstheme="majorHAnsi"/>
                <w:lang w:eastAsia="es-ES"/>
              </w:rPr>
              <w:lastRenderedPageBreak/>
              <w:t xml:space="preserve">is one of the foundations of our Business Principles. Therefore, in 2012, in accordance with the </w:t>
            </w:r>
            <w:r w:rsidR="00F876DB">
              <w:rPr>
                <w:rFonts w:asciiTheme="majorHAnsi" w:eastAsia="Times New Roman" w:hAnsiTheme="majorHAnsi" w:cstheme="majorHAnsi"/>
                <w:lang w:eastAsia="es-ES"/>
              </w:rPr>
              <w:t xml:space="preserve"> </w:t>
            </w:r>
            <w:r w:rsidRPr="0056569E">
              <w:rPr>
                <w:rFonts w:asciiTheme="majorHAnsi" w:eastAsia="Times New Roman" w:hAnsiTheme="majorHAnsi" w:cstheme="majorHAnsi"/>
                <w:lang w:eastAsia="es-ES"/>
              </w:rPr>
              <w:t xml:space="preserve">framework provided by the Guiding Principles on Business and </w:t>
            </w:r>
            <w:r w:rsidR="00F876DB">
              <w:rPr>
                <w:rFonts w:asciiTheme="majorHAnsi" w:eastAsia="Times New Roman" w:hAnsiTheme="majorHAnsi" w:cstheme="majorHAnsi"/>
                <w:lang w:eastAsia="es-ES"/>
              </w:rPr>
              <w:t xml:space="preserve">Human Rights, we conducted an </w:t>
            </w:r>
            <w:r w:rsidRPr="0056569E">
              <w:rPr>
                <w:rFonts w:asciiTheme="majorHAnsi" w:eastAsia="Times New Roman" w:hAnsiTheme="majorHAnsi" w:cstheme="majorHAnsi"/>
                <w:lang w:eastAsia="es-ES"/>
              </w:rPr>
              <w:t xml:space="preserve">assessment, with the support of </w:t>
            </w:r>
            <w:r w:rsidR="00F876DB">
              <w:rPr>
                <w:rFonts w:asciiTheme="majorHAnsi" w:eastAsia="Times New Roman" w:hAnsiTheme="majorHAnsi" w:cstheme="majorHAnsi"/>
                <w:lang w:eastAsia="es-ES"/>
              </w:rPr>
              <w:t xml:space="preserve"> </w:t>
            </w:r>
            <w:r w:rsidRPr="0056569E">
              <w:rPr>
                <w:rFonts w:asciiTheme="majorHAnsi" w:eastAsia="Times New Roman" w:hAnsiTheme="majorHAnsi" w:cstheme="majorHAnsi"/>
                <w:lang w:eastAsia="es-ES"/>
              </w:rPr>
              <w:t xml:space="preserve">Business for Social </w:t>
            </w:r>
            <w:r w:rsidR="00F876DB">
              <w:rPr>
                <w:rFonts w:asciiTheme="majorHAnsi" w:eastAsia="Times New Roman" w:hAnsiTheme="majorHAnsi" w:cstheme="majorHAnsi"/>
                <w:lang w:eastAsia="es-ES"/>
              </w:rPr>
              <w:t xml:space="preserve"> </w:t>
            </w:r>
            <w:r w:rsidRPr="0056569E">
              <w:rPr>
                <w:rFonts w:asciiTheme="majorHAnsi" w:eastAsia="Times New Roman" w:hAnsiTheme="majorHAnsi" w:cstheme="majorHAnsi"/>
                <w:lang w:eastAsia="es-ES"/>
              </w:rPr>
              <w:t>Responsibility</w:t>
            </w:r>
            <w:r w:rsidR="00F876DB">
              <w:rPr>
                <w:rFonts w:asciiTheme="majorHAnsi" w:eastAsia="Times New Roman" w:hAnsiTheme="majorHAnsi" w:cstheme="majorHAnsi"/>
                <w:lang w:eastAsia="es-ES"/>
              </w:rPr>
              <w:t>,</w:t>
            </w:r>
            <w:r w:rsidRPr="0056569E">
              <w:rPr>
                <w:rFonts w:asciiTheme="majorHAnsi" w:eastAsia="Times New Roman" w:hAnsiTheme="majorHAnsi" w:cstheme="majorHAnsi"/>
                <w:lang w:eastAsia="es-ES"/>
              </w:rPr>
              <w:t xml:space="preserve"> of all our operations to assess the global impact of our activity. During 2015 the following due diligence processes were performed:</w:t>
            </w:r>
          </w:p>
          <w:p w14:paraId="4B7A9070" w14:textId="77777777"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Periodical reviews of the most significant risks in matters of privacy and security which affect our business at a global level.</w:t>
            </w:r>
          </w:p>
          <w:p w14:paraId="3803E33E" w14:textId="77777777" w:rsidR="008E1DDF"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Preparation and presentation by the Privacy Committee of the Guide to procedure in the event of certain requirements by the authorities.</w:t>
            </w:r>
          </w:p>
          <w:p w14:paraId="0550359D" w14:textId="77777777" w:rsidR="00F876DB" w:rsidRPr="0056569E" w:rsidRDefault="00F876DB" w:rsidP="00F876DB">
            <w:pPr>
              <w:jc w:val="both"/>
              <w:rPr>
                <w:rFonts w:asciiTheme="majorHAnsi" w:eastAsia="Times New Roman" w:hAnsiTheme="majorHAnsi" w:cstheme="majorHAnsi"/>
                <w:lang w:eastAsia="es-ES"/>
              </w:rPr>
            </w:pPr>
          </w:p>
          <w:p w14:paraId="0831911A" w14:textId="77777777"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Monitoring of the implementation of the Data Protection Instruction by the local Chief Protection Officers.</w:t>
            </w:r>
          </w:p>
          <w:p w14:paraId="10DD0C1A" w14:textId="77777777" w:rsidR="008E1DDF" w:rsidRPr="0056569E" w:rsidRDefault="008E1DDF" w:rsidP="003843E2">
            <w:pPr>
              <w:rPr>
                <w:rFonts w:asciiTheme="majorHAnsi" w:hAnsiTheme="majorHAnsi" w:cstheme="majorHAnsi"/>
              </w:rPr>
            </w:pPr>
          </w:p>
        </w:tc>
      </w:tr>
      <w:tr w:rsidR="006F03E2" w:rsidRPr="0056569E" w14:paraId="13539F96" w14:textId="77777777" w:rsidTr="006F03E2">
        <w:tc>
          <w:tcPr>
            <w:tcW w:w="4428" w:type="dxa"/>
          </w:tcPr>
          <w:p w14:paraId="4C2BBCA5"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lastRenderedPageBreak/>
              <w:t>3. Create operational processes and routines to evaluate and handle government requests that may have an impact on freedom of expression and privacy.</w:t>
            </w:r>
          </w:p>
          <w:p w14:paraId="44F0E2ED" w14:textId="77777777" w:rsidR="006F03E2" w:rsidRPr="0056569E" w:rsidRDefault="006F03E2" w:rsidP="00946888">
            <w:pPr>
              <w:tabs>
                <w:tab w:val="left" w:pos="951"/>
              </w:tabs>
              <w:rPr>
                <w:rFonts w:asciiTheme="majorHAnsi" w:hAnsiTheme="majorHAnsi" w:cstheme="majorHAnsi"/>
              </w:rPr>
            </w:pPr>
          </w:p>
        </w:tc>
        <w:tc>
          <w:tcPr>
            <w:tcW w:w="4428" w:type="dxa"/>
          </w:tcPr>
          <w:p w14:paraId="5768FB3B" w14:textId="1884A422" w:rsidR="009975EC" w:rsidRPr="0056569E" w:rsidRDefault="009975EC" w:rsidP="00F876DB">
            <w:pPr>
              <w:tabs>
                <w:tab w:val="left" w:pos="951"/>
              </w:tabs>
              <w:jc w:val="both"/>
              <w:rPr>
                <w:rFonts w:asciiTheme="majorHAnsi" w:hAnsiTheme="majorHAnsi" w:cstheme="majorHAnsi"/>
              </w:rPr>
            </w:pPr>
            <w:r w:rsidRPr="0056569E">
              <w:rPr>
                <w:rFonts w:asciiTheme="majorHAnsi" w:hAnsiTheme="majorHAnsi" w:cstheme="majorHAnsi"/>
                <w:b/>
              </w:rPr>
              <w:t>Telefónica</w:t>
            </w:r>
            <w:r w:rsidRPr="0056569E">
              <w:rPr>
                <w:rFonts w:asciiTheme="majorHAnsi" w:hAnsiTheme="majorHAnsi" w:cstheme="majorHAnsi"/>
              </w:rPr>
              <w:t xml:space="preserve"> has various processes in place to attend to requests made by local/governmental authorities. These processes are the responsibility of the General Secretary and Security of each of the Group's companies. The Privacy Committee and the Security Committee </w:t>
            </w:r>
            <w:r w:rsidR="00BC0625" w:rsidRPr="0056569E">
              <w:rPr>
                <w:rFonts w:asciiTheme="majorHAnsi" w:hAnsiTheme="majorHAnsi" w:cstheme="majorHAnsi"/>
              </w:rPr>
              <w:t>endeavor</w:t>
            </w:r>
            <w:r w:rsidRPr="0056569E">
              <w:rPr>
                <w:rFonts w:asciiTheme="majorHAnsi" w:hAnsiTheme="majorHAnsi" w:cstheme="majorHAnsi"/>
              </w:rPr>
              <w:t xml:space="preserve"> to </w:t>
            </w:r>
            <w:r w:rsidR="00BC0625" w:rsidRPr="0056569E">
              <w:rPr>
                <w:rFonts w:asciiTheme="majorHAnsi" w:hAnsiTheme="majorHAnsi" w:cstheme="majorHAnsi"/>
              </w:rPr>
              <w:t>sensitize</w:t>
            </w:r>
            <w:r w:rsidRPr="0056569E">
              <w:rPr>
                <w:rFonts w:asciiTheme="majorHAnsi" w:hAnsiTheme="majorHAnsi" w:cstheme="majorHAnsi"/>
              </w:rPr>
              <w:t xml:space="preserve"> and inform on the necessity to document such processes.  </w:t>
            </w:r>
          </w:p>
          <w:p w14:paraId="7098422C" w14:textId="77777777" w:rsidR="001A1985" w:rsidRPr="0056569E" w:rsidRDefault="001A1985" w:rsidP="00F876DB">
            <w:pPr>
              <w:tabs>
                <w:tab w:val="left" w:pos="951"/>
              </w:tabs>
              <w:jc w:val="both"/>
              <w:rPr>
                <w:rFonts w:asciiTheme="majorHAnsi" w:hAnsiTheme="majorHAnsi" w:cstheme="majorHAnsi"/>
              </w:rPr>
            </w:pPr>
          </w:p>
          <w:p w14:paraId="02EF48A3" w14:textId="71257870" w:rsidR="008E1DDF"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Telefónica has formal processes in place to attend to requirements received from local/governmental authorities. These are the responsibility of the departments of the General Secretary and Security in each of the Group companies.</w:t>
            </w:r>
          </w:p>
          <w:p w14:paraId="458A4790" w14:textId="77777777" w:rsidR="00F876DB" w:rsidRPr="0056569E" w:rsidRDefault="00F876DB" w:rsidP="00F876DB">
            <w:pPr>
              <w:jc w:val="both"/>
              <w:rPr>
                <w:rFonts w:asciiTheme="majorHAnsi" w:eastAsia="Times New Roman" w:hAnsiTheme="majorHAnsi" w:cstheme="majorHAnsi"/>
                <w:lang w:eastAsia="es-ES"/>
              </w:rPr>
            </w:pPr>
          </w:p>
          <w:p w14:paraId="30C255A8" w14:textId="77777777"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In 2015 the Privacy Committee presented the Guide to procedure in the event of certain governmental requirements, applicable to all companies </w:t>
            </w:r>
          </w:p>
          <w:p w14:paraId="2A5CC99A" w14:textId="77777777" w:rsidR="008E1DDF" w:rsidRPr="0056569E" w:rsidRDefault="008E1DDF" w:rsidP="00F876DB">
            <w:pPr>
              <w:jc w:val="both"/>
              <w:rPr>
                <w:rFonts w:asciiTheme="majorHAnsi" w:eastAsia="Times New Roman" w:hAnsiTheme="majorHAnsi" w:cstheme="majorHAnsi"/>
                <w:lang w:val="es-ES" w:eastAsia="es-ES"/>
              </w:rPr>
            </w:pPr>
            <w:r w:rsidRPr="0056569E">
              <w:rPr>
                <w:rFonts w:asciiTheme="majorHAnsi" w:eastAsia="Times New Roman" w:hAnsiTheme="majorHAnsi" w:cstheme="majorHAnsi"/>
                <w:lang w:val="es-ES" w:eastAsia="es-ES"/>
              </w:rPr>
              <w:lastRenderedPageBreak/>
              <w:t>comprising the Telefónica Group.</w:t>
            </w:r>
          </w:p>
          <w:p w14:paraId="717AE943" w14:textId="77777777" w:rsidR="008E1DDF" w:rsidRPr="0056569E" w:rsidRDefault="008E1DDF" w:rsidP="006F03E2">
            <w:pPr>
              <w:tabs>
                <w:tab w:val="left" w:pos="951"/>
              </w:tabs>
              <w:rPr>
                <w:rFonts w:asciiTheme="majorHAnsi" w:hAnsiTheme="majorHAnsi" w:cstheme="majorHAnsi"/>
              </w:rPr>
            </w:pPr>
          </w:p>
        </w:tc>
      </w:tr>
      <w:tr w:rsidR="00946888" w:rsidRPr="0056569E" w14:paraId="5EF099C0" w14:textId="77777777" w:rsidTr="006F03E2">
        <w:tc>
          <w:tcPr>
            <w:tcW w:w="4428" w:type="dxa"/>
          </w:tcPr>
          <w:p w14:paraId="0A1DF4DE" w14:textId="77777777" w:rsidR="00946888" w:rsidRPr="0056569E" w:rsidRDefault="00946888" w:rsidP="00946888">
            <w:pPr>
              <w:tabs>
                <w:tab w:val="left" w:pos="951"/>
              </w:tabs>
              <w:rPr>
                <w:rFonts w:asciiTheme="majorHAnsi" w:hAnsiTheme="majorHAnsi" w:cstheme="majorHAnsi"/>
              </w:rPr>
            </w:pPr>
            <w:r w:rsidRPr="0056569E">
              <w:rPr>
                <w:rFonts w:asciiTheme="majorHAnsi" w:hAnsiTheme="majorHAnsi" w:cstheme="majorHAnsi"/>
              </w:rPr>
              <w:lastRenderedPageBreak/>
              <w:t>4. Adopt, where feasible, strategies to anticipate, respond and minimise the potential impact on freedom of expression and privacy in the event that a government demand or request is received that is unlawful or where governments are believed to be misusing products or technology for illegitimate purposes.</w:t>
            </w:r>
          </w:p>
          <w:p w14:paraId="3A47A50B" w14:textId="77777777" w:rsidR="00946888" w:rsidRPr="0056569E" w:rsidRDefault="00946888" w:rsidP="006F03E2">
            <w:pPr>
              <w:tabs>
                <w:tab w:val="left" w:pos="951"/>
              </w:tabs>
              <w:rPr>
                <w:rFonts w:asciiTheme="majorHAnsi" w:hAnsiTheme="majorHAnsi" w:cstheme="majorHAnsi"/>
              </w:rPr>
            </w:pPr>
          </w:p>
        </w:tc>
        <w:tc>
          <w:tcPr>
            <w:tcW w:w="4428" w:type="dxa"/>
          </w:tcPr>
          <w:p w14:paraId="5CE9EEAA" w14:textId="6D03C568" w:rsidR="008E1DDF"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In addition to the formal processes stipulated in the above principle, the Chief Privacy Officer, at a global level, and the Data Protection Officers </w:t>
            </w:r>
            <w:r w:rsidR="00F876DB">
              <w:rPr>
                <w:rFonts w:asciiTheme="majorHAnsi" w:eastAsia="Times New Roman" w:hAnsiTheme="majorHAnsi" w:cstheme="majorHAnsi"/>
                <w:lang w:eastAsia="es-ES"/>
              </w:rPr>
              <w:t xml:space="preserve"> </w:t>
            </w:r>
            <w:r w:rsidRPr="0056569E">
              <w:rPr>
                <w:rFonts w:asciiTheme="majorHAnsi" w:eastAsia="Times New Roman" w:hAnsiTheme="majorHAnsi" w:cstheme="majorHAnsi"/>
                <w:lang w:eastAsia="es-ES"/>
              </w:rPr>
              <w:t>ensure greater uniformity of the procedures and processes which affect the privacy of our customers.</w:t>
            </w:r>
          </w:p>
          <w:p w14:paraId="64E84849" w14:textId="77777777" w:rsidR="00F876DB" w:rsidRPr="0056569E" w:rsidRDefault="00F876DB" w:rsidP="00F876DB">
            <w:pPr>
              <w:jc w:val="both"/>
              <w:rPr>
                <w:rFonts w:asciiTheme="majorHAnsi" w:eastAsia="Times New Roman" w:hAnsiTheme="majorHAnsi" w:cstheme="majorHAnsi"/>
                <w:lang w:eastAsia="es-ES"/>
              </w:rPr>
            </w:pPr>
          </w:p>
          <w:p w14:paraId="1575E5EC" w14:textId="77777777"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Furthermore, the Chief Data Officer has been introduced to be the person responsible for the Group’s data, protecting it, storing it and designing the </w:t>
            </w:r>
          </w:p>
          <w:p w14:paraId="6702535E" w14:textId="77777777" w:rsidR="008E1DDF" w:rsidRPr="0056569E" w:rsidRDefault="008E1DDF" w:rsidP="00F876DB">
            <w:pPr>
              <w:jc w:val="both"/>
              <w:rPr>
                <w:rFonts w:asciiTheme="majorHAnsi" w:eastAsia="Times New Roman" w:hAnsiTheme="majorHAnsi" w:cstheme="majorHAnsi"/>
                <w:lang w:val="es-ES" w:eastAsia="es-ES"/>
              </w:rPr>
            </w:pPr>
            <w:r w:rsidRPr="0056569E">
              <w:rPr>
                <w:rFonts w:asciiTheme="majorHAnsi" w:eastAsia="Times New Roman" w:hAnsiTheme="majorHAnsi" w:cstheme="majorHAnsi"/>
                <w:lang w:val="es-ES" w:eastAsia="es-ES"/>
              </w:rPr>
              <w:t>database of the future.</w:t>
            </w:r>
          </w:p>
          <w:p w14:paraId="4D98187F" w14:textId="0060DEF9" w:rsidR="00946888" w:rsidRPr="0056569E" w:rsidRDefault="00946888" w:rsidP="00AF4732">
            <w:pPr>
              <w:pStyle w:val="NormalWeb"/>
              <w:shd w:val="clear" w:color="auto" w:fill="FFFFFF"/>
              <w:spacing w:before="0" w:beforeAutospacing="0" w:after="360" w:afterAutospacing="0"/>
              <w:rPr>
                <w:rFonts w:asciiTheme="majorHAnsi" w:hAnsiTheme="majorHAnsi" w:cstheme="majorHAnsi"/>
                <w:color w:val="21282E"/>
                <w:sz w:val="24"/>
                <w:szCs w:val="24"/>
              </w:rPr>
            </w:pPr>
          </w:p>
        </w:tc>
      </w:tr>
      <w:tr w:rsidR="006F03E2" w:rsidRPr="0056569E" w14:paraId="6A59FB74" w14:textId="77777777" w:rsidTr="006F03E2">
        <w:tc>
          <w:tcPr>
            <w:tcW w:w="4428" w:type="dxa"/>
          </w:tcPr>
          <w:p w14:paraId="4F473DE1"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t>5. Always seek to ensure the safety and liberty of company personnel who may be placed at risk.</w:t>
            </w:r>
          </w:p>
          <w:p w14:paraId="7B1DC67D" w14:textId="77777777" w:rsidR="006F03E2" w:rsidRPr="0056569E" w:rsidRDefault="006F03E2" w:rsidP="006F03E2">
            <w:pPr>
              <w:tabs>
                <w:tab w:val="left" w:pos="951"/>
              </w:tabs>
              <w:rPr>
                <w:rFonts w:asciiTheme="majorHAnsi" w:hAnsiTheme="majorHAnsi" w:cstheme="majorHAnsi"/>
              </w:rPr>
            </w:pPr>
          </w:p>
        </w:tc>
        <w:tc>
          <w:tcPr>
            <w:tcW w:w="4428" w:type="dxa"/>
          </w:tcPr>
          <w:p w14:paraId="30BAB0A1" w14:textId="77777777" w:rsidR="00C369C7" w:rsidRPr="0056569E" w:rsidRDefault="00C369C7" w:rsidP="00F876DB">
            <w:pPr>
              <w:tabs>
                <w:tab w:val="left" w:pos="951"/>
              </w:tabs>
              <w:jc w:val="both"/>
              <w:rPr>
                <w:rFonts w:asciiTheme="majorHAnsi" w:hAnsiTheme="majorHAnsi" w:cstheme="majorHAnsi"/>
              </w:rPr>
            </w:pPr>
          </w:p>
          <w:p w14:paraId="0516D13B" w14:textId="77777777" w:rsidR="009975EC" w:rsidRPr="0056569E" w:rsidRDefault="009975EC" w:rsidP="00F876DB">
            <w:pPr>
              <w:tabs>
                <w:tab w:val="left" w:pos="951"/>
              </w:tabs>
              <w:jc w:val="both"/>
              <w:rPr>
                <w:rFonts w:asciiTheme="majorHAnsi" w:hAnsiTheme="majorHAnsi" w:cstheme="majorHAnsi"/>
              </w:rPr>
            </w:pPr>
            <w:r w:rsidRPr="0056569E">
              <w:rPr>
                <w:rFonts w:asciiTheme="majorHAnsi" w:hAnsiTheme="majorHAnsi" w:cstheme="majorHAnsi"/>
              </w:rPr>
              <w:t xml:space="preserve">Health, security, and occupational well-being are the three pillars of </w:t>
            </w:r>
            <w:r w:rsidRPr="0056569E">
              <w:rPr>
                <w:rFonts w:asciiTheme="majorHAnsi" w:hAnsiTheme="majorHAnsi" w:cstheme="majorHAnsi"/>
                <w:b/>
              </w:rPr>
              <w:t>Telefónica</w:t>
            </w:r>
            <w:r w:rsidRPr="0056569E">
              <w:rPr>
                <w:rFonts w:asciiTheme="majorHAnsi" w:hAnsiTheme="majorHAnsi" w:cstheme="majorHAnsi"/>
              </w:rPr>
              <w:t>, not only guaranteeing the protection of employees, but also to having a direct influence on their job satisfaction at the Company. Regarding physical security, the Global Security Directorate has established a series of guidelines to be followed, adapted to the risks identified for each country, as well as to cover the displacement process. </w:t>
            </w:r>
          </w:p>
          <w:p w14:paraId="5F4525AC" w14:textId="77777777" w:rsidR="006F03E2" w:rsidRPr="0056569E" w:rsidRDefault="006F03E2" w:rsidP="00F876DB">
            <w:pPr>
              <w:tabs>
                <w:tab w:val="left" w:pos="951"/>
              </w:tabs>
              <w:jc w:val="both"/>
              <w:rPr>
                <w:rFonts w:asciiTheme="majorHAnsi" w:hAnsiTheme="majorHAnsi" w:cstheme="majorHAnsi"/>
              </w:rPr>
            </w:pPr>
          </w:p>
          <w:p w14:paraId="74BC7F5A" w14:textId="44B91A52"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Health, safety and occupational well-being are the three pillars of Telefónica, not only ensuring the protection of its employees, but also having a direct influence on their satisfaction in their work for the Company. </w:t>
            </w:r>
          </w:p>
          <w:p w14:paraId="2DA73BE8" w14:textId="77777777" w:rsidR="00552B8E" w:rsidRDefault="00552B8E" w:rsidP="00F876DB">
            <w:pPr>
              <w:jc w:val="both"/>
              <w:rPr>
                <w:rFonts w:asciiTheme="majorHAnsi" w:eastAsia="Times New Roman" w:hAnsiTheme="majorHAnsi" w:cstheme="majorHAnsi"/>
                <w:lang w:eastAsia="es-ES"/>
              </w:rPr>
            </w:pPr>
          </w:p>
          <w:p w14:paraId="7651FCC8" w14:textId="0C33993A" w:rsidR="008E1DDF" w:rsidRPr="0056569E" w:rsidRDefault="008E1DDF"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In terms of physical security, the global security directorate establishes a set of guidelines to be followed, appropriate to the risks identified in each country, and which also covers the displacement process. Further information can be found </w:t>
            </w:r>
            <w:r w:rsidRPr="0056569E">
              <w:rPr>
                <w:rFonts w:asciiTheme="majorHAnsi" w:eastAsia="Times New Roman" w:hAnsiTheme="majorHAnsi" w:cstheme="majorHAnsi"/>
                <w:lang w:eastAsia="es-ES"/>
              </w:rPr>
              <w:lastRenderedPageBreak/>
              <w:t>in the “Occupational Health and Safety” section</w:t>
            </w:r>
          </w:p>
          <w:p w14:paraId="57657583" w14:textId="77777777" w:rsidR="008E1DDF" w:rsidRPr="0056569E" w:rsidRDefault="008E1DDF" w:rsidP="00F876DB">
            <w:pPr>
              <w:tabs>
                <w:tab w:val="left" w:pos="951"/>
              </w:tabs>
              <w:jc w:val="both"/>
              <w:rPr>
                <w:rFonts w:asciiTheme="majorHAnsi" w:hAnsiTheme="majorHAnsi" w:cstheme="majorHAnsi"/>
              </w:rPr>
            </w:pPr>
          </w:p>
        </w:tc>
      </w:tr>
      <w:tr w:rsidR="006F03E2" w:rsidRPr="0056569E" w14:paraId="1525AA3C" w14:textId="77777777" w:rsidTr="006F03E2">
        <w:tc>
          <w:tcPr>
            <w:tcW w:w="4428" w:type="dxa"/>
          </w:tcPr>
          <w:p w14:paraId="19107B51"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lastRenderedPageBreak/>
              <w:t>6. Raise awareness and train relevant employees in related policies and processes.</w:t>
            </w:r>
          </w:p>
          <w:p w14:paraId="285794AA" w14:textId="77777777" w:rsidR="006F03E2" w:rsidRPr="0056569E" w:rsidRDefault="006F03E2" w:rsidP="006F03E2">
            <w:pPr>
              <w:tabs>
                <w:tab w:val="left" w:pos="951"/>
              </w:tabs>
              <w:rPr>
                <w:rFonts w:asciiTheme="majorHAnsi" w:hAnsiTheme="majorHAnsi" w:cstheme="majorHAnsi"/>
              </w:rPr>
            </w:pPr>
          </w:p>
        </w:tc>
        <w:tc>
          <w:tcPr>
            <w:tcW w:w="4428" w:type="dxa"/>
          </w:tcPr>
          <w:p w14:paraId="2EB4FA4D" w14:textId="5C3B2F04" w:rsidR="00E438CC" w:rsidRDefault="00E438CC"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The Telefónica Group has designed a specific plan to train its employees in the policies and processes which affect them. </w:t>
            </w:r>
          </w:p>
          <w:p w14:paraId="03B2019F" w14:textId="77777777" w:rsidR="00552B8E" w:rsidRPr="0056569E" w:rsidRDefault="00552B8E" w:rsidP="00F876DB">
            <w:pPr>
              <w:jc w:val="both"/>
              <w:rPr>
                <w:rFonts w:asciiTheme="majorHAnsi" w:eastAsia="Times New Roman" w:hAnsiTheme="majorHAnsi" w:cstheme="majorHAnsi"/>
                <w:lang w:eastAsia="es-ES"/>
              </w:rPr>
            </w:pPr>
          </w:p>
          <w:p w14:paraId="60B4BA9D" w14:textId="69E5EAEE" w:rsidR="00E438CC" w:rsidRPr="0056569E" w:rsidRDefault="00E438CC" w:rsidP="00F876DB">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This continuous training programme is conducted both in person and online. During 2015 more than 49,300</w:t>
            </w:r>
            <w:r w:rsidR="00552B8E">
              <w:rPr>
                <w:rFonts w:asciiTheme="majorHAnsi" w:eastAsia="Times New Roman" w:hAnsiTheme="majorHAnsi" w:cstheme="majorHAnsi"/>
                <w:lang w:eastAsia="es-ES"/>
              </w:rPr>
              <w:t xml:space="preserve"> employees were trained in Data </w:t>
            </w:r>
            <w:r w:rsidRPr="0056569E">
              <w:rPr>
                <w:rFonts w:asciiTheme="majorHAnsi" w:eastAsia="Times New Roman" w:hAnsiTheme="majorHAnsi" w:cstheme="majorHAnsi"/>
                <w:lang w:eastAsia="es-ES"/>
              </w:rPr>
              <w:t>Protection and Information Security.</w:t>
            </w:r>
          </w:p>
          <w:p w14:paraId="5D6C0C6D" w14:textId="6BEAEDE2" w:rsidR="003D635E" w:rsidRPr="0056569E" w:rsidRDefault="003D635E" w:rsidP="00F876DB">
            <w:pPr>
              <w:tabs>
                <w:tab w:val="left" w:pos="951"/>
              </w:tabs>
              <w:jc w:val="both"/>
              <w:rPr>
                <w:rFonts w:asciiTheme="majorHAnsi" w:hAnsiTheme="majorHAnsi" w:cstheme="majorHAnsi"/>
              </w:rPr>
            </w:pPr>
          </w:p>
        </w:tc>
      </w:tr>
      <w:tr w:rsidR="006F03E2" w:rsidRPr="0056569E" w14:paraId="169EBE6D" w14:textId="77777777" w:rsidTr="006F03E2">
        <w:tc>
          <w:tcPr>
            <w:tcW w:w="4428" w:type="dxa"/>
          </w:tcPr>
          <w:p w14:paraId="61008434"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t>7. Share knowledge and insights, where relevant, with all relevant and interested stakeholders to improve understanding of the applicable legal framework and the effectiveness of these principles in practice, and to provide support for the implementation and further development of the principles.</w:t>
            </w:r>
          </w:p>
          <w:p w14:paraId="6BDCB8DF" w14:textId="77777777" w:rsidR="006F03E2" w:rsidRPr="0056569E" w:rsidRDefault="006F03E2" w:rsidP="006F03E2">
            <w:pPr>
              <w:tabs>
                <w:tab w:val="left" w:pos="951"/>
              </w:tabs>
              <w:rPr>
                <w:rFonts w:asciiTheme="majorHAnsi" w:hAnsiTheme="majorHAnsi" w:cstheme="majorHAnsi"/>
              </w:rPr>
            </w:pPr>
          </w:p>
        </w:tc>
        <w:tc>
          <w:tcPr>
            <w:tcW w:w="4428" w:type="dxa"/>
          </w:tcPr>
          <w:p w14:paraId="0DAD3821" w14:textId="77777777" w:rsidR="00946888" w:rsidRPr="0056569E" w:rsidRDefault="00946888" w:rsidP="00552B8E">
            <w:pPr>
              <w:jc w:val="both"/>
              <w:rPr>
                <w:rFonts w:asciiTheme="majorHAnsi" w:eastAsia="Times New Roman" w:hAnsiTheme="majorHAnsi" w:cstheme="majorHAnsi"/>
              </w:rPr>
            </w:pPr>
            <w:r w:rsidRPr="0056569E">
              <w:rPr>
                <w:rFonts w:asciiTheme="majorHAnsi" w:eastAsia="Times New Roman" w:hAnsiTheme="majorHAnsi" w:cstheme="majorHAnsi"/>
                <w:b/>
              </w:rPr>
              <w:t>Telefónica</w:t>
            </w:r>
            <w:r w:rsidRPr="0056569E">
              <w:rPr>
                <w:rFonts w:asciiTheme="majorHAnsi" w:eastAsia="Times New Roman" w:hAnsiTheme="majorHAnsi" w:cstheme="majorHAnsi"/>
              </w:rPr>
              <w:t xml:space="preserve"> has undertaken a project to map local stakeholders for whom freedom of expression and privacy are key issues.  The company will then use this data to determine how to engage with different stakeholders and improve the company’s responsiveness to stakeholder inquiries.</w:t>
            </w:r>
          </w:p>
          <w:p w14:paraId="494EF9DE" w14:textId="77777777" w:rsidR="001A1985" w:rsidRPr="0056569E" w:rsidRDefault="001A1985" w:rsidP="00552B8E">
            <w:pPr>
              <w:jc w:val="both"/>
              <w:rPr>
                <w:rFonts w:asciiTheme="majorHAnsi" w:eastAsia="Times New Roman" w:hAnsiTheme="majorHAnsi" w:cstheme="majorHAnsi"/>
              </w:rPr>
            </w:pPr>
          </w:p>
          <w:p w14:paraId="5B1CF700" w14:textId="65878431" w:rsidR="00E438CC" w:rsidRPr="0056569E" w:rsidRDefault="00E438CC"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We consider essential to maintain an ongoing dialogue with our stakeholders in order to identify and mitigate risks and to develop new business opportunities. We believe that both transparency and knowledge sharing with this group is essential to promoting these Guiding Principles. In this sense we should highlight:</w:t>
            </w:r>
          </w:p>
          <w:p w14:paraId="310700AC" w14:textId="77777777" w:rsidR="00552B8E" w:rsidRDefault="00552B8E" w:rsidP="00552B8E">
            <w:pPr>
              <w:jc w:val="both"/>
              <w:rPr>
                <w:rFonts w:asciiTheme="majorHAnsi" w:eastAsia="Times New Roman" w:hAnsiTheme="majorHAnsi" w:cstheme="majorHAnsi"/>
                <w:lang w:eastAsia="es-ES"/>
              </w:rPr>
            </w:pPr>
          </w:p>
          <w:p w14:paraId="2BF8A5D4" w14:textId="2247A162" w:rsidR="00E438CC" w:rsidRPr="00552B8E" w:rsidRDefault="00552B8E" w:rsidP="00552B8E">
            <w:pPr>
              <w:pStyle w:val="ListParagraph"/>
              <w:numPr>
                <w:ilvl w:val="0"/>
                <w:numId w:val="12"/>
              </w:numPr>
              <w:jc w:val="both"/>
              <w:rPr>
                <w:rFonts w:asciiTheme="majorHAnsi" w:eastAsia="Times New Roman" w:hAnsiTheme="majorHAnsi" w:cstheme="majorHAnsi"/>
                <w:lang w:eastAsia="es-ES"/>
              </w:rPr>
            </w:pPr>
            <w:r w:rsidRPr="00552B8E">
              <w:rPr>
                <w:rFonts w:asciiTheme="majorHAnsi" w:eastAsia="Times New Roman" w:hAnsiTheme="majorHAnsi" w:cstheme="majorHAnsi"/>
                <w:lang w:eastAsia="es-ES"/>
              </w:rPr>
              <w:t xml:space="preserve">As members of the </w:t>
            </w:r>
            <w:r w:rsidR="00E438CC" w:rsidRPr="00552B8E">
              <w:rPr>
                <w:rFonts w:asciiTheme="majorHAnsi" w:eastAsia="Times New Roman" w:hAnsiTheme="majorHAnsi" w:cstheme="majorHAnsi"/>
                <w:lang w:eastAsia="es-ES"/>
              </w:rPr>
              <w:t>Telecom Industry Dialogue</w:t>
            </w:r>
            <w:r w:rsidRPr="00552B8E">
              <w:rPr>
                <w:rFonts w:asciiTheme="majorHAnsi" w:eastAsia="Times New Roman" w:hAnsiTheme="majorHAnsi" w:cstheme="majorHAnsi"/>
                <w:lang w:eastAsia="es-ES"/>
              </w:rPr>
              <w:t xml:space="preserve"> </w:t>
            </w:r>
            <w:r w:rsidR="00E438CC" w:rsidRPr="00552B8E">
              <w:rPr>
                <w:rFonts w:asciiTheme="majorHAnsi" w:eastAsia="Times New Roman" w:hAnsiTheme="majorHAnsi" w:cstheme="majorHAnsi"/>
                <w:lang w:eastAsia="es-ES"/>
              </w:rPr>
              <w:t>we participate in the Learning Forum with Stakeholders.</w:t>
            </w:r>
          </w:p>
          <w:p w14:paraId="0CF74181" w14:textId="77777777" w:rsidR="00552B8E" w:rsidRDefault="00552B8E" w:rsidP="00552B8E">
            <w:pPr>
              <w:jc w:val="both"/>
              <w:rPr>
                <w:rFonts w:asciiTheme="majorHAnsi" w:eastAsia="Times New Roman" w:hAnsiTheme="majorHAnsi" w:cstheme="majorHAnsi"/>
                <w:lang w:eastAsia="es-ES"/>
              </w:rPr>
            </w:pPr>
          </w:p>
          <w:p w14:paraId="7CFE87B9" w14:textId="77777777" w:rsidR="00E438CC" w:rsidRPr="00552B8E" w:rsidRDefault="00E438CC" w:rsidP="00552B8E">
            <w:pPr>
              <w:pStyle w:val="ListParagraph"/>
              <w:numPr>
                <w:ilvl w:val="0"/>
                <w:numId w:val="12"/>
              </w:numPr>
              <w:jc w:val="both"/>
              <w:rPr>
                <w:rFonts w:asciiTheme="majorHAnsi" w:eastAsia="Times New Roman" w:hAnsiTheme="majorHAnsi" w:cstheme="majorHAnsi"/>
                <w:lang w:eastAsia="es-ES"/>
              </w:rPr>
            </w:pPr>
            <w:r w:rsidRPr="00552B8E">
              <w:rPr>
                <w:rFonts w:asciiTheme="majorHAnsi" w:eastAsia="Times New Roman" w:hAnsiTheme="majorHAnsi" w:cstheme="majorHAnsi"/>
                <w:lang w:eastAsia="es-ES"/>
              </w:rPr>
              <w:t>Drawing up of a global map of stakeholders on issues of Privacy and Freedom of Expression.</w:t>
            </w:r>
          </w:p>
          <w:p w14:paraId="0498A9C4" w14:textId="77777777" w:rsidR="00552B8E" w:rsidRDefault="00552B8E" w:rsidP="00552B8E">
            <w:pPr>
              <w:jc w:val="both"/>
              <w:rPr>
                <w:rFonts w:asciiTheme="majorHAnsi" w:eastAsia="Times New Roman" w:hAnsiTheme="majorHAnsi" w:cstheme="majorHAnsi"/>
                <w:lang w:eastAsia="es-ES"/>
              </w:rPr>
            </w:pPr>
          </w:p>
          <w:p w14:paraId="573394D0" w14:textId="1CE300BC" w:rsidR="00E438CC" w:rsidRPr="00552B8E" w:rsidRDefault="00E438CC" w:rsidP="00552B8E">
            <w:pPr>
              <w:pStyle w:val="ListParagraph"/>
              <w:numPr>
                <w:ilvl w:val="0"/>
                <w:numId w:val="12"/>
              </w:numPr>
              <w:jc w:val="both"/>
              <w:rPr>
                <w:rFonts w:asciiTheme="majorHAnsi" w:eastAsia="Times New Roman" w:hAnsiTheme="majorHAnsi" w:cstheme="majorHAnsi"/>
                <w:lang w:eastAsia="es-ES"/>
              </w:rPr>
            </w:pPr>
            <w:r w:rsidRPr="00552B8E">
              <w:rPr>
                <w:rFonts w:asciiTheme="majorHAnsi" w:eastAsia="Times New Roman" w:hAnsiTheme="majorHAnsi" w:cstheme="majorHAnsi"/>
                <w:lang w:eastAsia="es-ES"/>
              </w:rPr>
              <w:t xml:space="preserve">Preparation of a stakeholder panel to </w:t>
            </w:r>
            <w:r w:rsidRPr="00552B8E">
              <w:rPr>
                <w:rFonts w:asciiTheme="majorHAnsi" w:eastAsia="Times New Roman" w:hAnsiTheme="majorHAnsi" w:cstheme="majorHAnsi"/>
                <w:lang w:eastAsia="es-ES"/>
              </w:rPr>
              <w:lastRenderedPageBreak/>
              <w:t>serve as a platform for formal and structured dialogue with our main stakeholders. The results of the Stakeholder Engagement will serve to enrich the study of materiality and focus Company planning, both globally and locally, on its social, environmental and ethical initiatives, including Privacy.</w:t>
            </w:r>
          </w:p>
          <w:p w14:paraId="4B9FEA43" w14:textId="77777777" w:rsidR="00552B8E" w:rsidRDefault="00552B8E" w:rsidP="00552B8E">
            <w:pPr>
              <w:jc w:val="both"/>
              <w:rPr>
                <w:rFonts w:asciiTheme="majorHAnsi" w:eastAsia="Times New Roman" w:hAnsiTheme="majorHAnsi" w:cstheme="majorHAnsi"/>
                <w:lang w:eastAsia="es-ES"/>
              </w:rPr>
            </w:pPr>
          </w:p>
          <w:p w14:paraId="70E0CAE6" w14:textId="77777777" w:rsidR="00E438CC" w:rsidRPr="0056569E" w:rsidRDefault="00E438CC"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For further information, refer to the section titled “Relationships with our interest groups”</w:t>
            </w:r>
          </w:p>
          <w:p w14:paraId="16069C16" w14:textId="77777777" w:rsidR="006F03E2" w:rsidRPr="0056569E" w:rsidRDefault="006F03E2" w:rsidP="006F03E2">
            <w:pPr>
              <w:tabs>
                <w:tab w:val="left" w:pos="951"/>
              </w:tabs>
              <w:rPr>
                <w:rFonts w:asciiTheme="majorHAnsi" w:hAnsiTheme="majorHAnsi" w:cstheme="majorHAnsi"/>
              </w:rPr>
            </w:pPr>
          </w:p>
        </w:tc>
      </w:tr>
      <w:tr w:rsidR="006F03E2" w:rsidRPr="0056569E" w14:paraId="684BD16C" w14:textId="77777777" w:rsidTr="006F03E2">
        <w:tc>
          <w:tcPr>
            <w:tcW w:w="4428" w:type="dxa"/>
          </w:tcPr>
          <w:p w14:paraId="62FC2B8B"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lastRenderedPageBreak/>
              <w:t>8. Report externally on an annual basis, and whenever circumstances make it relevant, on their progress in implementing the principles, and on major events occurring in this regard.</w:t>
            </w:r>
          </w:p>
          <w:p w14:paraId="7F1F6C6D" w14:textId="77777777" w:rsidR="006F03E2" w:rsidRPr="0056569E" w:rsidRDefault="006F03E2" w:rsidP="006F03E2">
            <w:pPr>
              <w:tabs>
                <w:tab w:val="left" w:pos="951"/>
              </w:tabs>
              <w:rPr>
                <w:rFonts w:asciiTheme="majorHAnsi" w:hAnsiTheme="majorHAnsi" w:cstheme="majorHAnsi"/>
              </w:rPr>
            </w:pPr>
          </w:p>
        </w:tc>
        <w:tc>
          <w:tcPr>
            <w:tcW w:w="4428" w:type="dxa"/>
          </w:tcPr>
          <w:p w14:paraId="21882B33" w14:textId="2F2E0FC2" w:rsidR="00E438CC" w:rsidRPr="0056569E" w:rsidRDefault="00E438CC"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Th</w:t>
            </w:r>
            <w:r w:rsidR="00552B8E">
              <w:rPr>
                <w:rFonts w:asciiTheme="majorHAnsi" w:eastAsia="Times New Roman" w:hAnsiTheme="majorHAnsi" w:cstheme="majorHAnsi"/>
                <w:lang w:eastAsia="es-ES"/>
              </w:rPr>
              <w:t>e sustainability r</w:t>
            </w:r>
            <w:r w:rsidRPr="0056569E">
              <w:rPr>
                <w:rFonts w:asciiTheme="majorHAnsi" w:eastAsia="Times New Roman" w:hAnsiTheme="majorHAnsi" w:cstheme="majorHAnsi"/>
                <w:lang w:eastAsia="es-ES"/>
              </w:rPr>
              <w:t>eport summarises the progress made by the Telefónica Group in matters of privacy and freedom of expression</w:t>
            </w:r>
            <w:r w:rsidR="00552B8E">
              <w:rPr>
                <w:rFonts w:asciiTheme="majorHAnsi" w:eastAsia="Times New Roman" w:hAnsiTheme="majorHAnsi" w:cstheme="majorHAnsi"/>
                <w:lang w:eastAsia="es-ES"/>
              </w:rPr>
              <w:t xml:space="preserve"> in an annual basis.</w:t>
            </w:r>
          </w:p>
          <w:p w14:paraId="50EAEE7F" w14:textId="77777777" w:rsidR="00552B8E" w:rsidRDefault="00552B8E" w:rsidP="00552B8E">
            <w:pPr>
              <w:jc w:val="both"/>
              <w:rPr>
                <w:rFonts w:asciiTheme="majorHAnsi" w:eastAsia="Times New Roman" w:hAnsiTheme="majorHAnsi" w:cstheme="majorHAnsi"/>
                <w:lang w:eastAsia="es-ES"/>
              </w:rPr>
            </w:pPr>
          </w:p>
          <w:p w14:paraId="7FEE19C4" w14:textId="6E4DE6F8" w:rsidR="00E438CC" w:rsidRPr="0056569E" w:rsidRDefault="00E438CC"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For further information, you can also refer to the Digital Trust chapter of th</w:t>
            </w:r>
            <w:r w:rsidR="00552B8E">
              <w:rPr>
                <w:rFonts w:asciiTheme="majorHAnsi" w:eastAsia="Times New Roman" w:hAnsiTheme="majorHAnsi" w:cstheme="majorHAnsi"/>
                <w:lang w:eastAsia="es-ES"/>
              </w:rPr>
              <w:t>e above mentioned</w:t>
            </w:r>
            <w:r w:rsidRPr="0056569E">
              <w:rPr>
                <w:rFonts w:asciiTheme="majorHAnsi" w:eastAsia="Times New Roman" w:hAnsiTheme="majorHAnsi" w:cstheme="majorHAnsi"/>
                <w:lang w:eastAsia="es-ES"/>
              </w:rPr>
              <w:t xml:space="preserve"> Report.</w:t>
            </w:r>
          </w:p>
          <w:p w14:paraId="6DF843BE" w14:textId="601BB1FD" w:rsidR="00946888" w:rsidRPr="0056569E" w:rsidRDefault="00946888" w:rsidP="000356B8">
            <w:pPr>
              <w:pStyle w:val="NormalWeb"/>
              <w:shd w:val="clear" w:color="auto" w:fill="FFFFFF"/>
              <w:spacing w:before="0" w:beforeAutospacing="0" w:after="360" w:afterAutospacing="0"/>
              <w:rPr>
                <w:rFonts w:asciiTheme="majorHAnsi" w:hAnsiTheme="majorHAnsi" w:cstheme="majorHAnsi"/>
                <w:color w:val="21282E"/>
                <w:sz w:val="24"/>
                <w:szCs w:val="24"/>
              </w:rPr>
            </w:pPr>
          </w:p>
        </w:tc>
      </w:tr>
      <w:tr w:rsidR="006F03E2" w:rsidRPr="0056569E" w14:paraId="210EE648" w14:textId="77777777" w:rsidTr="006F03E2">
        <w:tc>
          <w:tcPr>
            <w:tcW w:w="4428" w:type="dxa"/>
          </w:tcPr>
          <w:p w14:paraId="3FAE10C0"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t>9. Help to inform the development of policy and regulations to support freedom of expression and privacy, including, alone or in cooperation with other entities, using its leverage to seek to mitigate potential negative impacts from policies or regulations.</w:t>
            </w:r>
          </w:p>
          <w:p w14:paraId="13C55A8A" w14:textId="77777777" w:rsidR="006F03E2" w:rsidRPr="0056569E" w:rsidRDefault="006F03E2" w:rsidP="006F03E2">
            <w:pPr>
              <w:tabs>
                <w:tab w:val="left" w:pos="951"/>
              </w:tabs>
              <w:rPr>
                <w:rFonts w:asciiTheme="majorHAnsi" w:hAnsiTheme="majorHAnsi" w:cstheme="majorHAnsi"/>
              </w:rPr>
            </w:pPr>
          </w:p>
        </w:tc>
        <w:tc>
          <w:tcPr>
            <w:tcW w:w="4428" w:type="dxa"/>
          </w:tcPr>
          <w:p w14:paraId="3D0D26DB" w14:textId="74B198AE" w:rsidR="00552B8E" w:rsidRPr="00062703" w:rsidRDefault="0056569E" w:rsidP="0056569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At Telefónica we are convinced that the best way of achieving global progress with respect to freedom of expression and privacy is through dialogue between governments, industry, civil society (including human rights experts), investors, supranational organisations and other affected interested parties. </w:t>
            </w:r>
          </w:p>
          <w:p w14:paraId="3F341E36" w14:textId="77777777" w:rsidR="00552B8E" w:rsidRPr="00062703" w:rsidRDefault="00552B8E" w:rsidP="0056569E">
            <w:pPr>
              <w:jc w:val="both"/>
              <w:rPr>
                <w:rFonts w:asciiTheme="majorHAnsi" w:eastAsia="Times New Roman" w:hAnsiTheme="majorHAnsi" w:cstheme="majorHAnsi"/>
                <w:lang w:eastAsia="es-ES"/>
              </w:rPr>
            </w:pPr>
          </w:p>
          <w:p w14:paraId="0B71F3DE" w14:textId="3C987102" w:rsidR="0056569E" w:rsidRPr="0056569E" w:rsidRDefault="0056569E" w:rsidP="0056569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We participate in public consultations relating to privacy and freedom of expression conducted by various different national and international </w:t>
            </w:r>
          </w:p>
          <w:p w14:paraId="2DA53CCE" w14:textId="77777777" w:rsidR="0056569E" w:rsidRPr="00062703" w:rsidRDefault="0056569E" w:rsidP="0056569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organisations. </w:t>
            </w:r>
          </w:p>
          <w:p w14:paraId="4D77D834" w14:textId="77777777" w:rsidR="00552B8E" w:rsidRPr="0056569E" w:rsidRDefault="00552B8E" w:rsidP="0056569E">
            <w:pPr>
              <w:jc w:val="both"/>
              <w:rPr>
                <w:rFonts w:asciiTheme="majorHAnsi" w:eastAsia="Times New Roman" w:hAnsiTheme="majorHAnsi" w:cstheme="majorHAnsi"/>
                <w:lang w:eastAsia="es-ES"/>
              </w:rPr>
            </w:pPr>
          </w:p>
          <w:p w14:paraId="3D10CB88" w14:textId="72BB7825" w:rsidR="0056569E" w:rsidRPr="0056569E" w:rsidRDefault="0056569E"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 xml:space="preserve">We contribute to dialogue on national and international policies in different forums </w:t>
            </w:r>
            <w:r w:rsidRPr="0056569E">
              <w:rPr>
                <w:rFonts w:asciiTheme="majorHAnsi" w:eastAsia="Times New Roman" w:hAnsiTheme="majorHAnsi" w:cstheme="majorHAnsi"/>
                <w:lang w:eastAsia="es-ES"/>
              </w:rPr>
              <w:lastRenderedPageBreak/>
              <w:t>and events relating to Privacy and Freedom of Expression, both at a Company level (2015 Annual Data Summit and 2015 Global Dialogue on Data Protection) and by means of the Telecommunications Industry Dialogue Group, whose initiatives can be found on its website</w:t>
            </w:r>
            <w:r w:rsidR="00552B8E" w:rsidRPr="00062703">
              <w:rPr>
                <w:rFonts w:asciiTheme="majorHAnsi" w:eastAsia="Times New Roman" w:hAnsiTheme="majorHAnsi" w:cstheme="majorHAnsi"/>
                <w:lang w:eastAsia="es-ES"/>
              </w:rPr>
              <w:t>.</w:t>
            </w:r>
          </w:p>
          <w:p w14:paraId="1E28DF65" w14:textId="77777777" w:rsidR="006F03E2" w:rsidRPr="00062703" w:rsidRDefault="006F03E2" w:rsidP="006F03E2">
            <w:pPr>
              <w:tabs>
                <w:tab w:val="left" w:pos="951"/>
              </w:tabs>
              <w:rPr>
                <w:rFonts w:asciiTheme="majorHAnsi" w:hAnsiTheme="majorHAnsi" w:cstheme="majorHAnsi"/>
              </w:rPr>
            </w:pPr>
          </w:p>
        </w:tc>
      </w:tr>
      <w:tr w:rsidR="006F03E2" w:rsidRPr="0056569E" w14:paraId="467E08DE" w14:textId="77777777" w:rsidTr="006F03E2">
        <w:tc>
          <w:tcPr>
            <w:tcW w:w="4428" w:type="dxa"/>
          </w:tcPr>
          <w:p w14:paraId="53A521A9" w14:textId="77777777" w:rsidR="006F03E2" w:rsidRPr="0056569E" w:rsidRDefault="006F03E2" w:rsidP="006F03E2">
            <w:pPr>
              <w:tabs>
                <w:tab w:val="left" w:pos="951"/>
              </w:tabs>
              <w:rPr>
                <w:rFonts w:asciiTheme="majorHAnsi" w:hAnsiTheme="majorHAnsi" w:cstheme="majorHAnsi"/>
              </w:rPr>
            </w:pPr>
            <w:r w:rsidRPr="0056569E">
              <w:rPr>
                <w:rFonts w:asciiTheme="majorHAnsi" w:hAnsiTheme="majorHAnsi" w:cstheme="majorHAnsi"/>
              </w:rPr>
              <w:lastRenderedPageBreak/>
              <w:t>10. Examine, as a group, options for implementing relevant grievance mechanisms, as outlined in Principle 31 of the UN Guiding Principles for Business and Human Rights.</w:t>
            </w:r>
          </w:p>
          <w:p w14:paraId="01093181" w14:textId="77777777" w:rsidR="006F03E2" w:rsidRPr="0056569E" w:rsidRDefault="006F03E2" w:rsidP="006F03E2">
            <w:pPr>
              <w:tabs>
                <w:tab w:val="left" w:pos="951"/>
              </w:tabs>
              <w:rPr>
                <w:rFonts w:asciiTheme="majorHAnsi" w:hAnsiTheme="majorHAnsi" w:cstheme="majorHAnsi"/>
              </w:rPr>
            </w:pPr>
          </w:p>
        </w:tc>
        <w:tc>
          <w:tcPr>
            <w:tcW w:w="4428" w:type="dxa"/>
          </w:tcPr>
          <w:p w14:paraId="5F11F40C" w14:textId="4CC3E63B" w:rsidR="0056569E" w:rsidRPr="0056569E" w:rsidRDefault="0056569E" w:rsidP="00552B8E">
            <w:pPr>
              <w:jc w:val="both"/>
              <w:rPr>
                <w:rFonts w:asciiTheme="majorHAnsi" w:eastAsia="Times New Roman" w:hAnsiTheme="majorHAnsi" w:cstheme="majorHAnsi"/>
                <w:lang w:eastAsia="es-ES"/>
              </w:rPr>
            </w:pPr>
            <w:r w:rsidRPr="0056569E">
              <w:rPr>
                <w:rFonts w:asciiTheme="majorHAnsi" w:eastAsia="Times New Roman" w:hAnsiTheme="majorHAnsi" w:cstheme="majorHAnsi"/>
                <w:lang w:eastAsia="es-ES"/>
              </w:rPr>
              <w:t>During 2015 we worked internally t</w:t>
            </w:r>
            <w:r w:rsidR="00552B8E" w:rsidRPr="00062703">
              <w:rPr>
                <w:rFonts w:asciiTheme="majorHAnsi" w:eastAsia="Times New Roman" w:hAnsiTheme="majorHAnsi" w:cstheme="majorHAnsi"/>
                <w:lang w:eastAsia="es-ES"/>
              </w:rPr>
              <w:t xml:space="preserve">o establish a proper complaints </w:t>
            </w:r>
            <w:r w:rsidRPr="0056569E">
              <w:rPr>
                <w:rFonts w:asciiTheme="majorHAnsi" w:eastAsia="Times New Roman" w:hAnsiTheme="majorHAnsi" w:cstheme="majorHAnsi"/>
                <w:lang w:eastAsia="es-ES"/>
              </w:rPr>
              <w:t xml:space="preserve">mechanism to cover different aspects of Human Rights, including Privacy and Freedom of Expression. </w:t>
            </w:r>
          </w:p>
          <w:p w14:paraId="1A697BD0" w14:textId="77777777" w:rsidR="0056569E" w:rsidRPr="00062703" w:rsidRDefault="0056569E" w:rsidP="006F03E2">
            <w:pPr>
              <w:tabs>
                <w:tab w:val="left" w:pos="951"/>
              </w:tabs>
              <w:rPr>
                <w:rFonts w:asciiTheme="majorHAnsi" w:hAnsiTheme="majorHAnsi" w:cstheme="majorHAnsi"/>
              </w:rPr>
            </w:pPr>
          </w:p>
          <w:p w14:paraId="2AEFA447" w14:textId="77777777" w:rsidR="000356B8" w:rsidRPr="00062703" w:rsidRDefault="000356B8" w:rsidP="006F03E2">
            <w:pPr>
              <w:tabs>
                <w:tab w:val="left" w:pos="951"/>
              </w:tabs>
              <w:rPr>
                <w:rFonts w:asciiTheme="majorHAnsi" w:hAnsiTheme="majorHAnsi" w:cstheme="majorHAnsi"/>
              </w:rPr>
            </w:pPr>
          </w:p>
        </w:tc>
      </w:tr>
    </w:tbl>
    <w:p w14:paraId="6C26F4A7" w14:textId="77777777" w:rsidR="006F03E2" w:rsidRPr="0056569E" w:rsidRDefault="006F03E2" w:rsidP="006F03E2">
      <w:pPr>
        <w:tabs>
          <w:tab w:val="left" w:pos="951"/>
        </w:tabs>
        <w:rPr>
          <w:rFonts w:asciiTheme="majorHAnsi" w:hAnsiTheme="majorHAnsi" w:cstheme="majorHAnsi"/>
        </w:rPr>
      </w:pPr>
    </w:p>
    <w:p w14:paraId="09C9CCD2" w14:textId="68CD0E8D" w:rsidR="00D06C81" w:rsidRDefault="00D06C81" w:rsidP="00FD57A9">
      <w:pPr>
        <w:tabs>
          <w:tab w:val="left" w:pos="951"/>
        </w:tabs>
        <w:rPr>
          <w:rFonts w:asciiTheme="majorHAnsi" w:hAnsiTheme="majorHAnsi" w:cstheme="majorHAnsi"/>
        </w:rPr>
      </w:pPr>
      <w:r>
        <w:rPr>
          <w:rFonts w:asciiTheme="majorHAnsi" w:hAnsiTheme="majorHAnsi" w:cstheme="majorHAnsi"/>
        </w:rPr>
        <w:t>For more information, please see:</w:t>
      </w:r>
    </w:p>
    <w:p w14:paraId="6B351D49" w14:textId="7F2C1E0C" w:rsidR="00D06C81" w:rsidRPr="00D52C3E" w:rsidRDefault="00D06C81" w:rsidP="00D52C3E">
      <w:pPr>
        <w:pStyle w:val="ListParagraph"/>
        <w:numPr>
          <w:ilvl w:val="0"/>
          <w:numId w:val="16"/>
        </w:numPr>
        <w:rPr>
          <w:color w:val="1F497D"/>
        </w:rPr>
      </w:pPr>
      <w:r w:rsidRPr="00D52C3E">
        <w:rPr>
          <w:color w:val="1F497D"/>
        </w:rPr>
        <w:t xml:space="preserve">Human rights: </w:t>
      </w:r>
      <w:hyperlink r:id="rId14" w:history="1">
        <w:r w:rsidRPr="00D52C3E">
          <w:rPr>
            <w:rStyle w:val="Hyperlink"/>
          </w:rPr>
          <w:t>https://www.telefonica.com/en/web/sustainability/our-commitments/human-rights/introduccion</w:t>
        </w:r>
      </w:hyperlink>
      <w:r w:rsidRPr="00D52C3E">
        <w:rPr>
          <w:color w:val="1F497D"/>
        </w:rPr>
        <w:t>,</w:t>
      </w:r>
    </w:p>
    <w:p w14:paraId="6FB17526" w14:textId="38991CEF" w:rsidR="00D06C81" w:rsidRPr="00D52C3E" w:rsidRDefault="00734FFD" w:rsidP="00D52C3E">
      <w:pPr>
        <w:pStyle w:val="ListParagraph"/>
        <w:numPr>
          <w:ilvl w:val="0"/>
          <w:numId w:val="16"/>
        </w:numPr>
        <w:rPr>
          <w:color w:val="1F497D"/>
        </w:rPr>
      </w:pPr>
      <w:r w:rsidRPr="00D52C3E">
        <w:rPr>
          <w:color w:val="1F497D"/>
        </w:rPr>
        <w:t xml:space="preserve">Global </w:t>
      </w:r>
      <w:r w:rsidR="00D06C81" w:rsidRPr="00D52C3E">
        <w:rPr>
          <w:color w:val="1F497D"/>
        </w:rPr>
        <w:t xml:space="preserve">Privacy Center: </w:t>
      </w:r>
      <w:hyperlink r:id="rId15" w:history="1">
        <w:r w:rsidR="00D06C81">
          <w:rPr>
            <w:rStyle w:val="Hyperlink"/>
          </w:rPr>
          <w:t>https://www.telefonica.com/en/web/about_telefonica/privacy-centre</w:t>
        </w:r>
      </w:hyperlink>
    </w:p>
    <w:p w14:paraId="05E827EC" w14:textId="336AF1E5" w:rsidR="00D06C81" w:rsidRPr="00D52C3E" w:rsidRDefault="00D06C81" w:rsidP="00D52C3E">
      <w:pPr>
        <w:pStyle w:val="ListParagraph"/>
        <w:numPr>
          <w:ilvl w:val="0"/>
          <w:numId w:val="16"/>
        </w:numPr>
        <w:rPr>
          <w:color w:val="1F497D"/>
        </w:rPr>
      </w:pPr>
      <w:r w:rsidRPr="00D52C3E">
        <w:rPr>
          <w:color w:val="1F497D"/>
        </w:rPr>
        <w:t xml:space="preserve">Freedom of expression : </w:t>
      </w:r>
      <w:hyperlink r:id="rId16" w:history="1">
        <w:r w:rsidRPr="00D52C3E">
          <w:rPr>
            <w:rStyle w:val="Hyperlink"/>
          </w:rPr>
          <w:t>https://www.telefonica.com/en/web/sustainability/-/libertad-de-expresion</w:t>
        </w:r>
      </w:hyperlink>
    </w:p>
    <w:p w14:paraId="1DC34F7C" w14:textId="77777777" w:rsidR="00D06C81" w:rsidRPr="00D52C3E" w:rsidRDefault="00D06C81" w:rsidP="00FD57A9">
      <w:pPr>
        <w:tabs>
          <w:tab w:val="left" w:pos="951"/>
        </w:tabs>
        <w:rPr>
          <w:rFonts w:asciiTheme="majorHAnsi" w:hAnsiTheme="majorHAnsi" w:cstheme="majorHAnsi"/>
        </w:rPr>
      </w:pPr>
    </w:p>
    <w:p w14:paraId="2A1DE899" w14:textId="2D75A5DB" w:rsidR="00BF1B0D" w:rsidRPr="0056569E" w:rsidRDefault="00BF1B0D" w:rsidP="00FD57A9">
      <w:pPr>
        <w:tabs>
          <w:tab w:val="left" w:pos="951"/>
        </w:tabs>
        <w:rPr>
          <w:rFonts w:asciiTheme="majorHAnsi" w:hAnsiTheme="majorHAnsi" w:cstheme="majorHAnsi"/>
        </w:rPr>
      </w:pPr>
      <w:r w:rsidRPr="0056569E">
        <w:rPr>
          <w:rFonts w:asciiTheme="majorHAnsi" w:hAnsiTheme="majorHAnsi" w:cstheme="majorHAnsi"/>
        </w:rPr>
        <w:t xml:space="preserve">Thank you for the opportunity to present our submission. </w:t>
      </w:r>
    </w:p>
    <w:p w14:paraId="0377FEC6" w14:textId="77777777" w:rsidR="00BF1B0D" w:rsidRPr="0056569E" w:rsidRDefault="00BF1B0D" w:rsidP="00FD57A9">
      <w:pPr>
        <w:tabs>
          <w:tab w:val="left" w:pos="951"/>
        </w:tabs>
        <w:rPr>
          <w:rFonts w:asciiTheme="majorHAnsi" w:hAnsiTheme="majorHAnsi" w:cstheme="majorHAnsi"/>
        </w:rPr>
      </w:pPr>
    </w:p>
    <w:p w14:paraId="156897AE" w14:textId="77777777" w:rsidR="00BF1B0D" w:rsidRPr="0056569E" w:rsidRDefault="00BF1B0D" w:rsidP="00FD57A9">
      <w:pPr>
        <w:tabs>
          <w:tab w:val="left" w:pos="951"/>
        </w:tabs>
        <w:rPr>
          <w:rFonts w:asciiTheme="majorHAnsi" w:hAnsiTheme="majorHAnsi" w:cstheme="majorHAnsi"/>
        </w:rPr>
      </w:pPr>
    </w:p>
    <w:p w14:paraId="141673C9" w14:textId="77777777" w:rsidR="00FD57A9" w:rsidRPr="0056569E" w:rsidRDefault="00FD57A9" w:rsidP="00FD57A9">
      <w:pPr>
        <w:tabs>
          <w:tab w:val="left" w:pos="951"/>
        </w:tabs>
        <w:rPr>
          <w:rFonts w:asciiTheme="majorHAnsi" w:hAnsiTheme="majorHAnsi" w:cstheme="majorHAnsi"/>
        </w:rPr>
      </w:pPr>
    </w:p>
    <w:p w14:paraId="3C64ABEE" w14:textId="77777777" w:rsidR="00FD57A9" w:rsidRPr="0056569E" w:rsidRDefault="00FD57A9" w:rsidP="00FD57A9">
      <w:pPr>
        <w:tabs>
          <w:tab w:val="left" w:pos="951"/>
        </w:tabs>
        <w:rPr>
          <w:rFonts w:asciiTheme="majorHAnsi" w:hAnsiTheme="majorHAnsi" w:cstheme="majorHAnsi"/>
        </w:rPr>
      </w:pPr>
      <w:r w:rsidRPr="0056569E">
        <w:rPr>
          <w:rFonts w:asciiTheme="majorHAnsi" w:hAnsiTheme="majorHAnsi" w:cstheme="majorHAnsi"/>
        </w:rPr>
        <w:t xml:space="preserve"> </w:t>
      </w:r>
    </w:p>
    <w:p w14:paraId="7D248EFE" w14:textId="77777777" w:rsidR="00FD57A9" w:rsidRPr="0056569E" w:rsidRDefault="00FD57A9" w:rsidP="00990A89">
      <w:pPr>
        <w:pStyle w:val="ListParagraph"/>
        <w:tabs>
          <w:tab w:val="left" w:pos="951"/>
        </w:tabs>
        <w:spacing w:after="0" w:line="240" w:lineRule="auto"/>
        <w:ind w:left="1440"/>
        <w:rPr>
          <w:rFonts w:asciiTheme="majorHAnsi" w:hAnsiTheme="majorHAnsi" w:cstheme="majorHAnsi"/>
          <w:sz w:val="24"/>
          <w:szCs w:val="24"/>
        </w:rPr>
      </w:pPr>
    </w:p>
    <w:p w14:paraId="7E8E95B0" w14:textId="77777777" w:rsidR="00D31185" w:rsidRPr="0056569E" w:rsidRDefault="00D31185" w:rsidP="00FD57A9">
      <w:pPr>
        <w:tabs>
          <w:tab w:val="left" w:pos="951"/>
        </w:tabs>
        <w:rPr>
          <w:rFonts w:asciiTheme="majorHAnsi" w:hAnsiTheme="majorHAnsi" w:cstheme="majorHAnsi"/>
        </w:rPr>
      </w:pPr>
    </w:p>
    <w:p w14:paraId="3F118509" w14:textId="77777777" w:rsidR="00FD57A9" w:rsidRPr="0056569E" w:rsidRDefault="00FD57A9" w:rsidP="00FD57A9">
      <w:pPr>
        <w:tabs>
          <w:tab w:val="left" w:pos="951"/>
        </w:tabs>
        <w:rPr>
          <w:rFonts w:asciiTheme="majorHAnsi" w:hAnsiTheme="majorHAnsi" w:cstheme="majorHAnsi"/>
        </w:rPr>
      </w:pPr>
    </w:p>
    <w:p w14:paraId="1E298D1A" w14:textId="77777777" w:rsidR="00D31185" w:rsidRPr="0056569E" w:rsidRDefault="00D31185" w:rsidP="00D31185">
      <w:pPr>
        <w:tabs>
          <w:tab w:val="left" w:pos="951"/>
        </w:tabs>
        <w:rPr>
          <w:rFonts w:asciiTheme="majorHAnsi" w:hAnsiTheme="majorHAnsi" w:cstheme="majorHAnsi"/>
        </w:rPr>
      </w:pPr>
    </w:p>
    <w:p w14:paraId="3B16E853" w14:textId="77777777" w:rsidR="00D31185" w:rsidRPr="0056569E" w:rsidRDefault="00D31185" w:rsidP="00D31185">
      <w:pPr>
        <w:tabs>
          <w:tab w:val="left" w:pos="951"/>
        </w:tabs>
        <w:rPr>
          <w:rFonts w:asciiTheme="majorHAnsi" w:hAnsiTheme="majorHAnsi" w:cstheme="majorHAnsi"/>
        </w:rPr>
      </w:pPr>
    </w:p>
    <w:p w14:paraId="78DB95BC" w14:textId="77777777" w:rsidR="00720C2B" w:rsidRPr="0056569E" w:rsidRDefault="00720C2B" w:rsidP="00720C2B">
      <w:pPr>
        <w:rPr>
          <w:rFonts w:asciiTheme="majorHAnsi" w:hAnsiTheme="majorHAnsi" w:cstheme="majorHAnsi"/>
        </w:rPr>
      </w:pPr>
    </w:p>
    <w:p w14:paraId="1B0C487B" w14:textId="77777777" w:rsidR="00720C2B" w:rsidRPr="0056569E" w:rsidRDefault="00720C2B" w:rsidP="00720C2B">
      <w:pPr>
        <w:rPr>
          <w:rFonts w:asciiTheme="majorHAnsi" w:hAnsiTheme="majorHAnsi" w:cstheme="majorHAnsi"/>
        </w:rPr>
      </w:pPr>
    </w:p>
    <w:p w14:paraId="414561D6" w14:textId="77777777" w:rsidR="00720C2B" w:rsidRPr="0056569E" w:rsidRDefault="00720C2B" w:rsidP="00720C2B">
      <w:pPr>
        <w:rPr>
          <w:rFonts w:asciiTheme="majorHAnsi" w:hAnsiTheme="majorHAnsi" w:cstheme="majorHAnsi"/>
        </w:rPr>
      </w:pPr>
    </w:p>
    <w:sectPr w:rsidR="00720C2B" w:rsidRPr="0056569E" w:rsidSect="009550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B00A8" w14:textId="77777777" w:rsidR="004A23E1" w:rsidRDefault="004A23E1" w:rsidP="000356B8">
      <w:r>
        <w:separator/>
      </w:r>
    </w:p>
  </w:endnote>
  <w:endnote w:type="continuationSeparator" w:id="0">
    <w:p w14:paraId="0F34FA9C" w14:textId="77777777" w:rsidR="004A23E1" w:rsidRDefault="004A23E1" w:rsidP="000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A46BB" w14:textId="77777777" w:rsidR="004A23E1" w:rsidRDefault="004A23E1" w:rsidP="000356B8">
      <w:r>
        <w:separator/>
      </w:r>
    </w:p>
  </w:footnote>
  <w:footnote w:type="continuationSeparator" w:id="0">
    <w:p w14:paraId="045C40B1" w14:textId="77777777" w:rsidR="004A23E1" w:rsidRDefault="004A23E1" w:rsidP="0003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04D7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937B3"/>
    <w:multiLevelType w:val="multilevel"/>
    <w:tmpl w:val="1180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011BA"/>
    <w:multiLevelType w:val="multilevel"/>
    <w:tmpl w:val="04ACBA5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2A610887"/>
    <w:multiLevelType w:val="hybridMultilevel"/>
    <w:tmpl w:val="42F87DBA"/>
    <w:lvl w:ilvl="0" w:tplc="5F664B4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D6E0AED"/>
    <w:multiLevelType w:val="multilevel"/>
    <w:tmpl w:val="C22A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44D14"/>
    <w:multiLevelType w:val="hybridMultilevel"/>
    <w:tmpl w:val="5B4E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A7730"/>
    <w:multiLevelType w:val="hybridMultilevel"/>
    <w:tmpl w:val="90CE917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463E96"/>
    <w:multiLevelType w:val="hybridMultilevel"/>
    <w:tmpl w:val="39EC6F24"/>
    <w:lvl w:ilvl="0" w:tplc="F09A0C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DE56BA"/>
    <w:multiLevelType w:val="hybridMultilevel"/>
    <w:tmpl w:val="A9441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396080"/>
    <w:multiLevelType w:val="multilevel"/>
    <w:tmpl w:val="917E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25C0F"/>
    <w:multiLevelType w:val="multilevel"/>
    <w:tmpl w:val="E4A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27DBF"/>
    <w:multiLevelType w:val="hybridMultilevel"/>
    <w:tmpl w:val="A02C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E19DF"/>
    <w:multiLevelType w:val="hybridMultilevel"/>
    <w:tmpl w:val="541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F33F23"/>
    <w:multiLevelType w:val="multilevel"/>
    <w:tmpl w:val="04ACBA5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3"/>
  </w:num>
  <w:num w:numId="2">
    <w:abstractNumId w:val="12"/>
  </w:num>
  <w:num w:numId="3">
    <w:abstractNumId w:val="10"/>
  </w:num>
  <w:num w:numId="4">
    <w:abstractNumId w:val="1"/>
  </w:num>
  <w:num w:numId="5">
    <w:abstractNumId w:val="4"/>
  </w:num>
  <w:num w:numId="6">
    <w:abstractNumId w:val="9"/>
  </w:num>
  <w:num w:numId="7">
    <w:abstractNumId w:val="5"/>
  </w:num>
  <w:num w:numId="8">
    <w:abstractNumId w:val="11"/>
  </w:num>
  <w:num w:numId="9">
    <w:abstractNumId w:val="2"/>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89"/>
    <w:rsid w:val="00020A6F"/>
    <w:rsid w:val="000356B8"/>
    <w:rsid w:val="00041CDC"/>
    <w:rsid w:val="00057348"/>
    <w:rsid w:val="00062703"/>
    <w:rsid w:val="00066A8E"/>
    <w:rsid w:val="000D11C6"/>
    <w:rsid w:val="000E49D9"/>
    <w:rsid w:val="000F4756"/>
    <w:rsid w:val="001033E3"/>
    <w:rsid w:val="00110AAF"/>
    <w:rsid w:val="00126D1D"/>
    <w:rsid w:val="00151C71"/>
    <w:rsid w:val="00173E24"/>
    <w:rsid w:val="001A1985"/>
    <w:rsid w:val="00214464"/>
    <w:rsid w:val="002404E0"/>
    <w:rsid w:val="00241AFB"/>
    <w:rsid w:val="00244C42"/>
    <w:rsid w:val="00263B89"/>
    <w:rsid w:val="00297D40"/>
    <w:rsid w:val="002B6421"/>
    <w:rsid w:val="002D784B"/>
    <w:rsid w:val="002F6910"/>
    <w:rsid w:val="00305D05"/>
    <w:rsid w:val="003112B7"/>
    <w:rsid w:val="00372645"/>
    <w:rsid w:val="00383E2D"/>
    <w:rsid w:val="003843E2"/>
    <w:rsid w:val="003C0497"/>
    <w:rsid w:val="003D329F"/>
    <w:rsid w:val="003D635E"/>
    <w:rsid w:val="0045615C"/>
    <w:rsid w:val="00470506"/>
    <w:rsid w:val="00473D7F"/>
    <w:rsid w:val="004A23E1"/>
    <w:rsid w:val="004A2C72"/>
    <w:rsid w:val="004D69CB"/>
    <w:rsid w:val="005028A6"/>
    <w:rsid w:val="00515E41"/>
    <w:rsid w:val="00525CC5"/>
    <w:rsid w:val="005356B7"/>
    <w:rsid w:val="00552B8E"/>
    <w:rsid w:val="0056569E"/>
    <w:rsid w:val="0059491D"/>
    <w:rsid w:val="0059534B"/>
    <w:rsid w:val="005F2020"/>
    <w:rsid w:val="006004BC"/>
    <w:rsid w:val="00602B8C"/>
    <w:rsid w:val="0062160A"/>
    <w:rsid w:val="00656E46"/>
    <w:rsid w:val="00666B3F"/>
    <w:rsid w:val="00687A39"/>
    <w:rsid w:val="0069620C"/>
    <w:rsid w:val="006F03E2"/>
    <w:rsid w:val="007024CD"/>
    <w:rsid w:val="007117F7"/>
    <w:rsid w:val="007203DF"/>
    <w:rsid w:val="00720C2B"/>
    <w:rsid w:val="00734FFD"/>
    <w:rsid w:val="00742AB1"/>
    <w:rsid w:val="007E5BFD"/>
    <w:rsid w:val="007E6E91"/>
    <w:rsid w:val="00883B13"/>
    <w:rsid w:val="008B6494"/>
    <w:rsid w:val="008C388D"/>
    <w:rsid w:val="008E1DDF"/>
    <w:rsid w:val="00944821"/>
    <w:rsid w:val="00946888"/>
    <w:rsid w:val="00946AA1"/>
    <w:rsid w:val="009550F9"/>
    <w:rsid w:val="0098516C"/>
    <w:rsid w:val="00990A89"/>
    <w:rsid w:val="009975EC"/>
    <w:rsid w:val="009D432E"/>
    <w:rsid w:val="009F33C2"/>
    <w:rsid w:val="00A0024A"/>
    <w:rsid w:val="00A27823"/>
    <w:rsid w:val="00A40900"/>
    <w:rsid w:val="00A916CC"/>
    <w:rsid w:val="00AF4732"/>
    <w:rsid w:val="00B1558F"/>
    <w:rsid w:val="00B276D0"/>
    <w:rsid w:val="00B45234"/>
    <w:rsid w:val="00BA5D3E"/>
    <w:rsid w:val="00BA7692"/>
    <w:rsid w:val="00BB5857"/>
    <w:rsid w:val="00BB61D5"/>
    <w:rsid w:val="00BB7CB6"/>
    <w:rsid w:val="00BC0625"/>
    <w:rsid w:val="00BF1B0D"/>
    <w:rsid w:val="00C32ED3"/>
    <w:rsid w:val="00C33119"/>
    <w:rsid w:val="00C369C7"/>
    <w:rsid w:val="00C677F0"/>
    <w:rsid w:val="00C77244"/>
    <w:rsid w:val="00C957FE"/>
    <w:rsid w:val="00CA4A1B"/>
    <w:rsid w:val="00CB36E9"/>
    <w:rsid w:val="00CB5F71"/>
    <w:rsid w:val="00CE5EBB"/>
    <w:rsid w:val="00D06C81"/>
    <w:rsid w:val="00D17AFD"/>
    <w:rsid w:val="00D31185"/>
    <w:rsid w:val="00D42C1C"/>
    <w:rsid w:val="00D52C3E"/>
    <w:rsid w:val="00D70975"/>
    <w:rsid w:val="00D81F34"/>
    <w:rsid w:val="00DA57AB"/>
    <w:rsid w:val="00DA57B4"/>
    <w:rsid w:val="00DB0617"/>
    <w:rsid w:val="00DB6721"/>
    <w:rsid w:val="00DC574B"/>
    <w:rsid w:val="00E20AC6"/>
    <w:rsid w:val="00E326B7"/>
    <w:rsid w:val="00E438CC"/>
    <w:rsid w:val="00E45997"/>
    <w:rsid w:val="00E806E7"/>
    <w:rsid w:val="00EC4D84"/>
    <w:rsid w:val="00F20F23"/>
    <w:rsid w:val="00F55EAB"/>
    <w:rsid w:val="00F876DB"/>
    <w:rsid w:val="00F90326"/>
    <w:rsid w:val="00F918D4"/>
    <w:rsid w:val="00FD0E3B"/>
    <w:rsid w:val="00FD57A9"/>
    <w:rsid w:val="00FD7692"/>
    <w:rsid w:val="00FE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797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D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89"/>
    <w:pPr>
      <w:spacing w:after="200" w:line="276" w:lineRule="auto"/>
      <w:ind w:left="720"/>
      <w:contextualSpacing/>
    </w:pPr>
    <w:rPr>
      <w:rFonts w:eastAsiaTheme="minorHAnsi"/>
      <w:sz w:val="22"/>
      <w:szCs w:val="22"/>
    </w:rPr>
  </w:style>
  <w:style w:type="paragraph" w:styleId="BodyText">
    <w:name w:val="Body Text"/>
    <w:basedOn w:val="Normal"/>
    <w:link w:val="BodyTextChar"/>
    <w:uiPriority w:val="1"/>
    <w:qFormat/>
    <w:rsid w:val="00473D7F"/>
    <w:pPr>
      <w:widowControl w:val="0"/>
      <w:ind w:left="1100" w:firstLine="719"/>
    </w:pPr>
    <w:rPr>
      <w:rFonts w:ascii="Calibri" w:eastAsia="Calibri" w:hAnsi="Calibri"/>
    </w:rPr>
  </w:style>
  <w:style w:type="character" w:customStyle="1" w:styleId="BodyTextChar">
    <w:name w:val="Body Text Char"/>
    <w:basedOn w:val="DefaultParagraphFont"/>
    <w:link w:val="BodyText"/>
    <w:uiPriority w:val="1"/>
    <w:rsid w:val="00473D7F"/>
    <w:rPr>
      <w:rFonts w:ascii="Calibri" w:eastAsia="Calibri" w:hAnsi="Calibri"/>
    </w:rPr>
  </w:style>
  <w:style w:type="character" w:styleId="Hyperlink">
    <w:name w:val="Hyperlink"/>
    <w:basedOn w:val="DefaultParagraphFont"/>
    <w:uiPriority w:val="99"/>
    <w:unhideWhenUsed/>
    <w:rsid w:val="00473D7F"/>
    <w:rPr>
      <w:color w:val="0000FF" w:themeColor="hyperlink"/>
      <w:u w:val="single"/>
    </w:rPr>
  </w:style>
  <w:style w:type="character" w:customStyle="1" w:styleId="Heading1Char">
    <w:name w:val="Heading 1 Char"/>
    <w:basedOn w:val="DefaultParagraphFont"/>
    <w:link w:val="Heading1"/>
    <w:uiPriority w:val="9"/>
    <w:rsid w:val="00473D7F"/>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7024CD"/>
    <w:rPr>
      <w:sz w:val="18"/>
      <w:szCs w:val="18"/>
    </w:rPr>
  </w:style>
  <w:style w:type="paragraph" w:styleId="CommentText">
    <w:name w:val="annotation text"/>
    <w:basedOn w:val="Normal"/>
    <w:link w:val="CommentTextChar"/>
    <w:uiPriority w:val="99"/>
    <w:semiHidden/>
    <w:unhideWhenUsed/>
    <w:rsid w:val="007024CD"/>
    <w:pPr>
      <w:widowControl w:val="0"/>
    </w:pPr>
    <w:rPr>
      <w:rFonts w:eastAsiaTheme="minorHAnsi"/>
    </w:rPr>
  </w:style>
  <w:style w:type="character" w:customStyle="1" w:styleId="CommentTextChar">
    <w:name w:val="Comment Text Char"/>
    <w:basedOn w:val="DefaultParagraphFont"/>
    <w:link w:val="CommentText"/>
    <w:uiPriority w:val="99"/>
    <w:semiHidden/>
    <w:rsid w:val="007024CD"/>
    <w:rPr>
      <w:rFonts w:eastAsiaTheme="minorHAnsi"/>
    </w:rPr>
  </w:style>
  <w:style w:type="paragraph" w:styleId="BalloonText">
    <w:name w:val="Balloon Text"/>
    <w:basedOn w:val="Normal"/>
    <w:link w:val="BalloonTextChar"/>
    <w:uiPriority w:val="99"/>
    <w:semiHidden/>
    <w:unhideWhenUsed/>
    <w:rsid w:val="0070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4CD"/>
    <w:rPr>
      <w:rFonts w:ascii="Lucida Grande" w:hAnsi="Lucida Grande" w:cs="Lucida Grande"/>
      <w:sz w:val="18"/>
      <w:szCs w:val="18"/>
    </w:rPr>
  </w:style>
  <w:style w:type="table" w:styleId="TableGrid">
    <w:name w:val="Table Grid"/>
    <w:basedOn w:val="TableNormal"/>
    <w:uiPriority w:val="59"/>
    <w:rsid w:val="006F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32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70975"/>
  </w:style>
  <w:style w:type="paragraph" w:styleId="FootnoteText">
    <w:name w:val="footnote text"/>
    <w:basedOn w:val="Normal"/>
    <w:link w:val="FootnoteTextChar"/>
    <w:uiPriority w:val="99"/>
    <w:unhideWhenUsed/>
    <w:rsid w:val="000356B8"/>
  </w:style>
  <w:style w:type="character" w:customStyle="1" w:styleId="FootnoteTextChar">
    <w:name w:val="Footnote Text Char"/>
    <w:basedOn w:val="DefaultParagraphFont"/>
    <w:link w:val="FootnoteText"/>
    <w:uiPriority w:val="99"/>
    <w:rsid w:val="000356B8"/>
  </w:style>
  <w:style w:type="character" w:styleId="FootnoteReference">
    <w:name w:val="footnote reference"/>
    <w:basedOn w:val="DefaultParagraphFont"/>
    <w:uiPriority w:val="99"/>
    <w:unhideWhenUsed/>
    <w:rsid w:val="000356B8"/>
    <w:rPr>
      <w:vertAlign w:val="superscript"/>
    </w:rPr>
  </w:style>
  <w:style w:type="paragraph" w:styleId="CommentSubject">
    <w:name w:val="annotation subject"/>
    <w:basedOn w:val="CommentText"/>
    <w:next w:val="CommentText"/>
    <w:link w:val="CommentSubjectChar"/>
    <w:uiPriority w:val="99"/>
    <w:semiHidden/>
    <w:unhideWhenUsed/>
    <w:rsid w:val="00214464"/>
    <w:pPr>
      <w:widowControl/>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214464"/>
    <w:rPr>
      <w:rFonts w:eastAsiaTheme="minorHAnsi"/>
      <w:b/>
      <w:bCs/>
      <w:sz w:val="20"/>
      <w:szCs w:val="20"/>
    </w:rPr>
  </w:style>
  <w:style w:type="character" w:styleId="FollowedHyperlink">
    <w:name w:val="FollowedHyperlink"/>
    <w:basedOn w:val="DefaultParagraphFont"/>
    <w:uiPriority w:val="99"/>
    <w:semiHidden/>
    <w:unhideWhenUsed/>
    <w:rsid w:val="0069620C"/>
    <w:rPr>
      <w:color w:val="800080" w:themeColor="followedHyperlink"/>
      <w:u w:val="single"/>
    </w:rPr>
  </w:style>
  <w:style w:type="paragraph" w:customStyle="1" w:styleId="Default">
    <w:name w:val="Default"/>
    <w:rsid w:val="0056569E"/>
    <w:pPr>
      <w:autoSpaceDE w:val="0"/>
      <w:autoSpaceDN w:val="0"/>
      <w:adjustRightInd w:val="0"/>
    </w:pPr>
    <w:rPr>
      <w:rFonts w:ascii="Arial" w:eastAsiaTheme="minorHAnsi" w:hAnsi="Arial" w:cs="Arial"/>
      <w:color w:val="000000"/>
      <w:lang w:val="en-GB"/>
    </w:rPr>
  </w:style>
  <w:style w:type="paragraph" w:customStyle="1" w:styleId="CM1">
    <w:name w:val="CM1"/>
    <w:basedOn w:val="Default"/>
    <w:next w:val="Default"/>
    <w:uiPriority w:val="99"/>
    <w:rsid w:val="0056569E"/>
    <w:rPr>
      <w:rFonts w:ascii="EUAlbertina" w:hAnsi="EUAlbertina" w:cstheme="minorBidi"/>
      <w:color w:val="auto"/>
    </w:rPr>
  </w:style>
  <w:style w:type="paragraph" w:styleId="ListBullet">
    <w:name w:val="List Bullet"/>
    <w:basedOn w:val="Normal"/>
    <w:uiPriority w:val="99"/>
    <w:unhideWhenUsed/>
    <w:rsid w:val="00372645"/>
    <w:pPr>
      <w:numPr>
        <w:numId w:val="14"/>
      </w:numPr>
      <w:contextualSpacing/>
    </w:pPr>
  </w:style>
  <w:style w:type="paragraph" w:styleId="HTMLPreformatted">
    <w:name w:val="HTML Preformatted"/>
    <w:basedOn w:val="Normal"/>
    <w:link w:val="HTMLPreformattedChar"/>
    <w:uiPriority w:val="99"/>
    <w:semiHidden/>
    <w:unhideWhenUsed/>
    <w:rsid w:val="0037264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72645"/>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3D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89"/>
    <w:pPr>
      <w:spacing w:after="200" w:line="276" w:lineRule="auto"/>
      <w:ind w:left="720"/>
      <w:contextualSpacing/>
    </w:pPr>
    <w:rPr>
      <w:rFonts w:eastAsiaTheme="minorHAnsi"/>
      <w:sz w:val="22"/>
      <w:szCs w:val="22"/>
    </w:rPr>
  </w:style>
  <w:style w:type="paragraph" w:styleId="BodyText">
    <w:name w:val="Body Text"/>
    <w:basedOn w:val="Normal"/>
    <w:link w:val="BodyTextChar"/>
    <w:uiPriority w:val="1"/>
    <w:qFormat/>
    <w:rsid w:val="00473D7F"/>
    <w:pPr>
      <w:widowControl w:val="0"/>
      <w:ind w:left="1100" w:firstLine="719"/>
    </w:pPr>
    <w:rPr>
      <w:rFonts w:ascii="Calibri" w:eastAsia="Calibri" w:hAnsi="Calibri"/>
    </w:rPr>
  </w:style>
  <w:style w:type="character" w:customStyle="1" w:styleId="BodyTextChar">
    <w:name w:val="Body Text Char"/>
    <w:basedOn w:val="DefaultParagraphFont"/>
    <w:link w:val="BodyText"/>
    <w:uiPriority w:val="1"/>
    <w:rsid w:val="00473D7F"/>
    <w:rPr>
      <w:rFonts w:ascii="Calibri" w:eastAsia="Calibri" w:hAnsi="Calibri"/>
    </w:rPr>
  </w:style>
  <w:style w:type="character" w:styleId="Hyperlink">
    <w:name w:val="Hyperlink"/>
    <w:basedOn w:val="DefaultParagraphFont"/>
    <w:uiPriority w:val="99"/>
    <w:unhideWhenUsed/>
    <w:rsid w:val="00473D7F"/>
    <w:rPr>
      <w:color w:val="0000FF" w:themeColor="hyperlink"/>
      <w:u w:val="single"/>
    </w:rPr>
  </w:style>
  <w:style w:type="character" w:customStyle="1" w:styleId="Heading1Char">
    <w:name w:val="Heading 1 Char"/>
    <w:basedOn w:val="DefaultParagraphFont"/>
    <w:link w:val="Heading1"/>
    <w:uiPriority w:val="9"/>
    <w:rsid w:val="00473D7F"/>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7024CD"/>
    <w:rPr>
      <w:sz w:val="18"/>
      <w:szCs w:val="18"/>
    </w:rPr>
  </w:style>
  <w:style w:type="paragraph" w:styleId="CommentText">
    <w:name w:val="annotation text"/>
    <w:basedOn w:val="Normal"/>
    <w:link w:val="CommentTextChar"/>
    <w:uiPriority w:val="99"/>
    <w:semiHidden/>
    <w:unhideWhenUsed/>
    <w:rsid w:val="007024CD"/>
    <w:pPr>
      <w:widowControl w:val="0"/>
    </w:pPr>
    <w:rPr>
      <w:rFonts w:eastAsiaTheme="minorHAnsi"/>
    </w:rPr>
  </w:style>
  <w:style w:type="character" w:customStyle="1" w:styleId="CommentTextChar">
    <w:name w:val="Comment Text Char"/>
    <w:basedOn w:val="DefaultParagraphFont"/>
    <w:link w:val="CommentText"/>
    <w:uiPriority w:val="99"/>
    <w:semiHidden/>
    <w:rsid w:val="007024CD"/>
    <w:rPr>
      <w:rFonts w:eastAsiaTheme="minorHAnsi"/>
    </w:rPr>
  </w:style>
  <w:style w:type="paragraph" w:styleId="BalloonText">
    <w:name w:val="Balloon Text"/>
    <w:basedOn w:val="Normal"/>
    <w:link w:val="BalloonTextChar"/>
    <w:uiPriority w:val="99"/>
    <w:semiHidden/>
    <w:unhideWhenUsed/>
    <w:rsid w:val="0070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4CD"/>
    <w:rPr>
      <w:rFonts w:ascii="Lucida Grande" w:hAnsi="Lucida Grande" w:cs="Lucida Grande"/>
      <w:sz w:val="18"/>
      <w:szCs w:val="18"/>
    </w:rPr>
  </w:style>
  <w:style w:type="table" w:styleId="TableGrid">
    <w:name w:val="Table Grid"/>
    <w:basedOn w:val="TableNormal"/>
    <w:uiPriority w:val="59"/>
    <w:rsid w:val="006F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32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70975"/>
  </w:style>
  <w:style w:type="paragraph" w:styleId="FootnoteText">
    <w:name w:val="footnote text"/>
    <w:basedOn w:val="Normal"/>
    <w:link w:val="FootnoteTextChar"/>
    <w:uiPriority w:val="99"/>
    <w:unhideWhenUsed/>
    <w:rsid w:val="000356B8"/>
  </w:style>
  <w:style w:type="character" w:customStyle="1" w:styleId="FootnoteTextChar">
    <w:name w:val="Footnote Text Char"/>
    <w:basedOn w:val="DefaultParagraphFont"/>
    <w:link w:val="FootnoteText"/>
    <w:uiPriority w:val="99"/>
    <w:rsid w:val="000356B8"/>
  </w:style>
  <w:style w:type="character" w:styleId="FootnoteReference">
    <w:name w:val="footnote reference"/>
    <w:basedOn w:val="DefaultParagraphFont"/>
    <w:uiPriority w:val="99"/>
    <w:unhideWhenUsed/>
    <w:rsid w:val="000356B8"/>
    <w:rPr>
      <w:vertAlign w:val="superscript"/>
    </w:rPr>
  </w:style>
  <w:style w:type="paragraph" w:styleId="CommentSubject">
    <w:name w:val="annotation subject"/>
    <w:basedOn w:val="CommentText"/>
    <w:next w:val="CommentText"/>
    <w:link w:val="CommentSubjectChar"/>
    <w:uiPriority w:val="99"/>
    <w:semiHidden/>
    <w:unhideWhenUsed/>
    <w:rsid w:val="00214464"/>
    <w:pPr>
      <w:widowControl/>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214464"/>
    <w:rPr>
      <w:rFonts w:eastAsiaTheme="minorHAnsi"/>
      <w:b/>
      <w:bCs/>
      <w:sz w:val="20"/>
      <w:szCs w:val="20"/>
    </w:rPr>
  </w:style>
  <w:style w:type="character" w:styleId="FollowedHyperlink">
    <w:name w:val="FollowedHyperlink"/>
    <w:basedOn w:val="DefaultParagraphFont"/>
    <w:uiPriority w:val="99"/>
    <w:semiHidden/>
    <w:unhideWhenUsed/>
    <w:rsid w:val="0069620C"/>
    <w:rPr>
      <w:color w:val="800080" w:themeColor="followedHyperlink"/>
      <w:u w:val="single"/>
    </w:rPr>
  </w:style>
  <w:style w:type="paragraph" w:customStyle="1" w:styleId="Default">
    <w:name w:val="Default"/>
    <w:rsid w:val="0056569E"/>
    <w:pPr>
      <w:autoSpaceDE w:val="0"/>
      <w:autoSpaceDN w:val="0"/>
      <w:adjustRightInd w:val="0"/>
    </w:pPr>
    <w:rPr>
      <w:rFonts w:ascii="Arial" w:eastAsiaTheme="minorHAnsi" w:hAnsi="Arial" w:cs="Arial"/>
      <w:color w:val="000000"/>
      <w:lang w:val="en-GB"/>
    </w:rPr>
  </w:style>
  <w:style w:type="paragraph" w:customStyle="1" w:styleId="CM1">
    <w:name w:val="CM1"/>
    <w:basedOn w:val="Default"/>
    <w:next w:val="Default"/>
    <w:uiPriority w:val="99"/>
    <w:rsid w:val="0056569E"/>
    <w:rPr>
      <w:rFonts w:ascii="EUAlbertina" w:hAnsi="EUAlbertina" w:cstheme="minorBidi"/>
      <w:color w:val="auto"/>
    </w:rPr>
  </w:style>
  <w:style w:type="paragraph" w:styleId="ListBullet">
    <w:name w:val="List Bullet"/>
    <w:basedOn w:val="Normal"/>
    <w:uiPriority w:val="99"/>
    <w:unhideWhenUsed/>
    <w:rsid w:val="00372645"/>
    <w:pPr>
      <w:numPr>
        <w:numId w:val="14"/>
      </w:numPr>
      <w:contextualSpacing/>
    </w:pPr>
  </w:style>
  <w:style w:type="paragraph" w:styleId="HTMLPreformatted">
    <w:name w:val="HTML Preformatted"/>
    <w:basedOn w:val="Normal"/>
    <w:link w:val="HTMLPreformattedChar"/>
    <w:uiPriority w:val="99"/>
    <w:semiHidden/>
    <w:unhideWhenUsed/>
    <w:rsid w:val="0037264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7264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42">
      <w:bodyDiv w:val="1"/>
      <w:marLeft w:val="0"/>
      <w:marRight w:val="0"/>
      <w:marTop w:val="0"/>
      <w:marBottom w:val="0"/>
      <w:divBdr>
        <w:top w:val="none" w:sz="0" w:space="0" w:color="auto"/>
        <w:left w:val="none" w:sz="0" w:space="0" w:color="auto"/>
        <w:bottom w:val="none" w:sz="0" w:space="0" w:color="auto"/>
        <w:right w:val="none" w:sz="0" w:space="0" w:color="auto"/>
      </w:divBdr>
    </w:div>
    <w:div w:id="46953902">
      <w:bodyDiv w:val="1"/>
      <w:marLeft w:val="0"/>
      <w:marRight w:val="0"/>
      <w:marTop w:val="0"/>
      <w:marBottom w:val="0"/>
      <w:divBdr>
        <w:top w:val="none" w:sz="0" w:space="0" w:color="auto"/>
        <w:left w:val="none" w:sz="0" w:space="0" w:color="auto"/>
        <w:bottom w:val="none" w:sz="0" w:space="0" w:color="auto"/>
        <w:right w:val="none" w:sz="0" w:space="0" w:color="auto"/>
      </w:divBdr>
    </w:div>
    <w:div w:id="58944248">
      <w:bodyDiv w:val="1"/>
      <w:marLeft w:val="0"/>
      <w:marRight w:val="0"/>
      <w:marTop w:val="0"/>
      <w:marBottom w:val="0"/>
      <w:divBdr>
        <w:top w:val="none" w:sz="0" w:space="0" w:color="auto"/>
        <w:left w:val="none" w:sz="0" w:space="0" w:color="auto"/>
        <w:bottom w:val="none" w:sz="0" w:space="0" w:color="auto"/>
        <w:right w:val="none" w:sz="0" w:space="0" w:color="auto"/>
      </w:divBdr>
    </w:div>
    <w:div w:id="63263424">
      <w:bodyDiv w:val="1"/>
      <w:marLeft w:val="0"/>
      <w:marRight w:val="0"/>
      <w:marTop w:val="0"/>
      <w:marBottom w:val="0"/>
      <w:divBdr>
        <w:top w:val="none" w:sz="0" w:space="0" w:color="auto"/>
        <w:left w:val="none" w:sz="0" w:space="0" w:color="auto"/>
        <w:bottom w:val="none" w:sz="0" w:space="0" w:color="auto"/>
        <w:right w:val="none" w:sz="0" w:space="0" w:color="auto"/>
      </w:divBdr>
    </w:div>
    <w:div w:id="95173204">
      <w:bodyDiv w:val="1"/>
      <w:marLeft w:val="0"/>
      <w:marRight w:val="0"/>
      <w:marTop w:val="0"/>
      <w:marBottom w:val="0"/>
      <w:divBdr>
        <w:top w:val="none" w:sz="0" w:space="0" w:color="auto"/>
        <w:left w:val="none" w:sz="0" w:space="0" w:color="auto"/>
        <w:bottom w:val="none" w:sz="0" w:space="0" w:color="auto"/>
        <w:right w:val="none" w:sz="0" w:space="0" w:color="auto"/>
      </w:divBdr>
    </w:div>
    <w:div w:id="125244058">
      <w:bodyDiv w:val="1"/>
      <w:marLeft w:val="0"/>
      <w:marRight w:val="0"/>
      <w:marTop w:val="0"/>
      <w:marBottom w:val="0"/>
      <w:divBdr>
        <w:top w:val="none" w:sz="0" w:space="0" w:color="auto"/>
        <w:left w:val="none" w:sz="0" w:space="0" w:color="auto"/>
        <w:bottom w:val="none" w:sz="0" w:space="0" w:color="auto"/>
        <w:right w:val="none" w:sz="0" w:space="0" w:color="auto"/>
      </w:divBdr>
    </w:div>
    <w:div w:id="149367083">
      <w:bodyDiv w:val="1"/>
      <w:marLeft w:val="0"/>
      <w:marRight w:val="0"/>
      <w:marTop w:val="0"/>
      <w:marBottom w:val="0"/>
      <w:divBdr>
        <w:top w:val="none" w:sz="0" w:space="0" w:color="auto"/>
        <w:left w:val="none" w:sz="0" w:space="0" w:color="auto"/>
        <w:bottom w:val="none" w:sz="0" w:space="0" w:color="auto"/>
        <w:right w:val="none" w:sz="0" w:space="0" w:color="auto"/>
      </w:divBdr>
      <w:divsChild>
        <w:div w:id="764228152">
          <w:marLeft w:val="0"/>
          <w:marRight w:val="0"/>
          <w:marTop w:val="0"/>
          <w:marBottom w:val="0"/>
          <w:divBdr>
            <w:top w:val="none" w:sz="0" w:space="0" w:color="auto"/>
            <w:left w:val="none" w:sz="0" w:space="0" w:color="auto"/>
            <w:bottom w:val="none" w:sz="0" w:space="0" w:color="auto"/>
            <w:right w:val="none" w:sz="0" w:space="0" w:color="auto"/>
          </w:divBdr>
        </w:div>
        <w:div w:id="927691871">
          <w:marLeft w:val="0"/>
          <w:marRight w:val="0"/>
          <w:marTop w:val="0"/>
          <w:marBottom w:val="0"/>
          <w:divBdr>
            <w:top w:val="none" w:sz="0" w:space="0" w:color="auto"/>
            <w:left w:val="none" w:sz="0" w:space="0" w:color="auto"/>
            <w:bottom w:val="none" w:sz="0" w:space="0" w:color="auto"/>
            <w:right w:val="none" w:sz="0" w:space="0" w:color="auto"/>
          </w:divBdr>
        </w:div>
        <w:div w:id="27533862">
          <w:marLeft w:val="0"/>
          <w:marRight w:val="0"/>
          <w:marTop w:val="0"/>
          <w:marBottom w:val="0"/>
          <w:divBdr>
            <w:top w:val="none" w:sz="0" w:space="0" w:color="auto"/>
            <w:left w:val="none" w:sz="0" w:space="0" w:color="auto"/>
            <w:bottom w:val="none" w:sz="0" w:space="0" w:color="auto"/>
            <w:right w:val="none" w:sz="0" w:space="0" w:color="auto"/>
          </w:divBdr>
        </w:div>
        <w:div w:id="539899102">
          <w:marLeft w:val="0"/>
          <w:marRight w:val="0"/>
          <w:marTop w:val="0"/>
          <w:marBottom w:val="0"/>
          <w:divBdr>
            <w:top w:val="none" w:sz="0" w:space="0" w:color="auto"/>
            <w:left w:val="none" w:sz="0" w:space="0" w:color="auto"/>
            <w:bottom w:val="none" w:sz="0" w:space="0" w:color="auto"/>
            <w:right w:val="none" w:sz="0" w:space="0" w:color="auto"/>
          </w:divBdr>
        </w:div>
        <w:div w:id="1173912906">
          <w:marLeft w:val="0"/>
          <w:marRight w:val="0"/>
          <w:marTop w:val="0"/>
          <w:marBottom w:val="0"/>
          <w:divBdr>
            <w:top w:val="none" w:sz="0" w:space="0" w:color="auto"/>
            <w:left w:val="none" w:sz="0" w:space="0" w:color="auto"/>
            <w:bottom w:val="none" w:sz="0" w:space="0" w:color="auto"/>
            <w:right w:val="none" w:sz="0" w:space="0" w:color="auto"/>
          </w:divBdr>
        </w:div>
        <w:div w:id="764573478">
          <w:marLeft w:val="0"/>
          <w:marRight w:val="0"/>
          <w:marTop w:val="0"/>
          <w:marBottom w:val="0"/>
          <w:divBdr>
            <w:top w:val="none" w:sz="0" w:space="0" w:color="auto"/>
            <w:left w:val="none" w:sz="0" w:space="0" w:color="auto"/>
            <w:bottom w:val="none" w:sz="0" w:space="0" w:color="auto"/>
            <w:right w:val="none" w:sz="0" w:space="0" w:color="auto"/>
          </w:divBdr>
        </w:div>
        <w:div w:id="442267187">
          <w:marLeft w:val="0"/>
          <w:marRight w:val="0"/>
          <w:marTop w:val="0"/>
          <w:marBottom w:val="0"/>
          <w:divBdr>
            <w:top w:val="none" w:sz="0" w:space="0" w:color="auto"/>
            <w:left w:val="none" w:sz="0" w:space="0" w:color="auto"/>
            <w:bottom w:val="none" w:sz="0" w:space="0" w:color="auto"/>
            <w:right w:val="none" w:sz="0" w:space="0" w:color="auto"/>
          </w:divBdr>
        </w:div>
        <w:div w:id="992491637">
          <w:marLeft w:val="0"/>
          <w:marRight w:val="0"/>
          <w:marTop w:val="0"/>
          <w:marBottom w:val="0"/>
          <w:divBdr>
            <w:top w:val="none" w:sz="0" w:space="0" w:color="auto"/>
            <w:left w:val="none" w:sz="0" w:space="0" w:color="auto"/>
            <w:bottom w:val="none" w:sz="0" w:space="0" w:color="auto"/>
            <w:right w:val="none" w:sz="0" w:space="0" w:color="auto"/>
          </w:divBdr>
        </w:div>
      </w:divsChild>
    </w:div>
    <w:div w:id="160127946">
      <w:bodyDiv w:val="1"/>
      <w:marLeft w:val="0"/>
      <w:marRight w:val="0"/>
      <w:marTop w:val="0"/>
      <w:marBottom w:val="0"/>
      <w:divBdr>
        <w:top w:val="none" w:sz="0" w:space="0" w:color="auto"/>
        <w:left w:val="none" w:sz="0" w:space="0" w:color="auto"/>
        <w:bottom w:val="none" w:sz="0" w:space="0" w:color="auto"/>
        <w:right w:val="none" w:sz="0" w:space="0" w:color="auto"/>
      </w:divBdr>
      <w:divsChild>
        <w:div w:id="1584294372">
          <w:marLeft w:val="0"/>
          <w:marRight w:val="0"/>
          <w:marTop w:val="0"/>
          <w:marBottom w:val="0"/>
          <w:divBdr>
            <w:top w:val="none" w:sz="0" w:space="0" w:color="auto"/>
            <w:left w:val="none" w:sz="0" w:space="0" w:color="auto"/>
            <w:bottom w:val="none" w:sz="0" w:space="0" w:color="auto"/>
            <w:right w:val="none" w:sz="0" w:space="0" w:color="auto"/>
          </w:divBdr>
          <w:divsChild>
            <w:div w:id="1300188818">
              <w:marLeft w:val="0"/>
              <w:marRight w:val="0"/>
              <w:marTop w:val="0"/>
              <w:marBottom w:val="257"/>
              <w:divBdr>
                <w:top w:val="none" w:sz="0" w:space="0" w:color="auto"/>
                <w:left w:val="none" w:sz="0" w:space="0" w:color="auto"/>
                <w:bottom w:val="none" w:sz="0" w:space="0" w:color="auto"/>
                <w:right w:val="none" w:sz="0" w:space="0" w:color="auto"/>
              </w:divBdr>
              <w:divsChild>
                <w:div w:id="1094786556">
                  <w:marLeft w:val="0"/>
                  <w:marRight w:val="0"/>
                  <w:marTop w:val="0"/>
                  <w:marBottom w:val="0"/>
                  <w:divBdr>
                    <w:top w:val="none" w:sz="0" w:space="0" w:color="auto"/>
                    <w:left w:val="none" w:sz="0" w:space="0" w:color="auto"/>
                    <w:bottom w:val="none" w:sz="0" w:space="0" w:color="auto"/>
                    <w:right w:val="none" w:sz="0" w:space="0" w:color="auto"/>
                  </w:divBdr>
                  <w:divsChild>
                    <w:div w:id="354694246">
                      <w:marLeft w:val="0"/>
                      <w:marRight w:val="0"/>
                      <w:marTop w:val="0"/>
                      <w:marBottom w:val="0"/>
                      <w:divBdr>
                        <w:top w:val="none" w:sz="0" w:space="0" w:color="auto"/>
                        <w:left w:val="none" w:sz="0" w:space="0" w:color="auto"/>
                        <w:bottom w:val="none" w:sz="0" w:space="0" w:color="auto"/>
                        <w:right w:val="none" w:sz="0" w:space="0" w:color="auto"/>
                      </w:divBdr>
                      <w:divsChild>
                        <w:div w:id="230162916">
                          <w:marLeft w:val="0"/>
                          <w:marRight w:val="0"/>
                          <w:marTop w:val="0"/>
                          <w:marBottom w:val="0"/>
                          <w:divBdr>
                            <w:top w:val="none" w:sz="0" w:space="0" w:color="auto"/>
                            <w:left w:val="none" w:sz="0" w:space="0" w:color="auto"/>
                            <w:bottom w:val="none" w:sz="0" w:space="0" w:color="auto"/>
                            <w:right w:val="none" w:sz="0" w:space="0" w:color="auto"/>
                          </w:divBdr>
                          <w:divsChild>
                            <w:div w:id="731579282">
                              <w:marLeft w:val="0"/>
                              <w:marRight w:val="0"/>
                              <w:marTop w:val="0"/>
                              <w:marBottom w:val="0"/>
                              <w:divBdr>
                                <w:top w:val="none" w:sz="0" w:space="0" w:color="auto"/>
                                <w:left w:val="none" w:sz="0" w:space="0" w:color="auto"/>
                                <w:bottom w:val="none" w:sz="0" w:space="0" w:color="auto"/>
                                <w:right w:val="none" w:sz="0" w:space="0" w:color="auto"/>
                              </w:divBdr>
                              <w:divsChild>
                                <w:div w:id="1275677072">
                                  <w:marLeft w:val="0"/>
                                  <w:marRight w:val="0"/>
                                  <w:marTop w:val="0"/>
                                  <w:marBottom w:val="0"/>
                                  <w:divBdr>
                                    <w:top w:val="none" w:sz="0" w:space="0" w:color="auto"/>
                                    <w:left w:val="none" w:sz="0" w:space="0" w:color="auto"/>
                                    <w:bottom w:val="none" w:sz="0" w:space="0" w:color="auto"/>
                                    <w:right w:val="none" w:sz="0" w:space="0" w:color="auto"/>
                                  </w:divBdr>
                                  <w:divsChild>
                                    <w:div w:id="914507035">
                                      <w:marLeft w:val="0"/>
                                      <w:marRight w:val="0"/>
                                      <w:marTop w:val="0"/>
                                      <w:marBottom w:val="0"/>
                                      <w:divBdr>
                                        <w:top w:val="none" w:sz="0" w:space="0" w:color="auto"/>
                                        <w:left w:val="none" w:sz="0" w:space="0" w:color="auto"/>
                                        <w:bottom w:val="none" w:sz="0" w:space="0" w:color="auto"/>
                                        <w:right w:val="none" w:sz="0" w:space="0" w:color="auto"/>
                                      </w:divBdr>
                                      <w:divsChild>
                                        <w:div w:id="609703206">
                                          <w:marLeft w:val="0"/>
                                          <w:marRight w:val="0"/>
                                          <w:marTop w:val="0"/>
                                          <w:marBottom w:val="0"/>
                                          <w:divBdr>
                                            <w:top w:val="none" w:sz="0" w:space="0" w:color="auto"/>
                                            <w:left w:val="none" w:sz="0" w:space="0" w:color="auto"/>
                                            <w:bottom w:val="none" w:sz="0" w:space="0" w:color="auto"/>
                                            <w:right w:val="none" w:sz="0" w:space="0" w:color="auto"/>
                                          </w:divBdr>
                                          <w:divsChild>
                                            <w:div w:id="2091461602">
                                              <w:marLeft w:val="0"/>
                                              <w:marRight w:val="0"/>
                                              <w:marTop w:val="0"/>
                                              <w:marBottom w:val="0"/>
                                              <w:divBdr>
                                                <w:top w:val="none" w:sz="0" w:space="0" w:color="auto"/>
                                                <w:left w:val="none" w:sz="0" w:space="0" w:color="auto"/>
                                                <w:bottom w:val="none" w:sz="0" w:space="0" w:color="auto"/>
                                                <w:right w:val="none" w:sz="0" w:space="0" w:color="auto"/>
                                              </w:divBdr>
                                              <w:divsChild>
                                                <w:div w:id="1548685390">
                                                  <w:marLeft w:val="0"/>
                                                  <w:marRight w:val="0"/>
                                                  <w:marTop w:val="0"/>
                                                  <w:marBottom w:val="0"/>
                                                  <w:divBdr>
                                                    <w:top w:val="none" w:sz="0" w:space="0" w:color="auto"/>
                                                    <w:left w:val="none" w:sz="0" w:space="0" w:color="auto"/>
                                                    <w:bottom w:val="none" w:sz="0" w:space="0" w:color="auto"/>
                                                    <w:right w:val="none" w:sz="0" w:space="0" w:color="auto"/>
                                                  </w:divBdr>
                                                  <w:divsChild>
                                                    <w:div w:id="1915041972">
                                                      <w:marLeft w:val="0"/>
                                                      <w:marRight w:val="0"/>
                                                      <w:marTop w:val="0"/>
                                                      <w:marBottom w:val="0"/>
                                                      <w:divBdr>
                                                        <w:top w:val="none" w:sz="0" w:space="0" w:color="auto"/>
                                                        <w:left w:val="none" w:sz="0" w:space="0" w:color="auto"/>
                                                        <w:bottom w:val="none" w:sz="0" w:space="0" w:color="auto"/>
                                                        <w:right w:val="none" w:sz="0" w:space="0" w:color="auto"/>
                                                      </w:divBdr>
                                                      <w:divsChild>
                                                        <w:div w:id="999579658">
                                                          <w:marLeft w:val="0"/>
                                                          <w:marRight w:val="0"/>
                                                          <w:marTop w:val="0"/>
                                                          <w:marBottom w:val="0"/>
                                                          <w:divBdr>
                                                            <w:top w:val="none" w:sz="0" w:space="0" w:color="auto"/>
                                                            <w:left w:val="none" w:sz="0" w:space="0" w:color="auto"/>
                                                            <w:bottom w:val="none" w:sz="0" w:space="0" w:color="auto"/>
                                                            <w:right w:val="none" w:sz="0" w:space="0" w:color="auto"/>
                                                          </w:divBdr>
                                                          <w:divsChild>
                                                            <w:div w:id="1528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97892">
      <w:bodyDiv w:val="1"/>
      <w:marLeft w:val="0"/>
      <w:marRight w:val="0"/>
      <w:marTop w:val="0"/>
      <w:marBottom w:val="0"/>
      <w:divBdr>
        <w:top w:val="none" w:sz="0" w:space="0" w:color="auto"/>
        <w:left w:val="none" w:sz="0" w:space="0" w:color="auto"/>
        <w:bottom w:val="none" w:sz="0" w:space="0" w:color="auto"/>
        <w:right w:val="none" w:sz="0" w:space="0" w:color="auto"/>
      </w:divBdr>
    </w:div>
    <w:div w:id="170992536">
      <w:bodyDiv w:val="1"/>
      <w:marLeft w:val="0"/>
      <w:marRight w:val="0"/>
      <w:marTop w:val="0"/>
      <w:marBottom w:val="0"/>
      <w:divBdr>
        <w:top w:val="none" w:sz="0" w:space="0" w:color="auto"/>
        <w:left w:val="none" w:sz="0" w:space="0" w:color="auto"/>
        <w:bottom w:val="none" w:sz="0" w:space="0" w:color="auto"/>
        <w:right w:val="none" w:sz="0" w:space="0" w:color="auto"/>
      </w:divBdr>
    </w:div>
    <w:div w:id="177353669">
      <w:bodyDiv w:val="1"/>
      <w:marLeft w:val="0"/>
      <w:marRight w:val="0"/>
      <w:marTop w:val="0"/>
      <w:marBottom w:val="0"/>
      <w:divBdr>
        <w:top w:val="none" w:sz="0" w:space="0" w:color="auto"/>
        <w:left w:val="none" w:sz="0" w:space="0" w:color="auto"/>
        <w:bottom w:val="none" w:sz="0" w:space="0" w:color="auto"/>
        <w:right w:val="none" w:sz="0" w:space="0" w:color="auto"/>
      </w:divBdr>
    </w:div>
    <w:div w:id="192620130">
      <w:bodyDiv w:val="1"/>
      <w:marLeft w:val="0"/>
      <w:marRight w:val="0"/>
      <w:marTop w:val="0"/>
      <w:marBottom w:val="0"/>
      <w:divBdr>
        <w:top w:val="none" w:sz="0" w:space="0" w:color="auto"/>
        <w:left w:val="none" w:sz="0" w:space="0" w:color="auto"/>
        <w:bottom w:val="none" w:sz="0" w:space="0" w:color="auto"/>
        <w:right w:val="none" w:sz="0" w:space="0" w:color="auto"/>
      </w:divBdr>
    </w:div>
    <w:div w:id="287317953">
      <w:bodyDiv w:val="1"/>
      <w:marLeft w:val="0"/>
      <w:marRight w:val="0"/>
      <w:marTop w:val="0"/>
      <w:marBottom w:val="0"/>
      <w:divBdr>
        <w:top w:val="none" w:sz="0" w:space="0" w:color="auto"/>
        <w:left w:val="none" w:sz="0" w:space="0" w:color="auto"/>
        <w:bottom w:val="none" w:sz="0" w:space="0" w:color="auto"/>
        <w:right w:val="none" w:sz="0" w:space="0" w:color="auto"/>
      </w:divBdr>
      <w:divsChild>
        <w:div w:id="207837405">
          <w:marLeft w:val="0"/>
          <w:marRight w:val="0"/>
          <w:marTop w:val="0"/>
          <w:marBottom w:val="0"/>
          <w:divBdr>
            <w:top w:val="none" w:sz="0" w:space="0" w:color="auto"/>
            <w:left w:val="none" w:sz="0" w:space="0" w:color="auto"/>
            <w:bottom w:val="none" w:sz="0" w:space="0" w:color="auto"/>
            <w:right w:val="none" w:sz="0" w:space="0" w:color="auto"/>
          </w:divBdr>
        </w:div>
        <w:div w:id="1008483600">
          <w:marLeft w:val="0"/>
          <w:marRight w:val="0"/>
          <w:marTop w:val="0"/>
          <w:marBottom w:val="0"/>
          <w:divBdr>
            <w:top w:val="none" w:sz="0" w:space="0" w:color="auto"/>
            <w:left w:val="none" w:sz="0" w:space="0" w:color="auto"/>
            <w:bottom w:val="none" w:sz="0" w:space="0" w:color="auto"/>
            <w:right w:val="none" w:sz="0" w:space="0" w:color="auto"/>
          </w:divBdr>
        </w:div>
        <w:div w:id="754014645">
          <w:marLeft w:val="0"/>
          <w:marRight w:val="0"/>
          <w:marTop w:val="0"/>
          <w:marBottom w:val="0"/>
          <w:divBdr>
            <w:top w:val="none" w:sz="0" w:space="0" w:color="auto"/>
            <w:left w:val="none" w:sz="0" w:space="0" w:color="auto"/>
            <w:bottom w:val="none" w:sz="0" w:space="0" w:color="auto"/>
            <w:right w:val="none" w:sz="0" w:space="0" w:color="auto"/>
          </w:divBdr>
        </w:div>
        <w:div w:id="254944656">
          <w:marLeft w:val="0"/>
          <w:marRight w:val="0"/>
          <w:marTop w:val="0"/>
          <w:marBottom w:val="0"/>
          <w:divBdr>
            <w:top w:val="none" w:sz="0" w:space="0" w:color="auto"/>
            <w:left w:val="none" w:sz="0" w:space="0" w:color="auto"/>
            <w:bottom w:val="none" w:sz="0" w:space="0" w:color="auto"/>
            <w:right w:val="none" w:sz="0" w:space="0" w:color="auto"/>
          </w:divBdr>
        </w:div>
      </w:divsChild>
    </w:div>
    <w:div w:id="298999584">
      <w:bodyDiv w:val="1"/>
      <w:marLeft w:val="0"/>
      <w:marRight w:val="0"/>
      <w:marTop w:val="0"/>
      <w:marBottom w:val="0"/>
      <w:divBdr>
        <w:top w:val="none" w:sz="0" w:space="0" w:color="auto"/>
        <w:left w:val="none" w:sz="0" w:space="0" w:color="auto"/>
        <w:bottom w:val="none" w:sz="0" w:space="0" w:color="auto"/>
        <w:right w:val="none" w:sz="0" w:space="0" w:color="auto"/>
      </w:divBdr>
    </w:div>
    <w:div w:id="320158675">
      <w:bodyDiv w:val="1"/>
      <w:marLeft w:val="0"/>
      <w:marRight w:val="0"/>
      <w:marTop w:val="0"/>
      <w:marBottom w:val="0"/>
      <w:divBdr>
        <w:top w:val="none" w:sz="0" w:space="0" w:color="auto"/>
        <w:left w:val="none" w:sz="0" w:space="0" w:color="auto"/>
        <w:bottom w:val="none" w:sz="0" w:space="0" w:color="auto"/>
        <w:right w:val="none" w:sz="0" w:space="0" w:color="auto"/>
      </w:divBdr>
    </w:div>
    <w:div w:id="321392771">
      <w:bodyDiv w:val="1"/>
      <w:marLeft w:val="0"/>
      <w:marRight w:val="0"/>
      <w:marTop w:val="0"/>
      <w:marBottom w:val="0"/>
      <w:divBdr>
        <w:top w:val="none" w:sz="0" w:space="0" w:color="auto"/>
        <w:left w:val="none" w:sz="0" w:space="0" w:color="auto"/>
        <w:bottom w:val="none" w:sz="0" w:space="0" w:color="auto"/>
        <w:right w:val="none" w:sz="0" w:space="0" w:color="auto"/>
      </w:divBdr>
    </w:div>
    <w:div w:id="340161127">
      <w:bodyDiv w:val="1"/>
      <w:marLeft w:val="0"/>
      <w:marRight w:val="0"/>
      <w:marTop w:val="0"/>
      <w:marBottom w:val="0"/>
      <w:divBdr>
        <w:top w:val="none" w:sz="0" w:space="0" w:color="auto"/>
        <w:left w:val="none" w:sz="0" w:space="0" w:color="auto"/>
        <w:bottom w:val="none" w:sz="0" w:space="0" w:color="auto"/>
        <w:right w:val="none" w:sz="0" w:space="0" w:color="auto"/>
      </w:divBdr>
    </w:div>
    <w:div w:id="355815196">
      <w:bodyDiv w:val="1"/>
      <w:marLeft w:val="0"/>
      <w:marRight w:val="0"/>
      <w:marTop w:val="0"/>
      <w:marBottom w:val="0"/>
      <w:divBdr>
        <w:top w:val="none" w:sz="0" w:space="0" w:color="auto"/>
        <w:left w:val="none" w:sz="0" w:space="0" w:color="auto"/>
        <w:bottom w:val="none" w:sz="0" w:space="0" w:color="auto"/>
        <w:right w:val="none" w:sz="0" w:space="0" w:color="auto"/>
      </w:divBdr>
    </w:div>
    <w:div w:id="365759758">
      <w:bodyDiv w:val="1"/>
      <w:marLeft w:val="0"/>
      <w:marRight w:val="0"/>
      <w:marTop w:val="0"/>
      <w:marBottom w:val="0"/>
      <w:divBdr>
        <w:top w:val="none" w:sz="0" w:space="0" w:color="auto"/>
        <w:left w:val="none" w:sz="0" w:space="0" w:color="auto"/>
        <w:bottom w:val="none" w:sz="0" w:space="0" w:color="auto"/>
        <w:right w:val="none" w:sz="0" w:space="0" w:color="auto"/>
      </w:divBdr>
    </w:div>
    <w:div w:id="408969448">
      <w:bodyDiv w:val="1"/>
      <w:marLeft w:val="0"/>
      <w:marRight w:val="0"/>
      <w:marTop w:val="0"/>
      <w:marBottom w:val="0"/>
      <w:divBdr>
        <w:top w:val="none" w:sz="0" w:space="0" w:color="auto"/>
        <w:left w:val="none" w:sz="0" w:space="0" w:color="auto"/>
        <w:bottom w:val="none" w:sz="0" w:space="0" w:color="auto"/>
        <w:right w:val="none" w:sz="0" w:space="0" w:color="auto"/>
      </w:divBdr>
      <w:divsChild>
        <w:div w:id="783230482">
          <w:marLeft w:val="0"/>
          <w:marRight w:val="0"/>
          <w:marTop w:val="0"/>
          <w:marBottom w:val="0"/>
          <w:divBdr>
            <w:top w:val="none" w:sz="0" w:space="0" w:color="auto"/>
            <w:left w:val="none" w:sz="0" w:space="0" w:color="auto"/>
            <w:bottom w:val="none" w:sz="0" w:space="0" w:color="auto"/>
            <w:right w:val="none" w:sz="0" w:space="0" w:color="auto"/>
          </w:divBdr>
        </w:div>
        <w:div w:id="112212644">
          <w:marLeft w:val="0"/>
          <w:marRight w:val="0"/>
          <w:marTop w:val="0"/>
          <w:marBottom w:val="0"/>
          <w:divBdr>
            <w:top w:val="none" w:sz="0" w:space="0" w:color="auto"/>
            <w:left w:val="none" w:sz="0" w:space="0" w:color="auto"/>
            <w:bottom w:val="none" w:sz="0" w:space="0" w:color="auto"/>
            <w:right w:val="none" w:sz="0" w:space="0" w:color="auto"/>
          </w:divBdr>
        </w:div>
        <w:div w:id="1080760240">
          <w:marLeft w:val="0"/>
          <w:marRight w:val="0"/>
          <w:marTop w:val="0"/>
          <w:marBottom w:val="0"/>
          <w:divBdr>
            <w:top w:val="none" w:sz="0" w:space="0" w:color="auto"/>
            <w:left w:val="none" w:sz="0" w:space="0" w:color="auto"/>
            <w:bottom w:val="none" w:sz="0" w:space="0" w:color="auto"/>
            <w:right w:val="none" w:sz="0" w:space="0" w:color="auto"/>
          </w:divBdr>
        </w:div>
        <w:div w:id="1193373861">
          <w:marLeft w:val="0"/>
          <w:marRight w:val="0"/>
          <w:marTop w:val="0"/>
          <w:marBottom w:val="0"/>
          <w:divBdr>
            <w:top w:val="none" w:sz="0" w:space="0" w:color="auto"/>
            <w:left w:val="none" w:sz="0" w:space="0" w:color="auto"/>
            <w:bottom w:val="none" w:sz="0" w:space="0" w:color="auto"/>
            <w:right w:val="none" w:sz="0" w:space="0" w:color="auto"/>
          </w:divBdr>
        </w:div>
        <w:div w:id="126897083">
          <w:marLeft w:val="0"/>
          <w:marRight w:val="0"/>
          <w:marTop w:val="0"/>
          <w:marBottom w:val="0"/>
          <w:divBdr>
            <w:top w:val="none" w:sz="0" w:space="0" w:color="auto"/>
            <w:left w:val="none" w:sz="0" w:space="0" w:color="auto"/>
            <w:bottom w:val="none" w:sz="0" w:space="0" w:color="auto"/>
            <w:right w:val="none" w:sz="0" w:space="0" w:color="auto"/>
          </w:divBdr>
        </w:div>
        <w:div w:id="1450852027">
          <w:marLeft w:val="0"/>
          <w:marRight w:val="0"/>
          <w:marTop w:val="0"/>
          <w:marBottom w:val="0"/>
          <w:divBdr>
            <w:top w:val="none" w:sz="0" w:space="0" w:color="auto"/>
            <w:left w:val="none" w:sz="0" w:space="0" w:color="auto"/>
            <w:bottom w:val="none" w:sz="0" w:space="0" w:color="auto"/>
            <w:right w:val="none" w:sz="0" w:space="0" w:color="auto"/>
          </w:divBdr>
        </w:div>
        <w:div w:id="969021866">
          <w:marLeft w:val="0"/>
          <w:marRight w:val="0"/>
          <w:marTop w:val="0"/>
          <w:marBottom w:val="0"/>
          <w:divBdr>
            <w:top w:val="none" w:sz="0" w:space="0" w:color="auto"/>
            <w:left w:val="none" w:sz="0" w:space="0" w:color="auto"/>
            <w:bottom w:val="none" w:sz="0" w:space="0" w:color="auto"/>
            <w:right w:val="none" w:sz="0" w:space="0" w:color="auto"/>
          </w:divBdr>
        </w:div>
        <w:div w:id="620184164">
          <w:marLeft w:val="0"/>
          <w:marRight w:val="0"/>
          <w:marTop w:val="0"/>
          <w:marBottom w:val="0"/>
          <w:divBdr>
            <w:top w:val="none" w:sz="0" w:space="0" w:color="auto"/>
            <w:left w:val="none" w:sz="0" w:space="0" w:color="auto"/>
            <w:bottom w:val="none" w:sz="0" w:space="0" w:color="auto"/>
            <w:right w:val="none" w:sz="0" w:space="0" w:color="auto"/>
          </w:divBdr>
        </w:div>
        <w:div w:id="143398940">
          <w:marLeft w:val="0"/>
          <w:marRight w:val="0"/>
          <w:marTop w:val="0"/>
          <w:marBottom w:val="0"/>
          <w:divBdr>
            <w:top w:val="none" w:sz="0" w:space="0" w:color="auto"/>
            <w:left w:val="none" w:sz="0" w:space="0" w:color="auto"/>
            <w:bottom w:val="none" w:sz="0" w:space="0" w:color="auto"/>
            <w:right w:val="none" w:sz="0" w:space="0" w:color="auto"/>
          </w:divBdr>
        </w:div>
        <w:div w:id="1774664813">
          <w:marLeft w:val="0"/>
          <w:marRight w:val="0"/>
          <w:marTop w:val="0"/>
          <w:marBottom w:val="0"/>
          <w:divBdr>
            <w:top w:val="none" w:sz="0" w:space="0" w:color="auto"/>
            <w:left w:val="none" w:sz="0" w:space="0" w:color="auto"/>
            <w:bottom w:val="none" w:sz="0" w:space="0" w:color="auto"/>
            <w:right w:val="none" w:sz="0" w:space="0" w:color="auto"/>
          </w:divBdr>
        </w:div>
        <w:div w:id="816461038">
          <w:marLeft w:val="0"/>
          <w:marRight w:val="0"/>
          <w:marTop w:val="0"/>
          <w:marBottom w:val="0"/>
          <w:divBdr>
            <w:top w:val="none" w:sz="0" w:space="0" w:color="auto"/>
            <w:left w:val="none" w:sz="0" w:space="0" w:color="auto"/>
            <w:bottom w:val="none" w:sz="0" w:space="0" w:color="auto"/>
            <w:right w:val="none" w:sz="0" w:space="0" w:color="auto"/>
          </w:divBdr>
        </w:div>
        <w:div w:id="488251866">
          <w:marLeft w:val="0"/>
          <w:marRight w:val="0"/>
          <w:marTop w:val="0"/>
          <w:marBottom w:val="0"/>
          <w:divBdr>
            <w:top w:val="none" w:sz="0" w:space="0" w:color="auto"/>
            <w:left w:val="none" w:sz="0" w:space="0" w:color="auto"/>
            <w:bottom w:val="none" w:sz="0" w:space="0" w:color="auto"/>
            <w:right w:val="none" w:sz="0" w:space="0" w:color="auto"/>
          </w:divBdr>
        </w:div>
        <w:div w:id="889606762">
          <w:marLeft w:val="0"/>
          <w:marRight w:val="0"/>
          <w:marTop w:val="0"/>
          <w:marBottom w:val="0"/>
          <w:divBdr>
            <w:top w:val="none" w:sz="0" w:space="0" w:color="auto"/>
            <w:left w:val="none" w:sz="0" w:space="0" w:color="auto"/>
            <w:bottom w:val="none" w:sz="0" w:space="0" w:color="auto"/>
            <w:right w:val="none" w:sz="0" w:space="0" w:color="auto"/>
          </w:divBdr>
        </w:div>
        <w:div w:id="1592201076">
          <w:marLeft w:val="0"/>
          <w:marRight w:val="0"/>
          <w:marTop w:val="0"/>
          <w:marBottom w:val="0"/>
          <w:divBdr>
            <w:top w:val="none" w:sz="0" w:space="0" w:color="auto"/>
            <w:left w:val="none" w:sz="0" w:space="0" w:color="auto"/>
            <w:bottom w:val="none" w:sz="0" w:space="0" w:color="auto"/>
            <w:right w:val="none" w:sz="0" w:space="0" w:color="auto"/>
          </w:divBdr>
        </w:div>
        <w:div w:id="1887646074">
          <w:marLeft w:val="0"/>
          <w:marRight w:val="0"/>
          <w:marTop w:val="0"/>
          <w:marBottom w:val="0"/>
          <w:divBdr>
            <w:top w:val="none" w:sz="0" w:space="0" w:color="auto"/>
            <w:left w:val="none" w:sz="0" w:space="0" w:color="auto"/>
            <w:bottom w:val="none" w:sz="0" w:space="0" w:color="auto"/>
            <w:right w:val="none" w:sz="0" w:space="0" w:color="auto"/>
          </w:divBdr>
        </w:div>
        <w:div w:id="720976786">
          <w:marLeft w:val="0"/>
          <w:marRight w:val="0"/>
          <w:marTop w:val="0"/>
          <w:marBottom w:val="0"/>
          <w:divBdr>
            <w:top w:val="none" w:sz="0" w:space="0" w:color="auto"/>
            <w:left w:val="none" w:sz="0" w:space="0" w:color="auto"/>
            <w:bottom w:val="none" w:sz="0" w:space="0" w:color="auto"/>
            <w:right w:val="none" w:sz="0" w:space="0" w:color="auto"/>
          </w:divBdr>
        </w:div>
        <w:div w:id="1671565841">
          <w:marLeft w:val="0"/>
          <w:marRight w:val="0"/>
          <w:marTop w:val="0"/>
          <w:marBottom w:val="0"/>
          <w:divBdr>
            <w:top w:val="none" w:sz="0" w:space="0" w:color="auto"/>
            <w:left w:val="none" w:sz="0" w:space="0" w:color="auto"/>
            <w:bottom w:val="none" w:sz="0" w:space="0" w:color="auto"/>
            <w:right w:val="none" w:sz="0" w:space="0" w:color="auto"/>
          </w:divBdr>
        </w:div>
        <w:div w:id="321394834">
          <w:marLeft w:val="0"/>
          <w:marRight w:val="0"/>
          <w:marTop w:val="0"/>
          <w:marBottom w:val="0"/>
          <w:divBdr>
            <w:top w:val="none" w:sz="0" w:space="0" w:color="auto"/>
            <w:left w:val="none" w:sz="0" w:space="0" w:color="auto"/>
            <w:bottom w:val="none" w:sz="0" w:space="0" w:color="auto"/>
            <w:right w:val="none" w:sz="0" w:space="0" w:color="auto"/>
          </w:divBdr>
        </w:div>
        <w:div w:id="388453885">
          <w:marLeft w:val="0"/>
          <w:marRight w:val="0"/>
          <w:marTop w:val="0"/>
          <w:marBottom w:val="0"/>
          <w:divBdr>
            <w:top w:val="none" w:sz="0" w:space="0" w:color="auto"/>
            <w:left w:val="none" w:sz="0" w:space="0" w:color="auto"/>
            <w:bottom w:val="none" w:sz="0" w:space="0" w:color="auto"/>
            <w:right w:val="none" w:sz="0" w:space="0" w:color="auto"/>
          </w:divBdr>
        </w:div>
        <w:div w:id="1830636624">
          <w:marLeft w:val="0"/>
          <w:marRight w:val="0"/>
          <w:marTop w:val="0"/>
          <w:marBottom w:val="0"/>
          <w:divBdr>
            <w:top w:val="none" w:sz="0" w:space="0" w:color="auto"/>
            <w:left w:val="none" w:sz="0" w:space="0" w:color="auto"/>
            <w:bottom w:val="none" w:sz="0" w:space="0" w:color="auto"/>
            <w:right w:val="none" w:sz="0" w:space="0" w:color="auto"/>
          </w:divBdr>
        </w:div>
        <w:div w:id="841046810">
          <w:marLeft w:val="0"/>
          <w:marRight w:val="0"/>
          <w:marTop w:val="0"/>
          <w:marBottom w:val="0"/>
          <w:divBdr>
            <w:top w:val="none" w:sz="0" w:space="0" w:color="auto"/>
            <w:left w:val="none" w:sz="0" w:space="0" w:color="auto"/>
            <w:bottom w:val="none" w:sz="0" w:space="0" w:color="auto"/>
            <w:right w:val="none" w:sz="0" w:space="0" w:color="auto"/>
          </w:divBdr>
        </w:div>
        <w:div w:id="128742464">
          <w:marLeft w:val="0"/>
          <w:marRight w:val="0"/>
          <w:marTop w:val="0"/>
          <w:marBottom w:val="0"/>
          <w:divBdr>
            <w:top w:val="none" w:sz="0" w:space="0" w:color="auto"/>
            <w:left w:val="none" w:sz="0" w:space="0" w:color="auto"/>
            <w:bottom w:val="none" w:sz="0" w:space="0" w:color="auto"/>
            <w:right w:val="none" w:sz="0" w:space="0" w:color="auto"/>
          </w:divBdr>
        </w:div>
        <w:div w:id="1566523485">
          <w:marLeft w:val="0"/>
          <w:marRight w:val="0"/>
          <w:marTop w:val="0"/>
          <w:marBottom w:val="0"/>
          <w:divBdr>
            <w:top w:val="none" w:sz="0" w:space="0" w:color="auto"/>
            <w:left w:val="none" w:sz="0" w:space="0" w:color="auto"/>
            <w:bottom w:val="none" w:sz="0" w:space="0" w:color="auto"/>
            <w:right w:val="none" w:sz="0" w:space="0" w:color="auto"/>
          </w:divBdr>
        </w:div>
        <w:div w:id="1018001220">
          <w:marLeft w:val="0"/>
          <w:marRight w:val="0"/>
          <w:marTop w:val="0"/>
          <w:marBottom w:val="0"/>
          <w:divBdr>
            <w:top w:val="none" w:sz="0" w:space="0" w:color="auto"/>
            <w:left w:val="none" w:sz="0" w:space="0" w:color="auto"/>
            <w:bottom w:val="none" w:sz="0" w:space="0" w:color="auto"/>
            <w:right w:val="none" w:sz="0" w:space="0" w:color="auto"/>
          </w:divBdr>
        </w:div>
        <w:div w:id="357659756">
          <w:marLeft w:val="0"/>
          <w:marRight w:val="0"/>
          <w:marTop w:val="0"/>
          <w:marBottom w:val="0"/>
          <w:divBdr>
            <w:top w:val="none" w:sz="0" w:space="0" w:color="auto"/>
            <w:left w:val="none" w:sz="0" w:space="0" w:color="auto"/>
            <w:bottom w:val="none" w:sz="0" w:space="0" w:color="auto"/>
            <w:right w:val="none" w:sz="0" w:space="0" w:color="auto"/>
          </w:divBdr>
        </w:div>
        <w:div w:id="47072086">
          <w:marLeft w:val="0"/>
          <w:marRight w:val="0"/>
          <w:marTop w:val="0"/>
          <w:marBottom w:val="0"/>
          <w:divBdr>
            <w:top w:val="none" w:sz="0" w:space="0" w:color="auto"/>
            <w:left w:val="none" w:sz="0" w:space="0" w:color="auto"/>
            <w:bottom w:val="none" w:sz="0" w:space="0" w:color="auto"/>
            <w:right w:val="none" w:sz="0" w:space="0" w:color="auto"/>
          </w:divBdr>
        </w:div>
        <w:div w:id="1681858153">
          <w:marLeft w:val="0"/>
          <w:marRight w:val="0"/>
          <w:marTop w:val="0"/>
          <w:marBottom w:val="0"/>
          <w:divBdr>
            <w:top w:val="none" w:sz="0" w:space="0" w:color="auto"/>
            <w:left w:val="none" w:sz="0" w:space="0" w:color="auto"/>
            <w:bottom w:val="none" w:sz="0" w:space="0" w:color="auto"/>
            <w:right w:val="none" w:sz="0" w:space="0" w:color="auto"/>
          </w:divBdr>
        </w:div>
        <w:div w:id="645016391">
          <w:marLeft w:val="0"/>
          <w:marRight w:val="0"/>
          <w:marTop w:val="0"/>
          <w:marBottom w:val="0"/>
          <w:divBdr>
            <w:top w:val="none" w:sz="0" w:space="0" w:color="auto"/>
            <w:left w:val="none" w:sz="0" w:space="0" w:color="auto"/>
            <w:bottom w:val="none" w:sz="0" w:space="0" w:color="auto"/>
            <w:right w:val="none" w:sz="0" w:space="0" w:color="auto"/>
          </w:divBdr>
        </w:div>
        <w:div w:id="1763186345">
          <w:marLeft w:val="0"/>
          <w:marRight w:val="0"/>
          <w:marTop w:val="0"/>
          <w:marBottom w:val="0"/>
          <w:divBdr>
            <w:top w:val="none" w:sz="0" w:space="0" w:color="auto"/>
            <w:left w:val="none" w:sz="0" w:space="0" w:color="auto"/>
            <w:bottom w:val="none" w:sz="0" w:space="0" w:color="auto"/>
            <w:right w:val="none" w:sz="0" w:space="0" w:color="auto"/>
          </w:divBdr>
        </w:div>
        <w:div w:id="1312175582">
          <w:marLeft w:val="0"/>
          <w:marRight w:val="0"/>
          <w:marTop w:val="0"/>
          <w:marBottom w:val="0"/>
          <w:divBdr>
            <w:top w:val="none" w:sz="0" w:space="0" w:color="auto"/>
            <w:left w:val="none" w:sz="0" w:space="0" w:color="auto"/>
            <w:bottom w:val="none" w:sz="0" w:space="0" w:color="auto"/>
            <w:right w:val="none" w:sz="0" w:space="0" w:color="auto"/>
          </w:divBdr>
        </w:div>
      </w:divsChild>
    </w:div>
    <w:div w:id="409667983">
      <w:bodyDiv w:val="1"/>
      <w:marLeft w:val="0"/>
      <w:marRight w:val="0"/>
      <w:marTop w:val="0"/>
      <w:marBottom w:val="0"/>
      <w:divBdr>
        <w:top w:val="none" w:sz="0" w:space="0" w:color="auto"/>
        <w:left w:val="none" w:sz="0" w:space="0" w:color="auto"/>
        <w:bottom w:val="none" w:sz="0" w:space="0" w:color="auto"/>
        <w:right w:val="none" w:sz="0" w:space="0" w:color="auto"/>
      </w:divBdr>
    </w:div>
    <w:div w:id="414744339">
      <w:bodyDiv w:val="1"/>
      <w:marLeft w:val="0"/>
      <w:marRight w:val="0"/>
      <w:marTop w:val="0"/>
      <w:marBottom w:val="0"/>
      <w:divBdr>
        <w:top w:val="none" w:sz="0" w:space="0" w:color="auto"/>
        <w:left w:val="none" w:sz="0" w:space="0" w:color="auto"/>
        <w:bottom w:val="none" w:sz="0" w:space="0" w:color="auto"/>
        <w:right w:val="none" w:sz="0" w:space="0" w:color="auto"/>
      </w:divBdr>
    </w:div>
    <w:div w:id="417095966">
      <w:bodyDiv w:val="1"/>
      <w:marLeft w:val="0"/>
      <w:marRight w:val="0"/>
      <w:marTop w:val="0"/>
      <w:marBottom w:val="0"/>
      <w:divBdr>
        <w:top w:val="none" w:sz="0" w:space="0" w:color="auto"/>
        <w:left w:val="none" w:sz="0" w:space="0" w:color="auto"/>
        <w:bottom w:val="none" w:sz="0" w:space="0" w:color="auto"/>
        <w:right w:val="none" w:sz="0" w:space="0" w:color="auto"/>
      </w:divBdr>
    </w:div>
    <w:div w:id="418062776">
      <w:bodyDiv w:val="1"/>
      <w:marLeft w:val="0"/>
      <w:marRight w:val="0"/>
      <w:marTop w:val="0"/>
      <w:marBottom w:val="0"/>
      <w:divBdr>
        <w:top w:val="none" w:sz="0" w:space="0" w:color="auto"/>
        <w:left w:val="none" w:sz="0" w:space="0" w:color="auto"/>
        <w:bottom w:val="none" w:sz="0" w:space="0" w:color="auto"/>
        <w:right w:val="none" w:sz="0" w:space="0" w:color="auto"/>
      </w:divBdr>
    </w:div>
    <w:div w:id="452486215">
      <w:bodyDiv w:val="1"/>
      <w:marLeft w:val="0"/>
      <w:marRight w:val="0"/>
      <w:marTop w:val="0"/>
      <w:marBottom w:val="0"/>
      <w:divBdr>
        <w:top w:val="none" w:sz="0" w:space="0" w:color="auto"/>
        <w:left w:val="none" w:sz="0" w:space="0" w:color="auto"/>
        <w:bottom w:val="none" w:sz="0" w:space="0" w:color="auto"/>
        <w:right w:val="none" w:sz="0" w:space="0" w:color="auto"/>
      </w:divBdr>
    </w:div>
    <w:div w:id="460002634">
      <w:bodyDiv w:val="1"/>
      <w:marLeft w:val="0"/>
      <w:marRight w:val="0"/>
      <w:marTop w:val="0"/>
      <w:marBottom w:val="0"/>
      <w:divBdr>
        <w:top w:val="none" w:sz="0" w:space="0" w:color="auto"/>
        <w:left w:val="none" w:sz="0" w:space="0" w:color="auto"/>
        <w:bottom w:val="none" w:sz="0" w:space="0" w:color="auto"/>
        <w:right w:val="none" w:sz="0" w:space="0" w:color="auto"/>
      </w:divBdr>
    </w:div>
    <w:div w:id="478231306">
      <w:bodyDiv w:val="1"/>
      <w:marLeft w:val="0"/>
      <w:marRight w:val="0"/>
      <w:marTop w:val="0"/>
      <w:marBottom w:val="0"/>
      <w:divBdr>
        <w:top w:val="none" w:sz="0" w:space="0" w:color="auto"/>
        <w:left w:val="none" w:sz="0" w:space="0" w:color="auto"/>
        <w:bottom w:val="none" w:sz="0" w:space="0" w:color="auto"/>
        <w:right w:val="none" w:sz="0" w:space="0" w:color="auto"/>
      </w:divBdr>
    </w:div>
    <w:div w:id="544023175">
      <w:bodyDiv w:val="1"/>
      <w:marLeft w:val="0"/>
      <w:marRight w:val="0"/>
      <w:marTop w:val="0"/>
      <w:marBottom w:val="0"/>
      <w:divBdr>
        <w:top w:val="none" w:sz="0" w:space="0" w:color="auto"/>
        <w:left w:val="none" w:sz="0" w:space="0" w:color="auto"/>
        <w:bottom w:val="none" w:sz="0" w:space="0" w:color="auto"/>
        <w:right w:val="none" w:sz="0" w:space="0" w:color="auto"/>
      </w:divBdr>
    </w:div>
    <w:div w:id="573977899">
      <w:bodyDiv w:val="1"/>
      <w:marLeft w:val="0"/>
      <w:marRight w:val="0"/>
      <w:marTop w:val="0"/>
      <w:marBottom w:val="0"/>
      <w:divBdr>
        <w:top w:val="none" w:sz="0" w:space="0" w:color="auto"/>
        <w:left w:val="none" w:sz="0" w:space="0" w:color="auto"/>
        <w:bottom w:val="none" w:sz="0" w:space="0" w:color="auto"/>
        <w:right w:val="none" w:sz="0" w:space="0" w:color="auto"/>
      </w:divBdr>
    </w:div>
    <w:div w:id="594870964">
      <w:bodyDiv w:val="1"/>
      <w:marLeft w:val="0"/>
      <w:marRight w:val="0"/>
      <w:marTop w:val="0"/>
      <w:marBottom w:val="0"/>
      <w:divBdr>
        <w:top w:val="none" w:sz="0" w:space="0" w:color="auto"/>
        <w:left w:val="none" w:sz="0" w:space="0" w:color="auto"/>
        <w:bottom w:val="none" w:sz="0" w:space="0" w:color="auto"/>
        <w:right w:val="none" w:sz="0" w:space="0" w:color="auto"/>
      </w:divBdr>
    </w:div>
    <w:div w:id="595796015">
      <w:bodyDiv w:val="1"/>
      <w:marLeft w:val="0"/>
      <w:marRight w:val="0"/>
      <w:marTop w:val="0"/>
      <w:marBottom w:val="0"/>
      <w:divBdr>
        <w:top w:val="none" w:sz="0" w:space="0" w:color="auto"/>
        <w:left w:val="none" w:sz="0" w:space="0" w:color="auto"/>
        <w:bottom w:val="none" w:sz="0" w:space="0" w:color="auto"/>
        <w:right w:val="none" w:sz="0" w:space="0" w:color="auto"/>
      </w:divBdr>
    </w:div>
    <w:div w:id="600378037">
      <w:bodyDiv w:val="1"/>
      <w:marLeft w:val="0"/>
      <w:marRight w:val="0"/>
      <w:marTop w:val="0"/>
      <w:marBottom w:val="0"/>
      <w:divBdr>
        <w:top w:val="none" w:sz="0" w:space="0" w:color="auto"/>
        <w:left w:val="none" w:sz="0" w:space="0" w:color="auto"/>
        <w:bottom w:val="none" w:sz="0" w:space="0" w:color="auto"/>
        <w:right w:val="none" w:sz="0" w:space="0" w:color="auto"/>
      </w:divBdr>
      <w:divsChild>
        <w:div w:id="1582913568">
          <w:marLeft w:val="0"/>
          <w:marRight w:val="0"/>
          <w:marTop w:val="0"/>
          <w:marBottom w:val="0"/>
          <w:divBdr>
            <w:top w:val="none" w:sz="0" w:space="0" w:color="auto"/>
            <w:left w:val="none" w:sz="0" w:space="0" w:color="auto"/>
            <w:bottom w:val="none" w:sz="0" w:space="0" w:color="auto"/>
            <w:right w:val="none" w:sz="0" w:space="0" w:color="auto"/>
          </w:divBdr>
        </w:div>
        <w:div w:id="1724602115">
          <w:marLeft w:val="0"/>
          <w:marRight w:val="0"/>
          <w:marTop w:val="0"/>
          <w:marBottom w:val="0"/>
          <w:divBdr>
            <w:top w:val="none" w:sz="0" w:space="0" w:color="auto"/>
            <w:left w:val="none" w:sz="0" w:space="0" w:color="auto"/>
            <w:bottom w:val="none" w:sz="0" w:space="0" w:color="auto"/>
            <w:right w:val="none" w:sz="0" w:space="0" w:color="auto"/>
          </w:divBdr>
        </w:div>
        <w:div w:id="861088872">
          <w:marLeft w:val="0"/>
          <w:marRight w:val="0"/>
          <w:marTop w:val="0"/>
          <w:marBottom w:val="0"/>
          <w:divBdr>
            <w:top w:val="none" w:sz="0" w:space="0" w:color="auto"/>
            <w:left w:val="none" w:sz="0" w:space="0" w:color="auto"/>
            <w:bottom w:val="none" w:sz="0" w:space="0" w:color="auto"/>
            <w:right w:val="none" w:sz="0" w:space="0" w:color="auto"/>
          </w:divBdr>
        </w:div>
      </w:divsChild>
    </w:div>
    <w:div w:id="609051652">
      <w:bodyDiv w:val="1"/>
      <w:marLeft w:val="0"/>
      <w:marRight w:val="0"/>
      <w:marTop w:val="0"/>
      <w:marBottom w:val="0"/>
      <w:divBdr>
        <w:top w:val="none" w:sz="0" w:space="0" w:color="auto"/>
        <w:left w:val="none" w:sz="0" w:space="0" w:color="auto"/>
        <w:bottom w:val="none" w:sz="0" w:space="0" w:color="auto"/>
        <w:right w:val="none" w:sz="0" w:space="0" w:color="auto"/>
      </w:divBdr>
      <w:divsChild>
        <w:div w:id="414085681">
          <w:marLeft w:val="0"/>
          <w:marRight w:val="0"/>
          <w:marTop w:val="0"/>
          <w:marBottom w:val="0"/>
          <w:divBdr>
            <w:top w:val="none" w:sz="0" w:space="0" w:color="auto"/>
            <w:left w:val="none" w:sz="0" w:space="0" w:color="auto"/>
            <w:bottom w:val="none" w:sz="0" w:space="0" w:color="auto"/>
            <w:right w:val="none" w:sz="0" w:space="0" w:color="auto"/>
          </w:divBdr>
        </w:div>
        <w:div w:id="1860436809">
          <w:marLeft w:val="0"/>
          <w:marRight w:val="0"/>
          <w:marTop w:val="0"/>
          <w:marBottom w:val="0"/>
          <w:divBdr>
            <w:top w:val="none" w:sz="0" w:space="0" w:color="auto"/>
            <w:left w:val="none" w:sz="0" w:space="0" w:color="auto"/>
            <w:bottom w:val="none" w:sz="0" w:space="0" w:color="auto"/>
            <w:right w:val="none" w:sz="0" w:space="0" w:color="auto"/>
          </w:divBdr>
        </w:div>
        <w:div w:id="341132433">
          <w:marLeft w:val="0"/>
          <w:marRight w:val="0"/>
          <w:marTop w:val="0"/>
          <w:marBottom w:val="0"/>
          <w:divBdr>
            <w:top w:val="none" w:sz="0" w:space="0" w:color="auto"/>
            <w:left w:val="none" w:sz="0" w:space="0" w:color="auto"/>
            <w:bottom w:val="none" w:sz="0" w:space="0" w:color="auto"/>
            <w:right w:val="none" w:sz="0" w:space="0" w:color="auto"/>
          </w:divBdr>
        </w:div>
        <w:div w:id="2013021098">
          <w:marLeft w:val="0"/>
          <w:marRight w:val="0"/>
          <w:marTop w:val="0"/>
          <w:marBottom w:val="0"/>
          <w:divBdr>
            <w:top w:val="none" w:sz="0" w:space="0" w:color="auto"/>
            <w:left w:val="none" w:sz="0" w:space="0" w:color="auto"/>
            <w:bottom w:val="none" w:sz="0" w:space="0" w:color="auto"/>
            <w:right w:val="none" w:sz="0" w:space="0" w:color="auto"/>
          </w:divBdr>
        </w:div>
        <w:div w:id="1851139191">
          <w:marLeft w:val="0"/>
          <w:marRight w:val="0"/>
          <w:marTop w:val="0"/>
          <w:marBottom w:val="0"/>
          <w:divBdr>
            <w:top w:val="none" w:sz="0" w:space="0" w:color="auto"/>
            <w:left w:val="none" w:sz="0" w:space="0" w:color="auto"/>
            <w:bottom w:val="none" w:sz="0" w:space="0" w:color="auto"/>
            <w:right w:val="none" w:sz="0" w:space="0" w:color="auto"/>
          </w:divBdr>
        </w:div>
        <w:div w:id="217667026">
          <w:marLeft w:val="0"/>
          <w:marRight w:val="0"/>
          <w:marTop w:val="0"/>
          <w:marBottom w:val="0"/>
          <w:divBdr>
            <w:top w:val="none" w:sz="0" w:space="0" w:color="auto"/>
            <w:left w:val="none" w:sz="0" w:space="0" w:color="auto"/>
            <w:bottom w:val="none" w:sz="0" w:space="0" w:color="auto"/>
            <w:right w:val="none" w:sz="0" w:space="0" w:color="auto"/>
          </w:divBdr>
        </w:div>
        <w:div w:id="209414594">
          <w:marLeft w:val="0"/>
          <w:marRight w:val="0"/>
          <w:marTop w:val="0"/>
          <w:marBottom w:val="0"/>
          <w:divBdr>
            <w:top w:val="none" w:sz="0" w:space="0" w:color="auto"/>
            <w:left w:val="none" w:sz="0" w:space="0" w:color="auto"/>
            <w:bottom w:val="none" w:sz="0" w:space="0" w:color="auto"/>
            <w:right w:val="none" w:sz="0" w:space="0" w:color="auto"/>
          </w:divBdr>
        </w:div>
        <w:div w:id="1726101734">
          <w:marLeft w:val="0"/>
          <w:marRight w:val="0"/>
          <w:marTop w:val="0"/>
          <w:marBottom w:val="0"/>
          <w:divBdr>
            <w:top w:val="none" w:sz="0" w:space="0" w:color="auto"/>
            <w:left w:val="none" w:sz="0" w:space="0" w:color="auto"/>
            <w:bottom w:val="none" w:sz="0" w:space="0" w:color="auto"/>
            <w:right w:val="none" w:sz="0" w:space="0" w:color="auto"/>
          </w:divBdr>
        </w:div>
        <w:div w:id="1603882030">
          <w:marLeft w:val="0"/>
          <w:marRight w:val="0"/>
          <w:marTop w:val="0"/>
          <w:marBottom w:val="0"/>
          <w:divBdr>
            <w:top w:val="none" w:sz="0" w:space="0" w:color="auto"/>
            <w:left w:val="none" w:sz="0" w:space="0" w:color="auto"/>
            <w:bottom w:val="none" w:sz="0" w:space="0" w:color="auto"/>
            <w:right w:val="none" w:sz="0" w:space="0" w:color="auto"/>
          </w:divBdr>
        </w:div>
        <w:div w:id="345864151">
          <w:marLeft w:val="0"/>
          <w:marRight w:val="0"/>
          <w:marTop w:val="0"/>
          <w:marBottom w:val="0"/>
          <w:divBdr>
            <w:top w:val="none" w:sz="0" w:space="0" w:color="auto"/>
            <w:left w:val="none" w:sz="0" w:space="0" w:color="auto"/>
            <w:bottom w:val="none" w:sz="0" w:space="0" w:color="auto"/>
            <w:right w:val="none" w:sz="0" w:space="0" w:color="auto"/>
          </w:divBdr>
        </w:div>
        <w:div w:id="485558283">
          <w:marLeft w:val="0"/>
          <w:marRight w:val="0"/>
          <w:marTop w:val="0"/>
          <w:marBottom w:val="0"/>
          <w:divBdr>
            <w:top w:val="none" w:sz="0" w:space="0" w:color="auto"/>
            <w:left w:val="none" w:sz="0" w:space="0" w:color="auto"/>
            <w:bottom w:val="none" w:sz="0" w:space="0" w:color="auto"/>
            <w:right w:val="none" w:sz="0" w:space="0" w:color="auto"/>
          </w:divBdr>
        </w:div>
      </w:divsChild>
    </w:div>
    <w:div w:id="613175144">
      <w:bodyDiv w:val="1"/>
      <w:marLeft w:val="0"/>
      <w:marRight w:val="0"/>
      <w:marTop w:val="0"/>
      <w:marBottom w:val="0"/>
      <w:divBdr>
        <w:top w:val="none" w:sz="0" w:space="0" w:color="auto"/>
        <w:left w:val="none" w:sz="0" w:space="0" w:color="auto"/>
        <w:bottom w:val="none" w:sz="0" w:space="0" w:color="auto"/>
        <w:right w:val="none" w:sz="0" w:space="0" w:color="auto"/>
      </w:divBdr>
    </w:div>
    <w:div w:id="632906099">
      <w:bodyDiv w:val="1"/>
      <w:marLeft w:val="0"/>
      <w:marRight w:val="0"/>
      <w:marTop w:val="0"/>
      <w:marBottom w:val="0"/>
      <w:divBdr>
        <w:top w:val="none" w:sz="0" w:space="0" w:color="auto"/>
        <w:left w:val="none" w:sz="0" w:space="0" w:color="auto"/>
        <w:bottom w:val="none" w:sz="0" w:space="0" w:color="auto"/>
        <w:right w:val="none" w:sz="0" w:space="0" w:color="auto"/>
      </w:divBdr>
    </w:div>
    <w:div w:id="635647520">
      <w:bodyDiv w:val="1"/>
      <w:marLeft w:val="0"/>
      <w:marRight w:val="0"/>
      <w:marTop w:val="0"/>
      <w:marBottom w:val="0"/>
      <w:divBdr>
        <w:top w:val="none" w:sz="0" w:space="0" w:color="auto"/>
        <w:left w:val="none" w:sz="0" w:space="0" w:color="auto"/>
        <w:bottom w:val="none" w:sz="0" w:space="0" w:color="auto"/>
        <w:right w:val="none" w:sz="0" w:space="0" w:color="auto"/>
      </w:divBdr>
    </w:div>
    <w:div w:id="714817146">
      <w:bodyDiv w:val="1"/>
      <w:marLeft w:val="0"/>
      <w:marRight w:val="0"/>
      <w:marTop w:val="0"/>
      <w:marBottom w:val="0"/>
      <w:divBdr>
        <w:top w:val="none" w:sz="0" w:space="0" w:color="auto"/>
        <w:left w:val="none" w:sz="0" w:space="0" w:color="auto"/>
        <w:bottom w:val="none" w:sz="0" w:space="0" w:color="auto"/>
        <w:right w:val="none" w:sz="0" w:space="0" w:color="auto"/>
      </w:divBdr>
    </w:div>
    <w:div w:id="724909397">
      <w:bodyDiv w:val="1"/>
      <w:marLeft w:val="0"/>
      <w:marRight w:val="0"/>
      <w:marTop w:val="0"/>
      <w:marBottom w:val="0"/>
      <w:divBdr>
        <w:top w:val="none" w:sz="0" w:space="0" w:color="auto"/>
        <w:left w:val="none" w:sz="0" w:space="0" w:color="auto"/>
        <w:bottom w:val="none" w:sz="0" w:space="0" w:color="auto"/>
        <w:right w:val="none" w:sz="0" w:space="0" w:color="auto"/>
      </w:divBdr>
    </w:div>
    <w:div w:id="729887992">
      <w:bodyDiv w:val="1"/>
      <w:marLeft w:val="0"/>
      <w:marRight w:val="0"/>
      <w:marTop w:val="0"/>
      <w:marBottom w:val="0"/>
      <w:divBdr>
        <w:top w:val="none" w:sz="0" w:space="0" w:color="auto"/>
        <w:left w:val="none" w:sz="0" w:space="0" w:color="auto"/>
        <w:bottom w:val="none" w:sz="0" w:space="0" w:color="auto"/>
        <w:right w:val="none" w:sz="0" w:space="0" w:color="auto"/>
      </w:divBdr>
    </w:div>
    <w:div w:id="733704517">
      <w:bodyDiv w:val="1"/>
      <w:marLeft w:val="0"/>
      <w:marRight w:val="0"/>
      <w:marTop w:val="0"/>
      <w:marBottom w:val="0"/>
      <w:divBdr>
        <w:top w:val="none" w:sz="0" w:space="0" w:color="auto"/>
        <w:left w:val="none" w:sz="0" w:space="0" w:color="auto"/>
        <w:bottom w:val="none" w:sz="0" w:space="0" w:color="auto"/>
        <w:right w:val="none" w:sz="0" w:space="0" w:color="auto"/>
      </w:divBdr>
    </w:div>
    <w:div w:id="755784234">
      <w:bodyDiv w:val="1"/>
      <w:marLeft w:val="0"/>
      <w:marRight w:val="0"/>
      <w:marTop w:val="0"/>
      <w:marBottom w:val="0"/>
      <w:divBdr>
        <w:top w:val="none" w:sz="0" w:space="0" w:color="auto"/>
        <w:left w:val="none" w:sz="0" w:space="0" w:color="auto"/>
        <w:bottom w:val="none" w:sz="0" w:space="0" w:color="auto"/>
        <w:right w:val="none" w:sz="0" w:space="0" w:color="auto"/>
      </w:divBdr>
    </w:div>
    <w:div w:id="814565170">
      <w:bodyDiv w:val="1"/>
      <w:marLeft w:val="0"/>
      <w:marRight w:val="0"/>
      <w:marTop w:val="0"/>
      <w:marBottom w:val="0"/>
      <w:divBdr>
        <w:top w:val="none" w:sz="0" w:space="0" w:color="auto"/>
        <w:left w:val="none" w:sz="0" w:space="0" w:color="auto"/>
        <w:bottom w:val="none" w:sz="0" w:space="0" w:color="auto"/>
        <w:right w:val="none" w:sz="0" w:space="0" w:color="auto"/>
      </w:divBdr>
    </w:div>
    <w:div w:id="830755911">
      <w:bodyDiv w:val="1"/>
      <w:marLeft w:val="0"/>
      <w:marRight w:val="0"/>
      <w:marTop w:val="0"/>
      <w:marBottom w:val="0"/>
      <w:divBdr>
        <w:top w:val="none" w:sz="0" w:space="0" w:color="auto"/>
        <w:left w:val="none" w:sz="0" w:space="0" w:color="auto"/>
        <w:bottom w:val="none" w:sz="0" w:space="0" w:color="auto"/>
        <w:right w:val="none" w:sz="0" w:space="0" w:color="auto"/>
      </w:divBdr>
    </w:div>
    <w:div w:id="843477947">
      <w:bodyDiv w:val="1"/>
      <w:marLeft w:val="0"/>
      <w:marRight w:val="0"/>
      <w:marTop w:val="0"/>
      <w:marBottom w:val="0"/>
      <w:divBdr>
        <w:top w:val="none" w:sz="0" w:space="0" w:color="auto"/>
        <w:left w:val="none" w:sz="0" w:space="0" w:color="auto"/>
        <w:bottom w:val="none" w:sz="0" w:space="0" w:color="auto"/>
        <w:right w:val="none" w:sz="0" w:space="0" w:color="auto"/>
      </w:divBdr>
    </w:div>
    <w:div w:id="868757610">
      <w:bodyDiv w:val="1"/>
      <w:marLeft w:val="0"/>
      <w:marRight w:val="0"/>
      <w:marTop w:val="0"/>
      <w:marBottom w:val="0"/>
      <w:divBdr>
        <w:top w:val="none" w:sz="0" w:space="0" w:color="auto"/>
        <w:left w:val="none" w:sz="0" w:space="0" w:color="auto"/>
        <w:bottom w:val="none" w:sz="0" w:space="0" w:color="auto"/>
        <w:right w:val="none" w:sz="0" w:space="0" w:color="auto"/>
      </w:divBdr>
    </w:div>
    <w:div w:id="880942401">
      <w:bodyDiv w:val="1"/>
      <w:marLeft w:val="0"/>
      <w:marRight w:val="0"/>
      <w:marTop w:val="0"/>
      <w:marBottom w:val="0"/>
      <w:divBdr>
        <w:top w:val="none" w:sz="0" w:space="0" w:color="auto"/>
        <w:left w:val="none" w:sz="0" w:space="0" w:color="auto"/>
        <w:bottom w:val="none" w:sz="0" w:space="0" w:color="auto"/>
        <w:right w:val="none" w:sz="0" w:space="0" w:color="auto"/>
      </w:divBdr>
    </w:div>
    <w:div w:id="920721928">
      <w:bodyDiv w:val="1"/>
      <w:marLeft w:val="0"/>
      <w:marRight w:val="0"/>
      <w:marTop w:val="0"/>
      <w:marBottom w:val="0"/>
      <w:divBdr>
        <w:top w:val="none" w:sz="0" w:space="0" w:color="auto"/>
        <w:left w:val="none" w:sz="0" w:space="0" w:color="auto"/>
        <w:bottom w:val="none" w:sz="0" w:space="0" w:color="auto"/>
        <w:right w:val="none" w:sz="0" w:space="0" w:color="auto"/>
      </w:divBdr>
    </w:div>
    <w:div w:id="932326612">
      <w:bodyDiv w:val="1"/>
      <w:marLeft w:val="0"/>
      <w:marRight w:val="0"/>
      <w:marTop w:val="0"/>
      <w:marBottom w:val="0"/>
      <w:divBdr>
        <w:top w:val="none" w:sz="0" w:space="0" w:color="auto"/>
        <w:left w:val="none" w:sz="0" w:space="0" w:color="auto"/>
        <w:bottom w:val="none" w:sz="0" w:space="0" w:color="auto"/>
        <w:right w:val="none" w:sz="0" w:space="0" w:color="auto"/>
      </w:divBdr>
    </w:div>
    <w:div w:id="947275785">
      <w:bodyDiv w:val="1"/>
      <w:marLeft w:val="0"/>
      <w:marRight w:val="0"/>
      <w:marTop w:val="0"/>
      <w:marBottom w:val="0"/>
      <w:divBdr>
        <w:top w:val="none" w:sz="0" w:space="0" w:color="auto"/>
        <w:left w:val="none" w:sz="0" w:space="0" w:color="auto"/>
        <w:bottom w:val="none" w:sz="0" w:space="0" w:color="auto"/>
        <w:right w:val="none" w:sz="0" w:space="0" w:color="auto"/>
      </w:divBdr>
      <w:divsChild>
        <w:div w:id="102191827">
          <w:marLeft w:val="0"/>
          <w:marRight w:val="0"/>
          <w:marTop w:val="0"/>
          <w:marBottom w:val="0"/>
          <w:divBdr>
            <w:top w:val="none" w:sz="0" w:space="0" w:color="auto"/>
            <w:left w:val="none" w:sz="0" w:space="0" w:color="auto"/>
            <w:bottom w:val="none" w:sz="0" w:space="0" w:color="auto"/>
            <w:right w:val="none" w:sz="0" w:space="0" w:color="auto"/>
          </w:divBdr>
        </w:div>
        <w:div w:id="111049680">
          <w:marLeft w:val="0"/>
          <w:marRight w:val="0"/>
          <w:marTop w:val="0"/>
          <w:marBottom w:val="0"/>
          <w:divBdr>
            <w:top w:val="none" w:sz="0" w:space="0" w:color="auto"/>
            <w:left w:val="none" w:sz="0" w:space="0" w:color="auto"/>
            <w:bottom w:val="none" w:sz="0" w:space="0" w:color="auto"/>
            <w:right w:val="none" w:sz="0" w:space="0" w:color="auto"/>
          </w:divBdr>
        </w:div>
        <w:div w:id="85737408">
          <w:marLeft w:val="0"/>
          <w:marRight w:val="0"/>
          <w:marTop w:val="0"/>
          <w:marBottom w:val="0"/>
          <w:divBdr>
            <w:top w:val="none" w:sz="0" w:space="0" w:color="auto"/>
            <w:left w:val="none" w:sz="0" w:space="0" w:color="auto"/>
            <w:bottom w:val="none" w:sz="0" w:space="0" w:color="auto"/>
            <w:right w:val="none" w:sz="0" w:space="0" w:color="auto"/>
          </w:divBdr>
        </w:div>
        <w:div w:id="1430928754">
          <w:marLeft w:val="0"/>
          <w:marRight w:val="0"/>
          <w:marTop w:val="0"/>
          <w:marBottom w:val="0"/>
          <w:divBdr>
            <w:top w:val="none" w:sz="0" w:space="0" w:color="auto"/>
            <w:left w:val="none" w:sz="0" w:space="0" w:color="auto"/>
            <w:bottom w:val="none" w:sz="0" w:space="0" w:color="auto"/>
            <w:right w:val="none" w:sz="0" w:space="0" w:color="auto"/>
          </w:divBdr>
        </w:div>
        <w:div w:id="1207639009">
          <w:marLeft w:val="0"/>
          <w:marRight w:val="0"/>
          <w:marTop w:val="0"/>
          <w:marBottom w:val="0"/>
          <w:divBdr>
            <w:top w:val="none" w:sz="0" w:space="0" w:color="auto"/>
            <w:left w:val="none" w:sz="0" w:space="0" w:color="auto"/>
            <w:bottom w:val="none" w:sz="0" w:space="0" w:color="auto"/>
            <w:right w:val="none" w:sz="0" w:space="0" w:color="auto"/>
          </w:divBdr>
        </w:div>
        <w:div w:id="524515477">
          <w:marLeft w:val="0"/>
          <w:marRight w:val="0"/>
          <w:marTop w:val="0"/>
          <w:marBottom w:val="0"/>
          <w:divBdr>
            <w:top w:val="none" w:sz="0" w:space="0" w:color="auto"/>
            <w:left w:val="none" w:sz="0" w:space="0" w:color="auto"/>
            <w:bottom w:val="none" w:sz="0" w:space="0" w:color="auto"/>
            <w:right w:val="none" w:sz="0" w:space="0" w:color="auto"/>
          </w:divBdr>
        </w:div>
        <w:div w:id="267395274">
          <w:marLeft w:val="0"/>
          <w:marRight w:val="0"/>
          <w:marTop w:val="0"/>
          <w:marBottom w:val="0"/>
          <w:divBdr>
            <w:top w:val="none" w:sz="0" w:space="0" w:color="auto"/>
            <w:left w:val="none" w:sz="0" w:space="0" w:color="auto"/>
            <w:bottom w:val="none" w:sz="0" w:space="0" w:color="auto"/>
            <w:right w:val="none" w:sz="0" w:space="0" w:color="auto"/>
          </w:divBdr>
        </w:div>
        <w:div w:id="50274531">
          <w:marLeft w:val="0"/>
          <w:marRight w:val="0"/>
          <w:marTop w:val="0"/>
          <w:marBottom w:val="0"/>
          <w:divBdr>
            <w:top w:val="none" w:sz="0" w:space="0" w:color="auto"/>
            <w:left w:val="none" w:sz="0" w:space="0" w:color="auto"/>
            <w:bottom w:val="none" w:sz="0" w:space="0" w:color="auto"/>
            <w:right w:val="none" w:sz="0" w:space="0" w:color="auto"/>
          </w:divBdr>
        </w:div>
        <w:div w:id="763916321">
          <w:marLeft w:val="0"/>
          <w:marRight w:val="0"/>
          <w:marTop w:val="0"/>
          <w:marBottom w:val="0"/>
          <w:divBdr>
            <w:top w:val="none" w:sz="0" w:space="0" w:color="auto"/>
            <w:left w:val="none" w:sz="0" w:space="0" w:color="auto"/>
            <w:bottom w:val="none" w:sz="0" w:space="0" w:color="auto"/>
            <w:right w:val="none" w:sz="0" w:space="0" w:color="auto"/>
          </w:divBdr>
        </w:div>
        <w:div w:id="1577520430">
          <w:marLeft w:val="0"/>
          <w:marRight w:val="0"/>
          <w:marTop w:val="0"/>
          <w:marBottom w:val="0"/>
          <w:divBdr>
            <w:top w:val="none" w:sz="0" w:space="0" w:color="auto"/>
            <w:left w:val="none" w:sz="0" w:space="0" w:color="auto"/>
            <w:bottom w:val="none" w:sz="0" w:space="0" w:color="auto"/>
            <w:right w:val="none" w:sz="0" w:space="0" w:color="auto"/>
          </w:divBdr>
        </w:div>
        <w:div w:id="612444963">
          <w:marLeft w:val="0"/>
          <w:marRight w:val="0"/>
          <w:marTop w:val="0"/>
          <w:marBottom w:val="0"/>
          <w:divBdr>
            <w:top w:val="none" w:sz="0" w:space="0" w:color="auto"/>
            <w:left w:val="none" w:sz="0" w:space="0" w:color="auto"/>
            <w:bottom w:val="none" w:sz="0" w:space="0" w:color="auto"/>
            <w:right w:val="none" w:sz="0" w:space="0" w:color="auto"/>
          </w:divBdr>
        </w:div>
        <w:div w:id="1855458333">
          <w:marLeft w:val="0"/>
          <w:marRight w:val="0"/>
          <w:marTop w:val="0"/>
          <w:marBottom w:val="0"/>
          <w:divBdr>
            <w:top w:val="none" w:sz="0" w:space="0" w:color="auto"/>
            <w:left w:val="none" w:sz="0" w:space="0" w:color="auto"/>
            <w:bottom w:val="none" w:sz="0" w:space="0" w:color="auto"/>
            <w:right w:val="none" w:sz="0" w:space="0" w:color="auto"/>
          </w:divBdr>
        </w:div>
      </w:divsChild>
    </w:div>
    <w:div w:id="970673115">
      <w:bodyDiv w:val="1"/>
      <w:marLeft w:val="0"/>
      <w:marRight w:val="0"/>
      <w:marTop w:val="0"/>
      <w:marBottom w:val="0"/>
      <w:divBdr>
        <w:top w:val="none" w:sz="0" w:space="0" w:color="auto"/>
        <w:left w:val="none" w:sz="0" w:space="0" w:color="auto"/>
        <w:bottom w:val="none" w:sz="0" w:space="0" w:color="auto"/>
        <w:right w:val="none" w:sz="0" w:space="0" w:color="auto"/>
      </w:divBdr>
      <w:divsChild>
        <w:div w:id="663707110">
          <w:marLeft w:val="0"/>
          <w:marRight w:val="0"/>
          <w:marTop w:val="0"/>
          <w:marBottom w:val="0"/>
          <w:divBdr>
            <w:top w:val="none" w:sz="0" w:space="0" w:color="auto"/>
            <w:left w:val="none" w:sz="0" w:space="0" w:color="auto"/>
            <w:bottom w:val="none" w:sz="0" w:space="0" w:color="auto"/>
            <w:right w:val="none" w:sz="0" w:space="0" w:color="auto"/>
          </w:divBdr>
        </w:div>
        <w:div w:id="1803648701">
          <w:marLeft w:val="0"/>
          <w:marRight w:val="0"/>
          <w:marTop w:val="0"/>
          <w:marBottom w:val="0"/>
          <w:divBdr>
            <w:top w:val="none" w:sz="0" w:space="0" w:color="auto"/>
            <w:left w:val="none" w:sz="0" w:space="0" w:color="auto"/>
            <w:bottom w:val="none" w:sz="0" w:space="0" w:color="auto"/>
            <w:right w:val="none" w:sz="0" w:space="0" w:color="auto"/>
          </w:divBdr>
        </w:div>
      </w:divsChild>
    </w:div>
    <w:div w:id="970751284">
      <w:bodyDiv w:val="1"/>
      <w:marLeft w:val="0"/>
      <w:marRight w:val="0"/>
      <w:marTop w:val="0"/>
      <w:marBottom w:val="0"/>
      <w:divBdr>
        <w:top w:val="none" w:sz="0" w:space="0" w:color="auto"/>
        <w:left w:val="none" w:sz="0" w:space="0" w:color="auto"/>
        <w:bottom w:val="none" w:sz="0" w:space="0" w:color="auto"/>
        <w:right w:val="none" w:sz="0" w:space="0" w:color="auto"/>
      </w:divBdr>
    </w:div>
    <w:div w:id="988559690">
      <w:bodyDiv w:val="1"/>
      <w:marLeft w:val="0"/>
      <w:marRight w:val="0"/>
      <w:marTop w:val="0"/>
      <w:marBottom w:val="0"/>
      <w:divBdr>
        <w:top w:val="none" w:sz="0" w:space="0" w:color="auto"/>
        <w:left w:val="none" w:sz="0" w:space="0" w:color="auto"/>
        <w:bottom w:val="none" w:sz="0" w:space="0" w:color="auto"/>
        <w:right w:val="none" w:sz="0" w:space="0" w:color="auto"/>
      </w:divBdr>
    </w:div>
    <w:div w:id="1008101731">
      <w:bodyDiv w:val="1"/>
      <w:marLeft w:val="0"/>
      <w:marRight w:val="0"/>
      <w:marTop w:val="0"/>
      <w:marBottom w:val="0"/>
      <w:divBdr>
        <w:top w:val="none" w:sz="0" w:space="0" w:color="auto"/>
        <w:left w:val="none" w:sz="0" w:space="0" w:color="auto"/>
        <w:bottom w:val="none" w:sz="0" w:space="0" w:color="auto"/>
        <w:right w:val="none" w:sz="0" w:space="0" w:color="auto"/>
      </w:divBdr>
    </w:div>
    <w:div w:id="1012991850">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45563945">
      <w:bodyDiv w:val="1"/>
      <w:marLeft w:val="0"/>
      <w:marRight w:val="0"/>
      <w:marTop w:val="0"/>
      <w:marBottom w:val="0"/>
      <w:divBdr>
        <w:top w:val="none" w:sz="0" w:space="0" w:color="auto"/>
        <w:left w:val="none" w:sz="0" w:space="0" w:color="auto"/>
        <w:bottom w:val="none" w:sz="0" w:space="0" w:color="auto"/>
        <w:right w:val="none" w:sz="0" w:space="0" w:color="auto"/>
      </w:divBdr>
    </w:div>
    <w:div w:id="1074669679">
      <w:bodyDiv w:val="1"/>
      <w:marLeft w:val="0"/>
      <w:marRight w:val="0"/>
      <w:marTop w:val="0"/>
      <w:marBottom w:val="0"/>
      <w:divBdr>
        <w:top w:val="none" w:sz="0" w:space="0" w:color="auto"/>
        <w:left w:val="none" w:sz="0" w:space="0" w:color="auto"/>
        <w:bottom w:val="none" w:sz="0" w:space="0" w:color="auto"/>
        <w:right w:val="none" w:sz="0" w:space="0" w:color="auto"/>
      </w:divBdr>
    </w:div>
    <w:div w:id="1105880095">
      <w:bodyDiv w:val="1"/>
      <w:marLeft w:val="0"/>
      <w:marRight w:val="0"/>
      <w:marTop w:val="0"/>
      <w:marBottom w:val="0"/>
      <w:divBdr>
        <w:top w:val="none" w:sz="0" w:space="0" w:color="auto"/>
        <w:left w:val="none" w:sz="0" w:space="0" w:color="auto"/>
        <w:bottom w:val="none" w:sz="0" w:space="0" w:color="auto"/>
        <w:right w:val="none" w:sz="0" w:space="0" w:color="auto"/>
      </w:divBdr>
    </w:div>
    <w:div w:id="1106921330">
      <w:bodyDiv w:val="1"/>
      <w:marLeft w:val="0"/>
      <w:marRight w:val="0"/>
      <w:marTop w:val="0"/>
      <w:marBottom w:val="0"/>
      <w:divBdr>
        <w:top w:val="none" w:sz="0" w:space="0" w:color="auto"/>
        <w:left w:val="none" w:sz="0" w:space="0" w:color="auto"/>
        <w:bottom w:val="none" w:sz="0" w:space="0" w:color="auto"/>
        <w:right w:val="none" w:sz="0" w:space="0" w:color="auto"/>
      </w:divBdr>
    </w:div>
    <w:div w:id="1116753400">
      <w:bodyDiv w:val="1"/>
      <w:marLeft w:val="0"/>
      <w:marRight w:val="0"/>
      <w:marTop w:val="0"/>
      <w:marBottom w:val="0"/>
      <w:divBdr>
        <w:top w:val="none" w:sz="0" w:space="0" w:color="auto"/>
        <w:left w:val="none" w:sz="0" w:space="0" w:color="auto"/>
        <w:bottom w:val="none" w:sz="0" w:space="0" w:color="auto"/>
        <w:right w:val="none" w:sz="0" w:space="0" w:color="auto"/>
      </w:divBdr>
    </w:div>
    <w:div w:id="1128862077">
      <w:bodyDiv w:val="1"/>
      <w:marLeft w:val="0"/>
      <w:marRight w:val="0"/>
      <w:marTop w:val="0"/>
      <w:marBottom w:val="0"/>
      <w:divBdr>
        <w:top w:val="none" w:sz="0" w:space="0" w:color="auto"/>
        <w:left w:val="none" w:sz="0" w:space="0" w:color="auto"/>
        <w:bottom w:val="none" w:sz="0" w:space="0" w:color="auto"/>
        <w:right w:val="none" w:sz="0" w:space="0" w:color="auto"/>
      </w:divBdr>
    </w:div>
    <w:div w:id="1138186289">
      <w:bodyDiv w:val="1"/>
      <w:marLeft w:val="0"/>
      <w:marRight w:val="0"/>
      <w:marTop w:val="0"/>
      <w:marBottom w:val="0"/>
      <w:divBdr>
        <w:top w:val="none" w:sz="0" w:space="0" w:color="auto"/>
        <w:left w:val="none" w:sz="0" w:space="0" w:color="auto"/>
        <w:bottom w:val="none" w:sz="0" w:space="0" w:color="auto"/>
        <w:right w:val="none" w:sz="0" w:space="0" w:color="auto"/>
      </w:divBdr>
    </w:div>
    <w:div w:id="1144347761">
      <w:bodyDiv w:val="1"/>
      <w:marLeft w:val="0"/>
      <w:marRight w:val="0"/>
      <w:marTop w:val="0"/>
      <w:marBottom w:val="0"/>
      <w:divBdr>
        <w:top w:val="none" w:sz="0" w:space="0" w:color="auto"/>
        <w:left w:val="none" w:sz="0" w:space="0" w:color="auto"/>
        <w:bottom w:val="none" w:sz="0" w:space="0" w:color="auto"/>
        <w:right w:val="none" w:sz="0" w:space="0" w:color="auto"/>
      </w:divBdr>
    </w:div>
    <w:div w:id="1166166519">
      <w:bodyDiv w:val="1"/>
      <w:marLeft w:val="0"/>
      <w:marRight w:val="0"/>
      <w:marTop w:val="0"/>
      <w:marBottom w:val="0"/>
      <w:divBdr>
        <w:top w:val="none" w:sz="0" w:space="0" w:color="auto"/>
        <w:left w:val="none" w:sz="0" w:space="0" w:color="auto"/>
        <w:bottom w:val="none" w:sz="0" w:space="0" w:color="auto"/>
        <w:right w:val="none" w:sz="0" w:space="0" w:color="auto"/>
      </w:divBdr>
      <w:divsChild>
        <w:div w:id="423377434">
          <w:marLeft w:val="0"/>
          <w:marRight w:val="0"/>
          <w:marTop w:val="0"/>
          <w:marBottom w:val="0"/>
          <w:divBdr>
            <w:top w:val="none" w:sz="0" w:space="0" w:color="auto"/>
            <w:left w:val="none" w:sz="0" w:space="0" w:color="auto"/>
            <w:bottom w:val="none" w:sz="0" w:space="0" w:color="auto"/>
            <w:right w:val="none" w:sz="0" w:space="0" w:color="auto"/>
          </w:divBdr>
        </w:div>
        <w:div w:id="565065977">
          <w:marLeft w:val="0"/>
          <w:marRight w:val="0"/>
          <w:marTop w:val="0"/>
          <w:marBottom w:val="0"/>
          <w:divBdr>
            <w:top w:val="none" w:sz="0" w:space="0" w:color="auto"/>
            <w:left w:val="none" w:sz="0" w:space="0" w:color="auto"/>
            <w:bottom w:val="none" w:sz="0" w:space="0" w:color="auto"/>
            <w:right w:val="none" w:sz="0" w:space="0" w:color="auto"/>
          </w:divBdr>
        </w:div>
      </w:divsChild>
    </w:div>
    <w:div w:id="1191380496">
      <w:bodyDiv w:val="1"/>
      <w:marLeft w:val="0"/>
      <w:marRight w:val="0"/>
      <w:marTop w:val="0"/>
      <w:marBottom w:val="0"/>
      <w:divBdr>
        <w:top w:val="none" w:sz="0" w:space="0" w:color="auto"/>
        <w:left w:val="none" w:sz="0" w:space="0" w:color="auto"/>
        <w:bottom w:val="none" w:sz="0" w:space="0" w:color="auto"/>
        <w:right w:val="none" w:sz="0" w:space="0" w:color="auto"/>
      </w:divBdr>
    </w:div>
    <w:div w:id="1206287200">
      <w:bodyDiv w:val="1"/>
      <w:marLeft w:val="0"/>
      <w:marRight w:val="0"/>
      <w:marTop w:val="0"/>
      <w:marBottom w:val="0"/>
      <w:divBdr>
        <w:top w:val="none" w:sz="0" w:space="0" w:color="auto"/>
        <w:left w:val="none" w:sz="0" w:space="0" w:color="auto"/>
        <w:bottom w:val="none" w:sz="0" w:space="0" w:color="auto"/>
        <w:right w:val="none" w:sz="0" w:space="0" w:color="auto"/>
      </w:divBdr>
    </w:div>
    <w:div w:id="1207836401">
      <w:bodyDiv w:val="1"/>
      <w:marLeft w:val="0"/>
      <w:marRight w:val="0"/>
      <w:marTop w:val="0"/>
      <w:marBottom w:val="0"/>
      <w:divBdr>
        <w:top w:val="none" w:sz="0" w:space="0" w:color="auto"/>
        <w:left w:val="none" w:sz="0" w:space="0" w:color="auto"/>
        <w:bottom w:val="none" w:sz="0" w:space="0" w:color="auto"/>
        <w:right w:val="none" w:sz="0" w:space="0" w:color="auto"/>
      </w:divBdr>
    </w:div>
    <w:div w:id="1237783238">
      <w:bodyDiv w:val="1"/>
      <w:marLeft w:val="0"/>
      <w:marRight w:val="0"/>
      <w:marTop w:val="0"/>
      <w:marBottom w:val="0"/>
      <w:divBdr>
        <w:top w:val="none" w:sz="0" w:space="0" w:color="auto"/>
        <w:left w:val="none" w:sz="0" w:space="0" w:color="auto"/>
        <w:bottom w:val="none" w:sz="0" w:space="0" w:color="auto"/>
        <w:right w:val="none" w:sz="0" w:space="0" w:color="auto"/>
      </w:divBdr>
    </w:div>
    <w:div w:id="1240554597">
      <w:bodyDiv w:val="1"/>
      <w:marLeft w:val="0"/>
      <w:marRight w:val="0"/>
      <w:marTop w:val="0"/>
      <w:marBottom w:val="0"/>
      <w:divBdr>
        <w:top w:val="none" w:sz="0" w:space="0" w:color="auto"/>
        <w:left w:val="none" w:sz="0" w:space="0" w:color="auto"/>
        <w:bottom w:val="none" w:sz="0" w:space="0" w:color="auto"/>
        <w:right w:val="none" w:sz="0" w:space="0" w:color="auto"/>
      </w:divBdr>
    </w:div>
    <w:div w:id="1249579079">
      <w:bodyDiv w:val="1"/>
      <w:marLeft w:val="0"/>
      <w:marRight w:val="0"/>
      <w:marTop w:val="0"/>
      <w:marBottom w:val="0"/>
      <w:divBdr>
        <w:top w:val="none" w:sz="0" w:space="0" w:color="auto"/>
        <w:left w:val="none" w:sz="0" w:space="0" w:color="auto"/>
        <w:bottom w:val="none" w:sz="0" w:space="0" w:color="auto"/>
        <w:right w:val="none" w:sz="0" w:space="0" w:color="auto"/>
      </w:divBdr>
    </w:div>
    <w:div w:id="1250501468">
      <w:bodyDiv w:val="1"/>
      <w:marLeft w:val="0"/>
      <w:marRight w:val="0"/>
      <w:marTop w:val="0"/>
      <w:marBottom w:val="0"/>
      <w:divBdr>
        <w:top w:val="none" w:sz="0" w:space="0" w:color="auto"/>
        <w:left w:val="none" w:sz="0" w:space="0" w:color="auto"/>
        <w:bottom w:val="none" w:sz="0" w:space="0" w:color="auto"/>
        <w:right w:val="none" w:sz="0" w:space="0" w:color="auto"/>
      </w:divBdr>
    </w:div>
    <w:div w:id="1277447058">
      <w:bodyDiv w:val="1"/>
      <w:marLeft w:val="0"/>
      <w:marRight w:val="0"/>
      <w:marTop w:val="0"/>
      <w:marBottom w:val="0"/>
      <w:divBdr>
        <w:top w:val="none" w:sz="0" w:space="0" w:color="auto"/>
        <w:left w:val="none" w:sz="0" w:space="0" w:color="auto"/>
        <w:bottom w:val="none" w:sz="0" w:space="0" w:color="auto"/>
        <w:right w:val="none" w:sz="0" w:space="0" w:color="auto"/>
      </w:divBdr>
    </w:div>
    <w:div w:id="1335063787">
      <w:bodyDiv w:val="1"/>
      <w:marLeft w:val="0"/>
      <w:marRight w:val="0"/>
      <w:marTop w:val="0"/>
      <w:marBottom w:val="0"/>
      <w:divBdr>
        <w:top w:val="none" w:sz="0" w:space="0" w:color="auto"/>
        <w:left w:val="none" w:sz="0" w:space="0" w:color="auto"/>
        <w:bottom w:val="none" w:sz="0" w:space="0" w:color="auto"/>
        <w:right w:val="none" w:sz="0" w:space="0" w:color="auto"/>
      </w:divBdr>
    </w:div>
    <w:div w:id="1342657386">
      <w:bodyDiv w:val="1"/>
      <w:marLeft w:val="0"/>
      <w:marRight w:val="0"/>
      <w:marTop w:val="0"/>
      <w:marBottom w:val="0"/>
      <w:divBdr>
        <w:top w:val="none" w:sz="0" w:space="0" w:color="auto"/>
        <w:left w:val="none" w:sz="0" w:space="0" w:color="auto"/>
        <w:bottom w:val="none" w:sz="0" w:space="0" w:color="auto"/>
        <w:right w:val="none" w:sz="0" w:space="0" w:color="auto"/>
      </w:divBdr>
    </w:div>
    <w:div w:id="1343699035">
      <w:bodyDiv w:val="1"/>
      <w:marLeft w:val="0"/>
      <w:marRight w:val="0"/>
      <w:marTop w:val="0"/>
      <w:marBottom w:val="0"/>
      <w:divBdr>
        <w:top w:val="none" w:sz="0" w:space="0" w:color="auto"/>
        <w:left w:val="none" w:sz="0" w:space="0" w:color="auto"/>
        <w:bottom w:val="none" w:sz="0" w:space="0" w:color="auto"/>
        <w:right w:val="none" w:sz="0" w:space="0" w:color="auto"/>
      </w:divBdr>
    </w:div>
    <w:div w:id="1346637384">
      <w:bodyDiv w:val="1"/>
      <w:marLeft w:val="0"/>
      <w:marRight w:val="0"/>
      <w:marTop w:val="0"/>
      <w:marBottom w:val="0"/>
      <w:divBdr>
        <w:top w:val="none" w:sz="0" w:space="0" w:color="auto"/>
        <w:left w:val="none" w:sz="0" w:space="0" w:color="auto"/>
        <w:bottom w:val="none" w:sz="0" w:space="0" w:color="auto"/>
        <w:right w:val="none" w:sz="0" w:space="0" w:color="auto"/>
      </w:divBdr>
    </w:div>
    <w:div w:id="1347707354">
      <w:bodyDiv w:val="1"/>
      <w:marLeft w:val="0"/>
      <w:marRight w:val="0"/>
      <w:marTop w:val="0"/>
      <w:marBottom w:val="0"/>
      <w:divBdr>
        <w:top w:val="none" w:sz="0" w:space="0" w:color="auto"/>
        <w:left w:val="none" w:sz="0" w:space="0" w:color="auto"/>
        <w:bottom w:val="none" w:sz="0" w:space="0" w:color="auto"/>
        <w:right w:val="none" w:sz="0" w:space="0" w:color="auto"/>
      </w:divBdr>
    </w:div>
    <w:div w:id="1367100449">
      <w:bodyDiv w:val="1"/>
      <w:marLeft w:val="0"/>
      <w:marRight w:val="0"/>
      <w:marTop w:val="0"/>
      <w:marBottom w:val="0"/>
      <w:divBdr>
        <w:top w:val="none" w:sz="0" w:space="0" w:color="auto"/>
        <w:left w:val="none" w:sz="0" w:space="0" w:color="auto"/>
        <w:bottom w:val="none" w:sz="0" w:space="0" w:color="auto"/>
        <w:right w:val="none" w:sz="0" w:space="0" w:color="auto"/>
      </w:divBdr>
      <w:divsChild>
        <w:div w:id="682778612">
          <w:marLeft w:val="0"/>
          <w:marRight w:val="0"/>
          <w:marTop w:val="0"/>
          <w:marBottom w:val="0"/>
          <w:divBdr>
            <w:top w:val="none" w:sz="0" w:space="0" w:color="auto"/>
            <w:left w:val="none" w:sz="0" w:space="0" w:color="auto"/>
            <w:bottom w:val="none" w:sz="0" w:space="0" w:color="auto"/>
            <w:right w:val="none" w:sz="0" w:space="0" w:color="auto"/>
          </w:divBdr>
        </w:div>
        <w:div w:id="1215239430">
          <w:marLeft w:val="0"/>
          <w:marRight w:val="0"/>
          <w:marTop w:val="0"/>
          <w:marBottom w:val="0"/>
          <w:divBdr>
            <w:top w:val="none" w:sz="0" w:space="0" w:color="auto"/>
            <w:left w:val="none" w:sz="0" w:space="0" w:color="auto"/>
            <w:bottom w:val="none" w:sz="0" w:space="0" w:color="auto"/>
            <w:right w:val="none" w:sz="0" w:space="0" w:color="auto"/>
          </w:divBdr>
        </w:div>
        <w:div w:id="275060315">
          <w:marLeft w:val="0"/>
          <w:marRight w:val="0"/>
          <w:marTop w:val="0"/>
          <w:marBottom w:val="0"/>
          <w:divBdr>
            <w:top w:val="none" w:sz="0" w:space="0" w:color="auto"/>
            <w:left w:val="none" w:sz="0" w:space="0" w:color="auto"/>
            <w:bottom w:val="none" w:sz="0" w:space="0" w:color="auto"/>
            <w:right w:val="none" w:sz="0" w:space="0" w:color="auto"/>
          </w:divBdr>
        </w:div>
        <w:div w:id="522591523">
          <w:marLeft w:val="0"/>
          <w:marRight w:val="0"/>
          <w:marTop w:val="0"/>
          <w:marBottom w:val="0"/>
          <w:divBdr>
            <w:top w:val="none" w:sz="0" w:space="0" w:color="auto"/>
            <w:left w:val="none" w:sz="0" w:space="0" w:color="auto"/>
            <w:bottom w:val="none" w:sz="0" w:space="0" w:color="auto"/>
            <w:right w:val="none" w:sz="0" w:space="0" w:color="auto"/>
          </w:divBdr>
        </w:div>
        <w:div w:id="1283462337">
          <w:marLeft w:val="0"/>
          <w:marRight w:val="0"/>
          <w:marTop w:val="0"/>
          <w:marBottom w:val="0"/>
          <w:divBdr>
            <w:top w:val="none" w:sz="0" w:space="0" w:color="auto"/>
            <w:left w:val="none" w:sz="0" w:space="0" w:color="auto"/>
            <w:bottom w:val="none" w:sz="0" w:space="0" w:color="auto"/>
            <w:right w:val="none" w:sz="0" w:space="0" w:color="auto"/>
          </w:divBdr>
        </w:div>
        <w:div w:id="802501362">
          <w:marLeft w:val="0"/>
          <w:marRight w:val="0"/>
          <w:marTop w:val="0"/>
          <w:marBottom w:val="0"/>
          <w:divBdr>
            <w:top w:val="none" w:sz="0" w:space="0" w:color="auto"/>
            <w:left w:val="none" w:sz="0" w:space="0" w:color="auto"/>
            <w:bottom w:val="none" w:sz="0" w:space="0" w:color="auto"/>
            <w:right w:val="none" w:sz="0" w:space="0" w:color="auto"/>
          </w:divBdr>
        </w:div>
        <w:div w:id="2059162846">
          <w:marLeft w:val="0"/>
          <w:marRight w:val="0"/>
          <w:marTop w:val="0"/>
          <w:marBottom w:val="0"/>
          <w:divBdr>
            <w:top w:val="none" w:sz="0" w:space="0" w:color="auto"/>
            <w:left w:val="none" w:sz="0" w:space="0" w:color="auto"/>
            <w:bottom w:val="none" w:sz="0" w:space="0" w:color="auto"/>
            <w:right w:val="none" w:sz="0" w:space="0" w:color="auto"/>
          </w:divBdr>
        </w:div>
        <w:div w:id="1583176579">
          <w:marLeft w:val="0"/>
          <w:marRight w:val="0"/>
          <w:marTop w:val="0"/>
          <w:marBottom w:val="0"/>
          <w:divBdr>
            <w:top w:val="none" w:sz="0" w:space="0" w:color="auto"/>
            <w:left w:val="none" w:sz="0" w:space="0" w:color="auto"/>
            <w:bottom w:val="none" w:sz="0" w:space="0" w:color="auto"/>
            <w:right w:val="none" w:sz="0" w:space="0" w:color="auto"/>
          </w:divBdr>
        </w:div>
      </w:divsChild>
    </w:div>
    <w:div w:id="1398430609">
      <w:bodyDiv w:val="1"/>
      <w:marLeft w:val="0"/>
      <w:marRight w:val="0"/>
      <w:marTop w:val="0"/>
      <w:marBottom w:val="0"/>
      <w:divBdr>
        <w:top w:val="none" w:sz="0" w:space="0" w:color="auto"/>
        <w:left w:val="none" w:sz="0" w:space="0" w:color="auto"/>
        <w:bottom w:val="none" w:sz="0" w:space="0" w:color="auto"/>
        <w:right w:val="none" w:sz="0" w:space="0" w:color="auto"/>
      </w:divBdr>
    </w:div>
    <w:div w:id="1411999599">
      <w:bodyDiv w:val="1"/>
      <w:marLeft w:val="0"/>
      <w:marRight w:val="0"/>
      <w:marTop w:val="0"/>
      <w:marBottom w:val="0"/>
      <w:divBdr>
        <w:top w:val="none" w:sz="0" w:space="0" w:color="auto"/>
        <w:left w:val="none" w:sz="0" w:space="0" w:color="auto"/>
        <w:bottom w:val="none" w:sz="0" w:space="0" w:color="auto"/>
        <w:right w:val="none" w:sz="0" w:space="0" w:color="auto"/>
      </w:divBdr>
    </w:div>
    <w:div w:id="1417902059">
      <w:bodyDiv w:val="1"/>
      <w:marLeft w:val="0"/>
      <w:marRight w:val="0"/>
      <w:marTop w:val="0"/>
      <w:marBottom w:val="0"/>
      <w:divBdr>
        <w:top w:val="none" w:sz="0" w:space="0" w:color="auto"/>
        <w:left w:val="none" w:sz="0" w:space="0" w:color="auto"/>
        <w:bottom w:val="none" w:sz="0" w:space="0" w:color="auto"/>
        <w:right w:val="none" w:sz="0" w:space="0" w:color="auto"/>
      </w:divBdr>
    </w:div>
    <w:div w:id="1426145457">
      <w:bodyDiv w:val="1"/>
      <w:marLeft w:val="0"/>
      <w:marRight w:val="0"/>
      <w:marTop w:val="0"/>
      <w:marBottom w:val="0"/>
      <w:divBdr>
        <w:top w:val="none" w:sz="0" w:space="0" w:color="auto"/>
        <w:left w:val="none" w:sz="0" w:space="0" w:color="auto"/>
        <w:bottom w:val="none" w:sz="0" w:space="0" w:color="auto"/>
        <w:right w:val="none" w:sz="0" w:space="0" w:color="auto"/>
      </w:divBdr>
    </w:div>
    <w:div w:id="1439444487">
      <w:bodyDiv w:val="1"/>
      <w:marLeft w:val="0"/>
      <w:marRight w:val="0"/>
      <w:marTop w:val="0"/>
      <w:marBottom w:val="0"/>
      <w:divBdr>
        <w:top w:val="none" w:sz="0" w:space="0" w:color="auto"/>
        <w:left w:val="none" w:sz="0" w:space="0" w:color="auto"/>
        <w:bottom w:val="none" w:sz="0" w:space="0" w:color="auto"/>
        <w:right w:val="none" w:sz="0" w:space="0" w:color="auto"/>
      </w:divBdr>
    </w:div>
    <w:div w:id="1441534359">
      <w:bodyDiv w:val="1"/>
      <w:marLeft w:val="0"/>
      <w:marRight w:val="0"/>
      <w:marTop w:val="0"/>
      <w:marBottom w:val="0"/>
      <w:divBdr>
        <w:top w:val="none" w:sz="0" w:space="0" w:color="auto"/>
        <w:left w:val="none" w:sz="0" w:space="0" w:color="auto"/>
        <w:bottom w:val="none" w:sz="0" w:space="0" w:color="auto"/>
        <w:right w:val="none" w:sz="0" w:space="0" w:color="auto"/>
      </w:divBdr>
    </w:div>
    <w:div w:id="1450977102">
      <w:bodyDiv w:val="1"/>
      <w:marLeft w:val="0"/>
      <w:marRight w:val="0"/>
      <w:marTop w:val="0"/>
      <w:marBottom w:val="0"/>
      <w:divBdr>
        <w:top w:val="none" w:sz="0" w:space="0" w:color="auto"/>
        <w:left w:val="none" w:sz="0" w:space="0" w:color="auto"/>
        <w:bottom w:val="none" w:sz="0" w:space="0" w:color="auto"/>
        <w:right w:val="none" w:sz="0" w:space="0" w:color="auto"/>
      </w:divBdr>
      <w:divsChild>
        <w:div w:id="24141123">
          <w:marLeft w:val="0"/>
          <w:marRight w:val="0"/>
          <w:marTop w:val="0"/>
          <w:marBottom w:val="0"/>
          <w:divBdr>
            <w:top w:val="none" w:sz="0" w:space="0" w:color="auto"/>
            <w:left w:val="none" w:sz="0" w:space="0" w:color="auto"/>
            <w:bottom w:val="none" w:sz="0" w:space="0" w:color="auto"/>
            <w:right w:val="none" w:sz="0" w:space="0" w:color="auto"/>
          </w:divBdr>
        </w:div>
        <w:div w:id="112945376">
          <w:marLeft w:val="0"/>
          <w:marRight w:val="0"/>
          <w:marTop w:val="0"/>
          <w:marBottom w:val="0"/>
          <w:divBdr>
            <w:top w:val="none" w:sz="0" w:space="0" w:color="auto"/>
            <w:left w:val="none" w:sz="0" w:space="0" w:color="auto"/>
            <w:bottom w:val="none" w:sz="0" w:space="0" w:color="auto"/>
            <w:right w:val="none" w:sz="0" w:space="0" w:color="auto"/>
          </w:divBdr>
        </w:div>
        <w:div w:id="9182324">
          <w:marLeft w:val="0"/>
          <w:marRight w:val="0"/>
          <w:marTop w:val="0"/>
          <w:marBottom w:val="0"/>
          <w:divBdr>
            <w:top w:val="none" w:sz="0" w:space="0" w:color="auto"/>
            <w:left w:val="none" w:sz="0" w:space="0" w:color="auto"/>
            <w:bottom w:val="none" w:sz="0" w:space="0" w:color="auto"/>
            <w:right w:val="none" w:sz="0" w:space="0" w:color="auto"/>
          </w:divBdr>
        </w:div>
        <w:div w:id="806898308">
          <w:marLeft w:val="0"/>
          <w:marRight w:val="0"/>
          <w:marTop w:val="0"/>
          <w:marBottom w:val="0"/>
          <w:divBdr>
            <w:top w:val="none" w:sz="0" w:space="0" w:color="auto"/>
            <w:left w:val="none" w:sz="0" w:space="0" w:color="auto"/>
            <w:bottom w:val="none" w:sz="0" w:space="0" w:color="auto"/>
            <w:right w:val="none" w:sz="0" w:space="0" w:color="auto"/>
          </w:divBdr>
        </w:div>
      </w:divsChild>
    </w:div>
    <w:div w:id="1501314687">
      <w:bodyDiv w:val="1"/>
      <w:marLeft w:val="0"/>
      <w:marRight w:val="0"/>
      <w:marTop w:val="0"/>
      <w:marBottom w:val="0"/>
      <w:divBdr>
        <w:top w:val="none" w:sz="0" w:space="0" w:color="auto"/>
        <w:left w:val="none" w:sz="0" w:space="0" w:color="auto"/>
        <w:bottom w:val="none" w:sz="0" w:space="0" w:color="auto"/>
        <w:right w:val="none" w:sz="0" w:space="0" w:color="auto"/>
      </w:divBdr>
    </w:div>
    <w:div w:id="1508835582">
      <w:bodyDiv w:val="1"/>
      <w:marLeft w:val="0"/>
      <w:marRight w:val="0"/>
      <w:marTop w:val="0"/>
      <w:marBottom w:val="0"/>
      <w:divBdr>
        <w:top w:val="none" w:sz="0" w:space="0" w:color="auto"/>
        <w:left w:val="none" w:sz="0" w:space="0" w:color="auto"/>
        <w:bottom w:val="none" w:sz="0" w:space="0" w:color="auto"/>
        <w:right w:val="none" w:sz="0" w:space="0" w:color="auto"/>
      </w:divBdr>
    </w:div>
    <w:div w:id="1520123055">
      <w:bodyDiv w:val="1"/>
      <w:marLeft w:val="0"/>
      <w:marRight w:val="0"/>
      <w:marTop w:val="0"/>
      <w:marBottom w:val="0"/>
      <w:divBdr>
        <w:top w:val="none" w:sz="0" w:space="0" w:color="auto"/>
        <w:left w:val="none" w:sz="0" w:space="0" w:color="auto"/>
        <w:bottom w:val="none" w:sz="0" w:space="0" w:color="auto"/>
        <w:right w:val="none" w:sz="0" w:space="0" w:color="auto"/>
      </w:divBdr>
    </w:div>
    <w:div w:id="1526207845">
      <w:bodyDiv w:val="1"/>
      <w:marLeft w:val="0"/>
      <w:marRight w:val="0"/>
      <w:marTop w:val="0"/>
      <w:marBottom w:val="0"/>
      <w:divBdr>
        <w:top w:val="none" w:sz="0" w:space="0" w:color="auto"/>
        <w:left w:val="none" w:sz="0" w:space="0" w:color="auto"/>
        <w:bottom w:val="none" w:sz="0" w:space="0" w:color="auto"/>
        <w:right w:val="none" w:sz="0" w:space="0" w:color="auto"/>
      </w:divBdr>
    </w:div>
    <w:div w:id="1538353220">
      <w:bodyDiv w:val="1"/>
      <w:marLeft w:val="0"/>
      <w:marRight w:val="0"/>
      <w:marTop w:val="0"/>
      <w:marBottom w:val="0"/>
      <w:divBdr>
        <w:top w:val="none" w:sz="0" w:space="0" w:color="auto"/>
        <w:left w:val="none" w:sz="0" w:space="0" w:color="auto"/>
        <w:bottom w:val="none" w:sz="0" w:space="0" w:color="auto"/>
        <w:right w:val="none" w:sz="0" w:space="0" w:color="auto"/>
      </w:divBdr>
    </w:div>
    <w:div w:id="1546794498">
      <w:bodyDiv w:val="1"/>
      <w:marLeft w:val="0"/>
      <w:marRight w:val="0"/>
      <w:marTop w:val="0"/>
      <w:marBottom w:val="0"/>
      <w:divBdr>
        <w:top w:val="none" w:sz="0" w:space="0" w:color="auto"/>
        <w:left w:val="none" w:sz="0" w:space="0" w:color="auto"/>
        <w:bottom w:val="none" w:sz="0" w:space="0" w:color="auto"/>
        <w:right w:val="none" w:sz="0" w:space="0" w:color="auto"/>
      </w:divBdr>
    </w:div>
    <w:div w:id="1570380179">
      <w:bodyDiv w:val="1"/>
      <w:marLeft w:val="0"/>
      <w:marRight w:val="0"/>
      <w:marTop w:val="0"/>
      <w:marBottom w:val="0"/>
      <w:divBdr>
        <w:top w:val="none" w:sz="0" w:space="0" w:color="auto"/>
        <w:left w:val="none" w:sz="0" w:space="0" w:color="auto"/>
        <w:bottom w:val="none" w:sz="0" w:space="0" w:color="auto"/>
        <w:right w:val="none" w:sz="0" w:space="0" w:color="auto"/>
      </w:divBdr>
    </w:div>
    <w:div w:id="1574124593">
      <w:bodyDiv w:val="1"/>
      <w:marLeft w:val="0"/>
      <w:marRight w:val="0"/>
      <w:marTop w:val="0"/>
      <w:marBottom w:val="0"/>
      <w:divBdr>
        <w:top w:val="none" w:sz="0" w:space="0" w:color="auto"/>
        <w:left w:val="none" w:sz="0" w:space="0" w:color="auto"/>
        <w:bottom w:val="none" w:sz="0" w:space="0" w:color="auto"/>
        <w:right w:val="none" w:sz="0" w:space="0" w:color="auto"/>
      </w:divBdr>
    </w:div>
    <w:div w:id="1596942190">
      <w:bodyDiv w:val="1"/>
      <w:marLeft w:val="0"/>
      <w:marRight w:val="0"/>
      <w:marTop w:val="0"/>
      <w:marBottom w:val="0"/>
      <w:divBdr>
        <w:top w:val="none" w:sz="0" w:space="0" w:color="auto"/>
        <w:left w:val="none" w:sz="0" w:space="0" w:color="auto"/>
        <w:bottom w:val="none" w:sz="0" w:space="0" w:color="auto"/>
        <w:right w:val="none" w:sz="0" w:space="0" w:color="auto"/>
      </w:divBdr>
    </w:div>
    <w:div w:id="1621376614">
      <w:bodyDiv w:val="1"/>
      <w:marLeft w:val="0"/>
      <w:marRight w:val="0"/>
      <w:marTop w:val="0"/>
      <w:marBottom w:val="0"/>
      <w:divBdr>
        <w:top w:val="none" w:sz="0" w:space="0" w:color="auto"/>
        <w:left w:val="none" w:sz="0" w:space="0" w:color="auto"/>
        <w:bottom w:val="none" w:sz="0" w:space="0" w:color="auto"/>
        <w:right w:val="none" w:sz="0" w:space="0" w:color="auto"/>
      </w:divBdr>
    </w:div>
    <w:div w:id="1644657789">
      <w:bodyDiv w:val="1"/>
      <w:marLeft w:val="0"/>
      <w:marRight w:val="0"/>
      <w:marTop w:val="0"/>
      <w:marBottom w:val="0"/>
      <w:divBdr>
        <w:top w:val="none" w:sz="0" w:space="0" w:color="auto"/>
        <w:left w:val="none" w:sz="0" w:space="0" w:color="auto"/>
        <w:bottom w:val="none" w:sz="0" w:space="0" w:color="auto"/>
        <w:right w:val="none" w:sz="0" w:space="0" w:color="auto"/>
      </w:divBdr>
    </w:div>
    <w:div w:id="1666088675">
      <w:bodyDiv w:val="1"/>
      <w:marLeft w:val="0"/>
      <w:marRight w:val="0"/>
      <w:marTop w:val="0"/>
      <w:marBottom w:val="0"/>
      <w:divBdr>
        <w:top w:val="none" w:sz="0" w:space="0" w:color="auto"/>
        <w:left w:val="none" w:sz="0" w:space="0" w:color="auto"/>
        <w:bottom w:val="none" w:sz="0" w:space="0" w:color="auto"/>
        <w:right w:val="none" w:sz="0" w:space="0" w:color="auto"/>
      </w:divBdr>
    </w:div>
    <w:div w:id="1674214404">
      <w:bodyDiv w:val="1"/>
      <w:marLeft w:val="0"/>
      <w:marRight w:val="0"/>
      <w:marTop w:val="0"/>
      <w:marBottom w:val="0"/>
      <w:divBdr>
        <w:top w:val="none" w:sz="0" w:space="0" w:color="auto"/>
        <w:left w:val="none" w:sz="0" w:space="0" w:color="auto"/>
        <w:bottom w:val="none" w:sz="0" w:space="0" w:color="auto"/>
        <w:right w:val="none" w:sz="0" w:space="0" w:color="auto"/>
      </w:divBdr>
    </w:div>
    <w:div w:id="1704206430">
      <w:bodyDiv w:val="1"/>
      <w:marLeft w:val="0"/>
      <w:marRight w:val="0"/>
      <w:marTop w:val="0"/>
      <w:marBottom w:val="0"/>
      <w:divBdr>
        <w:top w:val="none" w:sz="0" w:space="0" w:color="auto"/>
        <w:left w:val="none" w:sz="0" w:space="0" w:color="auto"/>
        <w:bottom w:val="none" w:sz="0" w:space="0" w:color="auto"/>
        <w:right w:val="none" w:sz="0" w:space="0" w:color="auto"/>
      </w:divBdr>
    </w:div>
    <w:div w:id="1742486666">
      <w:bodyDiv w:val="1"/>
      <w:marLeft w:val="0"/>
      <w:marRight w:val="0"/>
      <w:marTop w:val="0"/>
      <w:marBottom w:val="0"/>
      <w:divBdr>
        <w:top w:val="none" w:sz="0" w:space="0" w:color="auto"/>
        <w:left w:val="none" w:sz="0" w:space="0" w:color="auto"/>
        <w:bottom w:val="none" w:sz="0" w:space="0" w:color="auto"/>
        <w:right w:val="none" w:sz="0" w:space="0" w:color="auto"/>
      </w:divBdr>
    </w:div>
    <w:div w:id="1746608510">
      <w:bodyDiv w:val="1"/>
      <w:marLeft w:val="0"/>
      <w:marRight w:val="0"/>
      <w:marTop w:val="0"/>
      <w:marBottom w:val="0"/>
      <w:divBdr>
        <w:top w:val="none" w:sz="0" w:space="0" w:color="auto"/>
        <w:left w:val="none" w:sz="0" w:space="0" w:color="auto"/>
        <w:bottom w:val="none" w:sz="0" w:space="0" w:color="auto"/>
        <w:right w:val="none" w:sz="0" w:space="0" w:color="auto"/>
      </w:divBdr>
    </w:div>
    <w:div w:id="1748111798">
      <w:bodyDiv w:val="1"/>
      <w:marLeft w:val="0"/>
      <w:marRight w:val="0"/>
      <w:marTop w:val="0"/>
      <w:marBottom w:val="0"/>
      <w:divBdr>
        <w:top w:val="none" w:sz="0" w:space="0" w:color="auto"/>
        <w:left w:val="none" w:sz="0" w:space="0" w:color="auto"/>
        <w:bottom w:val="none" w:sz="0" w:space="0" w:color="auto"/>
        <w:right w:val="none" w:sz="0" w:space="0" w:color="auto"/>
      </w:divBdr>
    </w:div>
    <w:div w:id="1798522826">
      <w:bodyDiv w:val="1"/>
      <w:marLeft w:val="0"/>
      <w:marRight w:val="0"/>
      <w:marTop w:val="0"/>
      <w:marBottom w:val="0"/>
      <w:divBdr>
        <w:top w:val="none" w:sz="0" w:space="0" w:color="auto"/>
        <w:left w:val="none" w:sz="0" w:space="0" w:color="auto"/>
        <w:bottom w:val="none" w:sz="0" w:space="0" w:color="auto"/>
        <w:right w:val="none" w:sz="0" w:space="0" w:color="auto"/>
      </w:divBdr>
    </w:div>
    <w:div w:id="1803303023">
      <w:bodyDiv w:val="1"/>
      <w:marLeft w:val="0"/>
      <w:marRight w:val="0"/>
      <w:marTop w:val="0"/>
      <w:marBottom w:val="0"/>
      <w:divBdr>
        <w:top w:val="none" w:sz="0" w:space="0" w:color="auto"/>
        <w:left w:val="none" w:sz="0" w:space="0" w:color="auto"/>
        <w:bottom w:val="none" w:sz="0" w:space="0" w:color="auto"/>
        <w:right w:val="none" w:sz="0" w:space="0" w:color="auto"/>
      </w:divBdr>
    </w:div>
    <w:div w:id="1807314752">
      <w:bodyDiv w:val="1"/>
      <w:marLeft w:val="0"/>
      <w:marRight w:val="0"/>
      <w:marTop w:val="0"/>
      <w:marBottom w:val="0"/>
      <w:divBdr>
        <w:top w:val="none" w:sz="0" w:space="0" w:color="auto"/>
        <w:left w:val="none" w:sz="0" w:space="0" w:color="auto"/>
        <w:bottom w:val="none" w:sz="0" w:space="0" w:color="auto"/>
        <w:right w:val="none" w:sz="0" w:space="0" w:color="auto"/>
      </w:divBdr>
    </w:div>
    <w:div w:id="1815559420">
      <w:bodyDiv w:val="1"/>
      <w:marLeft w:val="0"/>
      <w:marRight w:val="0"/>
      <w:marTop w:val="0"/>
      <w:marBottom w:val="0"/>
      <w:divBdr>
        <w:top w:val="none" w:sz="0" w:space="0" w:color="auto"/>
        <w:left w:val="none" w:sz="0" w:space="0" w:color="auto"/>
        <w:bottom w:val="none" w:sz="0" w:space="0" w:color="auto"/>
        <w:right w:val="none" w:sz="0" w:space="0" w:color="auto"/>
      </w:divBdr>
    </w:div>
    <w:div w:id="1815609781">
      <w:bodyDiv w:val="1"/>
      <w:marLeft w:val="0"/>
      <w:marRight w:val="0"/>
      <w:marTop w:val="0"/>
      <w:marBottom w:val="0"/>
      <w:divBdr>
        <w:top w:val="none" w:sz="0" w:space="0" w:color="auto"/>
        <w:left w:val="none" w:sz="0" w:space="0" w:color="auto"/>
        <w:bottom w:val="none" w:sz="0" w:space="0" w:color="auto"/>
        <w:right w:val="none" w:sz="0" w:space="0" w:color="auto"/>
      </w:divBdr>
    </w:div>
    <w:div w:id="1827624648">
      <w:bodyDiv w:val="1"/>
      <w:marLeft w:val="0"/>
      <w:marRight w:val="0"/>
      <w:marTop w:val="0"/>
      <w:marBottom w:val="0"/>
      <w:divBdr>
        <w:top w:val="none" w:sz="0" w:space="0" w:color="auto"/>
        <w:left w:val="none" w:sz="0" w:space="0" w:color="auto"/>
        <w:bottom w:val="none" w:sz="0" w:space="0" w:color="auto"/>
        <w:right w:val="none" w:sz="0" w:space="0" w:color="auto"/>
      </w:divBdr>
    </w:div>
    <w:div w:id="1837915521">
      <w:bodyDiv w:val="1"/>
      <w:marLeft w:val="0"/>
      <w:marRight w:val="0"/>
      <w:marTop w:val="0"/>
      <w:marBottom w:val="0"/>
      <w:divBdr>
        <w:top w:val="none" w:sz="0" w:space="0" w:color="auto"/>
        <w:left w:val="none" w:sz="0" w:space="0" w:color="auto"/>
        <w:bottom w:val="none" w:sz="0" w:space="0" w:color="auto"/>
        <w:right w:val="none" w:sz="0" w:space="0" w:color="auto"/>
      </w:divBdr>
    </w:div>
    <w:div w:id="1871212920">
      <w:bodyDiv w:val="1"/>
      <w:marLeft w:val="0"/>
      <w:marRight w:val="0"/>
      <w:marTop w:val="0"/>
      <w:marBottom w:val="0"/>
      <w:divBdr>
        <w:top w:val="none" w:sz="0" w:space="0" w:color="auto"/>
        <w:left w:val="none" w:sz="0" w:space="0" w:color="auto"/>
        <w:bottom w:val="none" w:sz="0" w:space="0" w:color="auto"/>
        <w:right w:val="none" w:sz="0" w:space="0" w:color="auto"/>
      </w:divBdr>
      <w:divsChild>
        <w:div w:id="1598974994">
          <w:marLeft w:val="0"/>
          <w:marRight w:val="0"/>
          <w:marTop w:val="0"/>
          <w:marBottom w:val="0"/>
          <w:divBdr>
            <w:top w:val="none" w:sz="0" w:space="0" w:color="auto"/>
            <w:left w:val="none" w:sz="0" w:space="0" w:color="auto"/>
            <w:bottom w:val="none" w:sz="0" w:space="0" w:color="auto"/>
            <w:right w:val="none" w:sz="0" w:space="0" w:color="auto"/>
          </w:divBdr>
        </w:div>
        <w:div w:id="672610308">
          <w:marLeft w:val="0"/>
          <w:marRight w:val="0"/>
          <w:marTop w:val="0"/>
          <w:marBottom w:val="0"/>
          <w:divBdr>
            <w:top w:val="none" w:sz="0" w:space="0" w:color="auto"/>
            <w:left w:val="none" w:sz="0" w:space="0" w:color="auto"/>
            <w:bottom w:val="none" w:sz="0" w:space="0" w:color="auto"/>
            <w:right w:val="none" w:sz="0" w:space="0" w:color="auto"/>
          </w:divBdr>
        </w:div>
        <w:div w:id="2106152781">
          <w:marLeft w:val="0"/>
          <w:marRight w:val="0"/>
          <w:marTop w:val="0"/>
          <w:marBottom w:val="0"/>
          <w:divBdr>
            <w:top w:val="none" w:sz="0" w:space="0" w:color="auto"/>
            <w:left w:val="none" w:sz="0" w:space="0" w:color="auto"/>
            <w:bottom w:val="none" w:sz="0" w:space="0" w:color="auto"/>
            <w:right w:val="none" w:sz="0" w:space="0" w:color="auto"/>
          </w:divBdr>
        </w:div>
        <w:div w:id="981427042">
          <w:marLeft w:val="0"/>
          <w:marRight w:val="0"/>
          <w:marTop w:val="0"/>
          <w:marBottom w:val="0"/>
          <w:divBdr>
            <w:top w:val="none" w:sz="0" w:space="0" w:color="auto"/>
            <w:left w:val="none" w:sz="0" w:space="0" w:color="auto"/>
            <w:bottom w:val="none" w:sz="0" w:space="0" w:color="auto"/>
            <w:right w:val="none" w:sz="0" w:space="0" w:color="auto"/>
          </w:divBdr>
        </w:div>
        <w:div w:id="1145121137">
          <w:marLeft w:val="0"/>
          <w:marRight w:val="0"/>
          <w:marTop w:val="0"/>
          <w:marBottom w:val="0"/>
          <w:divBdr>
            <w:top w:val="none" w:sz="0" w:space="0" w:color="auto"/>
            <w:left w:val="none" w:sz="0" w:space="0" w:color="auto"/>
            <w:bottom w:val="none" w:sz="0" w:space="0" w:color="auto"/>
            <w:right w:val="none" w:sz="0" w:space="0" w:color="auto"/>
          </w:divBdr>
        </w:div>
        <w:div w:id="1738625865">
          <w:marLeft w:val="0"/>
          <w:marRight w:val="0"/>
          <w:marTop w:val="0"/>
          <w:marBottom w:val="0"/>
          <w:divBdr>
            <w:top w:val="none" w:sz="0" w:space="0" w:color="auto"/>
            <w:left w:val="none" w:sz="0" w:space="0" w:color="auto"/>
            <w:bottom w:val="none" w:sz="0" w:space="0" w:color="auto"/>
            <w:right w:val="none" w:sz="0" w:space="0" w:color="auto"/>
          </w:divBdr>
        </w:div>
        <w:div w:id="963392796">
          <w:marLeft w:val="0"/>
          <w:marRight w:val="0"/>
          <w:marTop w:val="0"/>
          <w:marBottom w:val="0"/>
          <w:divBdr>
            <w:top w:val="none" w:sz="0" w:space="0" w:color="auto"/>
            <w:left w:val="none" w:sz="0" w:space="0" w:color="auto"/>
            <w:bottom w:val="none" w:sz="0" w:space="0" w:color="auto"/>
            <w:right w:val="none" w:sz="0" w:space="0" w:color="auto"/>
          </w:divBdr>
        </w:div>
        <w:div w:id="428741624">
          <w:marLeft w:val="0"/>
          <w:marRight w:val="0"/>
          <w:marTop w:val="0"/>
          <w:marBottom w:val="0"/>
          <w:divBdr>
            <w:top w:val="none" w:sz="0" w:space="0" w:color="auto"/>
            <w:left w:val="none" w:sz="0" w:space="0" w:color="auto"/>
            <w:bottom w:val="none" w:sz="0" w:space="0" w:color="auto"/>
            <w:right w:val="none" w:sz="0" w:space="0" w:color="auto"/>
          </w:divBdr>
        </w:div>
        <w:div w:id="403261705">
          <w:marLeft w:val="0"/>
          <w:marRight w:val="0"/>
          <w:marTop w:val="0"/>
          <w:marBottom w:val="0"/>
          <w:divBdr>
            <w:top w:val="none" w:sz="0" w:space="0" w:color="auto"/>
            <w:left w:val="none" w:sz="0" w:space="0" w:color="auto"/>
            <w:bottom w:val="none" w:sz="0" w:space="0" w:color="auto"/>
            <w:right w:val="none" w:sz="0" w:space="0" w:color="auto"/>
          </w:divBdr>
        </w:div>
      </w:divsChild>
    </w:div>
    <w:div w:id="1890726989">
      <w:bodyDiv w:val="1"/>
      <w:marLeft w:val="0"/>
      <w:marRight w:val="0"/>
      <w:marTop w:val="0"/>
      <w:marBottom w:val="0"/>
      <w:divBdr>
        <w:top w:val="none" w:sz="0" w:space="0" w:color="auto"/>
        <w:left w:val="none" w:sz="0" w:space="0" w:color="auto"/>
        <w:bottom w:val="none" w:sz="0" w:space="0" w:color="auto"/>
        <w:right w:val="none" w:sz="0" w:space="0" w:color="auto"/>
      </w:divBdr>
    </w:div>
    <w:div w:id="1906258470">
      <w:bodyDiv w:val="1"/>
      <w:marLeft w:val="0"/>
      <w:marRight w:val="0"/>
      <w:marTop w:val="0"/>
      <w:marBottom w:val="0"/>
      <w:divBdr>
        <w:top w:val="none" w:sz="0" w:space="0" w:color="auto"/>
        <w:left w:val="none" w:sz="0" w:space="0" w:color="auto"/>
        <w:bottom w:val="none" w:sz="0" w:space="0" w:color="auto"/>
        <w:right w:val="none" w:sz="0" w:space="0" w:color="auto"/>
      </w:divBdr>
    </w:div>
    <w:div w:id="1932858333">
      <w:bodyDiv w:val="1"/>
      <w:marLeft w:val="0"/>
      <w:marRight w:val="0"/>
      <w:marTop w:val="0"/>
      <w:marBottom w:val="0"/>
      <w:divBdr>
        <w:top w:val="none" w:sz="0" w:space="0" w:color="auto"/>
        <w:left w:val="none" w:sz="0" w:space="0" w:color="auto"/>
        <w:bottom w:val="none" w:sz="0" w:space="0" w:color="auto"/>
        <w:right w:val="none" w:sz="0" w:space="0" w:color="auto"/>
      </w:divBdr>
    </w:div>
    <w:div w:id="1935354918">
      <w:bodyDiv w:val="1"/>
      <w:marLeft w:val="0"/>
      <w:marRight w:val="0"/>
      <w:marTop w:val="0"/>
      <w:marBottom w:val="0"/>
      <w:divBdr>
        <w:top w:val="none" w:sz="0" w:space="0" w:color="auto"/>
        <w:left w:val="none" w:sz="0" w:space="0" w:color="auto"/>
        <w:bottom w:val="none" w:sz="0" w:space="0" w:color="auto"/>
        <w:right w:val="none" w:sz="0" w:space="0" w:color="auto"/>
      </w:divBdr>
    </w:div>
    <w:div w:id="1956715857">
      <w:bodyDiv w:val="1"/>
      <w:marLeft w:val="0"/>
      <w:marRight w:val="0"/>
      <w:marTop w:val="0"/>
      <w:marBottom w:val="0"/>
      <w:divBdr>
        <w:top w:val="none" w:sz="0" w:space="0" w:color="auto"/>
        <w:left w:val="none" w:sz="0" w:space="0" w:color="auto"/>
        <w:bottom w:val="none" w:sz="0" w:space="0" w:color="auto"/>
        <w:right w:val="none" w:sz="0" w:space="0" w:color="auto"/>
      </w:divBdr>
    </w:div>
    <w:div w:id="1964535717">
      <w:bodyDiv w:val="1"/>
      <w:marLeft w:val="0"/>
      <w:marRight w:val="0"/>
      <w:marTop w:val="0"/>
      <w:marBottom w:val="0"/>
      <w:divBdr>
        <w:top w:val="none" w:sz="0" w:space="0" w:color="auto"/>
        <w:left w:val="none" w:sz="0" w:space="0" w:color="auto"/>
        <w:bottom w:val="none" w:sz="0" w:space="0" w:color="auto"/>
        <w:right w:val="none" w:sz="0" w:space="0" w:color="auto"/>
      </w:divBdr>
    </w:div>
    <w:div w:id="2038237019">
      <w:bodyDiv w:val="1"/>
      <w:marLeft w:val="0"/>
      <w:marRight w:val="0"/>
      <w:marTop w:val="0"/>
      <w:marBottom w:val="0"/>
      <w:divBdr>
        <w:top w:val="none" w:sz="0" w:space="0" w:color="auto"/>
        <w:left w:val="none" w:sz="0" w:space="0" w:color="auto"/>
        <w:bottom w:val="none" w:sz="0" w:space="0" w:color="auto"/>
        <w:right w:val="none" w:sz="0" w:space="0" w:color="auto"/>
      </w:divBdr>
    </w:div>
    <w:div w:id="2055998644">
      <w:bodyDiv w:val="1"/>
      <w:marLeft w:val="0"/>
      <w:marRight w:val="0"/>
      <w:marTop w:val="0"/>
      <w:marBottom w:val="0"/>
      <w:divBdr>
        <w:top w:val="none" w:sz="0" w:space="0" w:color="auto"/>
        <w:left w:val="none" w:sz="0" w:space="0" w:color="auto"/>
        <w:bottom w:val="none" w:sz="0" w:space="0" w:color="auto"/>
        <w:right w:val="none" w:sz="0" w:space="0" w:color="auto"/>
      </w:divBdr>
    </w:div>
    <w:div w:id="2125994691">
      <w:bodyDiv w:val="1"/>
      <w:marLeft w:val="0"/>
      <w:marRight w:val="0"/>
      <w:marTop w:val="0"/>
      <w:marBottom w:val="0"/>
      <w:divBdr>
        <w:top w:val="none" w:sz="0" w:space="0" w:color="auto"/>
        <w:left w:val="none" w:sz="0" w:space="0" w:color="auto"/>
        <w:bottom w:val="none" w:sz="0" w:space="0" w:color="auto"/>
        <w:right w:val="none" w:sz="0" w:space="0" w:color="auto"/>
      </w:divBdr>
      <w:divsChild>
        <w:div w:id="968363017">
          <w:marLeft w:val="0"/>
          <w:marRight w:val="0"/>
          <w:marTop w:val="0"/>
          <w:marBottom w:val="0"/>
          <w:divBdr>
            <w:top w:val="none" w:sz="0" w:space="0" w:color="auto"/>
            <w:left w:val="none" w:sz="0" w:space="0" w:color="auto"/>
            <w:bottom w:val="none" w:sz="0" w:space="0" w:color="auto"/>
            <w:right w:val="none" w:sz="0" w:space="0" w:color="auto"/>
          </w:divBdr>
        </w:div>
        <w:div w:id="1254171862">
          <w:marLeft w:val="0"/>
          <w:marRight w:val="0"/>
          <w:marTop w:val="0"/>
          <w:marBottom w:val="0"/>
          <w:divBdr>
            <w:top w:val="none" w:sz="0" w:space="0" w:color="auto"/>
            <w:left w:val="none" w:sz="0" w:space="0" w:color="auto"/>
            <w:bottom w:val="none" w:sz="0" w:space="0" w:color="auto"/>
            <w:right w:val="none" w:sz="0" w:space="0" w:color="auto"/>
          </w:divBdr>
        </w:div>
        <w:div w:id="746923469">
          <w:marLeft w:val="0"/>
          <w:marRight w:val="0"/>
          <w:marTop w:val="0"/>
          <w:marBottom w:val="0"/>
          <w:divBdr>
            <w:top w:val="none" w:sz="0" w:space="0" w:color="auto"/>
            <w:left w:val="none" w:sz="0" w:space="0" w:color="auto"/>
            <w:bottom w:val="none" w:sz="0" w:space="0" w:color="auto"/>
            <w:right w:val="none" w:sz="0" w:space="0" w:color="auto"/>
          </w:divBdr>
        </w:div>
        <w:div w:id="1033312538">
          <w:marLeft w:val="0"/>
          <w:marRight w:val="0"/>
          <w:marTop w:val="0"/>
          <w:marBottom w:val="0"/>
          <w:divBdr>
            <w:top w:val="none" w:sz="0" w:space="0" w:color="auto"/>
            <w:left w:val="none" w:sz="0" w:space="0" w:color="auto"/>
            <w:bottom w:val="none" w:sz="0" w:space="0" w:color="auto"/>
            <w:right w:val="none" w:sz="0" w:space="0" w:color="auto"/>
          </w:divBdr>
        </w:div>
      </w:divsChild>
    </w:div>
    <w:div w:id="2139831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r.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telecomindustrydialogue.org/about/guiding-princi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lefonica.com/en/web/sustainability/-/libertad-de-expresion"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lefonica.com/en/web/about_telefonica/geographic_spread" TargetMode="External"/><Relationship Id="rId5" Type="http://schemas.openxmlformats.org/officeDocument/2006/relationships/settings" Target="settings.xml"/><Relationship Id="rId15" Type="http://schemas.openxmlformats.org/officeDocument/2006/relationships/hyperlink" Target="https://www.telefonica.com/en/web/about_telefonica/privacy-centre" TargetMode="External"/><Relationship Id="rId10" Type="http://schemas.openxmlformats.org/officeDocument/2006/relationships/hyperlink" Target="https://www.telefonica.com/en/web/about_telefonica/geographic_spread"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freedex@ohchr.org" TargetMode="External"/><Relationship Id="rId14" Type="http://schemas.openxmlformats.org/officeDocument/2006/relationships/hyperlink" Target="https://www.telefonica.com/en/web/sustainability/our-commitments/human-rights/introduc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822913-48B0-4915-933A-411749E3E4B4}"/>
</file>

<file path=customXml/itemProps2.xml><?xml version="1.0" encoding="utf-8"?>
<ds:datastoreItem xmlns:ds="http://schemas.openxmlformats.org/officeDocument/2006/customXml" ds:itemID="{5B5BFE31-9D75-45D3-86EE-941215A59797}"/>
</file>

<file path=customXml/itemProps3.xml><?xml version="1.0" encoding="utf-8"?>
<ds:datastoreItem xmlns:ds="http://schemas.openxmlformats.org/officeDocument/2006/customXml" ds:itemID="{D84C34E7-FC42-46DF-A0EE-06303EA3F11E}"/>
</file>

<file path=customXml/itemProps4.xml><?xml version="1.0" encoding="utf-8"?>
<ds:datastoreItem xmlns:ds="http://schemas.openxmlformats.org/officeDocument/2006/customXml" ds:itemID="{19A2D893-7B9E-437A-A0A1-0B1FB82EB77B}"/>
</file>

<file path=docProps/app.xml><?xml version="1.0" encoding="utf-8"?>
<Properties xmlns="http://schemas.openxmlformats.org/officeDocument/2006/extended-properties" xmlns:vt="http://schemas.openxmlformats.org/officeDocument/2006/docPropsVTypes">
  <Template>Normal.dotm</Template>
  <TotalTime>0</TotalTime>
  <Pages>9</Pages>
  <Words>2585</Words>
  <Characters>14736</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Global Network Initiative</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Sullivan</dc:creator>
  <cp:lastModifiedBy>Azin Tadjdini</cp:lastModifiedBy>
  <cp:revision>2</cp:revision>
  <cp:lastPrinted>2016-10-26T12:17:00Z</cp:lastPrinted>
  <dcterms:created xsi:type="dcterms:W3CDTF">2016-12-21T09:18:00Z</dcterms:created>
  <dcterms:modified xsi:type="dcterms:W3CDTF">2016-12-21T09:18:00Z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