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09" w:rsidRDefault="005C5409" w:rsidP="002D0F83">
      <w:pPr>
        <w:keepNext/>
        <w:widowControl w:val="0"/>
        <w:autoSpaceDE w:val="0"/>
        <w:autoSpaceDN w:val="0"/>
        <w:adjustRightInd w:val="0"/>
        <w:spacing w:before="240" w:after="60"/>
        <w:jc w:val="right"/>
        <w:rPr>
          <w:b/>
          <w:bCs/>
          <w:sz w:val="32"/>
          <w:szCs w:val="32"/>
          <w:u w:val="single"/>
          <w:lang w:val="en-GB"/>
        </w:rPr>
      </w:pPr>
      <w:bookmarkStart w:id="0" w:name="_Toc119387233"/>
      <w:r>
        <w:rPr>
          <w:b/>
          <w:bCs/>
          <w:sz w:val="32"/>
          <w:szCs w:val="32"/>
          <w:u w:val="single"/>
          <w:lang w:val="en-GB"/>
        </w:rPr>
        <w:t>ITALY</w:t>
      </w:r>
    </w:p>
    <w:p w:rsidR="005C5409" w:rsidRDefault="005C5409" w:rsidP="002D0F83">
      <w:pPr>
        <w:keepNext/>
        <w:widowControl w:val="0"/>
        <w:autoSpaceDE w:val="0"/>
        <w:autoSpaceDN w:val="0"/>
        <w:adjustRightInd w:val="0"/>
        <w:spacing w:before="240" w:after="60"/>
        <w:jc w:val="center"/>
        <w:rPr>
          <w:rFonts w:ascii="Bookman Old Style" w:hAnsi="Bookman Old Style" w:cs="Bookman Old Style"/>
          <w:b/>
          <w:bCs/>
          <w:i/>
          <w:iCs/>
          <w:smallCaps/>
          <w:sz w:val="36"/>
          <w:szCs w:val="36"/>
          <w:lang w:val="en-GB"/>
        </w:rPr>
      </w:pPr>
    </w:p>
    <w:p w:rsidR="005C5409" w:rsidRDefault="005C5409" w:rsidP="002D0F83">
      <w:pPr>
        <w:keepNext/>
        <w:widowControl w:val="0"/>
        <w:autoSpaceDE w:val="0"/>
        <w:autoSpaceDN w:val="0"/>
        <w:adjustRightInd w:val="0"/>
        <w:jc w:val="center"/>
        <w:rPr>
          <w:rFonts w:ascii="Bookman Old Style" w:hAnsi="Bookman Old Style" w:cs="Bookman Old Style"/>
          <w:b/>
          <w:bCs/>
          <w:i/>
          <w:iCs/>
          <w:smallCaps/>
          <w:sz w:val="32"/>
          <w:szCs w:val="32"/>
          <w:lang w:val="en-GB"/>
        </w:rPr>
      </w:pPr>
      <w:r>
        <w:rPr>
          <w:rFonts w:ascii="Bookman Old Style" w:hAnsi="Bookman Old Style" w:cs="Bookman Old Style"/>
          <w:b/>
          <w:bCs/>
          <w:i/>
          <w:iCs/>
          <w:smallCaps/>
          <w:sz w:val="32"/>
          <w:szCs w:val="32"/>
          <w:lang w:val="en-GB"/>
        </w:rPr>
        <w:t>Ministry of Foreign Affairs and international cooperation</w:t>
      </w:r>
    </w:p>
    <w:p w:rsidR="005C5409" w:rsidRDefault="005C5409" w:rsidP="002D0F83">
      <w:pPr>
        <w:widowControl w:val="0"/>
        <w:autoSpaceDE w:val="0"/>
        <w:autoSpaceDN w:val="0"/>
        <w:adjustRightInd w:val="0"/>
        <w:jc w:val="center"/>
        <w:rPr>
          <w:rFonts w:ascii="Bookman Old Style" w:hAnsi="Bookman Old Style" w:cs="Bookman Old Style"/>
          <w:i/>
          <w:iCs/>
          <w:sz w:val="32"/>
          <w:szCs w:val="32"/>
          <w:lang w:val="en-GB"/>
        </w:rPr>
      </w:pPr>
      <w:r>
        <w:rPr>
          <w:rFonts w:ascii="Bookman Old Style" w:hAnsi="Bookman Old Style" w:cs="Bookman Old Style"/>
          <w:i/>
          <w:iCs/>
          <w:sz w:val="32"/>
          <w:szCs w:val="32"/>
          <w:lang w:val="en-GB"/>
        </w:rPr>
        <w:t>Inter-ministerial Committee for Human Rights</w:t>
      </w:r>
    </w:p>
    <w:p w:rsidR="005C5409" w:rsidRPr="008E09FA" w:rsidRDefault="005C5409" w:rsidP="002D0F83">
      <w:pPr>
        <w:widowControl w:val="0"/>
        <w:autoSpaceDE w:val="0"/>
        <w:autoSpaceDN w:val="0"/>
        <w:adjustRightInd w:val="0"/>
        <w:spacing w:line="360" w:lineRule="auto"/>
        <w:jc w:val="center"/>
        <w:rPr>
          <w:rFonts w:ascii="Bookman Old Style" w:hAnsi="Bookman Old Style" w:cs="Bookman Old Style"/>
          <w:i/>
          <w:iCs/>
          <w:sz w:val="32"/>
          <w:szCs w:val="32"/>
        </w:rPr>
      </w:pPr>
      <w:r w:rsidRPr="008E09FA">
        <w:rPr>
          <w:rFonts w:ascii="Bookman Old Style" w:hAnsi="Bookman Old Style" w:cs="Bookman Old Style"/>
          <w:i/>
          <w:iCs/>
          <w:sz w:val="32"/>
          <w:szCs w:val="32"/>
        </w:rPr>
        <w:t>Comitato Interministeriale per i Diritti Umani</w:t>
      </w:r>
    </w:p>
    <w:p w:rsidR="005C5409" w:rsidRPr="008E09FA" w:rsidRDefault="005C5409" w:rsidP="002D0F83">
      <w:pPr>
        <w:widowControl w:val="0"/>
        <w:autoSpaceDE w:val="0"/>
        <w:autoSpaceDN w:val="0"/>
        <w:adjustRightInd w:val="0"/>
        <w:spacing w:line="480" w:lineRule="auto"/>
        <w:jc w:val="center"/>
        <w:rPr>
          <w:rFonts w:ascii="Bookman Old Style" w:hAnsi="Bookman Old Style" w:cs="Bookman Old Style"/>
          <w:sz w:val="36"/>
          <w:szCs w:val="36"/>
        </w:rPr>
      </w:pPr>
    </w:p>
    <w:p w:rsidR="005C5409" w:rsidRPr="008E09FA" w:rsidRDefault="005C5409" w:rsidP="002D0F83">
      <w:pPr>
        <w:widowControl w:val="0"/>
        <w:autoSpaceDE w:val="0"/>
        <w:autoSpaceDN w:val="0"/>
        <w:adjustRightInd w:val="0"/>
        <w:spacing w:line="480" w:lineRule="auto"/>
        <w:jc w:val="center"/>
        <w:rPr>
          <w:rFonts w:ascii="Bookman Old Style" w:hAnsi="Bookman Old Style" w:cs="Bookman Old Style"/>
          <w:sz w:val="36"/>
          <w:szCs w:val="36"/>
        </w:rPr>
      </w:pPr>
    </w:p>
    <w:p w:rsidR="005C5409" w:rsidRPr="008E09FA" w:rsidRDefault="005C5409" w:rsidP="002D0F83">
      <w:pPr>
        <w:widowControl w:val="0"/>
        <w:autoSpaceDE w:val="0"/>
        <w:autoSpaceDN w:val="0"/>
        <w:adjustRightInd w:val="0"/>
        <w:spacing w:line="480" w:lineRule="auto"/>
        <w:jc w:val="center"/>
        <w:rPr>
          <w:rFonts w:ascii="Bookman Old Style" w:hAnsi="Bookman Old Style" w:cs="Bookman Old Style"/>
          <w:sz w:val="36"/>
          <w:szCs w:val="36"/>
        </w:rPr>
      </w:pPr>
    </w:p>
    <w:p w:rsidR="005C5409" w:rsidRDefault="005C5409" w:rsidP="002D0F83">
      <w:pPr>
        <w:widowControl w:val="0"/>
        <w:autoSpaceDE w:val="0"/>
        <w:autoSpaceDN w:val="0"/>
        <w:adjustRightInd w:val="0"/>
        <w:jc w:val="center"/>
        <w:rPr>
          <w:rFonts w:ascii="Book Antiqua" w:hAnsi="Book Antiqua" w:cs="Book Antiqua"/>
          <w:b/>
          <w:bCs/>
          <w:sz w:val="36"/>
          <w:szCs w:val="36"/>
          <w:lang w:val="en-GB"/>
        </w:rPr>
      </w:pPr>
      <w:r w:rsidRPr="002D0F83">
        <w:rPr>
          <w:rFonts w:ascii="Book Antiqua" w:hAnsi="Book Antiqua" w:cs="Book Antiqua"/>
          <w:b/>
          <w:bCs/>
          <w:sz w:val="36"/>
          <w:szCs w:val="36"/>
        </w:rPr>
        <w:t xml:space="preserve"> </w:t>
      </w:r>
      <w:r>
        <w:rPr>
          <w:rFonts w:ascii="Book Antiqua" w:hAnsi="Book Antiqua" w:cs="Book Antiqua"/>
          <w:b/>
          <w:bCs/>
          <w:sz w:val="36"/>
          <w:szCs w:val="36"/>
          <w:lang w:val="en-GB"/>
        </w:rPr>
        <w:t xml:space="preserve">ITALY’S REMARKS </w:t>
      </w:r>
    </w:p>
    <w:p w:rsidR="005C5409" w:rsidRDefault="005C5409" w:rsidP="000E4458">
      <w:pPr>
        <w:widowControl w:val="0"/>
        <w:autoSpaceDE w:val="0"/>
        <w:autoSpaceDN w:val="0"/>
        <w:adjustRightInd w:val="0"/>
        <w:jc w:val="center"/>
        <w:rPr>
          <w:i/>
          <w:iCs/>
          <w:sz w:val="32"/>
          <w:szCs w:val="32"/>
          <w:lang w:val="en-GB"/>
        </w:rPr>
      </w:pPr>
      <w:r>
        <w:rPr>
          <w:rFonts w:ascii="Book Antiqua" w:hAnsi="Book Antiqua" w:cs="Book Antiqua"/>
          <w:b/>
          <w:bCs/>
          <w:sz w:val="36"/>
          <w:szCs w:val="36"/>
          <w:lang w:val="en-GB"/>
        </w:rPr>
        <w:t>ON</w:t>
      </w:r>
      <w:r w:rsidRPr="00801D51">
        <w:rPr>
          <w:rFonts w:ascii="Book Antiqua" w:hAnsi="Book Antiqua" w:cs="Book Antiqua"/>
          <w:b/>
          <w:bCs/>
          <w:sz w:val="36"/>
          <w:szCs w:val="36"/>
          <w:lang w:val="en-GB"/>
        </w:rPr>
        <w:t xml:space="preserve"> </w:t>
      </w:r>
      <w:r>
        <w:rPr>
          <w:rFonts w:ascii="Book Antiqua" w:hAnsi="Book Antiqua" w:cs="Book Antiqua"/>
          <w:b/>
          <w:bCs/>
          <w:sz w:val="36"/>
          <w:szCs w:val="36"/>
          <w:lang w:val="en-GB"/>
        </w:rPr>
        <w:t>FREEDOM OF ASSEMBLY AND ASSOCIATION</w:t>
      </w:r>
    </w:p>
    <w:p w:rsidR="005C5409" w:rsidRDefault="005C5409" w:rsidP="002D0F83">
      <w:pPr>
        <w:widowControl w:val="0"/>
        <w:autoSpaceDE w:val="0"/>
        <w:autoSpaceDN w:val="0"/>
        <w:adjustRightInd w:val="0"/>
        <w:jc w:val="center"/>
        <w:rPr>
          <w:i/>
          <w:iCs/>
          <w:sz w:val="32"/>
          <w:szCs w:val="32"/>
          <w:lang w:val="en-GB"/>
        </w:rPr>
      </w:pPr>
      <w:r>
        <w:rPr>
          <w:i/>
          <w:iCs/>
          <w:sz w:val="32"/>
          <w:szCs w:val="32"/>
          <w:lang w:val="en-GB"/>
        </w:rPr>
        <w:t xml:space="preserve"> </w:t>
      </w:r>
    </w:p>
    <w:p w:rsidR="005C5409" w:rsidRDefault="005C5409" w:rsidP="002D0F83">
      <w:pPr>
        <w:widowControl w:val="0"/>
        <w:autoSpaceDE w:val="0"/>
        <w:autoSpaceDN w:val="0"/>
        <w:adjustRightInd w:val="0"/>
        <w:spacing w:line="360" w:lineRule="auto"/>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spacing w:line="360" w:lineRule="auto"/>
        <w:jc w:val="center"/>
        <w:rPr>
          <w:rFonts w:ascii="Book Antiqua" w:hAnsi="Book Antiqua" w:cs="Book Antiqua"/>
          <w:b/>
          <w:bCs/>
          <w:sz w:val="40"/>
          <w:szCs w:val="40"/>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Default="005C5409" w:rsidP="002D0F83">
      <w:pPr>
        <w:widowControl w:val="0"/>
        <w:autoSpaceDE w:val="0"/>
        <w:autoSpaceDN w:val="0"/>
        <w:adjustRightInd w:val="0"/>
        <w:jc w:val="center"/>
        <w:rPr>
          <w:rFonts w:ascii="Book Antiqua" w:hAnsi="Book Antiqua" w:cs="Book Antiqua"/>
          <w:b/>
          <w:bCs/>
          <w:i/>
          <w:iCs/>
          <w:sz w:val="32"/>
          <w:szCs w:val="32"/>
          <w:lang w:val="en-GB"/>
        </w:rPr>
      </w:pPr>
    </w:p>
    <w:p w:rsidR="005C5409" w:rsidRPr="002F1F3E" w:rsidRDefault="005C5409" w:rsidP="002D0F83">
      <w:pPr>
        <w:widowControl w:val="0"/>
        <w:autoSpaceDE w:val="0"/>
        <w:autoSpaceDN w:val="0"/>
        <w:adjustRightInd w:val="0"/>
        <w:jc w:val="center"/>
        <w:rPr>
          <w:rFonts w:ascii="Book Antiqua" w:hAnsi="Book Antiqua" w:cs="Book Antiqua"/>
          <w:b/>
          <w:bCs/>
          <w:i/>
          <w:iCs/>
          <w:lang w:val="en-GB"/>
        </w:rPr>
      </w:pPr>
      <w:r w:rsidRPr="002F1F3E">
        <w:rPr>
          <w:rFonts w:ascii="Book Antiqua" w:hAnsi="Book Antiqua" w:cs="Book Antiqua"/>
          <w:b/>
          <w:bCs/>
          <w:i/>
          <w:iCs/>
          <w:lang w:val="en-GB"/>
        </w:rPr>
        <w:t>February 12 , 2015</w:t>
      </w:r>
    </w:p>
    <w:p w:rsidR="005C5409" w:rsidRPr="00F875FA" w:rsidRDefault="005C5409" w:rsidP="000E4458">
      <w:pPr>
        <w:widowControl w:val="0"/>
        <w:autoSpaceDE w:val="0"/>
        <w:autoSpaceDN w:val="0"/>
        <w:adjustRightInd w:val="0"/>
        <w:jc w:val="center"/>
        <w:rPr>
          <w:b/>
          <w:bCs/>
          <w:i/>
          <w:iCs/>
          <w:lang w:val="en-GB"/>
        </w:rPr>
      </w:pPr>
      <w:r w:rsidRPr="002F1F3E">
        <w:rPr>
          <w:i/>
          <w:iCs/>
          <w:lang w:val="en-GB"/>
        </w:rPr>
        <w:br w:type="page"/>
      </w:r>
      <w:r w:rsidRPr="00C45451">
        <w:rPr>
          <w:b/>
          <w:bCs/>
          <w:sz w:val="28"/>
          <w:szCs w:val="28"/>
          <w:u w:val="single"/>
          <w:lang w:val="en-GB"/>
        </w:rPr>
        <w:t>ITALY’S REMARKS</w:t>
      </w:r>
    </w:p>
    <w:p w:rsidR="005C5409" w:rsidRPr="00F875FA" w:rsidRDefault="005C5409" w:rsidP="002D0F83">
      <w:pPr>
        <w:widowControl w:val="0"/>
        <w:autoSpaceDE w:val="0"/>
        <w:autoSpaceDN w:val="0"/>
        <w:adjustRightInd w:val="0"/>
        <w:jc w:val="both"/>
        <w:rPr>
          <w:b/>
          <w:bCs/>
          <w:i/>
          <w:iCs/>
          <w:lang w:val="en-GB"/>
        </w:rPr>
      </w:pPr>
    </w:p>
    <w:p w:rsidR="005C5409" w:rsidRPr="00F875FA" w:rsidRDefault="005C5409" w:rsidP="002D0F83">
      <w:pPr>
        <w:widowControl w:val="0"/>
        <w:autoSpaceDE w:val="0"/>
        <w:autoSpaceDN w:val="0"/>
        <w:adjustRightInd w:val="0"/>
        <w:jc w:val="both"/>
        <w:rPr>
          <w:i/>
          <w:iCs/>
          <w:lang w:val="en-GB"/>
        </w:rPr>
      </w:pPr>
    </w:p>
    <w:p w:rsidR="005C5409" w:rsidRPr="00F875FA" w:rsidRDefault="005C5409" w:rsidP="002D0F83">
      <w:pPr>
        <w:widowControl w:val="0"/>
        <w:autoSpaceDE w:val="0"/>
        <w:autoSpaceDN w:val="0"/>
        <w:adjustRightInd w:val="0"/>
        <w:jc w:val="both"/>
        <w:rPr>
          <w:lang w:val="en-GB"/>
        </w:rPr>
      </w:pPr>
    </w:p>
    <w:p w:rsidR="005C5409" w:rsidRDefault="005C5409" w:rsidP="00D94A0A">
      <w:pPr>
        <w:jc w:val="both"/>
        <w:rPr>
          <w:b/>
          <w:bCs/>
          <w:lang w:val="en-GB"/>
        </w:rPr>
      </w:pPr>
      <w:r w:rsidRPr="00D94A0A">
        <w:rPr>
          <w:lang w:val="en-GB"/>
        </w:rPr>
        <w:t xml:space="preserve">Further to the UN Special Rapporteur’s </w:t>
      </w:r>
      <w:r>
        <w:rPr>
          <w:lang w:val="en-GB"/>
        </w:rPr>
        <w:t>query</w:t>
      </w:r>
      <w:r w:rsidRPr="00D94A0A">
        <w:rPr>
          <w:lang w:val="en-GB"/>
        </w:rPr>
        <w:t xml:space="preserve">, the Government of Italy is in a position to provide the following information: </w:t>
      </w:r>
      <w:r w:rsidRPr="00D94A0A">
        <w:rPr>
          <w:b/>
          <w:bCs/>
          <w:lang w:val="en-GB"/>
        </w:rPr>
        <w:t xml:space="preserve"> </w:t>
      </w:r>
      <w:r>
        <w:rPr>
          <w:b/>
          <w:bCs/>
          <w:lang w:val="en-GB"/>
        </w:rPr>
        <w:tab/>
      </w:r>
      <w:r>
        <w:rPr>
          <w:b/>
          <w:bCs/>
          <w:lang w:val="en-GB"/>
        </w:rPr>
        <w:tab/>
      </w:r>
      <w:r>
        <w:rPr>
          <w:b/>
          <w:bCs/>
          <w:lang w:val="en-GB"/>
        </w:rPr>
        <w:tab/>
      </w:r>
    </w:p>
    <w:p w:rsidR="005C5409" w:rsidRPr="00D94A0A" w:rsidRDefault="005C5409" w:rsidP="00D94A0A">
      <w:pPr>
        <w:jc w:val="both"/>
        <w:rPr>
          <w:b/>
          <w:bCs/>
          <w:lang w:val="en-GB"/>
        </w:rPr>
      </w:pP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t>To the attention of freeassembly@ohchr.org</w:t>
      </w:r>
    </w:p>
    <w:p w:rsidR="005C5409" w:rsidRPr="00D94A0A" w:rsidRDefault="005C5409" w:rsidP="00D94A0A">
      <w:pPr>
        <w:pStyle w:val="Default"/>
        <w:jc w:val="both"/>
        <w:rPr>
          <w:rFonts w:ascii="Times New Roman" w:hAnsi="Times New Roman" w:cs="Times New Roman"/>
          <w:b/>
          <w:bCs/>
          <w:u w:val="single"/>
          <w:lang w:val="en-GB"/>
        </w:rPr>
      </w:pPr>
    </w:p>
    <w:p w:rsidR="005C5409" w:rsidRDefault="005C5409" w:rsidP="00D94A0A">
      <w:pPr>
        <w:pStyle w:val="Default"/>
        <w:jc w:val="both"/>
        <w:rPr>
          <w:rFonts w:ascii="Times New Roman" w:hAnsi="Times New Roman" w:cs="Times New Roman"/>
          <w:b/>
          <w:bCs/>
          <w:u w:val="single"/>
          <w:lang w:val="en-GB"/>
        </w:rPr>
      </w:pPr>
    </w:p>
    <w:p w:rsidR="005C5409" w:rsidRPr="00D94A0A" w:rsidRDefault="005C5409" w:rsidP="00D94A0A">
      <w:pPr>
        <w:pStyle w:val="Default"/>
        <w:jc w:val="both"/>
        <w:rPr>
          <w:rFonts w:ascii="Times New Roman" w:hAnsi="Times New Roman" w:cs="Times New Roman"/>
          <w:b/>
          <w:bCs/>
          <w:u w:val="single"/>
          <w:lang w:val="en-GB"/>
        </w:rPr>
      </w:pPr>
    </w:p>
    <w:p w:rsidR="005C5409" w:rsidRPr="00D94A0A" w:rsidRDefault="005C5409" w:rsidP="00D94A0A">
      <w:pPr>
        <w:pStyle w:val="Default"/>
        <w:jc w:val="both"/>
        <w:rPr>
          <w:rFonts w:ascii="Times New Roman" w:hAnsi="Times New Roman" w:cs="Times New Roman"/>
          <w:b/>
          <w:bCs/>
          <w:u w:val="single"/>
          <w:lang w:val="en-GB"/>
        </w:rPr>
      </w:pPr>
      <w:r w:rsidRPr="00D94A0A">
        <w:rPr>
          <w:rFonts w:ascii="Times New Roman" w:hAnsi="Times New Roman" w:cs="Times New Roman"/>
          <w:b/>
          <w:bCs/>
          <w:u w:val="single"/>
          <w:lang w:val="en-GB"/>
        </w:rPr>
        <w:t xml:space="preserve">Introductory remarks </w:t>
      </w:r>
    </w:p>
    <w:p w:rsidR="005C5409" w:rsidRDefault="005C5409" w:rsidP="00D94A0A">
      <w:pPr>
        <w:pStyle w:val="Default"/>
        <w:jc w:val="both"/>
        <w:rPr>
          <w:rFonts w:ascii="Times New Roman" w:hAnsi="Times New Roman" w:cs="Times New Roman"/>
          <w:lang w:val="en-GB"/>
        </w:rPr>
      </w:pPr>
    </w:p>
    <w:p w:rsidR="005C5409" w:rsidRPr="00D94A0A" w:rsidRDefault="005C5409" w:rsidP="00D94A0A">
      <w:pPr>
        <w:pStyle w:val="Default"/>
        <w:jc w:val="both"/>
        <w:rPr>
          <w:rFonts w:ascii="Times New Roman" w:hAnsi="Times New Roman" w:cs="Times New Roman"/>
          <w:lang w:val="en-GB"/>
        </w:rPr>
      </w:pPr>
      <w:r w:rsidRPr="00D94A0A">
        <w:rPr>
          <w:rFonts w:ascii="Times New Roman" w:hAnsi="Times New Roman" w:cs="Times New Roman"/>
          <w:lang w:val="en-GB"/>
        </w:rPr>
        <w:t xml:space="preserve">The </w:t>
      </w:r>
      <w:r>
        <w:rPr>
          <w:rFonts w:ascii="Times New Roman" w:hAnsi="Times New Roman" w:cs="Times New Roman"/>
          <w:lang w:val="en-GB"/>
        </w:rPr>
        <w:t xml:space="preserve">Italian </w:t>
      </w:r>
      <w:r w:rsidRPr="00D94A0A">
        <w:rPr>
          <w:rFonts w:ascii="Times New Roman" w:hAnsi="Times New Roman" w:cs="Times New Roman"/>
          <w:lang w:val="en-GB"/>
        </w:rPr>
        <w:t xml:space="preserve">Basic Law determines the political framework for action and organization of the State. The fundamental elements or structural principles of the constitutional law governing the organization of the State are as follows: Democracy, as laid down in Article.1; the so-called </w:t>
      </w:r>
      <w:r w:rsidRPr="00D94A0A">
        <w:rPr>
          <w:rFonts w:ascii="Times New Roman" w:hAnsi="Times New Roman" w:cs="Times New Roman"/>
          <w:i/>
          <w:iCs/>
          <w:lang w:val="en-GB"/>
        </w:rPr>
        <w:t>personalistic</w:t>
      </w:r>
      <w:r w:rsidRPr="00D94A0A">
        <w:rPr>
          <w:rFonts w:ascii="Times New Roman" w:hAnsi="Times New Roman" w:cs="Times New Roman"/>
          <w:lang w:val="en-GB"/>
        </w:rPr>
        <w:t xml:space="preserve"> principle, as laid down in Article. 2, which guarantees the full and effective respect for human rights; the pluralist principle, within the framework of the value of democracy (Arts. 2 and 5); the importance of work, as a central value of the Italian community (Arts. 1 and 4); the principle of solidarity (Article.2); the principle of equality, as laid down in Article.3 (it is also the fundamental criterion applied in the judiciary system when bringing in a verdict); the  principles of unity and territorial integrity (Article 5); and above all the relevant principles, including the social state, the rule of law and the respect for human rights and fundamental freedoms, such as freedom of correspondence, freedom of movement, freedom of religion or belief, and freedom of opinion and expression – as also mentioned in your report (para.10). </w:t>
      </w:r>
    </w:p>
    <w:p w:rsidR="005C5409" w:rsidRPr="00D94A0A" w:rsidRDefault="005C5409" w:rsidP="00D94A0A">
      <w:pPr>
        <w:pStyle w:val="Default"/>
        <w:jc w:val="both"/>
        <w:rPr>
          <w:rFonts w:ascii="Times New Roman" w:hAnsi="Times New Roman" w:cs="Times New Roman"/>
          <w:lang w:val="en-GB"/>
        </w:rPr>
      </w:pPr>
    </w:p>
    <w:p w:rsidR="005C5409" w:rsidRDefault="005C5409" w:rsidP="00D94A0A">
      <w:pPr>
        <w:pStyle w:val="Default"/>
        <w:jc w:val="both"/>
        <w:rPr>
          <w:rFonts w:ascii="Times New Roman" w:hAnsi="Times New Roman" w:cs="Times New Roman"/>
          <w:lang w:val="en-GB"/>
        </w:rPr>
      </w:pPr>
      <w:r>
        <w:rPr>
          <w:rFonts w:ascii="Times New Roman" w:hAnsi="Times New Roman" w:cs="Times New Roman"/>
          <w:lang w:val="en-GB"/>
        </w:rPr>
        <w:t>Indeed, t</w:t>
      </w:r>
      <w:r w:rsidRPr="00D94A0A">
        <w:rPr>
          <w:rFonts w:ascii="Times New Roman" w:hAnsi="Times New Roman" w:cs="Times New Roman"/>
          <w:lang w:val="en-US"/>
        </w:rPr>
        <w:t>he Italian legal system</w:t>
      </w:r>
      <w:r>
        <w:rPr>
          <w:rFonts w:ascii="Times New Roman" w:hAnsi="Times New Roman" w:cs="Times New Roman"/>
          <w:lang w:val="en-US"/>
        </w:rPr>
        <w:t>,</w:t>
      </w:r>
      <w:r w:rsidRPr="00D94A0A">
        <w:rPr>
          <w:rFonts w:ascii="Times New Roman" w:hAnsi="Times New Roman" w:cs="Times New Roman"/>
          <w:lang w:val="en-US"/>
        </w:rPr>
        <w:t xml:space="preserve"> </w:t>
      </w:r>
      <w:r>
        <w:rPr>
          <w:rFonts w:ascii="Times New Roman" w:hAnsi="Times New Roman" w:cs="Times New Roman"/>
          <w:lang w:val="en-US"/>
        </w:rPr>
        <w:t>based o</w:t>
      </w:r>
      <w:r w:rsidRPr="00D94A0A">
        <w:rPr>
          <w:rFonts w:ascii="Times New Roman" w:hAnsi="Times New Roman" w:cs="Times New Roman"/>
          <w:lang w:val="en-US"/>
        </w:rPr>
        <w:t>n</w:t>
      </w:r>
      <w:r>
        <w:rPr>
          <w:rFonts w:ascii="Times New Roman" w:hAnsi="Times New Roman" w:cs="Times New Roman"/>
          <w:lang w:val="en-US"/>
        </w:rPr>
        <w:t xml:space="preserve"> the respect for human rights, aims at ensuring an effective framework of guarantees, to fully and extensively protect the fundamental rights of the individual. </w:t>
      </w:r>
      <w:r w:rsidRPr="00D94A0A">
        <w:rPr>
          <w:rFonts w:ascii="Times New Roman" w:hAnsi="Times New Roman" w:cs="Times New Roman"/>
          <w:lang w:val="en-US"/>
        </w:rPr>
        <w:t xml:space="preserve"> Within our national system of protection of human rights, mention has to be made, among others, of the </w:t>
      </w:r>
      <w:r>
        <w:rPr>
          <w:rFonts w:ascii="Times New Roman" w:hAnsi="Times New Roman" w:cs="Times New Roman"/>
          <w:lang w:val="en-GB"/>
        </w:rPr>
        <w:t>Constitutional C</w:t>
      </w:r>
      <w:r w:rsidRPr="00D94A0A">
        <w:rPr>
          <w:rFonts w:ascii="Times New Roman" w:hAnsi="Times New Roman" w:cs="Times New Roman"/>
          <w:lang w:val="en-GB"/>
        </w:rPr>
        <w:t xml:space="preserve">ourt that </w:t>
      </w:r>
      <w:r>
        <w:rPr>
          <w:rFonts w:ascii="Times New Roman" w:hAnsi="Times New Roman" w:cs="Times New Roman"/>
          <w:lang w:val="en-GB"/>
        </w:rPr>
        <w:t>deals only with infringements</w:t>
      </w:r>
      <w:r w:rsidRPr="00D94A0A">
        <w:rPr>
          <w:rFonts w:ascii="Times New Roman" w:hAnsi="Times New Roman" w:cs="Times New Roman"/>
          <w:lang w:val="en-GB"/>
        </w:rPr>
        <w:t xml:space="preserve"> </w:t>
      </w:r>
      <w:r>
        <w:rPr>
          <w:rFonts w:ascii="Times New Roman" w:hAnsi="Times New Roman" w:cs="Times New Roman"/>
          <w:lang w:val="en-GB"/>
        </w:rPr>
        <w:t xml:space="preserve">at </w:t>
      </w:r>
      <w:r w:rsidRPr="00D94A0A">
        <w:rPr>
          <w:rFonts w:ascii="Times New Roman" w:hAnsi="Times New Roman" w:cs="Times New Roman"/>
          <w:lang w:val="en-GB"/>
        </w:rPr>
        <w:t xml:space="preserve">constitutional level (The </w:t>
      </w:r>
      <w:r>
        <w:rPr>
          <w:rFonts w:ascii="Times New Roman" w:hAnsi="Times New Roman" w:cs="Times New Roman"/>
          <w:lang w:val="en-GB"/>
        </w:rPr>
        <w:t>Constitutional C</w:t>
      </w:r>
      <w:r w:rsidRPr="00D94A0A">
        <w:rPr>
          <w:rFonts w:ascii="Times New Roman" w:hAnsi="Times New Roman" w:cs="Times New Roman"/>
          <w:lang w:val="en-GB"/>
        </w:rPr>
        <w:t xml:space="preserve">ourt consists of fifteen judges; one-third being appointed by the President of the Republic/Head of State, one-third by the Parliament in joint session, and one-third by ordinary and administrative supreme court). </w:t>
      </w:r>
    </w:p>
    <w:p w:rsidR="005C5409" w:rsidRDefault="005C5409" w:rsidP="00D94A0A">
      <w:pPr>
        <w:pStyle w:val="Default"/>
        <w:jc w:val="both"/>
        <w:rPr>
          <w:rFonts w:ascii="Times New Roman" w:hAnsi="Times New Roman" w:cs="Times New Roman"/>
          <w:lang w:val="en-GB"/>
        </w:rPr>
      </w:pPr>
    </w:p>
    <w:p w:rsidR="005C5409" w:rsidRPr="00D94A0A" w:rsidRDefault="005C5409" w:rsidP="00D94A0A">
      <w:pPr>
        <w:pStyle w:val="Default"/>
        <w:jc w:val="both"/>
        <w:rPr>
          <w:rFonts w:ascii="Times New Roman" w:hAnsi="Times New Roman" w:cs="Times New Roman"/>
          <w:lang w:val="en-GB"/>
        </w:rPr>
      </w:pPr>
      <w:r>
        <w:rPr>
          <w:rFonts w:ascii="Times New Roman" w:hAnsi="Times New Roman" w:cs="Times New Roman"/>
          <w:lang w:val="en-GB"/>
        </w:rPr>
        <w:t>The Constitutional C</w:t>
      </w:r>
      <w:r w:rsidRPr="00D94A0A">
        <w:rPr>
          <w:rFonts w:ascii="Times New Roman" w:hAnsi="Times New Roman" w:cs="Times New Roman"/>
          <w:lang w:val="en-GB"/>
        </w:rPr>
        <w:t>ou</w:t>
      </w:r>
      <w:r>
        <w:rPr>
          <w:rFonts w:ascii="Times New Roman" w:hAnsi="Times New Roman" w:cs="Times New Roman"/>
          <w:lang w:val="en-GB"/>
        </w:rPr>
        <w:t xml:space="preserve">rt exercises its duty as </w:t>
      </w:r>
      <w:r w:rsidRPr="00D94A0A">
        <w:rPr>
          <w:rFonts w:ascii="Times New Roman" w:hAnsi="Times New Roman" w:cs="Times New Roman"/>
          <w:lang w:val="en-GB"/>
        </w:rPr>
        <w:t xml:space="preserve">the highest guardian of the </w:t>
      </w:r>
      <w:r>
        <w:rPr>
          <w:rFonts w:ascii="Times New Roman" w:hAnsi="Times New Roman" w:cs="Times New Roman"/>
          <w:lang w:val="en-GB"/>
        </w:rPr>
        <w:t xml:space="preserve">Italian </w:t>
      </w:r>
      <w:r w:rsidRPr="00D94A0A">
        <w:rPr>
          <w:rFonts w:ascii="Times New Roman" w:hAnsi="Times New Roman" w:cs="Times New Roman"/>
          <w:lang w:val="en-GB"/>
        </w:rPr>
        <w:t xml:space="preserve">Constitution in various ways. It becomes active when it is called on. For example, it supervises the preliminary stages of referenda and is competent in case of presidential impeachment. Complaints of unconstitutionality may be submitted to the Italian Constitutional Court by central and local authorities claiming that a state or a regional Act might be unconstitutional. Therefore, the Court monitors </w:t>
      </w:r>
      <w:r>
        <w:rPr>
          <w:rFonts w:ascii="Times New Roman" w:hAnsi="Times New Roman" w:cs="Times New Roman"/>
          <w:lang w:val="en-GB"/>
        </w:rPr>
        <w:t>A</w:t>
      </w:r>
      <w:r w:rsidRPr="00D94A0A">
        <w:rPr>
          <w:rFonts w:ascii="Times New Roman" w:hAnsi="Times New Roman" w:cs="Times New Roman"/>
          <w:lang w:val="en-GB"/>
        </w:rPr>
        <w:t xml:space="preserve">uthorities to see whether they have observed the Constitution in their actions. It also arbitrates in cases of disagreements between the highest State’s organs and decides in proceedings between central and  local authorities. </w:t>
      </w:r>
    </w:p>
    <w:p w:rsidR="005C5409" w:rsidRPr="00D94A0A" w:rsidRDefault="005C5409" w:rsidP="00D94A0A">
      <w:pPr>
        <w:pStyle w:val="Default"/>
        <w:jc w:val="both"/>
        <w:rPr>
          <w:rFonts w:ascii="Times New Roman" w:hAnsi="Times New Roman" w:cs="Times New Roman"/>
          <w:lang w:val="en-GB"/>
        </w:rPr>
      </w:pPr>
    </w:p>
    <w:p w:rsidR="005C5409" w:rsidRPr="000E3E6B" w:rsidRDefault="005C5409" w:rsidP="00DC4FB5">
      <w:pPr>
        <w:pStyle w:val="Default"/>
        <w:numPr>
          <w:ilvl w:val="0"/>
          <w:numId w:val="31"/>
        </w:numPr>
        <w:jc w:val="both"/>
        <w:rPr>
          <w:rFonts w:ascii="Times New Roman" w:hAnsi="Times New Roman" w:cs="Times New Roman"/>
          <w:lang w:val="en-US"/>
        </w:rPr>
      </w:pPr>
      <w:r w:rsidRPr="00DC4FB5">
        <w:rPr>
          <w:rFonts w:ascii="Times New Roman" w:hAnsi="Times New Roman" w:cs="Times New Roman"/>
          <w:lang w:val="en-GB"/>
        </w:rPr>
        <w:t xml:space="preserve">Procedurally, the court must examine </w:t>
      </w:r>
      <w:r w:rsidRPr="00DC4FB5">
        <w:rPr>
          <w:rFonts w:ascii="Times New Roman" w:hAnsi="Times New Roman" w:cs="Times New Roman"/>
          <w:i/>
          <w:iCs/>
          <w:lang w:val="en-GB"/>
        </w:rPr>
        <w:t>ex officio</w:t>
      </w:r>
      <w:r w:rsidRPr="00DC4FB5">
        <w:rPr>
          <w:rFonts w:ascii="Times New Roman" w:hAnsi="Times New Roman" w:cs="Times New Roman"/>
          <w:lang w:val="en-GB"/>
        </w:rPr>
        <w:t xml:space="preserve"> (the prosecutor) or upon request of the plaintiff/defendant whether the provisions to be applied are in compliance with the Basic Law. When the court considers that an act is unconstitutional, such evaluation brings to a suspension of the </w:t>
      </w:r>
      <w:r w:rsidRPr="00DC4FB5">
        <w:rPr>
          <w:rFonts w:ascii="Times New Roman" w:hAnsi="Times New Roman" w:cs="Times New Roman"/>
          <w:i/>
          <w:iCs/>
          <w:lang w:val="en-GB"/>
        </w:rPr>
        <w:t xml:space="preserve">a quo </w:t>
      </w:r>
      <w:r w:rsidRPr="00DC4FB5">
        <w:rPr>
          <w:rFonts w:ascii="Times New Roman" w:hAnsi="Times New Roman" w:cs="Times New Roman"/>
          <w:lang w:val="en-GB"/>
        </w:rPr>
        <w:t>proceeding. Accordingly, a decision is made by the Court itself, pursuant to Art. 134 of</w:t>
      </w:r>
      <w:r>
        <w:rPr>
          <w:rFonts w:ascii="Times New Roman" w:hAnsi="Times New Roman" w:cs="Times New Roman"/>
          <w:lang w:val="en-GB"/>
        </w:rPr>
        <w:t xml:space="preserve"> the Italian Constitution. The Constitutional C</w:t>
      </w:r>
      <w:r w:rsidRPr="00DC4FB5">
        <w:rPr>
          <w:rFonts w:ascii="Times New Roman" w:hAnsi="Times New Roman" w:cs="Times New Roman"/>
          <w:lang w:val="en-GB"/>
        </w:rPr>
        <w:t xml:space="preserve">ourt decides (and its decisions cannot be appealed) disputes: 1. concerning the constitutionality of laws and acts with the force of law adopted by state or regions; 2. arising over the allocation of powers between branches of government, within the state, between the state and the regions, and between regions; 3. on accusations raised against the head of State in accordance with the Constitution. More generally, this Court decides on the validity of legislation, its interpretation and if its implementation, in form and substance, </w:t>
      </w:r>
      <w:r>
        <w:rPr>
          <w:rFonts w:ascii="Times New Roman" w:hAnsi="Times New Roman" w:cs="Times New Roman"/>
          <w:lang w:val="en-GB"/>
        </w:rPr>
        <w:t>according to the Basic Law. Thus, when the C</w:t>
      </w:r>
      <w:r w:rsidRPr="00DC4FB5">
        <w:rPr>
          <w:rFonts w:ascii="Times New Roman" w:hAnsi="Times New Roman" w:cs="Times New Roman"/>
          <w:lang w:val="en-GB"/>
        </w:rPr>
        <w:t>ourt declares a law or an act with the force of law unconstitutional, the norm ceases its force by the day after the publication of its</w:t>
      </w:r>
      <w:r>
        <w:rPr>
          <w:rFonts w:ascii="Times New Roman" w:hAnsi="Times New Roman" w:cs="Times New Roman"/>
          <w:lang w:val="en-GB"/>
        </w:rPr>
        <w:t xml:space="preserve"> decision.</w:t>
      </w:r>
    </w:p>
    <w:p w:rsidR="005C5409" w:rsidRPr="00307F47" w:rsidRDefault="005C5409" w:rsidP="000E3E6B">
      <w:pPr>
        <w:pStyle w:val="Default"/>
        <w:ind w:left="1068"/>
        <w:jc w:val="both"/>
        <w:rPr>
          <w:rFonts w:ascii="Times New Roman" w:hAnsi="Times New Roman" w:cs="Times New Roman"/>
          <w:lang w:val="en-US"/>
        </w:rPr>
      </w:pPr>
    </w:p>
    <w:p w:rsidR="005C5409" w:rsidRPr="00DC4FB5" w:rsidRDefault="005C5409" w:rsidP="00307F47">
      <w:pPr>
        <w:pStyle w:val="Default"/>
        <w:ind w:left="1068"/>
        <w:jc w:val="both"/>
        <w:rPr>
          <w:rFonts w:ascii="Times New Roman" w:hAnsi="Times New Roman" w:cs="Times New Roman"/>
          <w:lang w:val="en-US"/>
        </w:rPr>
      </w:pPr>
    </w:p>
    <w:p w:rsidR="005C5409" w:rsidRDefault="005C5409" w:rsidP="001D3B91">
      <w:pPr>
        <w:pStyle w:val="Default"/>
        <w:jc w:val="both"/>
        <w:rPr>
          <w:rFonts w:ascii="Times New Roman" w:hAnsi="Times New Roman" w:cs="Times New Roman"/>
          <w:lang w:val="en-US"/>
        </w:rPr>
      </w:pPr>
    </w:p>
    <w:p w:rsidR="005C5409" w:rsidRPr="000E3E6B" w:rsidRDefault="005C5409" w:rsidP="001D3B91">
      <w:pPr>
        <w:pStyle w:val="Default"/>
        <w:jc w:val="both"/>
        <w:rPr>
          <w:rFonts w:ascii="Times New Roman" w:hAnsi="Times New Roman" w:cs="Times New Roman"/>
          <w:b/>
          <w:bCs/>
          <w:u w:val="single"/>
          <w:lang w:val="en-US"/>
        </w:rPr>
      </w:pPr>
      <w:r w:rsidRPr="000E3E6B">
        <w:rPr>
          <w:rFonts w:ascii="Times New Roman" w:hAnsi="Times New Roman" w:cs="Times New Roman"/>
          <w:b/>
          <w:bCs/>
          <w:u w:val="single"/>
          <w:lang w:val="en-US"/>
        </w:rPr>
        <w:t>Reply to s</w:t>
      </w:r>
      <w:r>
        <w:rPr>
          <w:rFonts w:ascii="Times New Roman" w:hAnsi="Times New Roman" w:cs="Times New Roman"/>
          <w:b/>
          <w:bCs/>
          <w:u w:val="single"/>
          <w:lang w:val="en-US"/>
        </w:rPr>
        <w:t>pecific questions</w:t>
      </w:r>
      <w:r w:rsidRPr="000E3E6B">
        <w:rPr>
          <w:rFonts w:ascii="Times New Roman" w:hAnsi="Times New Roman" w:cs="Times New Roman"/>
          <w:b/>
          <w:bCs/>
          <w:u w:val="single"/>
          <w:lang w:val="en-US"/>
        </w:rPr>
        <w:t xml:space="preserve"> </w:t>
      </w:r>
    </w:p>
    <w:p w:rsidR="005C5409" w:rsidRDefault="005C5409" w:rsidP="001D3B91">
      <w:pPr>
        <w:pStyle w:val="Default"/>
        <w:jc w:val="both"/>
        <w:rPr>
          <w:rFonts w:ascii="Times New Roman" w:hAnsi="Times New Roman" w:cs="Times New Roman"/>
          <w:lang w:val="en-US"/>
        </w:rPr>
      </w:pPr>
    </w:p>
    <w:p w:rsidR="005C5409" w:rsidRPr="00307F47" w:rsidRDefault="005C5409" w:rsidP="00DC4FB5">
      <w:pPr>
        <w:pStyle w:val="Default"/>
        <w:jc w:val="both"/>
        <w:rPr>
          <w:rFonts w:ascii="Times New Roman" w:hAnsi="Times New Roman" w:cs="Times New Roman"/>
          <w:lang w:val="en-GB"/>
        </w:rPr>
      </w:pPr>
      <w:r w:rsidRPr="00307F47">
        <w:rPr>
          <w:rFonts w:ascii="Times New Roman" w:hAnsi="Times New Roman" w:cs="Times New Roman"/>
          <w:b/>
          <w:bCs/>
          <w:lang w:val="en-GB"/>
        </w:rPr>
        <w:t>1.</w:t>
      </w:r>
      <w:r>
        <w:rPr>
          <w:rFonts w:ascii="Times New Roman" w:hAnsi="Times New Roman" w:cs="Times New Roman"/>
          <w:lang w:val="en-GB"/>
        </w:rPr>
        <w:t xml:space="preserve"> </w:t>
      </w:r>
      <w:r w:rsidRPr="00DC4FB5">
        <w:rPr>
          <w:rFonts w:ascii="Times New Roman" w:hAnsi="Times New Roman" w:cs="Times New Roman"/>
          <w:lang w:val="en-GB"/>
        </w:rPr>
        <w:t xml:space="preserve">Turning to the specific issue under reference, </w:t>
      </w:r>
      <w:r>
        <w:rPr>
          <w:rFonts w:ascii="Times New Roman" w:hAnsi="Times New Roman" w:cs="Times New Roman"/>
          <w:lang w:val="en-GB"/>
        </w:rPr>
        <w:t xml:space="preserve">mention has to be made of </w:t>
      </w:r>
      <w:r w:rsidRPr="00DC4FB5">
        <w:rPr>
          <w:rFonts w:ascii="Times New Roman" w:hAnsi="Times New Roman" w:cs="Times New Roman"/>
          <w:lang w:val="en-GB"/>
        </w:rPr>
        <w:t xml:space="preserve">Art. 17 of the Italian Constitution </w:t>
      </w:r>
      <w:r>
        <w:rPr>
          <w:rFonts w:ascii="Times New Roman" w:hAnsi="Times New Roman" w:cs="Times New Roman"/>
          <w:lang w:val="en-GB"/>
        </w:rPr>
        <w:t xml:space="preserve">which </w:t>
      </w:r>
      <w:r w:rsidRPr="00DC4FB5">
        <w:rPr>
          <w:rFonts w:ascii="Times New Roman" w:hAnsi="Times New Roman" w:cs="Times New Roman"/>
          <w:lang w:val="en-GB"/>
        </w:rPr>
        <w:t>envisages freedom of assembly: “</w:t>
      </w:r>
      <w:r>
        <w:rPr>
          <w:rFonts w:ascii="Times New Roman" w:hAnsi="Times New Roman" w:cs="Times New Roman"/>
          <w:lang w:val="en-GB"/>
        </w:rPr>
        <w:t>(</w:t>
      </w:r>
      <w:r w:rsidRPr="00DC4FB5">
        <w:rPr>
          <w:rFonts w:ascii="Times New Roman" w:hAnsi="Times New Roman" w:cs="Times New Roman"/>
          <w:lang w:val="en-US"/>
        </w:rPr>
        <w:t>1) All citizens have the right to assemble peaceably and unarmed. (2) For meetings, including those held in places to which the general public has access, no previous notice is required. (3) For meetings held in public places previous notice must be given to the authorities, that can prohibit them only on the grounds of proven risks to security or public safety”.</w:t>
      </w:r>
      <w:r w:rsidRPr="00DC4FB5">
        <w:rPr>
          <w:rFonts w:ascii="Times New Roman" w:hAnsi="Times New Roman" w:cs="Times New Roman"/>
          <w:lang w:val="en-GB"/>
        </w:rPr>
        <w:t xml:space="preserve"> </w:t>
      </w:r>
      <w:bookmarkStart w:id="1" w:name="A018_"/>
      <w:r>
        <w:rPr>
          <w:rFonts w:ascii="Times New Roman" w:hAnsi="Times New Roman" w:cs="Times New Roman"/>
          <w:lang w:val="en-GB"/>
        </w:rPr>
        <w:t>As for the latter, the denial by the senior police officer (</w:t>
      </w:r>
      <w:r w:rsidRPr="00DC4FB5">
        <w:rPr>
          <w:rFonts w:ascii="Times New Roman" w:hAnsi="Times New Roman" w:cs="Times New Roman"/>
          <w:i/>
          <w:iCs/>
          <w:lang w:val="en-GB"/>
        </w:rPr>
        <w:t>Questore</w:t>
      </w:r>
      <w:r>
        <w:rPr>
          <w:rFonts w:ascii="Times New Roman" w:hAnsi="Times New Roman" w:cs="Times New Roman"/>
          <w:lang w:val="en-GB"/>
        </w:rPr>
        <w:t xml:space="preserve">) must be motivated and can be challenged before the judicial Authorities. On the contrary, the lack of prior notice by the organizers triggers penal consequences.  </w:t>
      </w:r>
    </w:p>
    <w:p w:rsidR="005C5409" w:rsidRDefault="005C5409" w:rsidP="000430D5">
      <w:pPr>
        <w:pStyle w:val="Default"/>
        <w:jc w:val="both"/>
        <w:rPr>
          <w:rFonts w:ascii="Times New Roman" w:hAnsi="Times New Roman" w:cs="Times New Roman"/>
          <w:lang w:val="en-US"/>
        </w:rPr>
      </w:pPr>
      <w:r w:rsidRPr="00DC4FB5">
        <w:rPr>
          <w:rFonts w:ascii="Times New Roman" w:hAnsi="Times New Roman" w:cs="Times New Roman"/>
          <w:lang w:val="en-GB"/>
        </w:rPr>
        <w:t>Further, A</w:t>
      </w:r>
      <w:r>
        <w:rPr>
          <w:rFonts w:ascii="Times New Roman" w:hAnsi="Times New Roman" w:cs="Times New Roman"/>
          <w:lang w:val="en-US"/>
        </w:rPr>
        <w:t>rt.</w:t>
      </w:r>
      <w:r w:rsidRPr="00DC4FB5">
        <w:rPr>
          <w:rFonts w:ascii="Times New Roman" w:hAnsi="Times New Roman" w:cs="Times New Roman"/>
          <w:lang w:val="en-US"/>
        </w:rPr>
        <w:t>18 </w:t>
      </w:r>
      <w:bookmarkEnd w:id="1"/>
      <w:r>
        <w:rPr>
          <w:rFonts w:ascii="Times New Roman" w:hAnsi="Times New Roman" w:cs="Times New Roman"/>
          <w:lang w:val="en-US"/>
        </w:rPr>
        <w:t>sets outs: “</w:t>
      </w:r>
      <w:r w:rsidRPr="00DC4FB5">
        <w:rPr>
          <w:rFonts w:ascii="Times New Roman" w:hAnsi="Times New Roman" w:cs="Times New Roman"/>
          <w:lang w:val="en-US"/>
        </w:rPr>
        <w:t xml:space="preserve">(1) Citizens have the right </w:t>
      </w:r>
      <w:r>
        <w:rPr>
          <w:rFonts w:ascii="Times New Roman" w:hAnsi="Times New Roman" w:cs="Times New Roman"/>
          <w:lang w:val="en-US"/>
        </w:rPr>
        <w:t xml:space="preserve">- </w:t>
      </w:r>
      <w:r w:rsidRPr="00DC4FB5">
        <w:rPr>
          <w:rFonts w:ascii="Times New Roman" w:hAnsi="Times New Roman" w:cs="Times New Roman"/>
          <w:lang w:val="en-US"/>
        </w:rPr>
        <w:t>and without authorization</w:t>
      </w:r>
      <w:r>
        <w:rPr>
          <w:rFonts w:ascii="Times New Roman" w:hAnsi="Times New Roman" w:cs="Times New Roman"/>
          <w:lang w:val="en-US"/>
        </w:rPr>
        <w:t xml:space="preserve"> -</w:t>
      </w:r>
      <w:r w:rsidRPr="00DC4FB5">
        <w:rPr>
          <w:rFonts w:ascii="Times New Roman" w:hAnsi="Times New Roman" w:cs="Times New Roman"/>
          <w:lang w:val="en-US"/>
        </w:rPr>
        <w:t xml:space="preserve">to </w:t>
      </w:r>
      <w:r>
        <w:rPr>
          <w:rFonts w:ascii="Times New Roman" w:hAnsi="Times New Roman" w:cs="Times New Roman"/>
          <w:lang w:val="en-US"/>
        </w:rPr>
        <w:t xml:space="preserve">freely </w:t>
      </w:r>
      <w:r w:rsidRPr="00DC4FB5">
        <w:rPr>
          <w:rFonts w:ascii="Times New Roman" w:hAnsi="Times New Roman" w:cs="Times New Roman"/>
          <w:lang w:val="en-US"/>
        </w:rPr>
        <w:t>form associations for those aims not forbidden by criminal law. (2) Secret associations and associations pursuing political aims by military organization, even if only indirectly, are forbidden</w:t>
      </w:r>
      <w:r>
        <w:rPr>
          <w:rFonts w:ascii="Times New Roman" w:hAnsi="Times New Roman" w:cs="Times New Roman"/>
          <w:lang w:val="en-US"/>
        </w:rPr>
        <w:t>”</w:t>
      </w:r>
      <w:r w:rsidRPr="00DC4FB5">
        <w:rPr>
          <w:rFonts w:ascii="Times New Roman" w:hAnsi="Times New Roman" w:cs="Times New Roman"/>
          <w:lang w:val="en-US"/>
        </w:rPr>
        <w:t>.</w:t>
      </w:r>
      <w:r>
        <w:rPr>
          <w:rFonts w:ascii="Times New Roman" w:hAnsi="Times New Roman" w:cs="Times New Roman"/>
          <w:lang w:val="en-US"/>
        </w:rPr>
        <w:t xml:space="preserve"> As for the latter, it is the judicial Authority that has power to determine the closing down of an association in the event this finds it unconstitutional. </w:t>
      </w:r>
    </w:p>
    <w:p w:rsidR="005C5409" w:rsidRDefault="005C5409" w:rsidP="000430D5">
      <w:pPr>
        <w:pStyle w:val="Default"/>
        <w:jc w:val="both"/>
        <w:rPr>
          <w:rFonts w:ascii="Times New Roman" w:hAnsi="Times New Roman" w:cs="Times New Roman"/>
          <w:color w:val="333333"/>
          <w:lang w:val="en-US"/>
        </w:rPr>
      </w:pPr>
      <w:r w:rsidRPr="000430D5">
        <w:rPr>
          <w:rFonts w:ascii="Times New Roman" w:hAnsi="Times New Roman" w:cs="Times New Roman"/>
          <w:lang w:val="en-US"/>
        </w:rPr>
        <w:t xml:space="preserve">In terms of associations of major relevance, mention has to be made of political parties and trade unions as laid down in Art.49 and Art.39 of the Italian Constitution, respectively. The only association being prohibited by Constitution is the fascist party, in accordance with </w:t>
      </w:r>
      <w:r w:rsidRPr="000430D5">
        <w:rPr>
          <w:rFonts w:ascii="Times New Roman" w:hAnsi="Times New Roman" w:cs="Times New Roman"/>
          <w:color w:val="333333"/>
          <w:lang w:val="en-US"/>
        </w:rPr>
        <w:t xml:space="preserve">Disp. </w:t>
      </w:r>
      <w:r w:rsidRPr="00CF5FAA">
        <w:rPr>
          <w:rFonts w:ascii="Times New Roman" w:hAnsi="Times New Roman" w:cs="Times New Roman"/>
          <w:color w:val="333333"/>
          <w:lang w:val="en-US"/>
        </w:rPr>
        <w:t xml:space="preserve">Trans. </w:t>
      </w:r>
      <w:r w:rsidRPr="000430D5">
        <w:rPr>
          <w:rFonts w:ascii="Times New Roman" w:hAnsi="Times New Roman" w:cs="Times New Roman"/>
          <w:color w:val="333333"/>
          <w:lang w:val="en-US"/>
        </w:rPr>
        <w:t>And Fin. XII and with Act No. 645/1952.</w:t>
      </w:r>
    </w:p>
    <w:p w:rsidR="005C5409" w:rsidRPr="000430D5" w:rsidRDefault="005C5409" w:rsidP="000430D5">
      <w:pPr>
        <w:pStyle w:val="Default"/>
        <w:jc w:val="both"/>
        <w:rPr>
          <w:rFonts w:ascii="Times New Roman" w:hAnsi="Times New Roman" w:cs="Times New Roman"/>
          <w:lang w:val="en-US"/>
        </w:rPr>
      </w:pPr>
    </w:p>
    <w:p w:rsidR="005C5409" w:rsidRPr="000430D5" w:rsidRDefault="005C5409" w:rsidP="00DC4FB5">
      <w:pPr>
        <w:pStyle w:val="Default"/>
        <w:ind w:left="708"/>
        <w:jc w:val="both"/>
        <w:rPr>
          <w:rFonts w:ascii="Times New Roman" w:hAnsi="Times New Roman" w:cs="Times New Roman"/>
          <w:lang w:val="en-US"/>
        </w:rPr>
      </w:pPr>
    </w:p>
    <w:p w:rsidR="005C5409" w:rsidRDefault="005C5409" w:rsidP="00E21B62">
      <w:pPr>
        <w:pStyle w:val="Heading1"/>
        <w:jc w:val="both"/>
        <w:rPr>
          <w:b w:val="0"/>
          <w:bCs w:val="0"/>
          <w:color w:val="000000"/>
          <w:sz w:val="24"/>
          <w:szCs w:val="24"/>
          <w:lang w:val="en-GB"/>
        </w:rPr>
      </w:pPr>
      <w:r w:rsidRPr="00307F47">
        <w:rPr>
          <w:color w:val="000000"/>
          <w:sz w:val="24"/>
          <w:szCs w:val="24"/>
          <w:lang w:val="en-GB"/>
        </w:rPr>
        <w:t>2.</w:t>
      </w:r>
      <w:r>
        <w:rPr>
          <w:b w:val="0"/>
          <w:bCs w:val="0"/>
          <w:color w:val="000000"/>
          <w:sz w:val="24"/>
          <w:szCs w:val="24"/>
          <w:lang w:val="en-GB"/>
        </w:rPr>
        <w:t xml:space="preserve"> On a more specific note, Art. 18, para. 1, of the Italian Constitution (1948) recalls the distinction contained in our Civil Code (1942) between recognized associations and not recognized associations, while guaranteeing the right of each person to freely associate with others “for purposes which are not prohibited by the penal law” without a prior authorization. </w:t>
      </w:r>
    </w:p>
    <w:p w:rsidR="005C5409" w:rsidRDefault="005C5409" w:rsidP="00E21B62">
      <w:pPr>
        <w:pStyle w:val="Heading1"/>
        <w:jc w:val="both"/>
        <w:rPr>
          <w:b w:val="0"/>
          <w:bCs w:val="0"/>
          <w:color w:val="000000"/>
          <w:sz w:val="24"/>
          <w:szCs w:val="24"/>
          <w:lang w:val="en-GB"/>
        </w:rPr>
      </w:pPr>
      <w:r>
        <w:rPr>
          <w:b w:val="0"/>
          <w:bCs w:val="0"/>
          <w:color w:val="000000"/>
          <w:sz w:val="24"/>
          <w:szCs w:val="24"/>
          <w:lang w:val="en-GB"/>
        </w:rPr>
        <w:t xml:space="preserve">In practical terms, what is allowed to the single citizen, </w:t>
      </w:r>
      <w:r w:rsidRPr="00E21B62">
        <w:rPr>
          <w:b w:val="0"/>
          <w:bCs w:val="0"/>
          <w:i/>
          <w:iCs/>
          <w:color w:val="000000"/>
          <w:sz w:val="24"/>
          <w:szCs w:val="24"/>
          <w:lang w:val="en-GB"/>
        </w:rPr>
        <w:t>uti singulus</w:t>
      </w:r>
      <w:r>
        <w:rPr>
          <w:b w:val="0"/>
          <w:bCs w:val="0"/>
          <w:color w:val="000000"/>
          <w:sz w:val="24"/>
          <w:szCs w:val="24"/>
          <w:lang w:val="en-GB"/>
        </w:rPr>
        <w:t xml:space="preserve">, it is also authorized to him/her in association, </w:t>
      </w:r>
      <w:r w:rsidRPr="00E21B62">
        <w:rPr>
          <w:b w:val="0"/>
          <w:bCs w:val="0"/>
          <w:i/>
          <w:iCs/>
          <w:color w:val="000000"/>
          <w:sz w:val="24"/>
          <w:szCs w:val="24"/>
          <w:lang w:val="en-GB"/>
        </w:rPr>
        <w:t>uti socius</w:t>
      </w:r>
      <w:r>
        <w:rPr>
          <w:b w:val="0"/>
          <w:bCs w:val="0"/>
          <w:color w:val="000000"/>
          <w:sz w:val="24"/>
          <w:szCs w:val="24"/>
          <w:lang w:val="en-GB"/>
        </w:rPr>
        <w:t xml:space="preserve">. From a substantial standpoint, </w:t>
      </w:r>
      <w:r w:rsidRPr="00BD429A">
        <w:rPr>
          <w:b w:val="0"/>
          <w:bCs w:val="0"/>
          <w:color w:val="000000"/>
          <w:sz w:val="24"/>
          <w:szCs w:val="24"/>
          <w:lang w:val="en-GB"/>
        </w:rPr>
        <w:t xml:space="preserve">freedom of association embodies both positive and negative aspects in terms of </w:t>
      </w:r>
      <w:r w:rsidRPr="00BD429A">
        <w:rPr>
          <w:b w:val="0"/>
          <w:bCs w:val="0"/>
          <w:i/>
          <w:iCs/>
          <w:color w:val="000000"/>
          <w:sz w:val="24"/>
          <w:szCs w:val="24"/>
          <w:lang w:val="en-GB"/>
        </w:rPr>
        <w:t xml:space="preserve">facere (freedom to form or join an association) </w:t>
      </w:r>
      <w:r w:rsidRPr="00BD429A">
        <w:rPr>
          <w:b w:val="0"/>
          <w:bCs w:val="0"/>
          <w:color w:val="000000"/>
          <w:sz w:val="24"/>
          <w:szCs w:val="24"/>
          <w:lang w:val="en-GB"/>
        </w:rPr>
        <w:t xml:space="preserve">and </w:t>
      </w:r>
      <w:r w:rsidRPr="00BD429A">
        <w:rPr>
          <w:b w:val="0"/>
          <w:bCs w:val="0"/>
          <w:i/>
          <w:iCs/>
          <w:color w:val="000000"/>
          <w:sz w:val="24"/>
          <w:szCs w:val="24"/>
          <w:lang w:val="en-GB"/>
        </w:rPr>
        <w:t>non facere (freedom not to join or leave an association)</w:t>
      </w:r>
      <w:r>
        <w:rPr>
          <w:b w:val="0"/>
          <w:bCs w:val="0"/>
          <w:color w:val="000000"/>
          <w:sz w:val="24"/>
          <w:szCs w:val="24"/>
          <w:lang w:val="en-GB"/>
        </w:rPr>
        <w:t>.</w:t>
      </w:r>
    </w:p>
    <w:p w:rsidR="005C5409" w:rsidRPr="00307F47" w:rsidRDefault="005C5409" w:rsidP="00307F47">
      <w:pPr>
        <w:rPr>
          <w:lang w:val="en-GB"/>
        </w:rPr>
      </w:pPr>
    </w:p>
    <w:p w:rsidR="005C5409" w:rsidRPr="000430D5" w:rsidRDefault="005C5409" w:rsidP="000430D5">
      <w:pPr>
        <w:pStyle w:val="NormalWeb"/>
        <w:spacing w:before="0" w:beforeAutospacing="0" w:after="0" w:afterAutospacing="0"/>
        <w:jc w:val="both"/>
        <w:rPr>
          <w:rFonts w:ascii="Times New Roman" w:hAnsi="Times New Roman" w:cs="Times New Roman"/>
          <w:lang w:val="en-US"/>
        </w:rPr>
      </w:pPr>
      <w:r w:rsidRPr="000430D5">
        <w:rPr>
          <w:rFonts w:ascii="Helvetica" w:hAnsi="Helvetica" w:cs="Helvetica"/>
          <w:color w:val="333333"/>
          <w:sz w:val="18"/>
          <w:szCs w:val="18"/>
          <w:lang w:val="en-US"/>
        </w:rPr>
        <w:br/>
      </w:r>
      <w:r w:rsidRPr="00307F47">
        <w:rPr>
          <w:rFonts w:ascii="Times New Roman" w:hAnsi="Times New Roman" w:cs="Times New Roman"/>
          <w:b/>
          <w:bCs/>
          <w:lang w:val="en-US"/>
        </w:rPr>
        <w:t>3.</w:t>
      </w:r>
      <w:r>
        <w:rPr>
          <w:rFonts w:ascii="Times New Roman" w:hAnsi="Times New Roman" w:cs="Times New Roman"/>
          <w:lang w:val="en-US"/>
        </w:rPr>
        <w:t xml:space="preserve"> As to </w:t>
      </w:r>
      <w:r w:rsidRPr="000430D5">
        <w:rPr>
          <w:rFonts w:ascii="Times New Roman" w:hAnsi="Times New Roman" w:cs="Times New Roman"/>
          <w:b/>
          <w:bCs/>
          <w:lang w:val="en-US"/>
        </w:rPr>
        <w:t xml:space="preserve">recognition and support </w:t>
      </w:r>
      <w:r>
        <w:rPr>
          <w:rFonts w:ascii="Times New Roman" w:hAnsi="Times New Roman" w:cs="Times New Roman"/>
          <w:b/>
          <w:bCs/>
          <w:lang w:val="en-US"/>
        </w:rPr>
        <w:t xml:space="preserve">for </w:t>
      </w:r>
      <w:r w:rsidRPr="000430D5">
        <w:rPr>
          <w:rFonts w:ascii="Times New Roman" w:hAnsi="Times New Roman" w:cs="Times New Roman"/>
          <w:b/>
          <w:bCs/>
          <w:lang w:val="en-US"/>
        </w:rPr>
        <w:t>groups</w:t>
      </w:r>
      <w:r w:rsidRPr="000430D5">
        <w:rPr>
          <w:rFonts w:ascii="Times New Roman" w:hAnsi="Times New Roman" w:cs="Times New Roman"/>
          <w:lang w:val="en-US"/>
        </w:rPr>
        <w:t>, the Italian Constitution recognizes the value of citizens’ associations. According to the principle of “legitimate interests”, affirmed in</w:t>
      </w:r>
      <w:r>
        <w:rPr>
          <w:rFonts w:ascii="Times New Roman" w:hAnsi="Times New Roman" w:cs="Times New Roman"/>
          <w:lang w:val="en-US"/>
        </w:rPr>
        <w:t xml:space="preserve"> </w:t>
      </w:r>
      <w:r w:rsidRPr="000430D5">
        <w:rPr>
          <w:rFonts w:ascii="Times New Roman" w:hAnsi="Times New Roman" w:cs="Times New Roman"/>
          <w:lang w:val="en-US"/>
        </w:rPr>
        <w:t xml:space="preserve">general law on administrative process </w:t>
      </w:r>
      <w:r>
        <w:rPr>
          <w:rFonts w:ascii="Times New Roman" w:hAnsi="Times New Roman" w:cs="Times New Roman"/>
          <w:lang w:val="en-US"/>
        </w:rPr>
        <w:t xml:space="preserve">(Act No. </w:t>
      </w:r>
      <w:r w:rsidRPr="000430D5">
        <w:rPr>
          <w:rFonts w:ascii="Times New Roman" w:hAnsi="Times New Roman" w:cs="Times New Roman"/>
          <w:lang w:val="en-US"/>
        </w:rPr>
        <w:t>241/1990), opportunities to participate in decision</w:t>
      </w:r>
      <w:r>
        <w:rPr>
          <w:rFonts w:ascii="Times New Roman" w:hAnsi="Times New Roman" w:cs="Times New Roman"/>
          <w:lang w:val="en-US"/>
        </w:rPr>
        <w:t>-</w:t>
      </w:r>
      <w:r w:rsidRPr="000430D5">
        <w:rPr>
          <w:rFonts w:ascii="Times New Roman" w:hAnsi="Times New Roman" w:cs="Times New Roman"/>
          <w:lang w:val="en-US"/>
        </w:rPr>
        <w:t>making</w:t>
      </w:r>
      <w:r>
        <w:rPr>
          <w:rFonts w:ascii="Times New Roman" w:hAnsi="Times New Roman" w:cs="Times New Roman"/>
          <w:lang w:val="en-US"/>
        </w:rPr>
        <w:t xml:space="preserve"> </w:t>
      </w:r>
      <w:r w:rsidRPr="000430D5">
        <w:rPr>
          <w:rFonts w:ascii="Times New Roman" w:hAnsi="Times New Roman" w:cs="Times New Roman"/>
          <w:lang w:val="en-US"/>
        </w:rPr>
        <w:t>process shall be given not only to individuals having an interest in the decision, but also</w:t>
      </w:r>
      <w:r>
        <w:rPr>
          <w:rFonts w:ascii="Times New Roman" w:hAnsi="Times New Roman" w:cs="Times New Roman"/>
          <w:lang w:val="en-US"/>
        </w:rPr>
        <w:t xml:space="preserve"> </w:t>
      </w:r>
      <w:r w:rsidRPr="000430D5">
        <w:rPr>
          <w:rFonts w:ascii="Times New Roman" w:hAnsi="Times New Roman" w:cs="Times New Roman"/>
          <w:lang w:val="en-US"/>
        </w:rPr>
        <w:t>to associations representing common interests, when such interests are likely to be influenced by</w:t>
      </w:r>
      <w:r>
        <w:rPr>
          <w:rFonts w:ascii="Times New Roman" w:hAnsi="Times New Roman" w:cs="Times New Roman"/>
          <w:lang w:val="en-US"/>
        </w:rPr>
        <w:t xml:space="preserve"> </w:t>
      </w:r>
      <w:r w:rsidRPr="000430D5">
        <w:rPr>
          <w:rFonts w:ascii="Times New Roman" w:hAnsi="Times New Roman" w:cs="Times New Roman"/>
          <w:lang w:val="en-US"/>
        </w:rPr>
        <w:t>the decision.</w:t>
      </w:r>
    </w:p>
    <w:p w:rsidR="005C5409" w:rsidRDefault="005C5409" w:rsidP="000430D5">
      <w:pPr>
        <w:autoSpaceDE w:val="0"/>
        <w:autoSpaceDN w:val="0"/>
        <w:adjustRightInd w:val="0"/>
        <w:jc w:val="both"/>
        <w:rPr>
          <w:lang w:val="en-US"/>
        </w:rPr>
      </w:pPr>
      <w:r>
        <w:rPr>
          <w:lang w:val="en-US"/>
        </w:rPr>
        <w:t xml:space="preserve">Turning </w:t>
      </w:r>
      <w:r w:rsidRPr="00A945DA">
        <w:rPr>
          <w:b/>
          <w:bCs/>
          <w:lang w:val="en-US"/>
        </w:rPr>
        <w:t>to environmental related issues</w:t>
      </w:r>
      <w:r>
        <w:rPr>
          <w:lang w:val="en-US"/>
        </w:rPr>
        <w:t>, a</w:t>
      </w:r>
      <w:r w:rsidRPr="000430D5">
        <w:rPr>
          <w:lang w:val="en-US"/>
        </w:rPr>
        <w:t>ccording to general environmental l</w:t>
      </w:r>
      <w:r>
        <w:rPr>
          <w:lang w:val="en-US"/>
        </w:rPr>
        <w:t xml:space="preserve">egislation, including Act No. </w:t>
      </w:r>
      <w:r w:rsidRPr="000430D5">
        <w:rPr>
          <w:lang w:val="en-US"/>
        </w:rPr>
        <w:t>349/1986, environmental organizations can apply for</w:t>
      </w:r>
      <w:r>
        <w:rPr>
          <w:lang w:val="en-US"/>
        </w:rPr>
        <w:t xml:space="preserve"> </w:t>
      </w:r>
      <w:r w:rsidRPr="000430D5">
        <w:rPr>
          <w:lang w:val="en-US"/>
        </w:rPr>
        <w:t xml:space="preserve">recognition by the MoE (following the </w:t>
      </w:r>
      <w:r>
        <w:rPr>
          <w:lang w:val="en-US"/>
        </w:rPr>
        <w:t xml:space="preserve">consent by </w:t>
      </w:r>
      <w:r w:rsidRPr="000430D5">
        <w:rPr>
          <w:lang w:val="en-US"/>
        </w:rPr>
        <w:t>the National Council for the Environment) and</w:t>
      </w:r>
      <w:r>
        <w:rPr>
          <w:lang w:val="en-US"/>
        </w:rPr>
        <w:t xml:space="preserve"> </w:t>
      </w:r>
      <w:r w:rsidRPr="000430D5">
        <w:rPr>
          <w:lang w:val="en-US"/>
        </w:rPr>
        <w:t>be inserted in a list of recognized entities which have legal standing to challenge public</w:t>
      </w:r>
      <w:r>
        <w:rPr>
          <w:lang w:val="en-US"/>
        </w:rPr>
        <w:t xml:space="preserve"> </w:t>
      </w:r>
      <w:r w:rsidRPr="000430D5">
        <w:rPr>
          <w:lang w:val="en-US"/>
        </w:rPr>
        <w:t>authorities’ decisions (or omissions)</w:t>
      </w:r>
      <w:r>
        <w:rPr>
          <w:lang w:val="en-US"/>
        </w:rPr>
        <w:t>,</w:t>
      </w:r>
      <w:r w:rsidRPr="000430D5">
        <w:rPr>
          <w:lang w:val="en-US"/>
        </w:rPr>
        <w:t xml:space="preserve"> both at the national and local level</w:t>
      </w:r>
      <w:r>
        <w:rPr>
          <w:lang w:val="en-US"/>
        </w:rPr>
        <w:t>s</w:t>
      </w:r>
      <w:r w:rsidRPr="000430D5">
        <w:rPr>
          <w:lang w:val="en-US"/>
        </w:rPr>
        <w:t>, and to request</w:t>
      </w:r>
      <w:r>
        <w:rPr>
          <w:lang w:val="en-US"/>
        </w:rPr>
        <w:t xml:space="preserve"> </w:t>
      </w:r>
      <w:r w:rsidRPr="000430D5">
        <w:rPr>
          <w:lang w:val="en-US"/>
        </w:rPr>
        <w:t xml:space="preserve">compensation for environmental damage. </w:t>
      </w:r>
    </w:p>
    <w:p w:rsidR="005C5409" w:rsidRPr="000430D5" w:rsidRDefault="005C5409" w:rsidP="000430D5">
      <w:pPr>
        <w:autoSpaceDE w:val="0"/>
        <w:autoSpaceDN w:val="0"/>
        <w:adjustRightInd w:val="0"/>
        <w:jc w:val="both"/>
        <w:rPr>
          <w:lang w:val="en-US"/>
        </w:rPr>
      </w:pPr>
      <w:r>
        <w:rPr>
          <w:lang w:val="en-US"/>
        </w:rPr>
        <w:t>In order to be recogniz</w:t>
      </w:r>
      <w:r w:rsidRPr="000430D5">
        <w:rPr>
          <w:lang w:val="en-US"/>
        </w:rPr>
        <w:t>ed, such organizations need to</w:t>
      </w:r>
      <w:r>
        <w:rPr>
          <w:lang w:val="en-US"/>
        </w:rPr>
        <w:t xml:space="preserve"> </w:t>
      </w:r>
      <w:r w:rsidRPr="000430D5">
        <w:rPr>
          <w:lang w:val="en-US"/>
        </w:rPr>
        <w:t>fulfil the following requirements:</w:t>
      </w:r>
    </w:p>
    <w:p w:rsidR="005C5409" w:rsidRDefault="005C5409" w:rsidP="000430D5">
      <w:pPr>
        <w:autoSpaceDE w:val="0"/>
        <w:autoSpaceDN w:val="0"/>
        <w:adjustRightInd w:val="0"/>
        <w:jc w:val="both"/>
        <w:rPr>
          <w:lang w:val="en-US"/>
        </w:rPr>
      </w:pPr>
    </w:p>
    <w:p w:rsidR="005C5409" w:rsidRPr="000430D5" w:rsidRDefault="005C5409" w:rsidP="000430D5">
      <w:pPr>
        <w:autoSpaceDE w:val="0"/>
        <w:autoSpaceDN w:val="0"/>
        <w:adjustRightInd w:val="0"/>
        <w:jc w:val="both"/>
        <w:rPr>
          <w:lang w:val="en-US"/>
        </w:rPr>
      </w:pPr>
      <w:r w:rsidRPr="000430D5">
        <w:rPr>
          <w:lang w:val="en-US"/>
        </w:rPr>
        <w:t>- act across the whole Country or in at least five Regions;</w:t>
      </w:r>
    </w:p>
    <w:p w:rsidR="005C5409" w:rsidRPr="000430D5" w:rsidRDefault="005C5409" w:rsidP="000430D5">
      <w:pPr>
        <w:autoSpaceDE w:val="0"/>
        <w:autoSpaceDN w:val="0"/>
        <w:adjustRightInd w:val="0"/>
        <w:jc w:val="both"/>
        <w:rPr>
          <w:lang w:val="en-US"/>
        </w:rPr>
      </w:pPr>
      <w:r w:rsidRPr="000430D5">
        <w:rPr>
          <w:lang w:val="en-US"/>
        </w:rPr>
        <w:t>- have democratic internal rules;</w:t>
      </w:r>
    </w:p>
    <w:p w:rsidR="005C5409" w:rsidRPr="000430D5" w:rsidRDefault="005C5409" w:rsidP="000430D5">
      <w:pPr>
        <w:autoSpaceDE w:val="0"/>
        <w:autoSpaceDN w:val="0"/>
        <w:adjustRightInd w:val="0"/>
        <w:jc w:val="both"/>
        <w:rPr>
          <w:lang w:val="en-US"/>
        </w:rPr>
      </w:pPr>
      <w:r w:rsidRPr="000430D5">
        <w:rPr>
          <w:lang w:val="en-US"/>
        </w:rPr>
        <w:t>- pursue objectives of environmental protection; and</w:t>
      </w:r>
    </w:p>
    <w:p w:rsidR="005C5409" w:rsidRPr="000430D5" w:rsidRDefault="005C5409" w:rsidP="000430D5">
      <w:pPr>
        <w:jc w:val="both"/>
        <w:rPr>
          <w:lang w:val="en-US"/>
        </w:rPr>
      </w:pPr>
      <w:r w:rsidRPr="000430D5">
        <w:rPr>
          <w:lang w:val="en-US"/>
        </w:rPr>
        <w:t>- have continuity of action</w:t>
      </w:r>
      <w:r>
        <w:rPr>
          <w:lang w:val="en-US"/>
        </w:rPr>
        <w:t>.</w:t>
      </w:r>
    </w:p>
    <w:p w:rsidR="005C5409" w:rsidRPr="000430D5" w:rsidRDefault="005C5409" w:rsidP="000430D5">
      <w:pPr>
        <w:jc w:val="both"/>
        <w:rPr>
          <w:lang w:val="en-US"/>
        </w:rPr>
      </w:pPr>
    </w:p>
    <w:p w:rsidR="005C5409" w:rsidRPr="000430D5" w:rsidRDefault="005C5409" w:rsidP="000430D5">
      <w:pPr>
        <w:autoSpaceDE w:val="0"/>
        <w:autoSpaceDN w:val="0"/>
        <w:adjustRightInd w:val="0"/>
        <w:jc w:val="both"/>
        <w:rPr>
          <w:lang w:val="en-US"/>
        </w:rPr>
      </w:pPr>
      <w:r>
        <w:rPr>
          <w:lang w:val="en-US"/>
        </w:rPr>
        <w:t xml:space="preserve">At </w:t>
      </w:r>
      <w:r w:rsidRPr="000430D5">
        <w:rPr>
          <w:lang w:val="en-US"/>
        </w:rPr>
        <w:t xml:space="preserve"> regional level there are further forms of recognitions for local associations or groups, such</w:t>
      </w:r>
    </w:p>
    <w:p w:rsidR="005C5409" w:rsidRDefault="005C5409" w:rsidP="000430D5">
      <w:pPr>
        <w:autoSpaceDE w:val="0"/>
        <w:autoSpaceDN w:val="0"/>
        <w:adjustRightInd w:val="0"/>
        <w:jc w:val="both"/>
        <w:rPr>
          <w:lang w:val="en-US"/>
        </w:rPr>
      </w:pPr>
      <w:r w:rsidRPr="000430D5">
        <w:rPr>
          <w:lang w:val="en-US"/>
        </w:rPr>
        <w:t>the Non Profit Regional Register of Liguria Region (including a category for environmental</w:t>
      </w:r>
      <w:r>
        <w:rPr>
          <w:lang w:val="en-US"/>
        </w:rPr>
        <w:t xml:space="preserve"> </w:t>
      </w:r>
      <w:r w:rsidRPr="000430D5">
        <w:rPr>
          <w:lang w:val="en-US"/>
        </w:rPr>
        <w:t>NGOs).</w:t>
      </w:r>
    </w:p>
    <w:p w:rsidR="005C5409" w:rsidRPr="000430D5" w:rsidRDefault="005C5409" w:rsidP="000430D5">
      <w:pPr>
        <w:autoSpaceDE w:val="0"/>
        <w:autoSpaceDN w:val="0"/>
        <w:adjustRightInd w:val="0"/>
        <w:jc w:val="both"/>
        <w:rPr>
          <w:lang w:val="en-US"/>
        </w:rPr>
      </w:pPr>
    </w:p>
    <w:p w:rsidR="005C5409" w:rsidRDefault="005C5409" w:rsidP="000430D5">
      <w:pPr>
        <w:autoSpaceDE w:val="0"/>
        <w:autoSpaceDN w:val="0"/>
        <w:adjustRightInd w:val="0"/>
        <w:jc w:val="both"/>
        <w:rPr>
          <w:lang w:val="en-US"/>
        </w:rPr>
      </w:pPr>
    </w:p>
    <w:p w:rsidR="005C5409" w:rsidRPr="000430D5" w:rsidRDefault="005C5409" w:rsidP="000430D5">
      <w:pPr>
        <w:autoSpaceDE w:val="0"/>
        <w:autoSpaceDN w:val="0"/>
        <w:adjustRightInd w:val="0"/>
        <w:jc w:val="both"/>
        <w:rPr>
          <w:lang w:val="en-US"/>
        </w:rPr>
      </w:pPr>
      <w:r w:rsidRPr="00307F47">
        <w:rPr>
          <w:b/>
          <w:bCs/>
          <w:lang w:val="en-US"/>
        </w:rPr>
        <w:t>4.</w:t>
      </w:r>
      <w:r>
        <w:rPr>
          <w:lang w:val="en-US"/>
        </w:rPr>
        <w:t xml:space="preserve"> </w:t>
      </w:r>
      <w:r w:rsidRPr="000430D5">
        <w:rPr>
          <w:lang w:val="en-US"/>
        </w:rPr>
        <w:t xml:space="preserve">In accordance with the </w:t>
      </w:r>
      <w:r>
        <w:rPr>
          <w:lang w:val="en-US"/>
        </w:rPr>
        <w:t xml:space="preserve">above </w:t>
      </w:r>
      <w:r w:rsidRPr="000430D5">
        <w:rPr>
          <w:lang w:val="en-US"/>
        </w:rPr>
        <w:t>principle of “legitimate interests”, legal standing can be conferred by</w:t>
      </w:r>
      <w:r>
        <w:rPr>
          <w:lang w:val="en-US"/>
        </w:rPr>
        <w:t xml:space="preserve"> </w:t>
      </w:r>
      <w:r w:rsidRPr="000430D5">
        <w:rPr>
          <w:lang w:val="en-US"/>
        </w:rPr>
        <w:t xml:space="preserve">judges not only to recognized NGOs, but </w:t>
      </w:r>
      <w:r>
        <w:rPr>
          <w:lang w:val="en-US"/>
        </w:rPr>
        <w:t xml:space="preserve">also </w:t>
      </w:r>
      <w:r w:rsidRPr="000430D5">
        <w:rPr>
          <w:lang w:val="en-US"/>
        </w:rPr>
        <w:t>to</w:t>
      </w:r>
      <w:r>
        <w:rPr>
          <w:lang w:val="en-US"/>
        </w:rPr>
        <w:t xml:space="preserve"> all organizations/groups (including </w:t>
      </w:r>
      <w:r w:rsidRPr="000430D5">
        <w:rPr>
          <w:lang w:val="en-US"/>
        </w:rPr>
        <w:t>local ones)</w:t>
      </w:r>
      <w:r>
        <w:rPr>
          <w:lang w:val="en-US"/>
        </w:rPr>
        <w:t xml:space="preserve"> </w:t>
      </w:r>
      <w:r w:rsidRPr="000430D5">
        <w:rPr>
          <w:lang w:val="en-US"/>
        </w:rPr>
        <w:t>representing an interest that could be prejudiced by the decision, once a concrete and stable</w:t>
      </w:r>
      <w:r>
        <w:rPr>
          <w:lang w:val="en-US"/>
        </w:rPr>
        <w:t xml:space="preserve"> </w:t>
      </w:r>
      <w:r w:rsidRPr="000430D5">
        <w:rPr>
          <w:lang w:val="en-US"/>
        </w:rPr>
        <w:t>connection with the territory is established (i.e. all relevant environmental organizations).</w:t>
      </w:r>
      <w:r>
        <w:rPr>
          <w:lang w:val="en-US"/>
        </w:rPr>
        <w:t xml:space="preserve"> </w:t>
      </w:r>
    </w:p>
    <w:p w:rsidR="005C5409" w:rsidRDefault="005C5409" w:rsidP="000430D5">
      <w:pPr>
        <w:autoSpaceDE w:val="0"/>
        <w:autoSpaceDN w:val="0"/>
        <w:adjustRightInd w:val="0"/>
        <w:jc w:val="both"/>
        <w:rPr>
          <w:lang w:val="en-US"/>
        </w:rPr>
      </w:pPr>
      <w:r w:rsidRPr="000430D5">
        <w:rPr>
          <w:lang w:val="en-US"/>
        </w:rPr>
        <w:t>Environmental associations in Italy can rely on different channels for funding, for example they</w:t>
      </w:r>
      <w:r>
        <w:rPr>
          <w:lang w:val="en-US"/>
        </w:rPr>
        <w:t xml:space="preserve"> </w:t>
      </w:r>
      <w:r w:rsidRPr="000430D5">
        <w:rPr>
          <w:lang w:val="en-US"/>
        </w:rPr>
        <w:t>can ask to be inserted in the list of non-profit entities to which citizens can devolve 5x1000 of</w:t>
      </w:r>
      <w:r>
        <w:rPr>
          <w:lang w:val="en-US"/>
        </w:rPr>
        <w:t xml:space="preserve"> </w:t>
      </w:r>
      <w:r w:rsidRPr="000430D5">
        <w:rPr>
          <w:lang w:val="en-US"/>
        </w:rPr>
        <w:t>tax due to the State. They can also accede to EU, State, regional and local special funds. The</w:t>
      </w:r>
      <w:r>
        <w:rPr>
          <w:lang w:val="en-US"/>
        </w:rPr>
        <w:t xml:space="preserve"> </w:t>
      </w:r>
      <w:r w:rsidRPr="000430D5">
        <w:rPr>
          <w:lang w:val="en-US"/>
        </w:rPr>
        <w:t>M</w:t>
      </w:r>
      <w:r>
        <w:rPr>
          <w:lang w:val="en-US"/>
        </w:rPr>
        <w:t xml:space="preserve">inistry </w:t>
      </w:r>
      <w:r w:rsidRPr="000430D5">
        <w:rPr>
          <w:lang w:val="en-US"/>
        </w:rPr>
        <w:t>o</w:t>
      </w:r>
      <w:r>
        <w:rPr>
          <w:lang w:val="en-US"/>
        </w:rPr>
        <w:t xml:space="preserve">f </w:t>
      </w:r>
      <w:r w:rsidRPr="000430D5">
        <w:rPr>
          <w:lang w:val="en-US"/>
        </w:rPr>
        <w:t>E</w:t>
      </w:r>
      <w:r>
        <w:rPr>
          <w:lang w:val="en-US"/>
        </w:rPr>
        <w:t>nvironment</w:t>
      </w:r>
      <w:r w:rsidRPr="000430D5">
        <w:rPr>
          <w:lang w:val="en-US"/>
        </w:rPr>
        <w:t xml:space="preserve"> collaborates and provide financial support also to international environmental associations</w:t>
      </w:r>
      <w:r>
        <w:rPr>
          <w:lang w:val="en-US"/>
        </w:rPr>
        <w:t xml:space="preserve"> </w:t>
      </w:r>
      <w:r w:rsidRPr="000430D5">
        <w:rPr>
          <w:lang w:val="en-US"/>
        </w:rPr>
        <w:t xml:space="preserve">to work on issues such </w:t>
      </w:r>
      <w:r>
        <w:rPr>
          <w:lang w:val="en-US"/>
        </w:rPr>
        <w:t xml:space="preserve">as </w:t>
      </w:r>
      <w:r w:rsidRPr="000430D5">
        <w:rPr>
          <w:lang w:val="en-US"/>
        </w:rPr>
        <w:t>sustainable development, climate change and local development, and</w:t>
      </w:r>
      <w:r>
        <w:rPr>
          <w:lang w:val="en-US"/>
        </w:rPr>
        <w:t xml:space="preserve"> </w:t>
      </w:r>
      <w:r w:rsidRPr="000430D5">
        <w:rPr>
          <w:lang w:val="en-US"/>
        </w:rPr>
        <w:t xml:space="preserve">funds participation of NGOs to international meetings. </w:t>
      </w:r>
    </w:p>
    <w:p w:rsidR="005C5409" w:rsidRDefault="005C5409" w:rsidP="004D108E">
      <w:pPr>
        <w:autoSpaceDE w:val="0"/>
        <w:autoSpaceDN w:val="0"/>
        <w:adjustRightInd w:val="0"/>
        <w:jc w:val="both"/>
        <w:rPr>
          <w:lang w:val="en-US"/>
        </w:rPr>
      </w:pPr>
      <w:r w:rsidRPr="000430D5">
        <w:rPr>
          <w:lang w:val="en-US"/>
        </w:rPr>
        <w:t>In the triennium 2011-2013</w:t>
      </w:r>
      <w:r>
        <w:rPr>
          <w:lang w:val="en-US"/>
        </w:rPr>
        <w:t>,</w:t>
      </w:r>
      <w:r w:rsidRPr="000430D5">
        <w:rPr>
          <w:lang w:val="en-US"/>
        </w:rPr>
        <w:t xml:space="preserve"> the M</w:t>
      </w:r>
      <w:r>
        <w:rPr>
          <w:lang w:val="en-US"/>
        </w:rPr>
        <w:t xml:space="preserve">inistry </w:t>
      </w:r>
      <w:r w:rsidRPr="000430D5">
        <w:rPr>
          <w:lang w:val="en-US"/>
        </w:rPr>
        <w:t>o</w:t>
      </w:r>
      <w:r>
        <w:rPr>
          <w:lang w:val="en-US"/>
        </w:rPr>
        <w:t xml:space="preserve">f </w:t>
      </w:r>
      <w:r w:rsidRPr="000430D5">
        <w:rPr>
          <w:lang w:val="en-US"/>
        </w:rPr>
        <w:t>E</w:t>
      </w:r>
      <w:r>
        <w:rPr>
          <w:lang w:val="en-US"/>
        </w:rPr>
        <w:t>nvironment</w:t>
      </w:r>
      <w:r w:rsidRPr="000430D5">
        <w:rPr>
          <w:lang w:val="en-US"/>
        </w:rPr>
        <w:t xml:space="preserve"> has</w:t>
      </w:r>
      <w:r>
        <w:rPr>
          <w:lang w:val="en-US"/>
        </w:rPr>
        <w:t xml:space="preserve"> </w:t>
      </w:r>
      <w:r w:rsidRPr="000430D5">
        <w:rPr>
          <w:lang w:val="en-US"/>
        </w:rPr>
        <w:t>provided Euro</w:t>
      </w:r>
      <w:r>
        <w:rPr>
          <w:lang w:val="en-US"/>
        </w:rPr>
        <w:t>s</w:t>
      </w:r>
      <w:r w:rsidRPr="000430D5">
        <w:rPr>
          <w:lang w:val="en-US"/>
        </w:rPr>
        <w:t xml:space="preserve"> 21.000 to one environmental umbrella organ</w:t>
      </w:r>
      <w:r>
        <w:rPr>
          <w:lang w:val="en-US"/>
        </w:rPr>
        <w:t>ization for the participation in</w:t>
      </w:r>
      <w:r w:rsidRPr="000430D5">
        <w:rPr>
          <w:lang w:val="en-US"/>
        </w:rPr>
        <w:t xml:space="preserve"> the</w:t>
      </w:r>
      <w:r>
        <w:rPr>
          <w:lang w:val="en-US"/>
        </w:rPr>
        <w:t xml:space="preserve"> </w:t>
      </w:r>
      <w:r w:rsidRPr="004D108E">
        <w:rPr>
          <w:lang w:val="en-US"/>
        </w:rPr>
        <w:t>Aarhus Convention’s meetings.</w:t>
      </w:r>
    </w:p>
    <w:p w:rsidR="005C5409" w:rsidRDefault="005C5409" w:rsidP="004D108E">
      <w:pPr>
        <w:autoSpaceDE w:val="0"/>
        <w:autoSpaceDN w:val="0"/>
        <w:adjustRightInd w:val="0"/>
        <w:jc w:val="both"/>
        <w:rPr>
          <w:lang w:val="en-US"/>
        </w:rPr>
      </w:pPr>
      <w:r>
        <w:rPr>
          <w:lang w:val="en-US"/>
        </w:rPr>
        <w:t xml:space="preserve">Within this framework, it is worthy of mention that Italy is party to the Aarhus Convention obliging member states to guarantee access to information, participation of the public opinion and access to remedies in the event of violations of environmental law (For ease of reference, please find enclosed herewith our last periodic report to the Aarhus Convention). </w:t>
      </w:r>
    </w:p>
    <w:p w:rsidR="005C5409" w:rsidRDefault="005C5409" w:rsidP="004D108E">
      <w:pPr>
        <w:autoSpaceDE w:val="0"/>
        <w:autoSpaceDN w:val="0"/>
        <w:adjustRightInd w:val="0"/>
        <w:jc w:val="both"/>
        <w:rPr>
          <w:lang w:val="en-US"/>
        </w:rPr>
      </w:pPr>
    </w:p>
    <w:p w:rsidR="005C5409" w:rsidRDefault="005C5409" w:rsidP="004D108E">
      <w:pPr>
        <w:autoSpaceDE w:val="0"/>
        <w:autoSpaceDN w:val="0"/>
        <w:adjustRightInd w:val="0"/>
        <w:jc w:val="both"/>
        <w:rPr>
          <w:lang w:val="en-US"/>
        </w:rPr>
      </w:pPr>
    </w:p>
    <w:p w:rsidR="005C5409" w:rsidRDefault="005C5409" w:rsidP="004D108E">
      <w:pPr>
        <w:autoSpaceDE w:val="0"/>
        <w:autoSpaceDN w:val="0"/>
        <w:adjustRightInd w:val="0"/>
        <w:jc w:val="both"/>
        <w:rPr>
          <w:lang w:val="en-US"/>
        </w:rPr>
      </w:pPr>
      <w:r w:rsidRPr="00307F47">
        <w:rPr>
          <w:b/>
          <w:bCs/>
          <w:lang w:val="en-US"/>
        </w:rPr>
        <w:t>5.</w:t>
      </w:r>
      <w:r>
        <w:rPr>
          <w:b/>
          <w:bCs/>
          <w:lang w:val="en-US"/>
        </w:rPr>
        <w:t xml:space="preserve"> </w:t>
      </w:r>
      <w:r>
        <w:rPr>
          <w:lang w:val="en-US"/>
        </w:rPr>
        <w:t>N</w:t>
      </w:r>
      <w:r w:rsidRPr="00307F47">
        <w:rPr>
          <w:lang w:val="en-US"/>
        </w:rPr>
        <w:t>ot applicable</w:t>
      </w:r>
      <w:r>
        <w:rPr>
          <w:lang w:val="en-US"/>
        </w:rPr>
        <w:t>.</w:t>
      </w:r>
    </w:p>
    <w:p w:rsidR="005C5409" w:rsidRPr="00307F47" w:rsidRDefault="005C5409" w:rsidP="004D108E">
      <w:pPr>
        <w:autoSpaceDE w:val="0"/>
        <w:autoSpaceDN w:val="0"/>
        <w:adjustRightInd w:val="0"/>
        <w:jc w:val="both"/>
        <w:rPr>
          <w:b/>
          <w:bCs/>
          <w:lang w:val="en-US"/>
        </w:rPr>
      </w:pPr>
    </w:p>
    <w:p w:rsidR="005C5409" w:rsidRDefault="005C5409" w:rsidP="000430D5">
      <w:pPr>
        <w:jc w:val="both"/>
        <w:rPr>
          <w:lang w:val="en-GB"/>
        </w:rPr>
      </w:pPr>
      <w:r w:rsidRPr="000430D5">
        <w:rPr>
          <w:lang w:val="en-GB"/>
        </w:rPr>
        <w:t xml:space="preserve"> </w:t>
      </w:r>
      <w:bookmarkEnd w:id="0"/>
    </w:p>
    <w:p w:rsidR="005C5409" w:rsidRDefault="005C5409" w:rsidP="000430D5">
      <w:pPr>
        <w:jc w:val="both"/>
        <w:rPr>
          <w:lang w:val="en-GB"/>
        </w:rPr>
      </w:pPr>
      <w:r w:rsidRPr="000B6EDC">
        <w:rPr>
          <w:b/>
          <w:bCs/>
          <w:lang w:val="en-GB"/>
        </w:rPr>
        <w:t>6.</w:t>
      </w:r>
      <w:r>
        <w:rPr>
          <w:lang w:val="en-GB"/>
        </w:rPr>
        <w:t xml:space="preserve"> In conclusion, Italian Authorities take this opportunity to recall that the preparation of a National Plan of Action on Business and Human Rights is under way</w:t>
      </w:r>
      <w:bookmarkStart w:id="2" w:name="_GoBack"/>
      <w:bookmarkEnd w:id="2"/>
      <w:r>
        <w:rPr>
          <w:lang w:val="en-GB"/>
        </w:rPr>
        <w:t xml:space="preserve">, in line with the relevant UNWG’s Guidance on BHR 2014, within the Inter-ministerial Committee for Human Rights (additional information can be provided in the near future). </w:t>
      </w:r>
    </w:p>
    <w:p w:rsidR="005C5409" w:rsidRPr="00EF2CD7" w:rsidRDefault="005C5409" w:rsidP="000430D5">
      <w:pPr>
        <w:jc w:val="both"/>
        <w:rPr>
          <w:lang w:val="en-GB"/>
        </w:rPr>
      </w:pPr>
      <w:r>
        <w:rPr>
          <w:lang w:val="en-GB"/>
        </w:rPr>
        <w:t xml:space="preserve">We also reiterate our firm willingness to closely cooperate with all UN Special Procedures Mandate-Holders.   </w:t>
      </w:r>
    </w:p>
    <w:sectPr w:rsidR="005C5409" w:rsidRPr="00EF2CD7" w:rsidSect="001B164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409" w:rsidRDefault="005C5409" w:rsidP="00EF2CD7">
      <w:r>
        <w:separator/>
      </w:r>
    </w:p>
  </w:endnote>
  <w:endnote w:type="continuationSeparator" w:id="0">
    <w:p w:rsidR="005C5409" w:rsidRDefault="005C5409" w:rsidP="00EF2C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409" w:rsidRDefault="005C5409">
    <w:pPr>
      <w:pStyle w:val="Footer"/>
      <w:jc w:val="center"/>
    </w:pPr>
    <w:fldSimple w:instr="PAGE   \* MERGEFORMAT">
      <w:r>
        <w:rPr>
          <w:noProof/>
        </w:rPr>
        <w:t>1</w:t>
      </w:r>
    </w:fldSimple>
  </w:p>
  <w:p w:rsidR="005C5409" w:rsidRDefault="005C5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409" w:rsidRDefault="005C5409" w:rsidP="00EF2CD7">
      <w:r>
        <w:separator/>
      </w:r>
    </w:p>
  </w:footnote>
  <w:footnote w:type="continuationSeparator" w:id="0">
    <w:p w:rsidR="005C5409" w:rsidRDefault="005C5409" w:rsidP="00EF2C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4867C8"/>
    <w:lvl w:ilvl="0">
      <w:start w:val="1"/>
      <w:numFmt w:val="bullet"/>
      <w:lvlText w:val=""/>
      <w:lvlJc w:val="left"/>
      <w:pPr>
        <w:tabs>
          <w:tab w:val="num" w:pos="360"/>
        </w:tabs>
        <w:ind w:left="360" w:hanging="360"/>
      </w:pPr>
      <w:rPr>
        <w:rFonts w:ascii="Symbol" w:hAnsi="Symbol" w:cs="Symbol" w:hint="default"/>
      </w:rPr>
    </w:lvl>
  </w:abstractNum>
  <w:abstractNum w:abstractNumId="1">
    <w:nsid w:val="0022405B"/>
    <w:multiLevelType w:val="hybridMultilevel"/>
    <w:tmpl w:val="8516316C"/>
    <w:lvl w:ilvl="0" w:tplc="C58E779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DF46C1A"/>
    <w:multiLevelType w:val="hybridMultilevel"/>
    <w:tmpl w:val="BD88A294"/>
    <w:lvl w:ilvl="0" w:tplc="88D240F8">
      <w:numFmt w:val="bullet"/>
      <w:lvlText w:val="-"/>
      <w:lvlJc w:val="left"/>
      <w:pPr>
        <w:ind w:left="1068" w:hanging="360"/>
      </w:pPr>
      <w:rPr>
        <w:rFonts w:ascii="Times New Roman" w:eastAsia="Times New Roman" w:hAnsi="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3">
    <w:nsid w:val="1A3A4711"/>
    <w:multiLevelType w:val="hybridMultilevel"/>
    <w:tmpl w:val="EDA0B860"/>
    <w:lvl w:ilvl="0" w:tplc="E69C79A2">
      <w:start w:val="1"/>
      <w:numFmt w:val="bullet"/>
      <w:lvlText w:val="–"/>
      <w:lvlJc w:val="left"/>
      <w:pPr>
        <w:tabs>
          <w:tab w:val="num" w:pos="1839"/>
        </w:tabs>
        <w:ind w:left="1839" w:hanging="705"/>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DBD1506"/>
    <w:multiLevelType w:val="hybridMultilevel"/>
    <w:tmpl w:val="6D7C9182"/>
    <w:lvl w:ilvl="0" w:tplc="04100001">
      <w:start w:val="1"/>
      <w:numFmt w:val="bullet"/>
      <w:lvlText w:val=""/>
      <w:lvlJc w:val="left"/>
      <w:pPr>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E8E5DDF"/>
    <w:multiLevelType w:val="hybridMultilevel"/>
    <w:tmpl w:val="16921FEE"/>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21115237"/>
    <w:multiLevelType w:val="hybridMultilevel"/>
    <w:tmpl w:val="BA1C329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25B30849"/>
    <w:multiLevelType w:val="multilevel"/>
    <w:tmpl w:val="2FFAF59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1E58BD"/>
    <w:multiLevelType w:val="hybridMultilevel"/>
    <w:tmpl w:val="C100A07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2A746198"/>
    <w:multiLevelType w:val="hybridMultilevel"/>
    <w:tmpl w:val="9A5E879C"/>
    <w:lvl w:ilvl="0" w:tplc="6B842654">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2CFF6594"/>
    <w:multiLevelType w:val="hybridMultilevel"/>
    <w:tmpl w:val="FB3E405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E3616BA"/>
    <w:multiLevelType w:val="hybridMultilevel"/>
    <w:tmpl w:val="13D646B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3B057F83"/>
    <w:multiLevelType w:val="hybridMultilevel"/>
    <w:tmpl w:val="440CCC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C1B276F"/>
    <w:multiLevelType w:val="hybridMultilevel"/>
    <w:tmpl w:val="AC60737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42212724"/>
    <w:multiLevelType w:val="multilevel"/>
    <w:tmpl w:val="0410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5">
    <w:nsid w:val="459361C4"/>
    <w:multiLevelType w:val="hybridMultilevel"/>
    <w:tmpl w:val="0A4AFB5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47C93AD1"/>
    <w:multiLevelType w:val="hybridMultilevel"/>
    <w:tmpl w:val="50845408"/>
    <w:lvl w:ilvl="0" w:tplc="3CA87228">
      <w:numFmt w:val="bullet"/>
      <w:lvlText w:val="-"/>
      <w:lvlJc w:val="left"/>
      <w:pPr>
        <w:tabs>
          <w:tab w:val="num" w:pos="720"/>
        </w:tabs>
        <w:ind w:left="720" w:hanging="360"/>
      </w:pPr>
      <w:rPr>
        <w:rFonts w:ascii="Times New Roman" w:eastAsia="Times New Roman" w:hAnsi="Times New Roman" w:hint="default"/>
      </w:rPr>
    </w:lvl>
    <w:lvl w:ilvl="1" w:tplc="079C2AA4">
      <w:start w:val="1"/>
      <w:numFmt w:val="bullet"/>
      <w:lvlText w:val=""/>
      <w:lvlJc w:val="left"/>
      <w:pPr>
        <w:tabs>
          <w:tab w:val="num" w:pos="1440"/>
        </w:tabs>
        <w:ind w:left="1440" w:hanging="36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nsid w:val="596E14F1"/>
    <w:multiLevelType w:val="hybridMultilevel"/>
    <w:tmpl w:val="6EB8040E"/>
    <w:lvl w:ilvl="0" w:tplc="DE3A13F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5B093F68"/>
    <w:multiLevelType w:val="hybridMultilevel"/>
    <w:tmpl w:val="7F8EF70A"/>
    <w:lvl w:ilvl="0" w:tplc="E69C79A2">
      <w:start w:val="1"/>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9">
    <w:nsid w:val="5C1C7A01"/>
    <w:multiLevelType w:val="hybridMultilevel"/>
    <w:tmpl w:val="C12AE9B6"/>
    <w:lvl w:ilvl="0" w:tplc="F0A45BA6">
      <w:start w:val="1"/>
      <w:numFmt w:val="bullet"/>
      <w:lvlText w:val=""/>
      <w:lvlJc w:val="left"/>
      <w:pPr>
        <w:tabs>
          <w:tab w:val="num" w:pos="360"/>
        </w:tabs>
        <w:ind w:left="360" w:hanging="360"/>
      </w:pPr>
      <w:rPr>
        <w:rFonts w:ascii="Wingdings" w:hAnsi="Wingdings" w:cs="Wingdings" w:hint="default"/>
        <w:color w:val="auto"/>
      </w:rPr>
    </w:lvl>
    <w:lvl w:ilvl="1" w:tplc="0410000F">
      <w:start w:val="1"/>
      <w:numFmt w:val="decimal"/>
      <w:lvlText w:val="%2."/>
      <w:lvlJc w:val="left"/>
      <w:pPr>
        <w:tabs>
          <w:tab w:val="num" w:pos="1440"/>
        </w:tabs>
        <w:ind w:left="1440" w:hanging="360"/>
      </w:pPr>
      <w:rPr>
        <w:rFont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0">
    <w:nsid w:val="5C880CAC"/>
    <w:multiLevelType w:val="hybridMultilevel"/>
    <w:tmpl w:val="315C00C8"/>
    <w:lvl w:ilvl="0" w:tplc="0410000F">
      <w:start w:val="6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5E3845A2"/>
    <w:multiLevelType w:val="hybridMultilevel"/>
    <w:tmpl w:val="2446064C"/>
    <w:lvl w:ilvl="0" w:tplc="0410000B">
      <w:start w:val="1"/>
      <w:numFmt w:val="bullet"/>
      <w:lvlText w:val=""/>
      <w:lvlJc w:val="left"/>
      <w:pPr>
        <w:tabs>
          <w:tab w:val="num" w:pos="360"/>
        </w:tabs>
        <w:ind w:left="36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649E409A"/>
    <w:multiLevelType w:val="hybridMultilevel"/>
    <w:tmpl w:val="B1C8DAF4"/>
    <w:lvl w:ilvl="0" w:tplc="1D12A822">
      <w:start w:val="89"/>
      <w:numFmt w:val="bullet"/>
      <w:lvlText w:val="-"/>
      <w:lvlJc w:val="left"/>
      <w:pPr>
        <w:ind w:left="1068" w:hanging="360"/>
      </w:pPr>
      <w:rPr>
        <w:rFonts w:ascii="Times New Roman" w:eastAsia="Times New Roman" w:hAnsi="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23">
    <w:nsid w:val="64E85751"/>
    <w:multiLevelType w:val="hybridMultilevel"/>
    <w:tmpl w:val="5CAEEEF0"/>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64FD04FE"/>
    <w:multiLevelType w:val="hybridMultilevel"/>
    <w:tmpl w:val="0B0667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nsid w:val="652F0084"/>
    <w:multiLevelType w:val="hybridMultilevel"/>
    <w:tmpl w:val="DC6474BC"/>
    <w:lvl w:ilvl="0" w:tplc="368A9808">
      <w:numFmt w:val="bullet"/>
      <w:lvlText w:val="-"/>
      <w:lvlJc w:val="left"/>
      <w:pPr>
        <w:tabs>
          <w:tab w:val="num" w:pos="1065"/>
        </w:tabs>
        <w:ind w:left="1065" w:hanging="705"/>
      </w:pPr>
      <w:rPr>
        <w:rFonts w:ascii="Garamond" w:eastAsia="Times New Roman" w:hAnsi="Garamond"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6">
    <w:nsid w:val="66FE6649"/>
    <w:multiLevelType w:val="hybridMultilevel"/>
    <w:tmpl w:val="A90CB482"/>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D2B5511"/>
    <w:multiLevelType w:val="singleLevel"/>
    <w:tmpl w:val="74A09970"/>
    <w:name w:val="List Bullet"/>
    <w:lvl w:ilvl="0">
      <w:start w:val="1"/>
      <w:numFmt w:val="bullet"/>
      <w:pStyle w:val="ListBullet"/>
      <w:lvlText w:val=""/>
      <w:lvlJc w:val="left"/>
      <w:pPr>
        <w:tabs>
          <w:tab w:val="num" w:pos="283"/>
        </w:tabs>
        <w:ind w:left="283" w:hanging="283"/>
      </w:pPr>
      <w:rPr>
        <w:rFonts w:ascii="Symbol" w:hAnsi="Symbol" w:cs="Symbol" w:hint="default"/>
      </w:rPr>
    </w:lvl>
  </w:abstractNum>
  <w:abstractNum w:abstractNumId="28">
    <w:nsid w:val="6DC439A1"/>
    <w:multiLevelType w:val="hybridMultilevel"/>
    <w:tmpl w:val="54A0F7D6"/>
    <w:lvl w:ilvl="0" w:tplc="55D2ABD6">
      <w:start w:val="1"/>
      <w:numFmt w:val="bullet"/>
      <w:lvlText w:val=""/>
      <w:lvlJc w:val="left"/>
      <w:pPr>
        <w:tabs>
          <w:tab w:val="num" w:pos="360"/>
        </w:tabs>
        <w:ind w:left="36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72531B1E"/>
    <w:multiLevelType w:val="hybridMultilevel"/>
    <w:tmpl w:val="28D627D4"/>
    <w:lvl w:ilvl="0" w:tplc="0410000F">
      <w:start w:val="1"/>
      <w:numFmt w:val="decimal"/>
      <w:lvlText w:val="%1."/>
      <w:lvlJc w:val="left"/>
      <w:pPr>
        <w:ind w:left="1426" w:hanging="360"/>
      </w:pPr>
    </w:lvl>
    <w:lvl w:ilvl="1" w:tplc="04100019">
      <w:start w:val="1"/>
      <w:numFmt w:val="lowerLetter"/>
      <w:lvlText w:val="%2."/>
      <w:lvlJc w:val="left"/>
      <w:pPr>
        <w:ind w:left="2146" w:hanging="360"/>
      </w:pPr>
    </w:lvl>
    <w:lvl w:ilvl="2" w:tplc="0410001B">
      <w:start w:val="1"/>
      <w:numFmt w:val="lowerRoman"/>
      <w:lvlText w:val="%3."/>
      <w:lvlJc w:val="right"/>
      <w:pPr>
        <w:ind w:left="2866" w:hanging="180"/>
      </w:pPr>
    </w:lvl>
    <w:lvl w:ilvl="3" w:tplc="0410000F">
      <w:start w:val="1"/>
      <w:numFmt w:val="decimal"/>
      <w:lvlText w:val="%4."/>
      <w:lvlJc w:val="left"/>
      <w:pPr>
        <w:ind w:left="3586" w:hanging="360"/>
      </w:pPr>
    </w:lvl>
    <w:lvl w:ilvl="4" w:tplc="04100019">
      <w:start w:val="1"/>
      <w:numFmt w:val="lowerLetter"/>
      <w:lvlText w:val="%5."/>
      <w:lvlJc w:val="left"/>
      <w:pPr>
        <w:ind w:left="4306" w:hanging="360"/>
      </w:pPr>
    </w:lvl>
    <w:lvl w:ilvl="5" w:tplc="0410001B">
      <w:start w:val="1"/>
      <w:numFmt w:val="lowerRoman"/>
      <w:lvlText w:val="%6."/>
      <w:lvlJc w:val="right"/>
      <w:pPr>
        <w:ind w:left="5026" w:hanging="180"/>
      </w:pPr>
    </w:lvl>
    <w:lvl w:ilvl="6" w:tplc="0410000F">
      <w:start w:val="1"/>
      <w:numFmt w:val="decimal"/>
      <w:lvlText w:val="%7."/>
      <w:lvlJc w:val="left"/>
      <w:pPr>
        <w:ind w:left="5746" w:hanging="360"/>
      </w:pPr>
    </w:lvl>
    <w:lvl w:ilvl="7" w:tplc="04100019">
      <w:start w:val="1"/>
      <w:numFmt w:val="lowerLetter"/>
      <w:lvlText w:val="%8."/>
      <w:lvlJc w:val="left"/>
      <w:pPr>
        <w:ind w:left="6466" w:hanging="360"/>
      </w:pPr>
    </w:lvl>
    <w:lvl w:ilvl="8" w:tplc="0410001B">
      <w:start w:val="1"/>
      <w:numFmt w:val="lowerRoman"/>
      <w:lvlText w:val="%9."/>
      <w:lvlJc w:val="right"/>
      <w:pPr>
        <w:ind w:left="7186" w:hanging="180"/>
      </w:pPr>
    </w:lvl>
  </w:abstractNum>
  <w:abstractNum w:abstractNumId="30">
    <w:nsid w:val="751C7355"/>
    <w:multiLevelType w:val="hybridMultilevel"/>
    <w:tmpl w:val="A96883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794E0027"/>
    <w:multiLevelType w:val="hybridMultilevel"/>
    <w:tmpl w:val="0E2E426A"/>
    <w:lvl w:ilvl="0" w:tplc="1F069970">
      <w:start w:val="1"/>
      <w:numFmt w:val="bullet"/>
      <w:lvlText w:val=""/>
      <w:lvlJc w:val="left"/>
      <w:pPr>
        <w:tabs>
          <w:tab w:val="num" w:pos="510"/>
        </w:tabs>
        <w:ind w:left="510" w:hanging="340"/>
      </w:pPr>
      <w:rPr>
        <w:rFonts w:ascii="Symbol" w:hAnsi="Symbol" w:cs="Symbol" w:hint="default"/>
      </w:rPr>
    </w:lvl>
    <w:lvl w:ilvl="1" w:tplc="3D4CF182">
      <w:start w:val="41"/>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16"/>
  </w:num>
  <w:num w:numId="4">
    <w:abstractNumId w:val="23"/>
  </w:num>
  <w:num w:numId="5">
    <w:abstractNumId w:val="5"/>
  </w:num>
  <w:num w:numId="6">
    <w:abstractNumId w:val="0"/>
  </w:num>
  <w:num w:numId="7">
    <w:abstractNumId w:val="31"/>
  </w:num>
  <w:num w:numId="8">
    <w:abstractNumId w:val="27"/>
  </w:num>
  <w:num w:numId="9">
    <w:abstractNumId w:val="26"/>
  </w:num>
  <w:num w:numId="10">
    <w:abstractNumId w:val="30"/>
  </w:num>
  <w:num w:numId="11">
    <w:abstractNumId w:val="12"/>
  </w:num>
  <w:num w:numId="12">
    <w:abstractNumId w:val="8"/>
  </w:num>
  <w:num w:numId="13">
    <w:abstractNumId w:val="10"/>
  </w:num>
  <w:num w:numId="14">
    <w:abstractNumId w:val="1"/>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num>
  <w:num w:numId="24">
    <w:abstractNumId w:val="2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1"/>
  </w:num>
  <w:num w:numId="28">
    <w:abstractNumId w:val="29"/>
  </w:num>
  <w:num w:numId="29">
    <w:abstractNumId w:val="14"/>
  </w:num>
  <w:num w:numId="30">
    <w:abstractNumId w:val="20"/>
  </w:num>
  <w:num w:numId="31">
    <w:abstractNumId w:val="22"/>
  </w:num>
  <w:num w:numId="32">
    <w:abstractNumId w:val="11"/>
  </w:num>
  <w:num w:numId="33">
    <w:abstractNumId w:val="13"/>
  </w:num>
  <w:num w:numId="34">
    <w:abstractNumId w:val="15"/>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CD7"/>
    <w:rsid w:val="00000399"/>
    <w:rsid w:val="000224EC"/>
    <w:rsid w:val="00025D4B"/>
    <w:rsid w:val="00026CD8"/>
    <w:rsid w:val="000430D5"/>
    <w:rsid w:val="00047D85"/>
    <w:rsid w:val="00055D78"/>
    <w:rsid w:val="00066B13"/>
    <w:rsid w:val="00074E8C"/>
    <w:rsid w:val="000878CA"/>
    <w:rsid w:val="000A0363"/>
    <w:rsid w:val="000A64E3"/>
    <w:rsid w:val="000B2B9C"/>
    <w:rsid w:val="000B6EDC"/>
    <w:rsid w:val="000D28EF"/>
    <w:rsid w:val="000E343A"/>
    <w:rsid w:val="000E3E6B"/>
    <w:rsid w:val="000E4458"/>
    <w:rsid w:val="000F131D"/>
    <w:rsid w:val="001003E8"/>
    <w:rsid w:val="00100F20"/>
    <w:rsid w:val="0011309E"/>
    <w:rsid w:val="00125287"/>
    <w:rsid w:val="00130E9C"/>
    <w:rsid w:val="00134597"/>
    <w:rsid w:val="00143542"/>
    <w:rsid w:val="00173633"/>
    <w:rsid w:val="00175C9E"/>
    <w:rsid w:val="001A5E62"/>
    <w:rsid w:val="001B0FE3"/>
    <w:rsid w:val="001B1646"/>
    <w:rsid w:val="001D234E"/>
    <w:rsid w:val="001D3AE5"/>
    <w:rsid w:val="001D3B91"/>
    <w:rsid w:val="001E204C"/>
    <w:rsid w:val="001E33C3"/>
    <w:rsid w:val="00217FB0"/>
    <w:rsid w:val="00225A69"/>
    <w:rsid w:val="00244B99"/>
    <w:rsid w:val="00245358"/>
    <w:rsid w:val="00262C12"/>
    <w:rsid w:val="00284015"/>
    <w:rsid w:val="002A5FCC"/>
    <w:rsid w:val="002C152B"/>
    <w:rsid w:val="002C7BCE"/>
    <w:rsid w:val="002D0F83"/>
    <w:rsid w:val="002D5E79"/>
    <w:rsid w:val="002E7F6D"/>
    <w:rsid w:val="002F1F3E"/>
    <w:rsid w:val="002F5D71"/>
    <w:rsid w:val="002F7E70"/>
    <w:rsid w:val="00307F47"/>
    <w:rsid w:val="00363627"/>
    <w:rsid w:val="00367230"/>
    <w:rsid w:val="00371377"/>
    <w:rsid w:val="003B007E"/>
    <w:rsid w:val="003C0416"/>
    <w:rsid w:val="003E0ADE"/>
    <w:rsid w:val="003E5A27"/>
    <w:rsid w:val="00433F8D"/>
    <w:rsid w:val="004616C2"/>
    <w:rsid w:val="004B4DFA"/>
    <w:rsid w:val="004B62E4"/>
    <w:rsid w:val="004C1DB2"/>
    <w:rsid w:val="004D108E"/>
    <w:rsid w:val="004D5072"/>
    <w:rsid w:val="00546E0F"/>
    <w:rsid w:val="00553B73"/>
    <w:rsid w:val="005605ED"/>
    <w:rsid w:val="0056612D"/>
    <w:rsid w:val="00584173"/>
    <w:rsid w:val="005A4A7C"/>
    <w:rsid w:val="005B0B6D"/>
    <w:rsid w:val="005C5409"/>
    <w:rsid w:val="005E1DAF"/>
    <w:rsid w:val="0063097A"/>
    <w:rsid w:val="00633921"/>
    <w:rsid w:val="00665F88"/>
    <w:rsid w:val="00670D47"/>
    <w:rsid w:val="006A1CFC"/>
    <w:rsid w:val="006B0B25"/>
    <w:rsid w:val="006B6932"/>
    <w:rsid w:val="006D0259"/>
    <w:rsid w:val="006D7267"/>
    <w:rsid w:val="006F6AA1"/>
    <w:rsid w:val="00713429"/>
    <w:rsid w:val="00713B9C"/>
    <w:rsid w:val="007222E4"/>
    <w:rsid w:val="007234D9"/>
    <w:rsid w:val="007260BC"/>
    <w:rsid w:val="00743EBF"/>
    <w:rsid w:val="00746098"/>
    <w:rsid w:val="00772103"/>
    <w:rsid w:val="0078621D"/>
    <w:rsid w:val="007D3529"/>
    <w:rsid w:val="007E071D"/>
    <w:rsid w:val="007E28E1"/>
    <w:rsid w:val="00801D51"/>
    <w:rsid w:val="00821655"/>
    <w:rsid w:val="00845DB6"/>
    <w:rsid w:val="00863704"/>
    <w:rsid w:val="008B7893"/>
    <w:rsid w:val="008C3F97"/>
    <w:rsid w:val="008D0CC5"/>
    <w:rsid w:val="008E09FA"/>
    <w:rsid w:val="008E1194"/>
    <w:rsid w:val="009021C7"/>
    <w:rsid w:val="00924912"/>
    <w:rsid w:val="009250E5"/>
    <w:rsid w:val="00927112"/>
    <w:rsid w:val="009327D3"/>
    <w:rsid w:val="00944678"/>
    <w:rsid w:val="00954719"/>
    <w:rsid w:val="0096246B"/>
    <w:rsid w:val="00967449"/>
    <w:rsid w:val="009753CE"/>
    <w:rsid w:val="0098144C"/>
    <w:rsid w:val="009B1DE8"/>
    <w:rsid w:val="009B56AE"/>
    <w:rsid w:val="009C1AD9"/>
    <w:rsid w:val="00A05BD6"/>
    <w:rsid w:val="00A0630F"/>
    <w:rsid w:val="00A1219A"/>
    <w:rsid w:val="00A27A62"/>
    <w:rsid w:val="00A553E3"/>
    <w:rsid w:val="00A63AE5"/>
    <w:rsid w:val="00A63BE4"/>
    <w:rsid w:val="00A75638"/>
    <w:rsid w:val="00A8182D"/>
    <w:rsid w:val="00A945DA"/>
    <w:rsid w:val="00AB1008"/>
    <w:rsid w:val="00AD5517"/>
    <w:rsid w:val="00AE2936"/>
    <w:rsid w:val="00AE7FEB"/>
    <w:rsid w:val="00B2411A"/>
    <w:rsid w:val="00B256EB"/>
    <w:rsid w:val="00B32E33"/>
    <w:rsid w:val="00B632BA"/>
    <w:rsid w:val="00B74F63"/>
    <w:rsid w:val="00B84133"/>
    <w:rsid w:val="00B9452C"/>
    <w:rsid w:val="00B97857"/>
    <w:rsid w:val="00BA3BD9"/>
    <w:rsid w:val="00BD429A"/>
    <w:rsid w:val="00C10BFD"/>
    <w:rsid w:val="00C31B44"/>
    <w:rsid w:val="00C45451"/>
    <w:rsid w:val="00C55BC4"/>
    <w:rsid w:val="00C56857"/>
    <w:rsid w:val="00C6612D"/>
    <w:rsid w:val="00C96D1B"/>
    <w:rsid w:val="00CB48E3"/>
    <w:rsid w:val="00CB51AB"/>
    <w:rsid w:val="00CD66A5"/>
    <w:rsid w:val="00CD7471"/>
    <w:rsid w:val="00CE79D2"/>
    <w:rsid w:val="00CF5FAA"/>
    <w:rsid w:val="00CF7511"/>
    <w:rsid w:val="00D1129C"/>
    <w:rsid w:val="00D377AF"/>
    <w:rsid w:val="00D62B10"/>
    <w:rsid w:val="00D71CB7"/>
    <w:rsid w:val="00D8725E"/>
    <w:rsid w:val="00D94A0A"/>
    <w:rsid w:val="00D9557D"/>
    <w:rsid w:val="00DC410D"/>
    <w:rsid w:val="00DC4FB5"/>
    <w:rsid w:val="00DD5DB1"/>
    <w:rsid w:val="00DD702A"/>
    <w:rsid w:val="00E15DFB"/>
    <w:rsid w:val="00E20B13"/>
    <w:rsid w:val="00E21B62"/>
    <w:rsid w:val="00E37547"/>
    <w:rsid w:val="00E50FB1"/>
    <w:rsid w:val="00E67CEA"/>
    <w:rsid w:val="00E804B4"/>
    <w:rsid w:val="00EB62C5"/>
    <w:rsid w:val="00ED2473"/>
    <w:rsid w:val="00EE54B0"/>
    <w:rsid w:val="00EF2CD7"/>
    <w:rsid w:val="00F043AD"/>
    <w:rsid w:val="00F12798"/>
    <w:rsid w:val="00F13A82"/>
    <w:rsid w:val="00F14662"/>
    <w:rsid w:val="00F1540D"/>
    <w:rsid w:val="00F15452"/>
    <w:rsid w:val="00F35595"/>
    <w:rsid w:val="00F446B6"/>
    <w:rsid w:val="00F53242"/>
    <w:rsid w:val="00F828DD"/>
    <w:rsid w:val="00F875FA"/>
    <w:rsid w:val="00FA23D3"/>
    <w:rsid w:val="00FB0A89"/>
    <w:rsid w:val="00FB4CC4"/>
    <w:rsid w:val="00FB79EB"/>
    <w:rsid w:val="00FE50B3"/>
    <w:rsid w:val="00FE6E33"/>
    <w:rsid w:val="00FF018D"/>
    <w:rsid w:val="00FF2763"/>
    <w:rsid w:val="00FF4BD1"/>
  </w:rsids>
  <m:mathPr>
    <m:mathFont m:val="Cambria Math"/>
    <m:brkBin m:val="before"/>
    <m:brkBinSub m:val="--"/>
    <m:smallFrac m:val="off"/>
    <m:dispDef/>
    <m:lMargin m:val="0"/>
    <m:rMargin m:val="0"/>
    <m:defJc m:val="centerGroup"/>
    <m:wrapIndent m:val="1440"/>
    <m:intLim m:val="subSup"/>
    <m:naryLim m:val="undOvr"/>
  </m:mathPr>
  <w:uiCompat97To2003/>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H" w:eastAsia="fr-CH"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locked="1" w:semiHidden="0" w:uiPriority="0"/>
    <w:lsdException w:name="line number" w:unhideWhenUsed="1"/>
    <w:lsdException w:name="page number" w:unhideWhenUsed="1"/>
    <w:lsdException w:name="endnote reference" w:unhideWhenUsed="1"/>
    <w:lsdException w:name="endnote text" w:locked="1" w:semiHidden="0" w:uiPriority="0"/>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F2CD7"/>
    <w:rPr>
      <w:rFonts w:ascii="Times New Roman" w:eastAsia="Times New Roman" w:hAnsi="Times New Roman"/>
      <w:sz w:val="24"/>
      <w:szCs w:val="24"/>
      <w:lang w:val="it-IT" w:eastAsia="it-IT"/>
    </w:rPr>
  </w:style>
  <w:style w:type="paragraph" w:styleId="Heading1">
    <w:name w:val="heading 1"/>
    <w:basedOn w:val="Normal"/>
    <w:next w:val="Normal"/>
    <w:link w:val="Heading1Char"/>
    <w:uiPriority w:val="99"/>
    <w:qFormat/>
    <w:rsid w:val="00EF2CD7"/>
    <w:pPr>
      <w:keepNext/>
      <w:jc w:val="center"/>
      <w:outlineLvl w:val="0"/>
    </w:pPr>
    <w:rPr>
      <w:b/>
      <w:bCs/>
      <w:sz w:val="28"/>
      <w:szCs w:val="28"/>
    </w:rPr>
  </w:style>
  <w:style w:type="paragraph" w:styleId="Heading2">
    <w:name w:val="heading 2"/>
    <w:aliases w:val="Titre 2 Car1,Titre 2 Car Car,Heading 2 Char Car Car,Titre 2 Car Char Car Car,Car1 Car Char Car Car,Car1 Char Car Car,Heading 2 Char Char Car Car,Car1 Char Char Car Car,Titre 2 Car Char Char Car Car,Heading 2 Char1 Car Char Char Car Car"/>
    <w:basedOn w:val="Normal"/>
    <w:next w:val="Normal"/>
    <w:link w:val="Heading2Char"/>
    <w:uiPriority w:val="99"/>
    <w:qFormat/>
    <w:rsid w:val="002D0F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D0F83"/>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CD7"/>
    <w:rPr>
      <w:rFonts w:ascii="Times New Roman" w:hAnsi="Times New Roman" w:cs="Times New Roman"/>
      <w:b/>
      <w:bCs/>
      <w:sz w:val="24"/>
      <w:szCs w:val="24"/>
      <w:lang w:eastAsia="it-IT"/>
    </w:rPr>
  </w:style>
  <w:style w:type="character" w:customStyle="1" w:styleId="Heading2Char">
    <w:name w:val="Heading 2 Char"/>
    <w:aliases w:val="Titre 2 Car1 Char,Titre 2 Car Car Char,Heading 2 Char Car Car Char,Titre 2 Car Char Car Car Char,Car1 Car Char Car Car Char,Car1 Char Car Car Char,Heading 2 Char Char Car Car Char,Car1 Char Char Car Car Char"/>
    <w:basedOn w:val="DefaultParagraphFont"/>
    <w:link w:val="Heading2"/>
    <w:uiPriority w:val="99"/>
    <w:locked/>
    <w:rsid w:val="002D0F83"/>
    <w:rPr>
      <w:rFonts w:ascii="Arial" w:hAnsi="Arial" w:cs="Arial"/>
      <w:b/>
      <w:bCs/>
      <w:i/>
      <w:iCs/>
      <w:sz w:val="28"/>
      <w:szCs w:val="28"/>
      <w:lang w:eastAsia="it-IT"/>
    </w:rPr>
  </w:style>
  <w:style w:type="character" w:customStyle="1" w:styleId="Heading3Char">
    <w:name w:val="Heading 3 Char"/>
    <w:basedOn w:val="DefaultParagraphFont"/>
    <w:link w:val="Heading3"/>
    <w:uiPriority w:val="99"/>
    <w:locked/>
    <w:rsid w:val="002D0F83"/>
    <w:rPr>
      <w:rFonts w:ascii="Arial" w:hAnsi="Arial" w:cs="Arial"/>
      <w:b/>
      <w:bCs/>
      <w:sz w:val="26"/>
      <w:szCs w:val="26"/>
      <w:lang w:eastAsia="it-IT"/>
    </w:rPr>
  </w:style>
  <w:style w:type="paragraph" w:styleId="BodyText">
    <w:name w:val="Body Text"/>
    <w:basedOn w:val="Normal"/>
    <w:link w:val="BodyTextChar"/>
    <w:uiPriority w:val="99"/>
    <w:rsid w:val="00EF2CD7"/>
    <w:rPr>
      <w:sz w:val="28"/>
      <w:szCs w:val="28"/>
      <w:lang w:val="en-GB"/>
    </w:rPr>
  </w:style>
  <w:style w:type="character" w:customStyle="1" w:styleId="BodyTextChar">
    <w:name w:val="Body Text Char"/>
    <w:basedOn w:val="DefaultParagraphFont"/>
    <w:link w:val="BodyText"/>
    <w:uiPriority w:val="99"/>
    <w:semiHidden/>
    <w:locked/>
    <w:rsid w:val="00EF2CD7"/>
    <w:rPr>
      <w:rFonts w:ascii="Times New Roman" w:hAnsi="Times New Roman" w:cs="Times New Roman"/>
      <w:sz w:val="24"/>
      <w:szCs w:val="24"/>
      <w:lang w:val="en-GB" w:eastAsia="it-IT"/>
    </w:rPr>
  </w:style>
  <w:style w:type="paragraph" w:styleId="BodyTextIndent3">
    <w:name w:val="Body Text Indent 3"/>
    <w:basedOn w:val="Normal"/>
    <w:link w:val="BodyTextIndent3Char"/>
    <w:uiPriority w:val="99"/>
    <w:semiHidden/>
    <w:rsid w:val="00EF2CD7"/>
    <w:pPr>
      <w:spacing w:line="360" w:lineRule="auto"/>
      <w:ind w:firstLine="709"/>
      <w:jc w:val="both"/>
    </w:pPr>
  </w:style>
  <w:style w:type="character" w:customStyle="1" w:styleId="BodyTextIndent3Char">
    <w:name w:val="Body Text Indent 3 Char"/>
    <w:basedOn w:val="DefaultParagraphFont"/>
    <w:link w:val="BodyTextIndent3"/>
    <w:uiPriority w:val="99"/>
    <w:semiHidden/>
    <w:locked/>
    <w:rsid w:val="00EF2CD7"/>
    <w:rPr>
      <w:rFonts w:ascii="Times New Roman" w:hAnsi="Times New Roman" w:cs="Times New Roman"/>
      <w:sz w:val="24"/>
      <w:szCs w:val="24"/>
      <w:lang w:eastAsia="it-IT"/>
    </w:rPr>
  </w:style>
  <w:style w:type="character" w:styleId="FootnoteReference">
    <w:name w:val="footnote reference"/>
    <w:basedOn w:val="DefaultParagraphFont"/>
    <w:uiPriority w:val="99"/>
    <w:semiHidden/>
    <w:rsid w:val="00EF2CD7"/>
    <w:rPr>
      <w:vertAlign w:val="superscript"/>
    </w:rPr>
  </w:style>
  <w:style w:type="paragraph" w:styleId="FootnoteText">
    <w:name w:val="footnote text"/>
    <w:aliases w:val="stile 1"/>
    <w:basedOn w:val="Normal"/>
    <w:link w:val="FootnoteTextChar"/>
    <w:uiPriority w:val="99"/>
    <w:semiHidden/>
    <w:rsid w:val="00EF2CD7"/>
    <w:rPr>
      <w:sz w:val="20"/>
      <w:szCs w:val="20"/>
    </w:rPr>
  </w:style>
  <w:style w:type="character" w:customStyle="1" w:styleId="FootnoteTextChar">
    <w:name w:val="Footnote Text Char"/>
    <w:aliases w:val="stile 1 Char"/>
    <w:basedOn w:val="DefaultParagraphFont"/>
    <w:link w:val="FootnoteText"/>
    <w:uiPriority w:val="99"/>
    <w:semiHidden/>
    <w:locked/>
    <w:rsid w:val="00EF2CD7"/>
    <w:rPr>
      <w:rFonts w:ascii="Times New Roman" w:hAnsi="Times New Roman" w:cs="Times New Roman"/>
      <w:sz w:val="24"/>
      <w:szCs w:val="24"/>
      <w:lang w:eastAsia="it-IT"/>
    </w:rPr>
  </w:style>
  <w:style w:type="character" w:customStyle="1" w:styleId="grame">
    <w:name w:val="grame"/>
    <w:basedOn w:val="DefaultParagraphFont"/>
    <w:uiPriority w:val="99"/>
    <w:rsid w:val="00EF2CD7"/>
  </w:style>
  <w:style w:type="paragraph" w:customStyle="1" w:styleId="level1">
    <w:name w:val="level1"/>
    <w:basedOn w:val="Normal"/>
    <w:uiPriority w:val="99"/>
    <w:rsid w:val="00EF2CD7"/>
    <w:pPr>
      <w:spacing w:before="100" w:after="100"/>
    </w:pPr>
    <w:rPr>
      <w:rFonts w:ascii="Verdana" w:eastAsia="Arial Unicode MS" w:hAnsi="Verdana" w:cs="Verdana"/>
      <w:color w:val="000000"/>
      <w:sz w:val="17"/>
      <w:szCs w:val="17"/>
    </w:rPr>
  </w:style>
  <w:style w:type="paragraph" w:customStyle="1" w:styleId="quickformat1">
    <w:name w:val="quickformat1"/>
    <w:basedOn w:val="Normal"/>
    <w:uiPriority w:val="99"/>
    <w:rsid w:val="00EF2CD7"/>
    <w:pPr>
      <w:spacing w:before="100" w:after="100"/>
    </w:pPr>
    <w:rPr>
      <w:rFonts w:ascii="Verdana" w:eastAsia="Arial Unicode MS" w:hAnsi="Verdana" w:cs="Verdana"/>
      <w:color w:val="000000"/>
      <w:sz w:val="17"/>
      <w:szCs w:val="17"/>
    </w:rPr>
  </w:style>
  <w:style w:type="character" w:customStyle="1" w:styleId="break">
    <w:name w:val="break"/>
    <w:basedOn w:val="DefaultParagraphFont"/>
    <w:uiPriority w:val="99"/>
    <w:rsid w:val="00EF2CD7"/>
  </w:style>
  <w:style w:type="paragraph" w:styleId="EndnoteText">
    <w:name w:val="endnote text"/>
    <w:basedOn w:val="Normal"/>
    <w:link w:val="EndnoteTextChar"/>
    <w:uiPriority w:val="99"/>
    <w:semiHidden/>
    <w:rsid w:val="00EF2CD7"/>
    <w:rPr>
      <w:sz w:val="20"/>
      <w:szCs w:val="20"/>
    </w:rPr>
  </w:style>
  <w:style w:type="character" w:customStyle="1" w:styleId="EndnoteTextChar">
    <w:name w:val="Endnote Text Char"/>
    <w:basedOn w:val="DefaultParagraphFont"/>
    <w:link w:val="EndnoteText"/>
    <w:uiPriority w:val="99"/>
    <w:semiHidden/>
    <w:locked/>
    <w:rsid w:val="00EF2CD7"/>
    <w:rPr>
      <w:rFonts w:ascii="Times New Roman" w:hAnsi="Times New Roman" w:cs="Times New Roman"/>
      <w:sz w:val="20"/>
      <w:szCs w:val="20"/>
      <w:lang w:eastAsia="it-IT"/>
    </w:rPr>
  </w:style>
  <w:style w:type="character" w:styleId="EndnoteReference">
    <w:name w:val="endnote reference"/>
    <w:basedOn w:val="DefaultParagraphFont"/>
    <w:uiPriority w:val="99"/>
    <w:semiHidden/>
    <w:rsid w:val="00EF2CD7"/>
    <w:rPr>
      <w:vertAlign w:val="superscript"/>
    </w:rPr>
  </w:style>
  <w:style w:type="paragraph" w:styleId="NormalWeb">
    <w:name w:val="Normal (Web)"/>
    <w:basedOn w:val="Normal"/>
    <w:uiPriority w:val="99"/>
    <w:rsid w:val="00EF2CD7"/>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2D0F83"/>
    <w:pPr>
      <w:tabs>
        <w:tab w:val="center" w:pos="4819"/>
        <w:tab w:val="right" w:pos="9638"/>
      </w:tabs>
    </w:pPr>
  </w:style>
  <w:style w:type="character" w:customStyle="1" w:styleId="FooterChar">
    <w:name w:val="Footer Char"/>
    <w:basedOn w:val="DefaultParagraphFont"/>
    <w:link w:val="Footer"/>
    <w:uiPriority w:val="99"/>
    <w:locked/>
    <w:rsid w:val="002D0F83"/>
    <w:rPr>
      <w:rFonts w:ascii="Times New Roman" w:hAnsi="Times New Roman" w:cs="Times New Roman"/>
      <w:sz w:val="24"/>
      <w:szCs w:val="24"/>
      <w:lang w:eastAsia="it-IT"/>
    </w:rPr>
  </w:style>
  <w:style w:type="character" w:styleId="PageNumber">
    <w:name w:val="page number"/>
    <w:basedOn w:val="DefaultParagraphFont"/>
    <w:uiPriority w:val="99"/>
    <w:rsid w:val="002D0F83"/>
  </w:style>
  <w:style w:type="paragraph" w:styleId="BodyTextIndent">
    <w:name w:val="Body Text Indent"/>
    <w:basedOn w:val="Normal"/>
    <w:link w:val="BodyTextIndentChar"/>
    <w:uiPriority w:val="99"/>
    <w:rsid w:val="002D0F83"/>
    <w:pPr>
      <w:spacing w:line="360" w:lineRule="auto"/>
      <w:ind w:firstLine="709"/>
      <w:jc w:val="both"/>
    </w:pPr>
  </w:style>
  <w:style w:type="character" w:customStyle="1" w:styleId="BodyTextIndentChar">
    <w:name w:val="Body Text Indent Char"/>
    <w:basedOn w:val="DefaultParagraphFont"/>
    <w:link w:val="BodyTextIndent"/>
    <w:uiPriority w:val="99"/>
    <w:locked/>
    <w:rsid w:val="002D0F83"/>
    <w:rPr>
      <w:rFonts w:ascii="Times New Roman" w:hAnsi="Times New Roman" w:cs="Times New Roman"/>
      <w:sz w:val="24"/>
      <w:szCs w:val="24"/>
      <w:lang w:eastAsia="it-IT"/>
    </w:rPr>
  </w:style>
  <w:style w:type="character" w:styleId="Strong">
    <w:name w:val="Strong"/>
    <w:basedOn w:val="DefaultParagraphFont"/>
    <w:uiPriority w:val="99"/>
    <w:qFormat/>
    <w:rsid w:val="002D0F83"/>
    <w:rPr>
      <w:b/>
      <w:bCs/>
    </w:rPr>
  </w:style>
  <w:style w:type="character" w:customStyle="1" w:styleId="title1">
    <w:name w:val="title1"/>
    <w:basedOn w:val="DefaultParagraphFont"/>
    <w:uiPriority w:val="99"/>
    <w:rsid w:val="002D0F83"/>
    <w:rPr>
      <w:b/>
      <w:bCs/>
      <w:color w:val="auto"/>
    </w:rPr>
  </w:style>
  <w:style w:type="character" w:styleId="Emphasis">
    <w:name w:val="Emphasis"/>
    <w:basedOn w:val="DefaultParagraphFont"/>
    <w:uiPriority w:val="99"/>
    <w:qFormat/>
    <w:rsid w:val="002D0F83"/>
    <w:rPr>
      <w:i/>
      <w:iCs/>
    </w:rPr>
  </w:style>
  <w:style w:type="paragraph" w:styleId="List">
    <w:name w:val="List"/>
    <w:basedOn w:val="Normal"/>
    <w:link w:val="ListChar"/>
    <w:uiPriority w:val="99"/>
    <w:rsid w:val="002D0F83"/>
    <w:pPr>
      <w:ind w:left="283" w:hanging="283"/>
    </w:pPr>
  </w:style>
  <w:style w:type="paragraph" w:customStyle="1" w:styleId="testonotaapidipagina">
    <w:name w:val="testo nota a pié di pagina"/>
    <w:basedOn w:val="NormalWeb"/>
    <w:uiPriority w:val="99"/>
    <w:rsid w:val="002D0F83"/>
    <w:pPr>
      <w:jc w:val="both"/>
    </w:pPr>
    <w:rPr>
      <w:rFonts w:ascii="Verdana" w:eastAsia="Times New Roman" w:hAnsi="Verdana" w:cs="Verdana"/>
      <w:sz w:val="16"/>
      <w:szCs w:val="16"/>
      <w:lang w:val="en-US"/>
    </w:rPr>
  </w:style>
  <w:style w:type="character" w:customStyle="1" w:styleId="ListChar">
    <w:name w:val="List Char"/>
    <w:basedOn w:val="DefaultParagraphFont"/>
    <w:link w:val="List"/>
    <w:uiPriority w:val="99"/>
    <w:locked/>
    <w:rsid w:val="002D0F83"/>
    <w:rPr>
      <w:rFonts w:ascii="Times New Roman" w:hAnsi="Times New Roman" w:cs="Times New Roman"/>
      <w:sz w:val="24"/>
      <w:szCs w:val="24"/>
      <w:lang w:eastAsia="it-IT"/>
    </w:rPr>
  </w:style>
  <w:style w:type="paragraph" w:styleId="Header">
    <w:name w:val="header"/>
    <w:basedOn w:val="Normal"/>
    <w:link w:val="HeaderChar"/>
    <w:uiPriority w:val="99"/>
    <w:rsid w:val="002D0F83"/>
    <w:pPr>
      <w:tabs>
        <w:tab w:val="center" w:pos="4819"/>
        <w:tab w:val="right" w:pos="9638"/>
      </w:tabs>
    </w:pPr>
    <w:rPr>
      <w:sz w:val="26"/>
      <w:szCs w:val="26"/>
    </w:rPr>
  </w:style>
  <w:style w:type="character" w:customStyle="1" w:styleId="HeaderChar">
    <w:name w:val="Header Char"/>
    <w:basedOn w:val="DefaultParagraphFont"/>
    <w:link w:val="Header"/>
    <w:uiPriority w:val="99"/>
    <w:locked/>
    <w:rsid w:val="002D0F83"/>
    <w:rPr>
      <w:rFonts w:ascii="Times New Roman" w:hAnsi="Times New Roman" w:cs="Times New Roman"/>
      <w:sz w:val="20"/>
      <w:szCs w:val="20"/>
      <w:lang w:eastAsia="it-IT"/>
    </w:rPr>
  </w:style>
  <w:style w:type="paragraph" w:styleId="BodyText3">
    <w:name w:val="Body Text 3"/>
    <w:basedOn w:val="Normal"/>
    <w:link w:val="BodyText3Char"/>
    <w:uiPriority w:val="99"/>
    <w:rsid w:val="002D0F83"/>
    <w:pPr>
      <w:spacing w:after="120"/>
    </w:pPr>
    <w:rPr>
      <w:sz w:val="16"/>
      <w:szCs w:val="16"/>
    </w:rPr>
  </w:style>
  <w:style w:type="character" w:customStyle="1" w:styleId="BodyText3Char">
    <w:name w:val="Body Text 3 Char"/>
    <w:basedOn w:val="DefaultParagraphFont"/>
    <w:link w:val="BodyText3"/>
    <w:uiPriority w:val="99"/>
    <w:locked/>
    <w:rsid w:val="002D0F83"/>
    <w:rPr>
      <w:rFonts w:ascii="Times New Roman" w:hAnsi="Times New Roman" w:cs="Times New Roman"/>
      <w:sz w:val="16"/>
      <w:szCs w:val="16"/>
      <w:lang w:eastAsia="it-IT"/>
    </w:rPr>
  </w:style>
  <w:style w:type="character" w:customStyle="1" w:styleId="testinogrigio">
    <w:name w:val="testinogrigio"/>
    <w:basedOn w:val="DefaultParagraphFont"/>
    <w:uiPriority w:val="99"/>
    <w:rsid w:val="002D0F83"/>
    <w:rPr>
      <w:rFonts w:ascii="Verdana" w:hAnsi="Verdana" w:cs="Verdana"/>
      <w:color w:val="auto"/>
      <w:sz w:val="18"/>
      <w:szCs w:val="18"/>
    </w:rPr>
  </w:style>
  <w:style w:type="paragraph" w:styleId="ListBullet">
    <w:name w:val="List Bullet"/>
    <w:basedOn w:val="Normal"/>
    <w:uiPriority w:val="99"/>
    <w:rsid w:val="002D0F83"/>
    <w:pPr>
      <w:numPr>
        <w:numId w:val="8"/>
      </w:numPr>
      <w:snapToGrid w:val="0"/>
      <w:spacing w:before="120" w:after="120"/>
      <w:jc w:val="both"/>
    </w:pPr>
    <w:rPr>
      <w:lang w:eastAsia="en-GB"/>
    </w:rPr>
  </w:style>
  <w:style w:type="paragraph" w:customStyle="1" w:styleId="pjust2">
    <w:name w:val="pjust2"/>
    <w:basedOn w:val="Normal"/>
    <w:uiPriority w:val="99"/>
    <w:rsid w:val="002D0F83"/>
    <w:pPr>
      <w:spacing w:after="180"/>
      <w:jc w:val="both"/>
    </w:pPr>
  </w:style>
  <w:style w:type="character" w:customStyle="1" w:styleId="hps">
    <w:name w:val="hps"/>
    <w:basedOn w:val="DefaultParagraphFont"/>
    <w:uiPriority w:val="99"/>
    <w:rsid w:val="002D0F83"/>
  </w:style>
  <w:style w:type="character" w:styleId="Hyperlink">
    <w:name w:val="Hyperlink"/>
    <w:basedOn w:val="DefaultParagraphFont"/>
    <w:uiPriority w:val="99"/>
    <w:rsid w:val="002D0F83"/>
    <w:rPr>
      <w:color w:val="0000FF"/>
      <w:u w:val="single"/>
    </w:rPr>
  </w:style>
  <w:style w:type="paragraph" w:styleId="ListParagraph">
    <w:name w:val="List Paragraph"/>
    <w:basedOn w:val="Normal"/>
    <w:uiPriority w:val="99"/>
    <w:qFormat/>
    <w:rsid w:val="002D0F83"/>
    <w:pPr>
      <w:spacing w:after="200" w:line="276" w:lineRule="auto"/>
      <w:ind w:left="720"/>
    </w:pPr>
    <w:rPr>
      <w:rFonts w:ascii="Calibri" w:hAnsi="Calibri" w:cs="Calibri"/>
      <w:sz w:val="22"/>
      <w:szCs w:val="22"/>
      <w:lang w:eastAsia="en-US"/>
    </w:rPr>
  </w:style>
  <w:style w:type="character" w:customStyle="1" w:styleId="apple-style-span">
    <w:name w:val="apple-style-span"/>
    <w:basedOn w:val="DefaultParagraphFont"/>
    <w:uiPriority w:val="99"/>
    <w:rsid w:val="002D0F83"/>
  </w:style>
  <w:style w:type="paragraph" w:styleId="PlainText">
    <w:name w:val="Plain Text"/>
    <w:basedOn w:val="Normal"/>
    <w:link w:val="PlainTextChar"/>
    <w:uiPriority w:val="99"/>
    <w:rsid w:val="002D0F83"/>
    <w:rPr>
      <w:rFonts w:ascii="Consolas" w:hAnsi="Consolas" w:cs="Consolas"/>
      <w:sz w:val="21"/>
      <w:szCs w:val="21"/>
    </w:rPr>
  </w:style>
  <w:style w:type="character" w:customStyle="1" w:styleId="PlainTextChar">
    <w:name w:val="Plain Text Char"/>
    <w:basedOn w:val="DefaultParagraphFont"/>
    <w:link w:val="PlainText"/>
    <w:uiPriority w:val="99"/>
    <w:locked/>
    <w:rsid w:val="002D0F83"/>
    <w:rPr>
      <w:rFonts w:ascii="Consolas" w:hAnsi="Consolas" w:cs="Consolas"/>
      <w:sz w:val="21"/>
      <w:szCs w:val="21"/>
      <w:lang w:eastAsia="it-IT"/>
    </w:rPr>
  </w:style>
  <w:style w:type="character" w:customStyle="1" w:styleId="atn">
    <w:name w:val="atn"/>
    <w:basedOn w:val="DefaultParagraphFont"/>
    <w:uiPriority w:val="99"/>
    <w:rsid w:val="002D0F83"/>
  </w:style>
  <w:style w:type="character" w:customStyle="1" w:styleId="hpsatn">
    <w:name w:val="hps atn"/>
    <w:basedOn w:val="DefaultParagraphFont"/>
    <w:uiPriority w:val="99"/>
    <w:rsid w:val="002D0F83"/>
  </w:style>
  <w:style w:type="paragraph" w:styleId="Title">
    <w:name w:val="Title"/>
    <w:basedOn w:val="Normal"/>
    <w:link w:val="TitleChar"/>
    <w:uiPriority w:val="99"/>
    <w:qFormat/>
    <w:rsid w:val="002D0F83"/>
    <w:pPr>
      <w:jc w:val="center"/>
    </w:pPr>
    <w:rPr>
      <w:rFonts w:ascii="Book Antiqua" w:hAnsi="Book Antiqua" w:cs="Book Antiqua"/>
      <w:b/>
      <w:bCs/>
    </w:rPr>
  </w:style>
  <w:style w:type="character" w:customStyle="1" w:styleId="TitleChar">
    <w:name w:val="Title Char"/>
    <w:basedOn w:val="DefaultParagraphFont"/>
    <w:link w:val="Title"/>
    <w:uiPriority w:val="99"/>
    <w:locked/>
    <w:rsid w:val="002D0F83"/>
    <w:rPr>
      <w:rFonts w:ascii="Book Antiqua" w:hAnsi="Book Antiqua" w:cs="Book Antiqua"/>
      <w:b/>
      <w:bCs/>
      <w:sz w:val="24"/>
      <w:szCs w:val="24"/>
      <w:lang w:eastAsia="it-IT"/>
    </w:rPr>
  </w:style>
  <w:style w:type="paragraph" w:styleId="BalloonText">
    <w:name w:val="Balloon Text"/>
    <w:basedOn w:val="Normal"/>
    <w:link w:val="BalloonTextChar"/>
    <w:uiPriority w:val="99"/>
    <w:semiHidden/>
    <w:rsid w:val="002D0F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0F83"/>
    <w:rPr>
      <w:rFonts w:ascii="Tahoma" w:hAnsi="Tahoma" w:cs="Tahoma"/>
      <w:sz w:val="16"/>
      <w:szCs w:val="16"/>
      <w:lang w:eastAsia="it-IT"/>
    </w:rPr>
  </w:style>
  <w:style w:type="character" w:styleId="CommentReference">
    <w:name w:val="annotation reference"/>
    <w:basedOn w:val="DefaultParagraphFont"/>
    <w:uiPriority w:val="99"/>
    <w:semiHidden/>
    <w:rsid w:val="002D0F83"/>
    <w:rPr>
      <w:sz w:val="16"/>
      <w:szCs w:val="16"/>
    </w:rPr>
  </w:style>
  <w:style w:type="paragraph" w:styleId="CommentText">
    <w:name w:val="annotation text"/>
    <w:basedOn w:val="Normal"/>
    <w:link w:val="CommentTextChar"/>
    <w:uiPriority w:val="99"/>
    <w:semiHidden/>
    <w:rsid w:val="002D0F83"/>
    <w:rPr>
      <w:sz w:val="20"/>
      <w:szCs w:val="20"/>
    </w:rPr>
  </w:style>
  <w:style w:type="character" w:customStyle="1" w:styleId="CommentTextChar">
    <w:name w:val="Comment Text Char"/>
    <w:basedOn w:val="DefaultParagraphFont"/>
    <w:link w:val="CommentText"/>
    <w:uiPriority w:val="99"/>
    <w:semiHidden/>
    <w:locked/>
    <w:rsid w:val="002D0F83"/>
    <w:rPr>
      <w:rFonts w:ascii="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rsid w:val="002D0F83"/>
    <w:rPr>
      <w:b/>
      <w:bCs/>
    </w:rPr>
  </w:style>
  <w:style w:type="character" w:customStyle="1" w:styleId="CommentSubjectChar">
    <w:name w:val="Comment Subject Char"/>
    <w:basedOn w:val="CommentTextChar"/>
    <w:link w:val="CommentSubject"/>
    <w:uiPriority w:val="99"/>
    <w:semiHidden/>
    <w:locked/>
    <w:rsid w:val="002D0F83"/>
    <w:rPr>
      <w:b/>
      <w:bCs/>
    </w:rPr>
  </w:style>
  <w:style w:type="paragraph" w:customStyle="1" w:styleId="Default">
    <w:name w:val="Default"/>
    <w:uiPriority w:val="99"/>
    <w:rsid w:val="00F12798"/>
    <w:pPr>
      <w:autoSpaceDE w:val="0"/>
      <w:autoSpaceDN w:val="0"/>
      <w:adjustRightInd w:val="0"/>
    </w:pPr>
    <w:rPr>
      <w:rFonts w:eastAsia="Times New Roman" w:cs="Calibri"/>
      <w:color w:val="000000"/>
      <w:sz w:val="24"/>
      <w:szCs w:val="24"/>
      <w:lang w:val="it-IT" w:eastAsia="it-IT"/>
    </w:rPr>
  </w:style>
  <w:style w:type="paragraph" w:customStyle="1" w:styleId="SingleTxtG">
    <w:name w:val="_ Single Txt_G"/>
    <w:basedOn w:val="Normal"/>
    <w:uiPriority w:val="99"/>
    <w:rsid w:val="00F12798"/>
    <w:pPr>
      <w:suppressAutoHyphens/>
      <w:spacing w:after="120" w:line="240" w:lineRule="atLeast"/>
      <w:ind w:left="1134" w:right="1134"/>
      <w:jc w:val="both"/>
    </w:pPr>
    <w:rPr>
      <w:sz w:val="20"/>
      <w:szCs w:val="20"/>
      <w:lang w:val="en-GB" w:eastAsia="en-US"/>
    </w:rPr>
  </w:style>
  <w:style w:type="paragraph" w:styleId="HTMLPreformatted">
    <w:name w:val="HTML Preformatted"/>
    <w:basedOn w:val="Normal"/>
    <w:link w:val="HTMLPreformattedChar"/>
    <w:uiPriority w:val="99"/>
    <w:rsid w:val="00FB7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locked/>
    <w:rsid w:val="00FB79EB"/>
    <w:rPr>
      <w:rFonts w:ascii="Courier New" w:eastAsia="Times New Roman" w:hAnsi="Courier New" w:cs="Courier New"/>
      <w:sz w:val="20"/>
      <w:szCs w:val="20"/>
      <w:lang w:eastAsia="it-IT"/>
    </w:rPr>
  </w:style>
  <w:style w:type="paragraph" w:customStyle="1" w:styleId="para">
    <w:name w:val="para"/>
    <w:uiPriority w:val="99"/>
    <w:rsid w:val="00863704"/>
    <w:pPr>
      <w:ind w:firstLine="385"/>
      <w:jc w:val="both"/>
    </w:pPr>
    <w:rPr>
      <w:rFonts w:eastAsia="Times New Roman" w:cs="Calibri"/>
      <w:lang w:val="it-IT" w:eastAsia="it-IT"/>
    </w:rPr>
  </w:style>
</w:styles>
</file>

<file path=word/webSettings.xml><?xml version="1.0" encoding="utf-8"?>
<w:webSettings xmlns:r="http://schemas.openxmlformats.org/officeDocument/2006/relationships" xmlns:w="http://schemas.openxmlformats.org/wordprocessingml/2006/main">
  <w:divs>
    <w:div w:id="771828303">
      <w:marLeft w:val="0"/>
      <w:marRight w:val="0"/>
      <w:marTop w:val="0"/>
      <w:marBottom w:val="0"/>
      <w:divBdr>
        <w:top w:val="none" w:sz="0" w:space="0" w:color="auto"/>
        <w:left w:val="none" w:sz="0" w:space="0" w:color="auto"/>
        <w:bottom w:val="none" w:sz="0" w:space="0" w:color="auto"/>
        <w:right w:val="none" w:sz="0" w:space="0" w:color="auto"/>
      </w:divBdr>
    </w:div>
    <w:div w:id="771828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FDE1BD-7541-4689-8C9F-4A67A9622740}"/>
</file>

<file path=customXml/itemProps2.xml><?xml version="1.0" encoding="utf-8"?>
<ds:datastoreItem xmlns:ds="http://schemas.openxmlformats.org/officeDocument/2006/customXml" ds:itemID="{B6F90DD2-9363-42A3-A761-A3287BBBE02A}"/>
</file>

<file path=customXml/itemProps3.xml><?xml version="1.0" encoding="utf-8"?>
<ds:datastoreItem xmlns:ds="http://schemas.openxmlformats.org/officeDocument/2006/customXml" ds:itemID="{A6BF637D-DA65-4CCD-A453-AE790730E211}"/>
</file>

<file path=docProps/app.xml><?xml version="1.0" encoding="utf-8"?>
<Properties xmlns="http://schemas.openxmlformats.org/officeDocument/2006/extended-properties" xmlns:vt="http://schemas.openxmlformats.org/officeDocument/2006/docPropsVTypes">
  <Template>Normal_Wordconv</Template>
  <TotalTime>0</TotalTime>
  <Pages>4</Pages>
  <Words>1510</Words>
  <Characters>8305</Characters>
  <Application>Microsoft Office Outlook</Application>
  <DocSecurity>0</DocSecurity>
  <Lines>0</Lines>
  <Paragraphs>0</Paragraphs>
  <ScaleCrop>false</ScaleCrop>
  <Company>PCM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ITALY</dc:title>
  <dc:subject/>
  <dc:creator>mbova</dc:creator>
  <cp:keywords/>
  <dc:description/>
  <cp:lastModifiedBy>antonella.troja</cp:lastModifiedBy>
  <cp:revision>2</cp:revision>
  <dcterms:created xsi:type="dcterms:W3CDTF">2015-02-13T16:42:00Z</dcterms:created>
  <dcterms:modified xsi:type="dcterms:W3CDTF">2015-02-13T16:42:00Z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2913600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