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E2" w:rsidRPr="00BC6890" w:rsidRDefault="00310B84" w:rsidP="006E3B77">
      <w:pPr>
        <w:spacing w:after="0"/>
        <w:contextualSpacing/>
        <w:jc w:val="center"/>
        <w:rPr>
          <w:rFonts w:ascii="Arial" w:hAnsi="Arial" w:cs="Arial"/>
          <w:sz w:val="20"/>
          <w:szCs w:val="20"/>
        </w:rPr>
      </w:pPr>
      <w:bookmarkStart w:id="0" w:name="_GoBack"/>
      <w:bookmarkEnd w:id="0"/>
      <w:r w:rsidRPr="00BC6890">
        <w:rPr>
          <w:rFonts w:ascii="Arial" w:hAnsi="Arial" w:cs="Arial"/>
          <w:b/>
          <w:bCs/>
          <w:sz w:val="20"/>
          <w:szCs w:val="20"/>
        </w:rPr>
        <w:t xml:space="preserve">RESPUESTA </w:t>
      </w:r>
      <w:r w:rsidR="00DE73FD" w:rsidRPr="00BC6890">
        <w:rPr>
          <w:rFonts w:ascii="Arial" w:hAnsi="Arial" w:cs="Arial"/>
          <w:b/>
          <w:bCs/>
          <w:sz w:val="20"/>
          <w:szCs w:val="20"/>
        </w:rPr>
        <w:t xml:space="preserve">DE MÉXICO </w:t>
      </w:r>
      <w:r w:rsidRPr="00BC6890">
        <w:rPr>
          <w:rFonts w:ascii="Arial" w:hAnsi="Arial" w:cs="Arial"/>
          <w:b/>
          <w:bCs/>
          <w:sz w:val="20"/>
          <w:szCs w:val="20"/>
        </w:rPr>
        <w:t xml:space="preserve">AL CUESTIONARIO ELABORADO POR EL </w:t>
      </w:r>
      <w:r w:rsidRPr="00BC6890">
        <w:rPr>
          <w:rFonts w:ascii="Arial" w:hAnsi="Arial" w:cs="Arial"/>
          <w:b/>
          <w:bCs/>
          <w:i/>
          <w:sz w:val="20"/>
          <w:szCs w:val="20"/>
        </w:rPr>
        <w:t xml:space="preserve">RELATOR ESPECIAL SOBRE EL DERECHO A LA LIBERTAD DE REUNIÓN </w:t>
      </w:r>
      <w:r w:rsidR="00783AB5" w:rsidRPr="00BC6890">
        <w:rPr>
          <w:rFonts w:ascii="Arial" w:hAnsi="Arial" w:cs="Arial"/>
          <w:b/>
          <w:bCs/>
          <w:i/>
          <w:sz w:val="20"/>
          <w:szCs w:val="20"/>
        </w:rPr>
        <w:t>Y DE ASOCIACIÓN PACÍFICAS DE LA ORGANIZACIÓN DE LAS</w:t>
      </w:r>
      <w:r w:rsidRPr="00BC6890">
        <w:rPr>
          <w:rFonts w:ascii="Arial" w:hAnsi="Arial" w:cs="Arial"/>
          <w:b/>
          <w:bCs/>
          <w:i/>
          <w:sz w:val="20"/>
          <w:szCs w:val="20"/>
        </w:rPr>
        <w:t xml:space="preserve"> NACIONES UNIDAS</w:t>
      </w:r>
      <w:r w:rsidRPr="00BC6890">
        <w:rPr>
          <w:rFonts w:ascii="Arial" w:hAnsi="Arial" w:cs="Arial"/>
          <w:b/>
          <w:bCs/>
          <w:sz w:val="20"/>
          <w:szCs w:val="20"/>
        </w:rPr>
        <w:t>, SOBRE EL EJERCICIO DE</w:t>
      </w:r>
      <w:r w:rsidR="00DE73FD" w:rsidRPr="00BC6890">
        <w:rPr>
          <w:rFonts w:ascii="Arial" w:hAnsi="Arial" w:cs="Arial"/>
          <w:b/>
          <w:bCs/>
          <w:sz w:val="20"/>
          <w:szCs w:val="20"/>
        </w:rPr>
        <w:t xml:space="preserve"> ESTOS DERECHOS </w:t>
      </w:r>
      <w:r w:rsidRPr="00BC6890">
        <w:rPr>
          <w:rFonts w:ascii="Arial" w:hAnsi="Arial" w:cs="Arial"/>
          <w:b/>
          <w:bCs/>
          <w:sz w:val="20"/>
          <w:szCs w:val="20"/>
        </w:rPr>
        <w:t>EN EL CONTEXTO DE LA EXPLOTACIÓN DE LOS RECURSOS NATURALES.</w:t>
      </w:r>
    </w:p>
    <w:p w:rsidR="00477F7D" w:rsidRDefault="00477F7D" w:rsidP="009C15B8">
      <w:pPr>
        <w:tabs>
          <w:tab w:val="left" w:pos="567"/>
        </w:tabs>
        <w:spacing w:after="0"/>
        <w:jc w:val="both"/>
        <w:rPr>
          <w:rFonts w:ascii="Arial" w:hAnsi="Arial" w:cs="Arial"/>
          <w:sz w:val="20"/>
          <w:szCs w:val="20"/>
        </w:rPr>
      </w:pPr>
    </w:p>
    <w:p w:rsidR="006E3B77" w:rsidRPr="006E3B77" w:rsidRDefault="006E3B77" w:rsidP="006E3B77">
      <w:pPr>
        <w:tabs>
          <w:tab w:val="left" w:pos="567"/>
        </w:tabs>
        <w:spacing w:after="0"/>
        <w:jc w:val="both"/>
        <w:rPr>
          <w:rFonts w:ascii="Arial" w:hAnsi="Arial" w:cs="Arial"/>
          <w:b/>
          <w:sz w:val="20"/>
          <w:szCs w:val="20"/>
        </w:rPr>
      </w:pPr>
      <w:r w:rsidRPr="006E3B77">
        <w:rPr>
          <w:rFonts w:ascii="Arial" w:hAnsi="Arial" w:cs="Arial"/>
          <w:b/>
          <w:sz w:val="20"/>
          <w:szCs w:val="20"/>
        </w:rPr>
        <w:t>Contexto General (Introducción)</w:t>
      </w:r>
    </w:p>
    <w:p w:rsidR="006E3B77" w:rsidRDefault="006E3B77" w:rsidP="006E3B77">
      <w:pPr>
        <w:tabs>
          <w:tab w:val="left" w:pos="567"/>
        </w:tabs>
        <w:spacing w:after="0"/>
        <w:jc w:val="both"/>
        <w:rPr>
          <w:rFonts w:ascii="Arial" w:hAnsi="Arial" w:cs="Arial"/>
          <w:sz w:val="20"/>
          <w:szCs w:val="20"/>
        </w:rPr>
      </w:pPr>
    </w:p>
    <w:p w:rsidR="006E3B77" w:rsidRDefault="006E3B77" w:rsidP="006E3B77">
      <w:pPr>
        <w:tabs>
          <w:tab w:val="left" w:pos="567"/>
        </w:tabs>
        <w:spacing w:after="0"/>
        <w:jc w:val="both"/>
        <w:rPr>
          <w:rFonts w:ascii="Arial" w:hAnsi="Arial" w:cs="Arial"/>
          <w:sz w:val="20"/>
          <w:szCs w:val="20"/>
        </w:rPr>
      </w:pPr>
      <w:r w:rsidRPr="006E3B77">
        <w:rPr>
          <w:rFonts w:ascii="Arial" w:hAnsi="Arial" w:cs="Arial"/>
          <w:sz w:val="20"/>
          <w:szCs w:val="20"/>
        </w:rPr>
        <w:t>A</w:t>
      </w:r>
      <w:r>
        <w:rPr>
          <w:rFonts w:ascii="Arial" w:hAnsi="Arial" w:cs="Arial"/>
          <w:sz w:val="20"/>
          <w:szCs w:val="20"/>
        </w:rPr>
        <w:t>P</w:t>
      </w:r>
      <w:r w:rsidRPr="006E3B77">
        <w:rPr>
          <w:rFonts w:ascii="Arial" w:hAnsi="Arial" w:cs="Arial"/>
          <w:sz w:val="20"/>
          <w:szCs w:val="20"/>
        </w:rPr>
        <w:t>or lo que hace a las preguntas 1, 2 y 3, vale la pena tener en cuenta, que el marco legal agrario, reformado en 1992 (artículo 27 y Ley Agraria respectiva) reconoce tres formas de propiedad de tierras y aguas: pública, privada y social; ésta última corresponde a los núcleos agrarios (ejidos y comunidades agrarias). La Ley Agraria contempla como autoridad suprema del núcleo agrario a la asamblea, en la que participan todos los ejidatarios o comuneros.</w:t>
      </w:r>
    </w:p>
    <w:p w:rsidR="006E3B77" w:rsidRPr="006E3B77" w:rsidRDefault="006E3B77" w:rsidP="006E3B77">
      <w:pPr>
        <w:tabs>
          <w:tab w:val="left" w:pos="567"/>
        </w:tabs>
        <w:spacing w:after="0"/>
        <w:jc w:val="both"/>
        <w:rPr>
          <w:rFonts w:ascii="Arial" w:hAnsi="Arial" w:cs="Arial"/>
          <w:sz w:val="20"/>
          <w:szCs w:val="20"/>
        </w:rPr>
      </w:pPr>
    </w:p>
    <w:p w:rsidR="006E3B77" w:rsidRDefault="006E3B77" w:rsidP="006E3B77">
      <w:pPr>
        <w:tabs>
          <w:tab w:val="left" w:pos="567"/>
        </w:tabs>
        <w:spacing w:after="0"/>
        <w:jc w:val="both"/>
        <w:rPr>
          <w:rFonts w:ascii="Arial" w:hAnsi="Arial" w:cs="Arial"/>
          <w:sz w:val="20"/>
          <w:szCs w:val="20"/>
        </w:rPr>
      </w:pPr>
      <w:r w:rsidRPr="006E3B77">
        <w:rPr>
          <w:rFonts w:ascii="Arial" w:hAnsi="Arial" w:cs="Arial"/>
          <w:sz w:val="20"/>
          <w:szCs w:val="20"/>
        </w:rPr>
        <w:t>La explotación colectiva de los recursos naturales en las tierras ejidales, puede ser adoptada por un ejido cuando su asamblea así lo resuelva, en cuyo caso deben establecerse previamente las disposiciones relativas a la forma de organizar el trabajo y la explotación de los recursos del ejido, así como los mecanismos para el reparto equitativo de los beneficios, la constitución de reservas de capital, de previsión social o de servicios y las qu</w:t>
      </w:r>
      <w:r>
        <w:rPr>
          <w:rFonts w:ascii="Arial" w:hAnsi="Arial" w:cs="Arial"/>
          <w:sz w:val="20"/>
          <w:szCs w:val="20"/>
        </w:rPr>
        <w:t>e integren los fondos comunes.</w:t>
      </w:r>
    </w:p>
    <w:p w:rsidR="006E3B77" w:rsidRPr="006E3B77" w:rsidRDefault="006E3B77" w:rsidP="006E3B77">
      <w:pPr>
        <w:tabs>
          <w:tab w:val="left" w:pos="567"/>
        </w:tabs>
        <w:spacing w:after="0"/>
        <w:jc w:val="both"/>
        <w:rPr>
          <w:rFonts w:ascii="Arial" w:hAnsi="Arial" w:cs="Arial"/>
          <w:sz w:val="20"/>
          <w:szCs w:val="20"/>
        </w:rPr>
      </w:pPr>
    </w:p>
    <w:p w:rsidR="006E3B77" w:rsidRDefault="006E3B77" w:rsidP="006E3B77">
      <w:pPr>
        <w:tabs>
          <w:tab w:val="left" w:pos="567"/>
        </w:tabs>
        <w:spacing w:after="0"/>
        <w:jc w:val="both"/>
        <w:rPr>
          <w:rFonts w:ascii="Arial" w:hAnsi="Arial" w:cs="Arial"/>
          <w:sz w:val="20"/>
          <w:szCs w:val="20"/>
        </w:rPr>
      </w:pPr>
      <w:r w:rsidRPr="006E3B77">
        <w:rPr>
          <w:rFonts w:ascii="Arial" w:hAnsi="Arial" w:cs="Arial"/>
          <w:sz w:val="20"/>
          <w:szCs w:val="20"/>
        </w:rPr>
        <w:t>La asamblea debe reunirse por lo menos una vez cada seis meses. Son de su competencia exclusiva, entre otros, los siguientes asuntos: La aprobación de los contratos y convenios que tengan por objeto el uso o disfrute por terceros de las tierras de uso común; La distribución de ganancias que arrojen las actividades del ejido; La delimitación, asignación y destino de las tierras de uso común así como su régimen de explotación; y la instauración, modificación y cancelación del régimen de explotación colectiva.</w:t>
      </w:r>
    </w:p>
    <w:p w:rsidR="006E3B77" w:rsidRPr="006E3B77" w:rsidRDefault="006E3B77" w:rsidP="006E3B77">
      <w:pPr>
        <w:tabs>
          <w:tab w:val="left" w:pos="567"/>
        </w:tabs>
        <w:spacing w:after="0"/>
        <w:jc w:val="both"/>
        <w:rPr>
          <w:rFonts w:ascii="Arial" w:hAnsi="Arial" w:cs="Arial"/>
          <w:sz w:val="20"/>
          <w:szCs w:val="20"/>
        </w:rPr>
      </w:pPr>
    </w:p>
    <w:p w:rsidR="006E3B77" w:rsidRDefault="006E3B77" w:rsidP="006E3B77">
      <w:pPr>
        <w:tabs>
          <w:tab w:val="left" w:pos="567"/>
        </w:tabs>
        <w:spacing w:after="0"/>
        <w:jc w:val="both"/>
        <w:rPr>
          <w:rFonts w:ascii="Arial" w:hAnsi="Arial" w:cs="Arial"/>
          <w:sz w:val="20"/>
          <w:szCs w:val="20"/>
        </w:rPr>
      </w:pPr>
      <w:r w:rsidRPr="006E3B77">
        <w:rPr>
          <w:rFonts w:ascii="Arial" w:hAnsi="Arial" w:cs="Arial"/>
          <w:sz w:val="20"/>
          <w:szCs w:val="20"/>
        </w:rPr>
        <w:t xml:space="preserve">La Ley Agraria prevé reglas de convocatoria, el lugar (ejido) para la celebración de sus sesiones, la forma de adoptar resoluciones, etc. Por su parte, la Ley General de Desarrollo Forestal Sustentable, reconoce que la propiedad colectiva de los recursos forestales corresponde no solo a los ejidos y a las comunidades, sino también a los pueblos y comunidades indígenas. </w:t>
      </w:r>
    </w:p>
    <w:p w:rsidR="006E3B77" w:rsidRPr="006E3B77" w:rsidRDefault="006E3B77" w:rsidP="006E3B77">
      <w:pPr>
        <w:tabs>
          <w:tab w:val="left" w:pos="567"/>
        </w:tabs>
        <w:spacing w:after="0"/>
        <w:jc w:val="both"/>
        <w:rPr>
          <w:rFonts w:ascii="Arial" w:hAnsi="Arial" w:cs="Arial"/>
          <w:sz w:val="20"/>
          <w:szCs w:val="20"/>
        </w:rPr>
      </w:pPr>
    </w:p>
    <w:p w:rsidR="006E3B77" w:rsidRPr="006E3B77" w:rsidRDefault="006E3B77" w:rsidP="006E3B77">
      <w:pPr>
        <w:tabs>
          <w:tab w:val="left" w:pos="567"/>
        </w:tabs>
        <w:spacing w:after="0"/>
        <w:jc w:val="both"/>
        <w:rPr>
          <w:rFonts w:ascii="Arial" w:hAnsi="Arial" w:cs="Arial"/>
          <w:sz w:val="20"/>
          <w:szCs w:val="20"/>
        </w:rPr>
      </w:pPr>
      <w:r w:rsidRPr="006E3B77">
        <w:rPr>
          <w:rFonts w:ascii="Arial" w:hAnsi="Arial" w:cs="Arial"/>
          <w:sz w:val="20"/>
          <w:szCs w:val="20"/>
        </w:rPr>
        <w:t>La misma ley prevé que las autorizaciones en materia forestal sobre terrenos propiedad de un ejido, comunidad o comunidad indígena sea presentada por un tercero, éste debe acreditar el consentimiento del núcleo agrario mediante el acuerdo de asamblea que lo autorice, de conformidad con la referida Ley Agraria.</w:t>
      </w:r>
    </w:p>
    <w:p w:rsidR="006E3B77" w:rsidRPr="006E3B77" w:rsidRDefault="006E3B77" w:rsidP="006E3B77">
      <w:pPr>
        <w:tabs>
          <w:tab w:val="left" w:pos="567"/>
        </w:tabs>
        <w:spacing w:after="0"/>
        <w:jc w:val="both"/>
        <w:rPr>
          <w:rFonts w:ascii="Arial" w:hAnsi="Arial" w:cs="Arial"/>
          <w:sz w:val="20"/>
          <w:szCs w:val="20"/>
        </w:rPr>
      </w:pPr>
    </w:p>
    <w:p w:rsidR="006E3B77" w:rsidRDefault="006E3B77" w:rsidP="006E3B77">
      <w:pPr>
        <w:tabs>
          <w:tab w:val="left" w:pos="567"/>
        </w:tabs>
        <w:spacing w:after="0"/>
        <w:jc w:val="both"/>
        <w:rPr>
          <w:rFonts w:ascii="Arial" w:hAnsi="Arial" w:cs="Arial"/>
          <w:sz w:val="20"/>
          <w:szCs w:val="20"/>
        </w:rPr>
      </w:pPr>
      <w:r w:rsidRPr="006E3B77">
        <w:rPr>
          <w:rFonts w:ascii="Arial" w:hAnsi="Arial" w:cs="Arial"/>
          <w:sz w:val="20"/>
          <w:szCs w:val="20"/>
        </w:rPr>
        <w:t>Tratándose de solicitudes para obtener la autorización de aprovechamiento de recursos forestales maderable en ejidos y comunidades, se debe acompañar el acta de asamblea de conformidad con la Ley Agraria, en la que se contenga el acuerdo para llevar a cabo el aprovechamiento, así como copia certificada del Reglamento interno en el cual se definan las obligaciones y formas de participación en las labores de cultivo, protección y fomento de sus recursos.</w:t>
      </w:r>
    </w:p>
    <w:p w:rsidR="006E3B77" w:rsidRPr="006E3B77" w:rsidRDefault="006E3B77" w:rsidP="006E3B77">
      <w:pPr>
        <w:tabs>
          <w:tab w:val="left" w:pos="567"/>
        </w:tabs>
        <w:spacing w:after="0"/>
        <w:jc w:val="both"/>
        <w:rPr>
          <w:rFonts w:ascii="Arial" w:hAnsi="Arial" w:cs="Arial"/>
          <w:sz w:val="20"/>
          <w:szCs w:val="20"/>
        </w:rPr>
      </w:pPr>
    </w:p>
    <w:p w:rsidR="006E3B77" w:rsidRDefault="006E3B77" w:rsidP="006E3B77">
      <w:pPr>
        <w:tabs>
          <w:tab w:val="left" w:pos="567"/>
        </w:tabs>
        <w:spacing w:after="0"/>
        <w:jc w:val="both"/>
        <w:rPr>
          <w:rFonts w:ascii="Arial" w:hAnsi="Arial" w:cs="Arial"/>
          <w:sz w:val="20"/>
          <w:szCs w:val="20"/>
        </w:rPr>
      </w:pPr>
      <w:r w:rsidRPr="006E3B77">
        <w:rPr>
          <w:rFonts w:ascii="Arial" w:hAnsi="Arial" w:cs="Arial"/>
          <w:sz w:val="20"/>
          <w:szCs w:val="20"/>
        </w:rPr>
        <w:t>Para salvaguardar las tierras, territorios y recursos naturales de los Pueblos Indígenas, la misma ley dispone que cuando una autorización pueda afectar el hábitat de alguna comunidad indígena la autoridad deberá recabar el parecer de los representantes de dicha comunidad.</w:t>
      </w:r>
    </w:p>
    <w:p w:rsidR="006E3B77" w:rsidRPr="006E3B77" w:rsidRDefault="006E3B77" w:rsidP="006E3B77">
      <w:pPr>
        <w:tabs>
          <w:tab w:val="left" w:pos="567"/>
        </w:tabs>
        <w:spacing w:after="0"/>
        <w:jc w:val="both"/>
        <w:rPr>
          <w:rFonts w:ascii="Arial" w:hAnsi="Arial" w:cs="Arial"/>
          <w:sz w:val="20"/>
          <w:szCs w:val="20"/>
        </w:rPr>
      </w:pPr>
    </w:p>
    <w:p w:rsidR="006E3B77" w:rsidRDefault="006E3B77" w:rsidP="006E3B77">
      <w:pPr>
        <w:tabs>
          <w:tab w:val="left" w:pos="567"/>
        </w:tabs>
        <w:spacing w:after="0"/>
        <w:jc w:val="both"/>
        <w:rPr>
          <w:rFonts w:ascii="Arial" w:hAnsi="Arial" w:cs="Arial"/>
          <w:sz w:val="20"/>
          <w:szCs w:val="20"/>
        </w:rPr>
      </w:pPr>
      <w:r w:rsidRPr="006E3B77">
        <w:rPr>
          <w:rFonts w:ascii="Arial" w:hAnsi="Arial" w:cs="Arial"/>
          <w:sz w:val="20"/>
          <w:szCs w:val="20"/>
        </w:rPr>
        <w:t>Lo anterior constituye una muestra de cómo el marco jurídico nacional reconoce los derechos a la libertad de reunión pacífica y asociación, respecto de la conservación, protección, restauración, producción, ordenación, cultivo, manejo y aprovechamiento de los ecosistemas forestales del país y sus recursos.</w:t>
      </w:r>
    </w:p>
    <w:p w:rsidR="006E3B77" w:rsidRPr="006E3B77" w:rsidRDefault="006E3B77" w:rsidP="006E3B77">
      <w:pPr>
        <w:tabs>
          <w:tab w:val="left" w:pos="567"/>
        </w:tabs>
        <w:spacing w:after="0"/>
        <w:jc w:val="both"/>
        <w:rPr>
          <w:rFonts w:ascii="Arial" w:hAnsi="Arial" w:cs="Arial"/>
          <w:sz w:val="20"/>
          <w:szCs w:val="20"/>
        </w:rPr>
      </w:pPr>
    </w:p>
    <w:p w:rsidR="006E3B77" w:rsidRDefault="006E3B77" w:rsidP="006E3B77">
      <w:pPr>
        <w:tabs>
          <w:tab w:val="left" w:pos="567"/>
        </w:tabs>
        <w:spacing w:after="0"/>
        <w:jc w:val="both"/>
        <w:rPr>
          <w:rFonts w:ascii="Arial" w:hAnsi="Arial" w:cs="Arial"/>
          <w:sz w:val="20"/>
          <w:szCs w:val="20"/>
        </w:rPr>
      </w:pPr>
      <w:r w:rsidRPr="006E3B77">
        <w:rPr>
          <w:rFonts w:ascii="Arial" w:hAnsi="Arial" w:cs="Arial"/>
          <w:sz w:val="20"/>
          <w:szCs w:val="20"/>
        </w:rPr>
        <w:t xml:space="preserve">Los dueños de los recursos naturales, ejidos, comunidades, pequeños propietarios, las organizaciones de productores y demás personas interesadas, inciden en el diseño, ejecución, evaluación y vigilancia de la </w:t>
      </w:r>
      <w:r w:rsidRPr="006E3B77">
        <w:rPr>
          <w:rFonts w:ascii="Arial" w:hAnsi="Arial" w:cs="Arial"/>
          <w:sz w:val="20"/>
          <w:szCs w:val="20"/>
        </w:rPr>
        <w:lastRenderedPageBreak/>
        <w:t>política ambiental. Para tal efecto existe una multiplicidad de Consejos Nacionales, además de Regionales y Estatales, como órganos de carácter consultivo, asesoramiento y concertación.</w:t>
      </w:r>
    </w:p>
    <w:p w:rsidR="006E3B77" w:rsidRPr="00BC6890" w:rsidRDefault="006E3B77" w:rsidP="009C15B8">
      <w:pPr>
        <w:tabs>
          <w:tab w:val="left" w:pos="567"/>
        </w:tabs>
        <w:spacing w:after="0"/>
        <w:jc w:val="both"/>
        <w:rPr>
          <w:rFonts w:ascii="Arial" w:hAnsi="Arial" w:cs="Arial"/>
          <w:sz w:val="20"/>
          <w:szCs w:val="20"/>
        </w:rPr>
      </w:pPr>
    </w:p>
    <w:p w:rsidR="00A55BA9" w:rsidRPr="00BC6890" w:rsidRDefault="00A55BA9" w:rsidP="00A55BA9">
      <w:pPr>
        <w:tabs>
          <w:tab w:val="left" w:pos="567"/>
        </w:tabs>
        <w:spacing w:after="0"/>
        <w:jc w:val="both"/>
        <w:rPr>
          <w:rFonts w:ascii="Arial" w:hAnsi="Arial" w:cs="Arial"/>
          <w:sz w:val="20"/>
          <w:szCs w:val="20"/>
        </w:rPr>
      </w:pPr>
    </w:p>
    <w:p w:rsidR="00A55BA9" w:rsidRPr="00BC6890" w:rsidRDefault="00A55BA9" w:rsidP="00A55BA9">
      <w:pPr>
        <w:shd w:val="clear" w:color="auto" w:fill="D9D9D9" w:themeFill="background1" w:themeFillShade="D9"/>
        <w:tabs>
          <w:tab w:val="left" w:pos="567"/>
        </w:tabs>
        <w:spacing w:after="0"/>
        <w:jc w:val="both"/>
        <w:rPr>
          <w:rFonts w:ascii="Arial" w:hAnsi="Arial" w:cs="Arial"/>
          <w:b/>
          <w:sz w:val="20"/>
          <w:szCs w:val="20"/>
        </w:rPr>
      </w:pPr>
      <w:r w:rsidRPr="006E3B77">
        <w:rPr>
          <w:rFonts w:ascii="Arial" w:hAnsi="Arial" w:cs="Arial"/>
          <w:b/>
          <w:sz w:val="20"/>
          <w:szCs w:val="20"/>
        </w:rPr>
        <w:t>1. ¿Cuáles son los desafíos particulares en su país para respetar los derechos de las personas a la libertad de reunión pacífica y de asociación en el contexto de la explotación de los recursos naturales, y a la vez también atraer la inversión y responsablemente maximizar la habilidad del Estado para beneficiarse de estos recursos? Por ejemplo, ¿son todos los interesados afectados por los proyectos consultados, son sus derechos y preocupaciones considerados? ¿Se facilitan las reuniones pacíficas? ¿Las empresas cooperan y entienden la necesidad de proteger los derechos de reunión pacífica y de asociación de los individuos?</w:t>
      </w:r>
    </w:p>
    <w:p w:rsidR="00A55BA9" w:rsidRPr="00BC6890" w:rsidRDefault="00A55BA9" w:rsidP="00A55BA9">
      <w:pPr>
        <w:tabs>
          <w:tab w:val="left" w:pos="567"/>
        </w:tabs>
        <w:spacing w:after="0"/>
        <w:jc w:val="both"/>
        <w:rPr>
          <w:rFonts w:ascii="Arial" w:hAnsi="Arial" w:cs="Arial"/>
          <w:b/>
          <w:sz w:val="20"/>
          <w:szCs w:val="20"/>
        </w:rPr>
      </w:pPr>
    </w:p>
    <w:p w:rsidR="00FA1192" w:rsidRPr="00BC6890" w:rsidRDefault="006E3B77" w:rsidP="00A55BA9">
      <w:pPr>
        <w:tabs>
          <w:tab w:val="left" w:pos="567"/>
        </w:tabs>
        <w:spacing w:after="0"/>
        <w:jc w:val="both"/>
        <w:rPr>
          <w:rFonts w:ascii="Arial" w:hAnsi="Arial" w:cs="Arial"/>
          <w:sz w:val="20"/>
          <w:szCs w:val="20"/>
        </w:rPr>
      </w:pPr>
      <w:r>
        <w:rPr>
          <w:rFonts w:ascii="Arial" w:hAnsi="Arial" w:cs="Arial"/>
          <w:sz w:val="20"/>
          <w:szCs w:val="20"/>
        </w:rPr>
        <w:t>L</w:t>
      </w:r>
      <w:r w:rsidR="003272C2" w:rsidRPr="00BC6890">
        <w:rPr>
          <w:rFonts w:ascii="Arial" w:hAnsi="Arial" w:cs="Arial"/>
          <w:sz w:val="20"/>
          <w:szCs w:val="20"/>
        </w:rPr>
        <w:t xml:space="preserve">a </w:t>
      </w:r>
      <w:r>
        <w:rPr>
          <w:rFonts w:ascii="Arial" w:hAnsi="Arial" w:cs="Arial"/>
          <w:color w:val="000000"/>
          <w:sz w:val="20"/>
          <w:szCs w:val="20"/>
        </w:rPr>
        <w:t>Comisión Nacional para el Desarrollo de los Pueblos Indígenas</w:t>
      </w:r>
      <w:r>
        <w:rPr>
          <w:rFonts w:ascii="Arial" w:hAnsi="Arial" w:cs="Arial"/>
          <w:sz w:val="20"/>
          <w:szCs w:val="20"/>
        </w:rPr>
        <w:t xml:space="preserve"> (</w:t>
      </w:r>
      <w:r w:rsidR="004B349A" w:rsidRPr="00BC6890">
        <w:rPr>
          <w:rFonts w:ascii="Arial" w:hAnsi="Arial" w:cs="Arial"/>
          <w:sz w:val="20"/>
          <w:szCs w:val="20"/>
        </w:rPr>
        <w:t>CDI</w:t>
      </w:r>
      <w:r>
        <w:rPr>
          <w:rFonts w:ascii="Arial" w:hAnsi="Arial" w:cs="Arial"/>
          <w:sz w:val="20"/>
          <w:szCs w:val="20"/>
        </w:rPr>
        <w:t>)</w:t>
      </w:r>
      <w:r w:rsidR="004B349A" w:rsidRPr="00BC6890">
        <w:rPr>
          <w:rFonts w:ascii="Arial" w:hAnsi="Arial" w:cs="Arial"/>
          <w:sz w:val="20"/>
          <w:szCs w:val="20"/>
        </w:rPr>
        <w:t xml:space="preserve"> </w:t>
      </w:r>
      <w:r w:rsidR="003272C2" w:rsidRPr="00BC6890">
        <w:rPr>
          <w:rFonts w:ascii="Arial" w:hAnsi="Arial" w:cs="Arial"/>
          <w:sz w:val="20"/>
          <w:szCs w:val="20"/>
        </w:rPr>
        <w:t>tiene como objeto orientar, coordinar, promover, apoyar, fomentar, dar seguimiento y evaluar los programas, proyectos, estrategias y acciones públicas para el desarrollo integral y sustentable de los pueblos y comunidades indígenas</w:t>
      </w:r>
      <w:r w:rsidR="00F729AA" w:rsidRPr="00BC6890">
        <w:rPr>
          <w:rFonts w:ascii="Arial" w:hAnsi="Arial" w:cs="Arial"/>
          <w:sz w:val="20"/>
          <w:szCs w:val="20"/>
        </w:rPr>
        <w:t>,</w:t>
      </w:r>
      <w:r w:rsidR="003272C2" w:rsidRPr="00BC6890">
        <w:rPr>
          <w:rFonts w:ascii="Arial" w:hAnsi="Arial" w:cs="Arial"/>
          <w:sz w:val="20"/>
          <w:szCs w:val="20"/>
        </w:rPr>
        <w:t xml:space="preserve"> de</w:t>
      </w:r>
      <w:r w:rsidR="00FA1192" w:rsidRPr="00BC6890">
        <w:rPr>
          <w:rFonts w:ascii="Arial" w:hAnsi="Arial" w:cs="Arial"/>
          <w:sz w:val="20"/>
          <w:szCs w:val="20"/>
        </w:rPr>
        <w:t xml:space="preserve"> conformidad con el artículo 2</w:t>
      </w:r>
      <w:r w:rsidR="00783AB5" w:rsidRPr="00BC6890">
        <w:rPr>
          <w:rFonts w:ascii="Arial" w:hAnsi="Arial" w:cs="Arial"/>
          <w:sz w:val="20"/>
          <w:szCs w:val="20"/>
        </w:rPr>
        <w:t>°</w:t>
      </w:r>
      <w:r w:rsidR="003272C2" w:rsidRPr="00BC6890">
        <w:rPr>
          <w:rFonts w:ascii="Arial" w:hAnsi="Arial" w:cs="Arial"/>
          <w:sz w:val="20"/>
          <w:szCs w:val="20"/>
        </w:rPr>
        <w:t xml:space="preserve"> de la Constitución Política d</w:t>
      </w:r>
      <w:r w:rsidR="00FA1192" w:rsidRPr="00BC6890">
        <w:rPr>
          <w:rFonts w:ascii="Arial" w:hAnsi="Arial" w:cs="Arial"/>
          <w:sz w:val="20"/>
          <w:szCs w:val="20"/>
        </w:rPr>
        <w:t>e los Estados Unidos Mexicanos.</w:t>
      </w:r>
    </w:p>
    <w:p w:rsidR="00FA1192" w:rsidRPr="00BC6890" w:rsidRDefault="00FA1192" w:rsidP="00A55BA9">
      <w:pPr>
        <w:tabs>
          <w:tab w:val="left" w:pos="567"/>
        </w:tabs>
        <w:spacing w:after="0"/>
        <w:jc w:val="both"/>
        <w:rPr>
          <w:rFonts w:ascii="Arial" w:hAnsi="Arial" w:cs="Arial"/>
          <w:sz w:val="20"/>
          <w:szCs w:val="20"/>
        </w:rPr>
      </w:pPr>
    </w:p>
    <w:p w:rsidR="00FA1192" w:rsidRPr="00BC6890" w:rsidRDefault="00FA1192" w:rsidP="00A55BA9">
      <w:pPr>
        <w:tabs>
          <w:tab w:val="left" w:pos="567"/>
        </w:tabs>
        <w:spacing w:after="0"/>
        <w:jc w:val="both"/>
        <w:rPr>
          <w:rFonts w:ascii="Arial" w:hAnsi="Arial" w:cs="Arial"/>
          <w:sz w:val="20"/>
          <w:szCs w:val="20"/>
        </w:rPr>
      </w:pPr>
      <w:r w:rsidRPr="00BC6890">
        <w:rPr>
          <w:rFonts w:ascii="Arial" w:hAnsi="Arial" w:cs="Arial"/>
          <w:sz w:val="20"/>
          <w:szCs w:val="20"/>
        </w:rPr>
        <w:t>Entre sus funciones, de conformidad al artículo 2</w:t>
      </w:r>
      <w:r w:rsidR="00783AB5" w:rsidRPr="00BC6890">
        <w:rPr>
          <w:rFonts w:ascii="Arial" w:hAnsi="Arial" w:cs="Arial"/>
          <w:sz w:val="20"/>
          <w:szCs w:val="20"/>
        </w:rPr>
        <w:t>° fracción X de su Ley de C</w:t>
      </w:r>
      <w:r w:rsidRPr="00BC6890">
        <w:rPr>
          <w:rFonts w:ascii="Arial" w:hAnsi="Arial" w:cs="Arial"/>
          <w:sz w:val="20"/>
          <w:szCs w:val="20"/>
        </w:rPr>
        <w:t xml:space="preserve">reación, está la de asesorar y apoyar en la materia indígena a las instituciones federales que lo soliciten. De esta manera, </w:t>
      </w:r>
      <w:r w:rsidR="00783AB5" w:rsidRPr="00BC6890">
        <w:rPr>
          <w:rFonts w:ascii="Arial" w:hAnsi="Arial" w:cs="Arial"/>
          <w:sz w:val="20"/>
          <w:szCs w:val="20"/>
        </w:rPr>
        <w:t xml:space="preserve">la </w:t>
      </w:r>
      <w:r w:rsidRPr="00BC6890">
        <w:rPr>
          <w:rFonts w:ascii="Arial" w:hAnsi="Arial" w:cs="Arial"/>
          <w:sz w:val="20"/>
          <w:szCs w:val="20"/>
        </w:rPr>
        <w:t xml:space="preserve">CDI actúa como </w:t>
      </w:r>
      <w:r w:rsidR="003C6B17" w:rsidRPr="00BC6890">
        <w:rPr>
          <w:rFonts w:ascii="Arial" w:hAnsi="Arial" w:cs="Arial"/>
          <w:sz w:val="20"/>
          <w:szCs w:val="20"/>
        </w:rPr>
        <w:t xml:space="preserve">Órgano Técnico Asesor </w:t>
      </w:r>
      <w:r w:rsidRPr="00BC6890">
        <w:rPr>
          <w:rFonts w:ascii="Arial" w:hAnsi="Arial" w:cs="Arial"/>
          <w:sz w:val="20"/>
          <w:szCs w:val="20"/>
        </w:rPr>
        <w:t>en las consultas indígenas que operan la</w:t>
      </w:r>
      <w:r w:rsidR="00783AB5" w:rsidRPr="00BC6890">
        <w:rPr>
          <w:rFonts w:ascii="Arial" w:hAnsi="Arial" w:cs="Arial"/>
          <w:sz w:val="20"/>
          <w:szCs w:val="20"/>
        </w:rPr>
        <w:t>s instituciones responsables de los</w:t>
      </w:r>
      <w:r w:rsidRPr="00BC6890">
        <w:rPr>
          <w:rFonts w:ascii="Arial" w:hAnsi="Arial" w:cs="Arial"/>
          <w:sz w:val="20"/>
          <w:szCs w:val="20"/>
        </w:rPr>
        <w:t xml:space="preserve"> proyecto</w:t>
      </w:r>
      <w:r w:rsidR="00783AB5" w:rsidRPr="00BC6890">
        <w:rPr>
          <w:rFonts w:ascii="Arial" w:hAnsi="Arial" w:cs="Arial"/>
          <w:sz w:val="20"/>
          <w:szCs w:val="20"/>
        </w:rPr>
        <w:t>s</w:t>
      </w:r>
      <w:r w:rsidRPr="00BC6890">
        <w:rPr>
          <w:rFonts w:ascii="Arial" w:hAnsi="Arial" w:cs="Arial"/>
          <w:sz w:val="20"/>
          <w:szCs w:val="20"/>
        </w:rPr>
        <w:t>.</w:t>
      </w:r>
    </w:p>
    <w:p w:rsidR="00FA1192" w:rsidRPr="00BC6890" w:rsidRDefault="00FA1192" w:rsidP="00A55BA9">
      <w:pPr>
        <w:tabs>
          <w:tab w:val="left" w:pos="567"/>
        </w:tabs>
        <w:spacing w:after="0"/>
        <w:jc w:val="both"/>
        <w:rPr>
          <w:rFonts w:ascii="Arial" w:hAnsi="Arial" w:cs="Arial"/>
          <w:sz w:val="20"/>
          <w:szCs w:val="20"/>
        </w:rPr>
      </w:pPr>
    </w:p>
    <w:p w:rsidR="002E1481" w:rsidRPr="00BC6890" w:rsidRDefault="00FA1192" w:rsidP="00A55BA9">
      <w:pPr>
        <w:tabs>
          <w:tab w:val="left" w:pos="567"/>
        </w:tabs>
        <w:spacing w:after="0"/>
        <w:jc w:val="both"/>
        <w:rPr>
          <w:rFonts w:ascii="Arial" w:hAnsi="Arial" w:cs="Arial"/>
          <w:sz w:val="20"/>
          <w:szCs w:val="20"/>
        </w:rPr>
      </w:pPr>
      <w:r w:rsidRPr="00BC6890">
        <w:rPr>
          <w:rFonts w:ascii="Arial" w:hAnsi="Arial" w:cs="Arial"/>
          <w:sz w:val="20"/>
          <w:szCs w:val="20"/>
        </w:rPr>
        <w:t xml:space="preserve">La principal actividad </w:t>
      </w:r>
      <w:r w:rsidR="003C6B17" w:rsidRPr="00BC6890">
        <w:rPr>
          <w:rFonts w:ascii="Arial" w:hAnsi="Arial" w:cs="Arial"/>
          <w:sz w:val="20"/>
          <w:szCs w:val="20"/>
        </w:rPr>
        <w:t xml:space="preserve">de la CDI, </w:t>
      </w:r>
      <w:r w:rsidRPr="00BC6890">
        <w:rPr>
          <w:rFonts w:ascii="Arial" w:hAnsi="Arial" w:cs="Arial"/>
          <w:sz w:val="20"/>
          <w:szCs w:val="20"/>
        </w:rPr>
        <w:t xml:space="preserve">en su calidad de </w:t>
      </w:r>
      <w:r w:rsidR="003C6B17" w:rsidRPr="00BC6890">
        <w:rPr>
          <w:rFonts w:ascii="Arial" w:hAnsi="Arial" w:cs="Arial"/>
          <w:sz w:val="20"/>
          <w:szCs w:val="20"/>
        </w:rPr>
        <w:t xml:space="preserve">Órgano Técnico Asesor, </w:t>
      </w:r>
      <w:r w:rsidRPr="00BC6890">
        <w:rPr>
          <w:rFonts w:ascii="Arial" w:hAnsi="Arial" w:cs="Arial"/>
          <w:sz w:val="20"/>
          <w:szCs w:val="20"/>
        </w:rPr>
        <w:t xml:space="preserve">es la de brindar asistencia técnica y metodológica para la implementación de la consulta. </w:t>
      </w:r>
    </w:p>
    <w:p w:rsidR="002E1481" w:rsidRPr="00BC6890" w:rsidRDefault="002E1481" w:rsidP="00A55BA9">
      <w:pPr>
        <w:tabs>
          <w:tab w:val="left" w:pos="567"/>
        </w:tabs>
        <w:spacing w:after="0"/>
        <w:jc w:val="both"/>
        <w:rPr>
          <w:rFonts w:ascii="Arial" w:hAnsi="Arial" w:cs="Arial"/>
          <w:sz w:val="20"/>
          <w:szCs w:val="20"/>
        </w:rPr>
      </w:pPr>
    </w:p>
    <w:p w:rsidR="00D67C53" w:rsidRPr="00BC6890" w:rsidRDefault="00D67C53" w:rsidP="00A55BA9">
      <w:pPr>
        <w:tabs>
          <w:tab w:val="left" w:pos="567"/>
        </w:tabs>
        <w:spacing w:after="0"/>
        <w:jc w:val="both"/>
        <w:rPr>
          <w:rFonts w:ascii="Arial" w:hAnsi="Arial" w:cs="Arial"/>
          <w:sz w:val="20"/>
          <w:szCs w:val="20"/>
          <w:lang w:val="es-MX"/>
        </w:rPr>
      </w:pPr>
      <w:r w:rsidRPr="00BC6890">
        <w:rPr>
          <w:rFonts w:ascii="Arial" w:hAnsi="Arial" w:cs="Arial"/>
          <w:sz w:val="20"/>
          <w:szCs w:val="20"/>
        </w:rPr>
        <w:t>Para tal tarea, la CDI elaboró un documento titulado “Protocolo para la implementación de consultas a pueblos y comunidades indígenas de conformidad con estándares del Convenio 169 de la Organización Internacional del Trabajo sobre Pueblos Indígenas y Tribales en Países Independientes” (Protocolo de Consulta), el cual fue aprobado en 2013 por la Asamblea del Consejo Consultivo de la CDI.</w:t>
      </w:r>
      <w:r w:rsidRPr="00BC6890">
        <w:rPr>
          <w:rStyle w:val="FootnoteReference"/>
          <w:rFonts w:ascii="Arial" w:hAnsi="Arial" w:cs="Arial"/>
          <w:sz w:val="20"/>
          <w:szCs w:val="20"/>
        </w:rPr>
        <w:footnoteReference w:id="1"/>
      </w:r>
    </w:p>
    <w:p w:rsidR="00A55BA9" w:rsidRPr="00BC6890" w:rsidRDefault="00A55BA9" w:rsidP="00A55BA9">
      <w:pPr>
        <w:tabs>
          <w:tab w:val="left" w:pos="567"/>
        </w:tabs>
        <w:spacing w:after="0"/>
        <w:jc w:val="both"/>
        <w:rPr>
          <w:rFonts w:ascii="Arial" w:hAnsi="Arial" w:cs="Arial"/>
          <w:sz w:val="20"/>
          <w:szCs w:val="20"/>
          <w:lang w:val="es-MX"/>
        </w:rPr>
      </w:pPr>
    </w:p>
    <w:p w:rsidR="00D67C53" w:rsidRPr="00BC6890" w:rsidRDefault="003C6B17" w:rsidP="00A55BA9">
      <w:pPr>
        <w:tabs>
          <w:tab w:val="left" w:pos="567"/>
        </w:tabs>
        <w:spacing w:after="0"/>
        <w:jc w:val="both"/>
        <w:rPr>
          <w:rFonts w:ascii="Arial" w:hAnsi="Arial" w:cs="Arial"/>
          <w:sz w:val="20"/>
          <w:szCs w:val="20"/>
        </w:rPr>
      </w:pPr>
      <w:r w:rsidRPr="00BC6890">
        <w:rPr>
          <w:rFonts w:ascii="Arial" w:hAnsi="Arial" w:cs="Arial"/>
          <w:sz w:val="20"/>
          <w:szCs w:val="20"/>
        </w:rPr>
        <w:t>El Protocolo de Consulta</w:t>
      </w:r>
      <w:r w:rsidR="00D67C53" w:rsidRPr="00BC6890">
        <w:rPr>
          <w:rFonts w:ascii="Arial" w:hAnsi="Arial" w:cs="Arial"/>
          <w:sz w:val="20"/>
          <w:szCs w:val="20"/>
        </w:rPr>
        <w:t xml:space="preserve"> desarrolla principios y procedimientos</w:t>
      </w:r>
      <w:r w:rsidR="00F729AA" w:rsidRPr="00BC6890">
        <w:rPr>
          <w:rFonts w:ascii="Arial" w:hAnsi="Arial" w:cs="Arial"/>
          <w:sz w:val="20"/>
          <w:szCs w:val="20"/>
        </w:rPr>
        <w:t>,</w:t>
      </w:r>
      <w:r w:rsidRPr="00BC6890">
        <w:rPr>
          <w:rFonts w:ascii="Arial" w:hAnsi="Arial" w:cs="Arial"/>
          <w:sz w:val="20"/>
          <w:szCs w:val="20"/>
        </w:rPr>
        <w:t xml:space="preserve"> con base en</w:t>
      </w:r>
      <w:r w:rsidR="00D67C53" w:rsidRPr="00BC6890">
        <w:rPr>
          <w:rFonts w:ascii="Arial" w:hAnsi="Arial" w:cs="Arial"/>
          <w:sz w:val="20"/>
          <w:szCs w:val="20"/>
        </w:rPr>
        <w:t xml:space="preserve"> los más altos estándares internacionales en la materia</w:t>
      </w:r>
      <w:r w:rsidRPr="00BC6890">
        <w:rPr>
          <w:rFonts w:ascii="Arial" w:hAnsi="Arial" w:cs="Arial"/>
          <w:sz w:val="20"/>
          <w:szCs w:val="20"/>
        </w:rPr>
        <w:t>, que deberán de llevarse a cab</w:t>
      </w:r>
      <w:r w:rsidR="00F729AA" w:rsidRPr="00BC6890">
        <w:rPr>
          <w:rFonts w:ascii="Arial" w:hAnsi="Arial" w:cs="Arial"/>
          <w:sz w:val="20"/>
          <w:szCs w:val="20"/>
        </w:rPr>
        <w:t>o,</w:t>
      </w:r>
      <w:r w:rsidR="00D67C53" w:rsidRPr="00BC6890">
        <w:rPr>
          <w:rFonts w:ascii="Arial" w:hAnsi="Arial" w:cs="Arial"/>
          <w:sz w:val="20"/>
          <w:szCs w:val="20"/>
        </w:rPr>
        <w:t xml:space="preserve"> previ</w:t>
      </w:r>
      <w:r w:rsidR="00F729AA" w:rsidRPr="00BC6890">
        <w:rPr>
          <w:rFonts w:ascii="Arial" w:hAnsi="Arial" w:cs="Arial"/>
          <w:sz w:val="20"/>
          <w:szCs w:val="20"/>
        </w:rPr>
        <w:t>amente</w:t>
      </w:r>
      <w:r w:rsidR="00D67C53" w:rsidRPr="00BC6890">
        <w:rPr>
          <w:rFonts w:ascii="Arial" w:hAnsi="Arial" w:cs="Arial"/>
          <w:sz w:val="20"/>
          <w:szCs w:val="20"/>
        </w:rPr>
        <w:t xml:space="preserve"> a la implementación de un proyecto de desarrollo</w:t>
      </w:r>
      <w:r w:rsidR="002E1481" w:rsidRPr="00BC6890">
        <w:rPr>
          <w:rFonts w:ascii="Arial" w:hAnsi="Arial" w:cs="Arial"/>
          <w:sz w:val="20"/>
          <w:szCs w:val="20"/>
        </w:rPr>
        <w:t>,</w:t>
      </w:r>
      <w:r w:rsidR="00D67C53" w:rsidRPr="00BC6890">
        <w:rPr>
          <w:rFonts w:ascii="Arial" w:hAnsi="Arial" w:cs="Arial"/>
          <w:sz w:val="20"/>
          <w:szCs w:val="20"/>
        </w:rPr>
        <w:t xml:space="preserve"> que sea susceptible de impactar de manera directa a los derechos e intereses de la población indígena, proc</w:t>
      </w:r>
      <w:r w:rsidRPr="00BC6890">
        <w:rPr>
          <w:rFonts w:ascii="Arial" w:hAnsi="Arial" w:cs="Arial"/>
          <w:sz w:val="20"/>
          <w:szCs w:val="20"/>
        </w:rPr>
        <w:t>urando en todo momento el respe</w:t>
      </w:r>
      <w:r w:rsidR="00D67C53" w:rsidRPr="00BC6890">
        <w:rPr>
          <w:rFonts w:ascii="Arial" w:hAnsi="Arial" w:cs="Arial"/>
          <w:sz w:val="20"/>
          <w:szCs w:val="20"/>
        </w:rPr>
        <w:t>to a su derecho constitucional de autonomía y libre determinación.</w:t>
      </w:r>
    </w:p>
    <w:p w:rsidR="00C75A9F" w:rsidRPr="00BC6890" w:rsidRDefault="00C75A9F" w:rsidP="00A55BA9">
      <w:pPr>
        <w:tabs>
          <w:tab w:val="left" w:pos="567"/>
        </w:tabs>
        <w:spacing w:after="0"/>
        <w:jc w:val="both"/>
        <w:rPr>
          <w:rFonts w:ascii="Arial" w:hAnsi="Arial" w:cs="Arial"/>
          <w:sz w:val="20"/>
          <w:szCs w:val="20"/>
        </w:rPr>
      </w:pPr>
    </w:p>
    <w:p w:rsidR="00C75A9F" w:rsidRPr="00BC6890" w:rsidRDefault="00C75A9F" w:rsidP="00A55BA9">
      <w:pPr>
        <w:tabs>
          <w:tab w:val="left" w:pos="567"/>
        </w:tabs>
        <w:spacing w:after="0"/>
        <w:jc w:val="both"/>
        <w:rPr>
          <w:rFonts w:ascii="Arial" w:hAnsi="Arial" w:cs="Arial"/>
          <w:sz w:val="20"/>
          <w:szCs w:val="20"/>
        </w:rPr>
      </w:pPr>
      <w:r w:rsidRPr="00BC6890">
        <w:rPr>
          <w:rFonts w:ascii="Arial" w:hAnsi="Arial" w:cs="Arial"/>
          <w:sz w:val="20"/>
          <w:szCs w:val="20"/>
        </w:rPr>
        <w:t>De manera particular, se destacan a continuación las condiciones básicas que establece el Protocolo de Consulta para concretar ese derecho:</w:t>
      </w:r>
    </w:p>
    <w:p w:rsidR="00C75A9F" w:rsidRPr="00BC6890" w:rsidRDefault="00C75A9F" w:rsidP="00A55BA9">
      <w:pPr>
        <w:tabs>
          <w:tab w:val="left" w:pos="567"/>
        </w:tabs>
        <w:spacing w:after="0"/>
        <w:jc w:val="both"/>
        <w:rPr>
          <w:rFonts w:ascii="Arial" w:hAnsi="Arial" w:cs="Arial"/>
          <w:sz w:val="20"/>
          <w:szCs w:val="20"/>
        </w:rPr>
      </w:pPr>
    </w:p>
    <w:p w:rsidR="00C75A9F" w:rsidRPr="00BC6890" w:rsidRDefault="00C75A9F" w:rsidP="00C75A9F">
      <w:pPr>
        <w:pStyle w:val="ListParagraph"/>
        <w:numPr>
          <w:ilvl w:val="0"/>
          <w:numId w:val="31"/>
        </w:numPr>
        <w:tabs>
          <w:tab w:val="left" w:pos="567"/>
        </w:tabs>
        <w:spacing w:after="0"/>
        <w:ind w:left="567" w:hanging="207"/>
        <w:jc w:val="both"/>
        <w:rPr>
          <w:rFonts w:ascii="Arial" w:hAnsi="Arial" w:cs="Arial"/>
          <w:sz w:val="20"/>
          <w:szCs w:val="20"/>
        </w:rPr>
      </w:pPr>
      <w:r w:rsidRPr="00BC6890">
        <w:rPr>
          <w:rFonts w:ascii="Arial" w:hAnsi="Arial" w:cs="Arial"/>
          <w:sz w:val="20"/>
          <w:szCs w:val="20"/>
        </w:rPr>
        <w:t>Que la consulta se lleve a cabo previamente al inicio de las medidas, autorizaciones, concesiones, permisos o las acciones que se pretenden impulsar.</w:t>
      </w:r>
    </w:p>
    <w:p w:rsidR="00C75A9F" w:rsidRPr="00BC6890" w:rsidRDefault="00C75A9F" w:rsidP="00C75A9F">
      <w:pPr>
        <w:pStyle w:val="ListParagraph"/>
        <w:numPr>
          <w:ilvl w:val="0"/>
          <w:numId w:val="31"/>
        </w:numPr>
        <w:tabs>
          <w:tab w:val="left" w:pos="567"/>
        </w:tabs>
        <w:spacing w:after="0"/>
        <w:ind w:left="567" w:hanging="207"/>
        <w:jc w:val="both"/>
        <w:rPr>
          <w:rFonts w:ascii="Arial" w:hAnsi="Arial" w:cs="Arial"/>
          <w:b/>
          <w:sz w:val="20"/>
          <w:szCs w:val="20"/>
        </w:rPr>
      </w:pPr>
      <w:r w:rsidRPr="00BC6890">
        <w:rPr>
          <w:rFonts w:ascii="Arial" w:hAnsi="Arial" w:cs="Arial"/>
          <w:b/>
          <w:sz w:val="20"/>
          <w:szCs w:val="20"/>
        </w:rPr>
        <w:t>Que sea libre, es decir sin coerción, intimidación, en condiciones de libre participación y seguridad.</w:t>
      </w:r>
    </w:p>
    <w:p w:rsidR="00C75A9F" w:rsidRPr="00BC6890" w:rsidRDefault="00C75A9F" w:rsidP="00C75A9F">
      <w:pPr>
        <w:pStyle w:val="ListParagraph"/>
        <w:numPr>
          <w:ilvl w:val="0"/>
          <w:numId w:val="31"/>
        </w:numPr>
        <w:tabs>
          <w:tab w:val="left" w:pos="567"/>
        </w:tabs>
        <w:spacing w:after="0"/>
        <w:ind w:left="567" w:hanging="207"/>
        <w:jc w:val="both"/>
        <w:rPr>
          <w:rFonts w:ascii="Arial" w:hAnsi="Arial" w:cs="Arial"/>
          <w:sz w:val="20"/>
          <w:szCs w:val="20"/>
        </w:rPr>
      </w:pPr>
      <w:r w:rsidRPr="00BC6890">
        <w:rPr>
          <w:rFonts w:ascii="Arial" w:hAnsi="Arial" w:cs="Arial"/>
          <w:sz w:val="20"/>
          <w:szCs w:val="20"/>
        </w:rPr>
        <w:t>Que la consulta se dirija a las personas impactadas (de manera directa e indirecta, positiva o negativamente)</w:t>
      </w:r>
      <w:r w:rsidR="00991ADD" w:rsidRPr="00BC6890">
        <w:rPr>
          <w:rFonts w:ascii="Arial" w:hAnsi="Arial" w:cs="Arial"/>
          <w:sz w:val="20"/>
          <w:szCs w:val="20"/>
        </w:rPr>
        <w:t>,</w:t>
      </w:r>
      <w:r w:rsidRPr="00BC6890">
        <w:rPr>
          <w:rFonts w:ascii="Arial" w:hAnsi="Arial" w:cs="Arial"/>
          <w:sz w:val="20"/>
          <w:szCs w:val="20"/>
        </w:rPr>
        <w:t xml:space="preserve"> o a sus representantes legítimos (respetando sus procedimientos de elección de representantes, sus formas y procedimientos en la toma de decisiones y garantizando la inclusión de las mujeres y la niñez).</w:t>
      </w:r>
    </w:p>
    <w:p w:rsidR="00C75A9F" w:rsidRPr="00BC6890" w:rsidRDefault="00C75A9F" w:rsidP="00C75A9F">
      <w:pPr>
        <w:pStyle w:val="ListParagraph"/>
        <w:numPr>
          <w:ilvl w:val="0"/>
          <w:numId w:val="31"/>
        </w:numPr>
        <w:tabs>
          <w:tab w:val="left" w:pos="567"/>
        </w:tabs>
        <w:spacing w:after="0"/>
        <w:ind w:left="567" w:hanging="207"/>
        <w:jc w:val="both"/>
        <w:rPr>
          <w:rFonts w:ascii="Arial" w:hAnsi="Arial" w:cs="Arial"/>
          <w:b/>
          <w:sz w:val="20"/>
          <w:szCs w:val="20"/>
        </w:rPr>
      </w:pPr>
      <w:r w:rsidRPr="00BC6890">
        <w:rPr>
          <w:rFonts w:ascii="Arial" w:hAnsi="Arial" w:cs="Arial"/>
          <w:b/>
          <w:sz w:val="20"/>
          <w:szCs w:val="20"/>
        </w:rPr>
        <w:lastRenderedPageBreak/>
        <w:t>Que se realice de buena fe, lo cual implica la obligación del Estado de realizar la consulta en un clima de confianza, con la intención de tomar en cuenta y llegar a los acuerdos necesarios con los pueblos indígenas</w:t>
      </w:r>
      <w:r w:rsidR="00F729AA" w:rsidRPr="00BC6890">
        <w:rPr>
          <w:rFonts w:ascii="Arial" w:hAnsi="Arial" w:cs="Arial"/>
          <w:b/>
          <w:sz w:val="20"/>
          <w:szCs w:val="20"/>
        </w:rPr>
        <w:t>,</w:t>
      </w:r>
      <w:r w:rsidRPr="00BC6890">
        <w:rPr>
          <w:rFonts w:ascii="Arial" w:hAnsi="Arial" w:cs="Arial"/>
          <w:b/>
          <w:sz w:val="20"/>
          <w:szCs w:val="20"/>
        </w:rPr>
        <w:t xml:space="preserve"> sin que se les pretenda engañar o brindar información sesgada o parcial.</w:t>
      </w:r>
    </w:p>
    <w:p w:rsidR="00C75A9F" w:rsidRPr="00BC6890" w:rsidRDefault="00C75A9F" w:rsidP="00C75A9F">
      <w:pPr>
        <w:pStyle w:val="ListParagraph"/>
        <w:numPr>
          <w:ilvl w:val="0"/>
          <w:numId w:val="31"/>
        </w:numPr>
        <w:tabs>
          <w:tab w:val="left" w:pos="567"/>
        </w:tabs>
        <w:spacing w:after="0"/>
        <w:ind w:left="567" w:hanging="207"/>
        <w:jc w:val="both"/>
        <w:rPr>
          <w:rFonts w:ascii="Arial" w:hAnsi="Arial" w:cs="Arial"/>
          <w:sz w:val="20"/>
          <w:szCs w:val="20"/>
        </w:rPr>
      </w:pPr>
      <w:r w:rsidRPr="00BC6890">
        <w:rPr>
          <w:rFonts w:ascii="Arial" w:hAnsi="Arial" w:cs="Arial"/>
          <w:sz w:val="20"/>
          <w:szCs w:val="20"/>
        </w:rPr>
        <w:t>Que se realice a través de los procedimientos adecuados, con metodologías culturalmente pertinentes. El protocolo prevé un</w:t>
      </w:r>
      <w:r w:rsidR="00F729AA" w:rsidRPr="00BC6890">
        <w:rPr>
          <w:rFonts w:ascii="Arial" w:hAnsi="Arial" w:cs="Arial"/>
          <w:sz w:val="20"/>
          <w:szCs w:val="20"/>
        </w:rPr>
        <w:t>a etapa de</w:t>
      </w:r>
      <w:r w:rsidRPr="00BC6890">
        <w:rPr>
          <w:rFonts w:ascii="Arial" w:hAnsi="Arial" w:cs="Arial"/>
          <w:sz w:val="20"/>
          <w:szCs w:val="20"/>
        </w:rPr>
        <w:t xml:space="preserve"> acuerdos previos orientados a consensar, con la población consultada, la metodología de la consulta, con el objeto de que ésta sea culturalmente pertinente.</w:t>
      </w:r>
    </w:p>
    <w:p w:rsidR="00C75A9F" w:rsidRPr="00BC6890" w:rsidRDefault="00C75A9F" w:rsidP="00C75A9F">
      <w:pPr>
        <w:pStyle w:val="ListParagraph"/>
        <w:numPr>
          <w:ilvl w:val="0"/>
          <w:numId w:val="31"/>
        </w:numPr>
        <w:tabs>
          <w:tab w:val="left" w:pos="567"/>
        </w:tabs>
        <w:spacing w:after="0"/>
        <w:ind w:left="567" w:hanging="207"/>
        <w:jc w:val="both"/>
        <w:rPr>
          <w:rFonts w:ascii="Arial" w:hAnsi="Arial" w:cs="Arial"/>
          <w:sz w:val="20"/>
          <w:szCs w:val="20"/>
        </w:rPr>
      </w:pPr>
      <w:r w:rsidRPr="00BC6890">
        <w:rPr>
          <w:rFonts w:ascii="Arial" w:hAnsi="Arial" w:cs="Arial"/>
          <w:sz w:val="20"/>
          <w:szCs w:val="20"/>
        </w:rPr>
        <w:t>Que se provea de toda la información necesaria para tomar decisiones con pleno conocimiento de causa, en particular mediante la existencia de estudios imparciales y profesionales de impacto social, cultural, ambiental y de género; así como la participación de los beneficios.</w:t>
      </w:r>
    </w:p>
    <w:p w:rsidR="00C75A9F" w:rsidRPr="00BC6890" w:rsidRDefault="00C75A9F" w:rsidP="00C75A9F">
      <w:pPr>
        <w:pStyle w:val="ListParagraph"/>
        <w:numPr>
          <w:ilvl w:val="0"/>
          <w:numId w:val="31"/>
        </w:numPr>
        <w:tabs>
          <w:tab w:val="left" w:pos="567"/>
        </w:tabs>
        <w:spacing w:after="0"/>
        <w:ind w:left="567" w:hanging="207"/>
        <w:jc w:val="both"/>
        <w:rPr>
          <w:rFonts w:ascii="Arial" w:hAnsi="Arial" w:cs="Arial"/>
          <w:sz w:val="20"/>
          <w:szCs w:val="20"/>
        </w:rPr>
      </w:pPr>
      <w:r w:rsidRPr="00BC6890">
        <w:rPr>
          <w:rFonts w:ascii="Arial" w:hAnsi="Arial" w:cs="Arial"/>
          <w:sz w:val="20"/>
          <w:szCs w:val="20"/>
        </w:rPr>
        <w:t>Que se busque el acuerdo y, en los casos que así lo requieran, el consentimiento libre, previo e informado, de las comunidades.</w:t>
      </w:r>
    </w:p>
    <w:p w:rsidR="00A55BA9" w:rsidRPr="00BC6890" w:rsidRDefault="00A55BA9" w:rsidP="00A55BA9">
      <w:pPr>
        <w:tabs>
          <w:tab w:val="left" w:pos="567"/>
        </w:tabs>
        <w:spacing w:after="0"/>
        <w:jc w:val="both"/>
        <w:rPr>
          <w:rFonts w:ascii="Arial" w:hAnsi="Arial" w:cs="Arial"/>
          <w:sz w:val="20"/>
          <w:szCs w:val="20"/>
        </w:rPr>
      </w:pPr>
    </w:p>
    <w:p w:rsidR="00D67C53" w:rsidRPr="00BC6890" w:rsidRDefault="00DE31BC" w:rsidP="00122B49">
      <w:pPr>
        <w:tabs>
          <w:tab w:val="left" w:pos="567"/>
        </w:tabs>
        <w:spacing w:after="0"/>
        <w:jc w:val="both"/>
        <w:rPr>
          <w:rFonts w:ascii="Arial" w:hAnsi="Arial" w:cs="Arial"/>
          <w:sz w:val="20"/>
          <w:szCs w:val="20"/>
        </w:rPr>
      </w:pPr>
      <w:r w:rsidRPr="00BC6890">
        <w:rPr>
          <w:rFonts w:ascii="Arial" w:hAnsi="Arial" w:cs="Arial"/>
          <w:sz w:val="20"/>
          <w:szCs w:val="20"/>
        </w:rPr>
        <w:t xml:space="preserve">El texto completo del Protocolo de Consulta está disponible en el siguiente link: </w:t>
      </w:r>
      <w:hyperlink r:id="rId9" w:history="1">
        <w:r w:rsidR="00122B49" w:rsidRPr="00BC6890">
          <w:rPr>
            <w:rStyle w:val="Hyperlink"/>
            <w:rFonts w:ascii="Arial" w:hAnsi="Arial" w:cs="Arial"/>
            <w:sz w:val="20"/>
            <w:szCs w:val="20"/>
          </w:rPr>
          <w:t>http://www.cdi.gob.mx/index.php?option=com_docman&amp;task=cat_view&amp;gid=85&amp;Itemid=200019</w:t>
        </w:r>
      </w:hyperlink>
      <w:r w:rsidR="00C761DB" w:rsidRPr="00BC6890">
        <w:rPr>
          <w:rFonts w:ascii="Arial" w:hAnsi="Arial" w:cs="Arial"/>
          <w:sz w:val="20"/>
          <w:szCs w:val="20"/>
        </w:rPr>
        <w:t>.</w:t>
      </w:r>
    </w:p>
    <w:p w:rsidR="00BC6890" w:rsidRDefault="00BC6890" w:rsidP="00A55BA9">
      <w:pPr>
        <w:tabs>
          <w:tab w:val="left" w:pos="567"/>
        </w:tabs>
        <w:spacing w:after="0"/>
        <w:jc w:val="both"/>
        <w:rPr>
          <w:rFonts w:ascii="Arial" w:hAnsi="Arial" w:cs="Arial"/>
          <w:sz w:val="20"/>
          <w:szCs w:val="20"/>
        </w:rPr>
      </w:pPr>
    </w:p>
    <w:p w:rsidR="00BC6890" w:rsidRPr="00BC6890" w:rsidRDefault="00BC6890" w:rsidP="00A55BA9">
      <w:pPr>
        <w:tabs>
          <w:tab w:val="left" w:pos="567"/>
        </w:tabs>
        <w:spacing w:after="0"/>
        <w:jc w:val="both"/>
        <w:rPr>
          <w:rFonts w:ascii="Arial" w:hAnsi="Arial" w:cs="Arial"/>
          <w:sz w:val="20"/>
          <w:szCs w:val="20"/>
        </w:rPr>
      </w:pPr>
    </w:p>
    <w:p w:rsidR="00A55BA9" w:rsidRPr="00BC6890" w:rsidRDefault="00A55BA9" w:rsidP="00A55BA9">
      <w:pPr>
        <w:shd w:val="clear" w:color="auto" w:fill="D9D9D9" w:themeFill="background1" w:themeFillShade="D9"/>
        <w:tabs>
          <w:tab w:val="left" w:pos="567"/>
        </w:tabs>
        <w:spacing w:after="0"/>
        <w:jc w:val="both"/>
        <w:rPr>
          <w:rFonts w:ascii="Arial" w:hAnsi="Arial" w:cs="Arial"/>
          <w:b/>
          <w:sz w:val="20"/>
          <w:szCs w:val="20"/>
        </w:rPr>
      </w:pPr>
      <w:r w:rsidRPr="00BC6890">
        <w:rPr>
          <w:rFonts w:ascii="Arial" w:hAnsi="Arial" w:cs="Arial"/>
          <w:b/>
          <w:sz w:val="20"/>
          <w:szCs w:val="20"/>
        </w:rPr>
        <w:t>2. ¿Podría identificar los desafíos</w:t>
      </w:r>
      <w:r w:rsidR="00C761DB" w:rsidRPr="00BC6890">
        <w:rPr>
          <w:rFonts w:ascii="Arial" w:hAnsi="Arial" w:cs="Arial"/>
          <w:b/>
          <w:sz w:val="20"/>
          <w:szCs w:val="20"/>
        </w:rPr>
        <w:t xml:space="preserve"> que enfrentan los Estados de do</w:t>
      </w:r>
      <w:r w:rsidRPr="00BC6890">
        <w:rPr>
          <w:rFonts w:ascii="Arial" w:hAnsi="Arial" w:cs="Arial"/>
          <w:b/>
          <w:sz w:val="20"/>
          <w:szCs w:val="20"/>
        </w:rPr>
        <w:t>nde provienen las empresas que operan en su país?</w:t>
      </w:r>
    </w:p>
    <w:p w:rsidR="00A55BA9" w:rsidRPr="00BC6890" w:rsidRDefault="00A55BA9" w:rsidP="00A55BA9">
      <w:pPr>
        <w:tabs>
          <w:tab w:val="left" w:pos="567"/>
        </w:tabs>
        <w:spacing w:after="0"/>
        <w:jc w:val="both"/>
        <w:rPr>
          <w:rFonts w:ascii="Arial" w:hAnsi="Arial" w:cs="Arial"/>
          <w:sz w:val="20"/>
          <w:szCs w:val="20"/>
        </w:rPr>
      </w:pPr>
    </w:p>
    <w:p w:rsidR="00A55BA9" w:rsidRPr="00BC6890" w:rsidRDefault="00DE31BC" w:rsidP="00A55BA9">
      <w:pPr>
        <w:tabs>
          <w:tab w:val="left" w:pos="567"/>
        </w:tabs>
        <w:spacing w:after="0"/>
        <w:jc w:val="both"/>
        <w:rPr>
          <w:rFonts w:ascii="Arial" w:hAnsi="Arial" w:cs="Arial"/>
          <w:sz w:val="20"/>
          <w:szCs w:val="20"/>
        </w:rPr>
      </w:pPr>
      <w:r w:rsidRPr="00BC6890">
        <w:rPr>
          <w:rFonts w:ascii="Arial" w:hAnsi="Arial" w:cs="Arial"/>
          <w:sz w:val="20"/>
          <w:szCs w:val="20"/>
        </w:rPr>
        <w:t>México tiene una composición pluricultural sustentada originalmente en sus pueblos indígenas, lo que se traduce</w:t>
      </w:r>
      <w:r w:rsidR="007F4AFC" w:rsidRPr="00BC6890">
        <w:rPr>
          <w:rFonts w:ascii="Arial" w:hAnsi="Arial" w:cs="Arial"/>
          <w:sz w:val="20"/>
          <w:szCs w:val="20"/>
        </w:rPr>
        <w:t>,</w:t>
      </w:r>
      <w:r w:rsidRPr="00BC6890">
        <w:rPr>
          <w:rFonts w:ascii="Arial" w:hAnsi="Arial" w:cs="Arial"/>
          <w:sz w:val="20"/>
          <w:szCs w:val="20"/>
        </w:rPr>
        <w:t xml:space="preserve"> según el Censo de Población </w:t>
      </w:r>
      <w:r w:rsidR="00D97FA7" w:rsidRPr="00BC6890">
        <w:rPr>
          <w:rFonts w:ascii="Arial" w:hAnsi="Arial" w:cs="Arial"/>
          <w:sz w:val="20"/>
          <w:szCs w:val="20"/>
        </w:rPr>
        <w:t xml:space="preserve">y Vivienda </w:t>
      </w:r>
      <w:r w:rsidRPr="00BC6890">
        <w:rPr>
          <w:rFonts w:ascii="Arial" w:hAnsi="Arial" w:cs="Arial"/>
          <w:sz w:val="20"/>
          <w:szCs w:val="20"/>
        </w:rPr>
        <w:t xml:space="preserve">del año 2010 </w:t>
      </w:r>
      <w:r w:rsidR="007F4AFC" w:rsidRPr="00BC6890">
        <w:rPr>
          <w:rFonts w:ascii="Arial" w:hAnsi="Arial" w:cs="Arial"/>
          <w:sz w:val="20"/>
          <w:szCs w:val="20"/>
        </w:rPr>
        <w:t>d</w:t>
      </w:r>
      <w:r w:rsidR="00D97FA7" w:rsidRPr="00BC6890">
        <w:rPr>
          <w:rFonts w:ascii="Arial" w:hAnsi="Arial" w:cs="Arial"/>
          <w:sz w:val="20"/>
          <w:szCs w:val="20"/>
        </w:rPr>
        <w:t>el Instituto Nacional de Estadística y Geografía</w:t>
      </w:r>
      <w:r w:rsidR="007F4AFC" w:rsidRPr="00BC6890">
        <w:rPr>
          <w:rFonts w:ascii="Arial" w:hAnsi="Arial" w:cs="Arial"/>
          <w:sz w:val="20"/>
          <w:szCs w:val="20"/>
        </w:rPr>
        <w:t>,</w:t>
      </w:r>
      <w:r w:rsidR="00C761DB" w:rsidRPr="00BC6890">
        <w:rPr>
          <w:rFonts w:ascii="Arial" w:hAnsi="Arial" w:cs="Arial"/>
          <w:sz w:val="20"/>
          <w:szCs w:val="20"/>
        </w:rPr>
        <w:t xml:space="preserve"> </w:t>
      </w:r>
      <w:r w:rsidR="007F4AFC" w:rsidRPr="00BC6890">
        <w:rPr>
          <w:rFonts w:ascii="Arial" w:hAnsi="Arial" w:cs="Arial"/>
          <w:sz w:val="20"/>
          <w:szCs w:val="20"/>
        </w:rPr>
        <w:t>en</w:t>
      </w:r>
      <w:r w:rsidR="00D97FA7" w:rsidRPr="00BC6890">
        <w:rPr>
          <w:rFonts w:ascii="Arial" w:hAnsi="Arial" w:cs="Arial"/>
          <w:sz w:val="20"/>
          <w:szCs w:val="20"/>
        </w:rPr>
        <w:t xml:space="preserve"> una población de 15.7 millones de indígenas en el país, de los cuales 6.6. millones hablan una lengua indígena.</w:t>
      </w:r>
      <w:r w:rsidR="00D97FA7" w:rsidRPr="00BC6890">
        <w:rPr>
          <w:rStyle w:val="FootnoteReference"/>
          <w:rFonts w:ascii="Arial" w:hAnsi="Arial" w:cs="Arial"/>
          <w:sz w:val="20"/>
          <w:szCs w:val="20"/>
        </w:rPr>
        <w:footnoteReference w:id="2"/>
      </w:r>
      <w:r w:rsidRPr="00BC6890">
        <w:rPr>
          <w:rFonts w:ascii="Arial" w:hAnsi="Arial" w:cs="Arial"/>
          <w:sz w:val="20"/>
          <w:szCs w:val="20"/>
        </w:rPr>
        <w:t xml:space="preserve"> </w:t>
      </w:r>
    </w:p>
    <w:p w:rsidR="00A55BA9" w:rsidRPr="00BC6890" w:rsidRDefault="00A55BA9" w:rsidP="00A55BA9">
      <w:pPr>
        <w:tabs>
          <w:tab w:val="left" w:pos="567"/>
        </w:tabs>
        <w:spacing w:after="0"/>
        <w:jc w:val="both"/>
        <w:rPr>
          <w:rFonts w:ascii="Arial" w:hAnsi="Arial" w:cs="Arial"/>
          <w:sz w:val="20"/>
          <w:szCs w:val="20"/>
        </w:rPr>
      </w:pPr>
    </w:p>
    <w:p w:rsidR="00A55BA9" w:rsidRPr="00BC6890" w:rsidRDefault="00C761DB" w:rsidP="00A55BA9">
      <w:pPr>
        <w:tabs>
          <w:tab w:val="left" w:pos="567"/>
        </w:tabs>
        <w:spacing w:after="0"/>
        <w:jc w:val="both"/>
        <w:rPr>
          <w:rFonts w:ascii="Arial" w:hAnsi="Arial" w:cs="Arial"/>
          <w:sz w:val="20"/>
          <w:szCs w:val="20"/>
        </w:rPr>
      </w:pPr>
      <w:r w:rsidRPr="00BC6890">
        <w:rPr>
          <w:rFonts w:ascii="Arial" w:hAnsi="Arial" w:cs="Arial"/>
          <w:sz w:val="20"/>
          <w:szCs w:val="20"/>
        </w:rPr>
        <w:t xml:space="preserve">Por lo </w:t>
      </w:r>
      <w:r w:rsidR="00331888" w:rsidRPr="00BC6890">
        <w:rPr>
          <w:rFonts w:ascii="Arial" w:hAnsi="Arial" w:cs="Arial"/>
          <w:sz w:val="20"/>
          <w:szCs w:val="20"/>
        </w:rPr>
        <w:t xml:space="preserve">tanto, resulta necesario que los Estados de donde provienen las empresas que operan en este país, estén sensibilizados respecto a </w:t>
      </w:r>
      <w:r w:rsidR="00122B49" w:rsidRPr="00BC6890">
        <w:rPr>
          <w:rFonts w:ascii="Arial" w:hAnsi="Arial" w:cs="Arial"/>
          <w:sz w:val="20"/>
          <w:szCs w:val="20"/>
        </w:rPr>
        <w:t>esta</w:t>
      </w:r>
      <w:r w:rsidRPr="00BC6890">
        <w:rPr>
          <w:rFonts w:ascii="Arial" w:hAnsi="Arial" w:cs="Arial"/>
          <w:sz w:val="20"/>
          <w:szCs w:val="20"/>
        </w:rPr>
        <w:t xml:space="preserve"> diversidad cultural, </w:t>
      </w:r>
      <w:r w:rsidR="00331888" w:rsidRPr="00BC6890">
        <w:rPr>
          <w:rFonts w:ascii="Arial" w:hAnsi="Arial" w:cs="Arial"/>
          <w:sz w:val="20"/>
          <w:szCs w:val="20"/>
        </w:rPr>
        <w:t>a fin de que sean resp</w:t>
      </w:r>
      <w:r w:rsidR="00A87B3C" w:rsidRPr="00BC6890">
        <w:rPr>
          <w:rFonts w:ascii="Arial" w:hAnsi="Arial" w:cs="Arial"/>
          <w:sz w:val="20"/>
          <w:szCs w:val="20"/>
        </w:rPr>
        <w:t xml:space="preserve">etados </w:t>
      </w:r>
      <w:r w:rsidR="00122B49" w:rsidRPr="00BC6890">
        <w:rPr>
          <w:rFonts w:ascii="Arial" w:hAnsi="Arial" w:cs="Arial"/>
          <w:sz w:val="20"/>
          <w:szCs w:val="20"/>
        </w:rPr>
        <w:t>los derechos e interés de la población indígena.</w:t>
      </w:r>
    </w:p>
    <w:p w:rsidR="00122B49" w:rsidRDefault="00122B49" w:rsidP="00A55BA9">
      <w:pPr>
        <w:tabs>
          <w:tab w:val="left" w:pos="567"/>
        </w:tabs>
        <w:spacing w:after="0"/>
        <w:jc w:val="both"/>
        <w:rPr>
          <w:rFonts w:ascii="Arial" w:hAnsi="Arial" w:cs="Arial"/>
          <w:sz w:val="20"/>
          <w:szCs w:val="20"/>
        </w:rPr>
      </w:pPr>
    </w:p>
    <w:p w:rsidR="006E3B77" w:rsidRPr="00BC6890" w:rsidRDefault="006E3B77" w:rsidP="00A55BA9">
      <w:pPr>
        <w:tabs>
          <w:tab w:val="left" w:pos="567"/>
        </w:tabs>
        <w:spacing w:after="0"/>
        <w:jc w:val="both"/>
        <w:rPr>
          <w:rFonts w:ascii="Arial" w:hAnsi="Arial" w:cs="Arial"/>
          <w:sz w:val="20"/>
          <w:szCs w:val="20"/>
        </w:rPr>
      </w:pPr>
    </w:p>
    <w:p w:rsidR="00A55BA9" w:rsidRPr="006E3B77" w:rsidRDefault="00A55BA9" w:rsidP="00A55BA9">
      <w:pPr>
        <w:shd w:val="clear" w:color="auto" w:fill="D9D9D9" w:themeFill="background1" w:themeFillShade="D9"/>
        <w:tabs>
          <w:tab w:val="left" w:pos="567"/>
        </w:tabs>
        <w:spacing w:after="0"/>
        <w:jc w:val="both"/>
        <w:rPr>
          <w:rFonts w:ascii="Arial" w:hAnsi="Arial" w:cs="Arial"/>
          <w:b/>
          <w:sz w:val="20"/>
          <w:szCs w:val="20"/>
        </w:rPr>
      </w:pPr>
      <w:r w:rsidRPr="006E3B77">
        <w:rPr>
          <w:rFonts w:ascii="Arial" w:hAnsi="Arial" w:cs="Arial"/>
          <w:b/>
          <w:sz w:val="20"/>
          <w:szCs w:val="20"/>
        </w:rPr>
        <w:t>3. Para las preguntas 1-3 en qué medida estos desafíos derivan de:</w:t>
      </w:r>
    </w:p>
    <w:p w:rsidR="00A55BA9" w:rsidRPr="006E3B77" w:rsidRDefault="00A55BA9" w:rsidP="006E3B77">
      <w:pPr>
        <w:pStyle w:val="ListParagraph"/>
        <w:numPr>
          <w:ilvl w:val="0"/>
          <w:numId w:val="34"/>
        </w:numPr>
        <w:shd w:val="clear" w:color="auto" w:fill="D9D9D9" w:themeFill="background1" w:themeFillShade="D9"/>
        <w:tabs>
          <w:tab w:val="left" w:pos="851"/>
        </w:tabs>
        <w:spacing w:after="0"/>
        <w:ind w:left="851" w:hanging="491"/>
        <w:jc w:val="both"/>
        <w:rPr>
          <w:rFonts w:ascii="Arial" w:hAnsi="Arial" w:cs="Arial"/>
          <w:b/>
          <w:sz w:val="20"/>
          <w:szCs w:val="20"/>
        </w:rPr>
      </w:pPr>
      <w:r w:rsidRPr="006E3B77">
        <w:rPr>
          <w:rFonts w:ascii="Arial" w:hAnsi="Arial" w:cs="Arial"/>
          <w:b/>
          <w:sz w:val="20"/>
          <w:szCs w:val="20"/>
        </w:rPr>
        <w:t xml:space="preserve">Lagunas/deficiencias en el marco legal nacional e internacional (por ejemplo, leyes sobre los derechos a la libertad de reunión pacífica y de asociación, leyes del medio ambiente, leyes laborales, acuerdos comerciales). </w:t>
      </w:r>
    </w:p>
    <w:p w:rsidR="00A55BA9" w:rsidRPr="006E3B77" w:rsidRDefault="00A55BA9" w:rsidP="006E3B77">
      <w:pPr>
        <w:pStyle w:val="ListParagraph"/>
        <w:numPr>
          <w:ilvl w:val="0"/>
          <w:numId w:val="34"/>
        </w:numPr>
        <w:shd w:val="clear" w:color="auto" w:fill="D9D9D9" w:themeFill="background1" w:themeFillShade="D9"/>
        <w:tabs>
          <w:tab w:val="left" w:pos="851"/>
        </w:tabs>
        <w:spacing w:after="0"/>
        <w:ind w:left="851" w:hanging="491"/>
        <w:jc w:val="both"/>
        <w:rPr>
          <w:rFonts w:ascii="Arial" w:hAnsi="Arial" w:cs="Arial"/>
          <w:b/>
          <w:sz w:val="20"/>
          <w:szCs w:val="20"/>
        </w:rPr>
      </w:pPr>
      <w:r w:rsidRPr="006E3B77">
        <w:rPr>
          <w:rFonts w:ascii="Arial" w:hAnsi="Arial" w:cs="Arial"/>
          <w:b/>
          <w:sz w:val="20"/>
          <w:szCs w:val="20"/>
        </w:rPr>
        <w:t xml:space="preserve">Instituciones gubernamentales (por ejemplo, ineficacia en la implementación, falta de independencia, falta de capacidad, corrupción).  </w:t>
      </w:r>
    </w:p>
    <w:p w:rsidR="00A55BA9" w:rsidRPr="006E3B77" w:rsidRDefault="00A55BA9" w:rsidP="006E3B77">
      <w:pPr>
        <w:pStyle w:val="ListParagraph"/>
        <w:numPr>
          <w:ilvl w:val="0"/>
          <w:numId w:val="34"/>
        </w:numPr>
        <w:shd w:val="clear" w:color="auto" w:fill="D9D9D9" w:themeFill="background1" w:themeFillShade="D9"/>
        <w:tabs>
          <w:tab w:val="left" w:pos="851"/>
        </w:tabs>
        <w:spacing w:after="0"/>
        <w:ind w:left="851" w:hanging="491"/>
        <w:jc w:val="both"/>
        <w:rPr>
          <w:rFonts w:ascii="Arial" w:hAnsi="Arial" w:cs="Arial"/>
          <w:b/>
          <w:sz w:val="20"/>
          <w:szCs w:val="20"/>
        </w:rPr>
      </w:pPr>
      <w:r w:rsidRPr="006E3B77">
        <w:rPr>
          <w:rFonts w:ascii="Arial" w:hAnsi="Arial" w:cs="Arial"/>
          <w:b/>
          <w:sz w:val="20"/>
          <w:szCs w:val="20"/>
        </w:rPr>
        <w:t xml:space="preserve">El ambiente empresarial en general (por ejemplo, falta de directrices adoptadas de manera voluntaria o estándares industriales, las presiones de la competencia). </w:t>
      </w:r>
    </w:p>
    <w:p w:rsidR="00A55BA9" w:rsidRPr="006E3B77" w:rsidRDefault="00A55BA9" w:rsidP="006E3B77">
      <w:pPr>
        <w:pStyle w:val="ListParagraph"/>
        <w:numPr>
          <w:ilvl w:val="0"/>
          <w:numId w:val="34"/>
        </w:numPr>
        <w:shd w:val="clear" w:color="auto" w:fill="D9D9D9" w:themeFill="background1" w:themeFillShade="D9"/>
        <w:tabs>
          <w:tab w:val="left" w:pos="851"/>
        </w:tabs>
        <w:spacing w:after="0"/>
        <w:ind w:left="851" w:hanging="491"/>
        <w:jc w:val="both"/>
        <w:rPr>
          <w:rFonts w:ascii="Arial" w:hAnsi="Arial" w:cs="Arial"/>
          <w:b/>
          <w:sz w:val="20"/>
          <w:szCs w:val="20"/>
        </w:rPr>
      </w:pPr>
      <w:r w:rsidRPr="006E3B77">
        <w:rPr>
          <w:rFonts w:ascii="Arial" w:hAnsi="Arial" w:cs="Arial"/>
          <w:b/>
          <w:sz w:val="20"/>
          <w:szCs w:val="20"/>
        </w:rPr>
        <w:t xml:space="preserve">Las mismas empresas individuales (por ejemplo, se centran en las ganancias por sobre los derechos, demuestran poco interés en consultar a las comunidades locales, buscan aprovecharse de la corrupción del gobierno). </w:t>
      </w:r>
    </w:p>
    <w:p w:rsidR="00A55BA9" w:rsidRPr="006E3B77" w:rsidRDefault="00A55BA9" w:rsidP="006E3B77">
      <w:pPr>
        <w:pStyle w:val="ListParagraph"/>
        <w:numPr>
          <w:ilvl w:val="0"/>
          <w:numId w:val="34"/>
        </w:numPr>
        <w:shd w:val="clear" w:color="auto" w:fill="D9D9D9" w:themeFill="background1" w:themeFillShade="D9"/>
        <w:tabs>
          <w:tab w:val="left" w:pos="851"/>
        </w:tabs>
        <w:spacing w:after="0"/>
        <w:ind w:left="851" w:hanging="491"/>
        <w:jc w:val="both"/>
        <w:rPr>
          <w:rFonts w:ascii="Arial" w:hAnsi="Arial" w:cs="Arial"/>
          <w:b/>
          <w:sz w:val="20"/>
          <w:szCs w:val="20"/>
        </w:rPr>
      </w:pPr>
      <w:r w:rsidRPr="006E3B77">
        <w:rPr>
          <w:rFonts w:ascii="Arial" w:hAnsi="Arial" w:cs="Arial"/>
          <w:b/>
          <w:sz w:val="20"/>
          <w:szCs w:val="20"/>
        </w:rPr>
        <w:t xml:space="preserve">Otros factores. </w:t>
      </w:r>
    </w:p>
    <w:p w:rsidR="006E3B77" w:rsidRPr="006E3B77" w:rsidRDefault="006E3B77" w:rsidP="00A55BA9">
      <w:pPr>
        <w:tabs>
          <w:tab w:val="left" w:pos="567"/>
        </w:tabs>
        <w:spacing w:after="0"/>
        <w:jc w:val="both"/>
        <w:rPr>
          <w:rFonts w:ascii="Arial" w:hAnsi="Arial" w:cs="Arial"/>
          <w:b/>
          <w:sz w:val="20"/>
          <w:szCs w:val="20"/>
        </w:rPr>
      </w:pPr>
    </w:p>
    <w:p w:rsidR="00A55BA9" w:rsidRPr="00BC6890" w:rsidRDefault="002E1481" w:rsidP="00A55BA9">
      <w:pPr>
        <w:tabs>
          <w:tab w:val="left" w:pos="567"/>
        </w:tabs>
        <w:spacing w:after="0"/>
        <w:jc w:val="both"/>
        <w:rPr>
          <w:rFonts w:ascii="Arial" w:hAnsi="Arial" w:cs="Arial"/>
          <w:sz w:val="20"/>
          <w:szCs w:val="20"/>
        </w:rPr>
      </w:pPr>
      <w:r w:rsidRPr="00BC6890">
        <w:rPr>
          <w:rFonts w:ascii="Arial" w:hAnsi="Arial" w:cs="Arial"/>
          <w:sz w:val="20"/>
          <w:szCs w:val="20"/>
        </w:rPr>
        <w:t>R</w:t>
      </w:r>
      <w:r w:rsidR="00C761DB" w:rsidRPr="00BC6890">
        <w:rPr>
          <w:rFonts w:ascii="Arial" w:hAnsi="Arial" w:cs="Arial"/>
          <w:sz w:val="20"/>
          <w:szCs w:val="20"/>
        </w:rPr>
        <w:t xml:space="preserve">especto al inciso a), se puede decir que </w:t>
      </w:r>
      <w:r w:rsidR="00C761DB" w:rsidRPr="00BC6890">
        <w:rPr>
          <w:rFonts w:ascii="Arial" w:hAnsi="Arial" w:cs="Arial"/>
          <w:b/>
          <w:sz w:val="20"/>
          <w:szCs w:val="20"/>
        </w:rPr>
        <w:t>existen d</w:t>
      </w:r>
      <w:r w:rsidR="00A87B3C" w:rsidRPr="00BC6890">
        <w:rPr>
          <w:rFonts w:ascii="Arial" w:hAnsi="Arial" w:cs="Arial"/>
          <w:b/>
          <w:sz w:val="20"/>
          <w:szCs w:val="20"/>
        </w:rPr>
        <w:t xml:space="preserve">eficiencias en el marco legal nacional en </w:t>
      </w:r>
      <w:r w:rsidR="00C761DB" w:rsidRPr="00BC6890">
        <w:rPr>
          <w:rFonts w:ascii="Arial" w:hAnsi="Arial" w:cs="Arial"/>
          <w:b/>
          <w:sz w:val="20"/>
          <w:szCs w:val="20"/>
        </w:rPr>
        <w:t>materia de consulta indígena</w:t>
      </w:r>
      <w:r w:rsidR="00C761DB" w:rsidRPr="00BC6890">
        <w:rPr>
          <w:rFonts w:ascii="Arial" w:hAnsi="Arial" w:cs="Arial"/>
          <w:sz w:val="20"/>
          <w:szCs w:val="20"/>
        </w:rPr>
        <w:t xml:space="preserve">, con </w:t>
      </w:r>
      <w:r w:rsidRPr="00BC6890">
        <w:rPr>
          <w:rFonts w:ascii="Arial" w:hAnsi="Arial" w:cs="Arial"/>
          <w:sz w:val="20"/>
          <w:szCs w:val="20"/>
        </w:rPr>
        <w:t xml:space="preserve">relación </w:t>
      </w:r>
      <w:r w:rsidR="00C761DB" w:rsidRPr="00BC6890">
        <w:rPr>
          <w:rFonts w:ascii="Arial" w:hAnsi="Arial" w:cs="Arial"/>
          <w:sz w:val="20"/>
          <w:szCs w:val="20"/>
        </w:rPr>
        <w:t xml:space="preserve">al </w:t>
      </w:r>
      <w:r w:rsidR="00A87B3C" w:rsidRPr="00BC6890">
        <w:rPr>
          <w:rFonts w:ascii="Arial" w:hAnsi="Arial" w:cs="Arial"/>
          <w:sz w:val="20"/>
          <w:szCs w:val="20"/>
        </w:rPr>
        <w:t>marco jurídico internacional</w:t>
      </w:r>
      <w:r w:rsidR="00C761DB" w:rsidRPr="00BC6890">
        <w:rPr>
          <w:rFonts w:ascii="Arial" w:hAnsi="Arial" w:cs="Arial"/>
          <w:sz w:val="20"/>
          <w:szCs w:val="20"/>
        </w:rPr>
        <w:t xml:space="preserve">. </w:t>
      </w:r>
    </w:p>
    <w:p w:rsidR="00A55BA9" w:rsidRDefault="00A55BA9" w:rsidP="00A55BA9">
      <w:pPr>
        <w:tabs>
          <w:tab w:val="left" w:pos="567"/>
        </w:tabs>
        <w:spacing w:after="0"/>
        <w:jc w:val="both"/>
        <w:rPr>
          <w:rFonts w:ascii="Arial" w:hAnsi="Arial" w:cs="Arial"/>
          <w:sz w:val="20"/>
          <w:szCs w:val="20"/>
        </w:rPr>
      </w:pPr>
    </w:p>
    <w:p w:rsidR="006E3B77" w:rsidRPr="00BC6890" w:rsidRDefault="006E3B77" w:rsidP="00A55BA9">
      <w:pPr>
        <w:tabs>
          <w:tab w:val="left" w:pos="567"/>
        </w:tabs>
        <w:spacing w:after="0"/>
        <w:jc w:val="both"/>
        <w:rPr>
          <w:rFonts w:ascii="Arial" w:hAnsi="Arial" w:cs="Arial"/>
          <w:sz w:val="20"/>
          <w:szCs w:val="20"/>
        </w:rPr>
      </w:pPr>
    </w:p>
    <w:p w:rsidR="00A55BA9" w:rsidRPr="00BC6890" w:rsidRDefault="00A55BA9" w:rsidP="00A55BA9">
      <w:pPr>
        <w:shd w:val="clear" w:color="auto" w:fill="D9D9D9" w:themeFill="background1" w:themeFillShade="D9"/>
        <w:tabs>
          <w:tab w:val="left" w:pos="567"/>
        </w:tabs>
        <w:spacing w:after="0"/>
        <w:jc w:val="both"/>
        <w:rPr>
          <w:rFonts w:ascii="Arial" w:hAnsi="Arial" w:cs="Arial"/>
          <w:b/>
          <w:sz w:val="20"/>
          <w:szCs w:val="20"/>
        </w:rPr>
      </w:pPr>
      <w:r w:rsidRPr="00BC6890">
        <w:rPr>
          <w:rFonts w:ascii="Arial" w:hAnsi="Arial" w:cs="Arial"/>
          <w:b/>
          <w:sz w:val="20"/>
          <w:szCs w:val="20"/>
        </w:rPr>
        <w:t>4. ¿Qué medidas está adoptando su Gobierno para mitigar estos problemas?</w:t>
      </w:r>
    </w:p>
    <w:p w:rsidR="006E3B77" w:rsidRPr="006E3B77" w:rsidRDefault="006E3B77" w:rsidP="00122B49">
      <w:pPr>
        <w:tabs>
          <w:tab w:val="left" w:pos="567"/>
        </w:tabs>
        <w:spacing w:after="0"/>
        <w:jc w:val="both"/>
        <w:rPr>
          <w:rFonts w:ascii="Arial" w:hAnsi="Arial" w:cs="Arial"/>
          <w:b/>
          <w:sz w:val="20"/>
          <w:szCs w:val="20"/>
        </w:rPr>
      </w:pPr>
    </w:p>
    <w:p w:rsidR="00122B49" w:rsidRPr="00BC6890" w:rsidRDefault="00A87B3C" w:rsidP="00122B49">
      <w:pPr>
        <w:tabs>
          <w:tab w:val="left" w:pos="567"/>
        </w:tabs>
        <w:spacing w:after="0"/>
        <w:jc w:val="both"/>
        <w:rPr>
          <w:rFonts w:ascii="Arial" w:hAnsi="Arial" w:cs="Arial"/>
          <w:sz w:val="20"/>
          <w:szCs w:val="20"/>
        </w:rPr>
      </w:pPr>
      <w:r w:rsidRPr="00BC6890">
        <w:rPr>
          <w:rFonts w:ascii="Arial" w:hAnsi="Arial" w:cs="Arial"/>
          <w:sz w:val="20"/>
          <w:szCs w:val="20"/>
        </w:rPr>
        <w:t>La CDI</w:t>
      </w:r>
      <w:r w:rsidR="00122B49" w:rsidRPr="00BC6890">
        <w:rPr>
          <w:rFonts w:ascii="Arial" w:hAnsi="Arial" w:cs="Arial"/>
          <w:sz w:val="20"/>
          <w:szCs w:val="20"/>
        </w:rPr>
        <w:t xml:space="preserve"> llevó a cabo entre 2009 y 2010, la “Consulta sobre el Anteproyecto de Ley General de Consulta a Pueblos y Comunidades Indígenas”, de la que se tienen propuestas de los 71 foros realizados en el país.</w:t>
      </w:r>
    </w:p>
    <w:p w:rsidR="00122B49" w:rsidRPr="00BC6890" w:rsidRDefault="00122B49" w:rsidP="00122B49">
      <w:pPr>
        <w:tabs>
          <w:tab w:val="left" w:pos="567"/>
        </w:tabs>
        <w:spacing w:after="0"/>
        <w:jc w:val="both"/>
        <w:rPr>
          <w:rFonts w:ascii="Arial" w:hAnsi="Arial" w:cs="Arial"/>
          <w:sz w:val="20"/>
          <w:szCs w:val="20"/>
        </w:rPr>
      </w:pPr>
    </w:p>
    <w:p w:rsidR="00122B49" w:rsidRPr="00BC6890" w:rsidRDefault="00122B49" w:rsidP="00122B49">
      <w:pPr>
        <w:tabs>
          <w:tab w:val="left" w:pos="567"/>
        </w:tabs>
        <w:spacing w:after="0"/>
        <w:jc w:val="both"/>
        <w:rPr>
          <w:rFonts w:ascii="Arial" w:hAnsi="Arial" w:cs="Arial"/>
          <w:sz w:val="20"/>
          <w:szCs w:val="20"/>
        </w:rPr>
      </w:pPr>
      <w:r w:rsidRPr="00BC6890">
        <w:rPr>
          <w:rFonts w:ascii="Arial" w:hAnsi="Arial" w:cs="Arial"/>
          <w:sz w:val="20"/>
          <w:szCs w:val="20"/>
        </w:rPr>
        <w:t>Su sistematización se hizo con bas</w:t>
      </w:r>
      <w:r w:rsidR="00C253E6" w:rsidRPr="00BC6890">
        <w:rPr>
          <w:rFonts w:ascii="Arial" w:hAnsi="Arial" w:cs="Arial"/>
          <w:sz w:val="20"/>
          <w:szCs w:val="20"/>
        </w:rPr>
        <w:t xml:space="preserve">e en seis preguntas generadoras, tomando </w:t>
      </w:r>
      <w:r w:rsidRPr="00BC6890">
        <w:rPr>
          <w:rFonts w:ascii="Arial" w:hAnsi="Arial" w:cs="Arial"/>
          <w:sz w:val="20"/>
          <w:szCs w:val="20"/>
        </w:rPr>
        <w:t>como referente para su desarr</w:t>
      </w:r>
      <w:r w:rsidR="00C253E6" w:rsidRPr="00BC6890">
        <w:rPr>
          <w:rFonts w:ascii="Arial" w:hAnsi="Arial" w:cs="Arial"/>
          <w:sz w:val="20"/>
          <w:szCs w:val="20"/>
        </w:rPr>
        <w:t>ollo</w:t>
      </w:r>
      <w:r w:rsidRPr="00BC6890">
        <w:rPr>
          <w:rFonts w:ascii="Arial" w:hAnsi="Arial" w:cs="Arial"/>
          <w:sz w:val="20"/>
          <w:szCs w:val="20"/>
        </w:rPr>
        <w:t xml:space="preserve"> los temas contemplados en el </w:t>
      </w:r>
      <w:r w:rsidR="00BC6890" w:rsidRPr="00BC6890">
        <w:rPr>
          <w:rFonts w:ascii="Arial" w:hAnsi="Arial" w:cs="Arial"/>
          <w:sz w:val="20"/>
          <w:szCs w:val="20"/>
        </w:rPr>
        <w:t>Convenio 169 de la Organización Internacional del Trabajo sobre Pueblos Indígenas y Tribales en Países Independientes</w:t>
      </w:r>
      <w:r w:rsidRPr="00BC6890">
        <w:rPr>
          <w:rFonts w:ascii="Arial" w:hAnsi="Arial" w:cs="Arial"/>
          <w:sz w:val="20"/>
          <w:szCs w:val="20"/>
        </w:rPr>
        <w:t>, la Declaración de las Naciones Unidas</w:t>
      </w:r>
      <w:r w:rsidR="00C761DB" w:rsidRPr="00BC6890">
        <w:rPr>
          <w:rFonts w:ascii="Arial" w:hAnsi="Arial" w:cs="Arial"/>
          <w:sz w:val="20"/>
          <w:szCs w:val="20"/>
        </w:rPr>
        <w:t xml:space="preserve"> sobre los Derechos de los </w:t>
      </w:r>
      <w:r w:rsidRPr="00BC6890">
        <w:rPr>
          <w:rFonts w:ascii="Arial" w:hAnsi="Arial" w:cs="Arial"/>
          <w:sz w:val="20"/>
          <w:szCs w:val="20"/>
        </w:rPr>
        <w:t>Pueblos Indígenas y</w:t>
      </w:r>
      <w:r w:rsidR="00C253E6" w:rsidRPr="00BC6890">
        <w:rPr>
          <w:rFonts w:ascii="Arial" w:hAnsi="Arial" w:cs="Arial"/>
          <w:sz w:val="20"/>
          <w:szCs w:val="20"/>
        </w:rPr>
        <w:t>,</w:t>
      </w:r>
      <w:r w:rsidRPr="00BC6890">
        <w:rPr>
          <w:rFonts w:ascii="Arial" w:hAnsi="Arial" w:cs="Arial"/>
          <w:sz w:val="20"/>
          <w:szCs w:val="20"/>
        </w:rPr>
        <w:t xml:space="preserve"> principalmente</w:t>
      </w:r>
      <w:r w:rsidR="00C253E6" w:rsidRPr="00BC6890">
        <w:rPr>
          <w:rFonts w:ascii="Arial" w:hAnsi="Arial" w:cs="Arial"/>
          <w:sz w:val="20"/>
          <w:szCs w:val="20"/>
        </w:rPr>
        <w:t>,</w:t>
      </w:r>
      <w:r w:rsidRPr="00BC6890">
        <w:rPr>
          <w:rFonts w:ascii="Arial" w:hAnsi="Arial" w:cs="Arial"/>
          <w:sz w:val="20"/>
          <w:szCs w:val="20"/>
        </w:rPr>
        <w:t xml:space="preserve"> las propuestas de los participantes en los foros consultivos.</w:t>
      </w:r>
    </w:p>
    <w:p w:rsidR="00C253E6" w:rsidRPr="00BC6890" w:rsidRDefault="00C253E6" w:rsidP="00122B49">
      <w:pPr>
        <w:tabs>
          <w:tab w:val="left" w:pos="567"/>
        </w:tabs>
        <w:spacing w:after="0"/>
        <w:jc w:val="both"/>
        <w:rPr>
          <w:rFonts w:ascii="Arial" w:hAnsi="Arial" w:cs="Arial"/>
          <w:sz w:val="20"/>
          <w:szCs w:val="20"/>
        </w:rPr>
      </w:pPr>
    </w:p>
    <w:p w:rsidR="00C253E6" w:rsidRPr="00BC6890" w:rsidRDefault="00C253E6" w:rsidP="00122B49">
      <w:pPr>
        <w:tabs>
          <w:tab w:val="left" w:pos="567"/>
        </w:tabs>
        <w:spacing w:after="0"/>
        <w:jc w:val="both"/>
        <w:rPr>
          <w:rFonts w:ascii="Arial" w:hAnsi="Arial" w:cs="Arial"/>
          <w:sz w:val="20"/>
          <w:szCs w:val="20"/>
        </w:rPr>
      </w:pPr>
      <w:r w:rsidRPr="00BC6890">
        <w:rPr>
          <w:rFonts w:ascii="Arial" w:hAnsi="Arial" w:cs="Arial"/>
          <w:sz w:val="20"/>
          <w:szCs w:val="20"/>
        </w:rPr>
        <w:t>Las seis preguntas generadoras fueron</w:t>
      </w:r>
      <w:r w:rsidR="00BC6890" w:rsidRPr="00BC6890">
        <w:rPr>
          <w:rFonts w:ascii="Arial" w:hAnsi="Arial" w:cs="Arial"/>
          <w:sz w:val="20"/>
          <w:szCs w:val="20"/>
        </w:rPr>
        <w:t xml:space="preserve"> las siguientes</w:t>
      </w:r>
      <w:r w:rsidRPr="00BC6890">
        <w:rPr>
          <w:rFonts w:ascii="Arial" w:hAnsi="Arial" w:cs="Arial"/>
          <w:sz w:val="20"/>
          <w:szCs w:val="20"/>
        </w:rPr>
        <w:t xml:space="preserve">: </w:t>
      </w:r>
    </w:p>
    <w:p w:rsidR="00122B49" w:rsidRPr="00BC6890" w:rsidRDefault="00122B49" w:rsidP="00122B49">
      <w:pPr>
        <w:tabs>
          <w:tab w:val="left" w:pos="567"/>
        </w:tabs>
        <w:spacing w:after="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65"/>
      </w:tblGrid>
      <w:tr w:rsidR="00122B49" w:rsidRPr="00BC6890" w:rsidTr="006E6514">
        <w:trPr>
          <w:jc w:val="center"/>
        </w:trPr>
        <w:tc>
          <w:tcPr>
            <w:tcW w:w="959" w:type="dxa"/>
            <w:shd w:val="clear" w:color="auto" w:fill="BFBFBF"/>
          </w:tcPr>
          <w:p w:rsidR="00122B49" w:rsidRPr="00BC6890" w:rsidRDefault="00122B49" w:rsidP="006E6514">
            <w:pPr>
              <w:tabs>
                <w:tab w:val="left" w:pos="3860"/>
              </w:tabs>
              <w:spacing w:after="0"/>
              <w:jc w:val="center"/>
              <w:rPr>
                <w:rFonts w:ascii="Arial" w:hAnsi="Arial" w:cs="Arial"/>
                <w:sz w:val="20"/>
                <w:szCs w:val="20"/>
                <w:lang w:val="es-MX"/>
              </w:rPr>
            </w:pPr>
            <w:r w:rsidRPr="00BC6890">
              <w:rPr>
                <w:rFonts w:ascii="Arial" w:hAnsi="Arial" w:cs="Arial"/>
                <w:sz w:val="20"/>
                <w:szCs w:val="20"/>
                <w:lang w:val="es-MX"/>
              </w:rPr>
              <w:t>Bloque</w:t>
            </w:r>
          </w:p>
        </w:tc>
        <w:tc>
          <w:tcPr>
            <w:tcW w:w="6665" w:type="dxa"/>
            <w:shd w:val="clear" w:color="auto" w:fill="BFBFBF"/>
          </w:tcPr>
          <w:p w:rsidR="00122B49" w:rsidRPr="00BC6890" w:rsidRDefault="00122B49" w:rsidP="006E6514">
            <w:pPr>
              <w:tabs>
                <w:tab w:val="left" w:pos="3860"/>
              </w:tabs>
              <w:spacing w:after="0"/>
              <w:jc w:val="center"/>
              <w:rPr>
                <w:rFonts w:ascii="Arial" w:hAnsi="Arial" w:cs="Arial"/>
                <w:sz w:val="20"/>
                <w:szCs w:val="20"/>
                <w:lang w:val="es-MX"/>
              </w:rPr>
            </w:pPr>
            <w:r w:rsidRPr="00BC6890">
              <w:rPr>
                <w:rFonts w:ascii="Arial" w:hAnsi="Arial" w:cs="Arial"/>
                <w:sz w:val="20"/>
                <w:szCs w:val="20"/>
                <w:lang w:val="es-MX"/>
              </w:rPr>
              <w:t>Tema</w:t>
            </w:r>
          </w:p>
        </w:tc>
      </w:tr>
      <w:tr w:rsidR="00122B49" w:rsidRPr="00BC6890" w:rsidTr="006E6514">
        <w:trPr>
          <w:jc w:val="center"/>
        </w:trPr>
        <w:tc>
          <w:tcPr>
            <w:tcW w:w="959" w:type="dxa"/>
            <w:shd w:val="clear" w:color="auto" w:fill="auto"/>
          </w:tcPr>
          <w:p w:rsidR="00122B49" w:rsidRPr="00BC6890" w:rsidRDefault="00122B49" w:rsidP="006E6514">
            <w:pPr>
              <w:tabs>
                <w:tab w:val="left" w:pos="3860"/>
              </w:tabs>
              <w:spacing w:after="0"/>
              <w:jc w:val="center"/>
              <w:rPr>
                <w:rFonts w:ascii="Arial" w:hAnsi="Arial" w:cs="Arial"/>
                <w:sz w:val="20"/>
                <w:szCs w:val="20"/>
                <w:lang w:val="es-MX"/>
              </w:rPr>
            </w:pPr>
            <w:r w:rsidRPr="00BC6890">
              <w:rPr>
                <w:rFonts w:ascii="Arial" w:hAnsi="Arial" w:cs="Arial"/>
                <w:sz w:val="20"/>
                <w:szCs w:val="20"/>
                <w:lang w:val="es-MX"/>
              </w:rPr>
              <w:t>1</w:t>
            </w:r>
          </w:p>
        </w:tc>
        <w:tc>
          <w:tcPr>
            <w:tcW w:w="6665" w:type="dxa"/>
            <w:shd w:val="clear" w:color="auto" w:fill="auto"/>
          </w:tcPr>
          <w:p w:rsidR="00122B49" w:rsidRPr="00BC6890" w:rsidRDefault="00122B49" w:rsidP="006E6514">
            <w:pPr>
              <w:tabs>
                <w:tab w:val="left" w:pos="3860"/>
              </w:tabs>
              <w:spacing w:after="0"/>
              <w:jc w:val="both"/>
              <w:rPr>
                <w:rFonts w:ascii="Arial" w:hAnsi="Arial" w:cs="Arial"/>
                <w:sz w:val="20"/>
                <w:szCs w:val="20"/>
                <w:lang w:val="es-MX"/>
              </w:rPr>
            </w:pPr>
            <w:r w:rsidRPr="00BC6890">
              <w:rPr>
                <w:rFonts w:ascii="Arial" w:hAnsi="Arial" w:cs="Arial"/>
                <w:sz w:val="20"/>
                <w:szCs w:val="20"/>
                <w:lang w:val="es-MX"/>
              </w:rPr>
              <w:t>¿Qué es el derecho a la consulta?</w:t>
            </w:r>
          </w:p>
        </w:tc>
      </w:tr>
      <w:tr w:rsidR="00122B49" w:rsidRPr="00BC6890" w:rsidTr="006E6514">
        <w:trPr>
          <w:jc w:val="center"/>
        </w:trPr>
        <w:tc>
          <w:tcPr>
            <w:tcW w:w="959" w:type="dxa"/>
            <w:shd w:val="clear" w:color="auto" w:fill="auto"/>
          </w:tcPr>
          <w:p w:rsidR="00122B49" w:rsidRPr="00BC6890" w:rsidRDefault="00122B49" w:rsidP="006E6514">
            <w:pPr>
              <w:tabs>
                <w:tab w:val="left" w:pos="3860"/>
              </w:tabs>
              <w:spacing w:after="0"/>
              <w:jc w:val="center"/>
              <w:rPr>
                <w:rFonts w:ascii="Arial" w:hAnsi="Arial" w:cs="Arial"/>
                <w:sz w:val="20"/>
                <w:szCs w:val="20"/>
                <w:lang w:val="es-MX"/>
              </w:rPr>
            </w:pPr>
            <w:r w:rsidRPr="00BC6890">
              <w:rPr>
                <w:rFonts w:ascii="Arial" w:hAnsi="Arial" w:cs="Arial"/>
                <w:sz w:val="20"/>
                <w:szCs w:val="20"/>
                <w:lang w:val="es-MX"/>
              </w:rPr>
              <w:t>2</w:t>
            </w:r>
          </w:p>
        </w:tc>
        <w:tc>
          <w:tcPr>
            <w:tcW w:w="6665" w:type="dxa"/>
            <w:shd w:val="clear" w:color="auto" w:fill="auto"/>
          </w:tcPr>
          <w:p w:rsidR="00122B49" w:rsidRPr="00BC6890" w:rsidRDefault="00122B49" w:rsidP="006E6514">
            <w:pPr>
              <w:tabs>
                <w:tab w:val="left" w:pos="3860"/>
              </w:tabs>
              <w:spacing w:after="0"/>
              <w:jc w:val="both"/>
              <w:rPr>
                <w:rFonts w:ascii="Arial" w:hAnsi="Arial" w:cs="Arial"/>
                <w:sz w:val="20"/>
                <w:szCs w:val="20"/>
                <w:lang w:val="es-MX"/>
              </w:rPr>
            </w:pPr>
            <w:r w:rsidRPr="00BC6890">
              <w:rPr>
                <w:rFonts w:ascii="Arial" w:hAnsi="Arial" w:cs="Arial"/>
                <w:sz w:val="20"/>
                <w:szCs w:val="20"/>
                <w:lang w:val="es-MX"/>
              </w:rPr>
              <w:t>¿A quiénes se debe consultar?</w:t>
            </w:r>
          </w:p>
        </w:tc>
      </w:tr>
      <w:tr w:rsidR="00122B49" w:rsidRPr="00BC6890" w:rsidTr="006E6514">
        <w:trPr>
          <w:jc w:val="center"/>
        </w:trPr>
        <w:tc>
          <w:tcPr>
            <w:tcW w:w="959" w:type="dxa"/>
            <w:shd w:val="clear" w:color="auto" w:fill="auto"/>
          </w:tcPr>
          <w:p w:rsidR="00122B49" w:rsidRPr="00BC6890" w:rsidRDefault="00122B49" w:rsidP="006E6514">
            <w:pPr>
              <w:tabs>
                <w:tab w:val="left" w:pos="3860"/>
              </w:tabs>
              <w:spacing w:after="0"/>
              <w:jc w:val="center"/>
              <w:rPr>
                <w:rFonts w:ascii="Arial" w:hAnsi="Arial" w:cs="Arial"/>
                <w:sz w:val="20"/>
                <w:szCs w:val="20"/>
                <w:lang w:val="es-MX"/>
              </w:rPr>
            </w:pPr>
            <w:r w:rsidRPr="00BC6890">
              <w:rPr>
                <w:rFonts w:ascii="Arial" w:hAnsi="Arial" w:cs="Arial"/>
                <w:sz w:val="20"/>
                <w:szCs w:val="20"/>
                <w:lang w:val="es-MX"/>
              </w:rPr>
              <w:t>3</w:t>
            </w:r>
          </w:p>
        </w:tc>
        <w:tc>
          <w:tcPr>
            <w:tcW w:w="6665" w:type="dxa"/>
            <w:shd w:val="clear" w:color="auto" w:fill="auto"/>
          </w:tcPr>
          <w:p w:rsidR="00122B49" w:rsidRPr="00BC6890" w:rsidRDefault="00122B49" w:rsidP="006E6514">
            <w:pPr>
              <w:tabs>
                <w:tab w:val="left" w:pos="3860"/>
              </w:tabs>
              <w:spacing w:after="0"/>
              <w:jc w:val="both"/>
              <w:rPr>
                <w:rFonts w:ascii="Arial" w:hAnsi="Arial" w:cs="Arial"/>
                <w:sz w:val="20"/>
                <w:szCs w:val="20"/>
                <w:lang w:val="es-MX"/>
              </w:rPr>
            </w:pPr>
            <w:r w:rsidRPr="00BC6890">
              <w:rPr>
                <w:rFonts w:ascii="Arial" w:hAnsi="Arial" w:cs="Arial"/>
                <w:sz w:val="20"/>
                <w:szCs w:val="20"/>
                <w:lang w:val="es-MX"/>
              </w:rPr>
              <w:t>¿Quién consulta?</w:t>
            </w:r>
          </w:p>
        </w:tc>
      </w:tr>
      <w:tr w:rsidR="00122B49" w:rsidRPr="00BC6890" w:rsidTr="006E6514">
        <w:trPr>
          <w:jc w:val="center"/>
        </w:trPr>
        <w:tc>
          <w:tcPr>
            <w:tcW w:w="959" w:type="dxa"/>
            <w:shd w:val="clear" w:color="auto" w:fill="auto"/>
          </w:tcPr>
          <w:p w:rsidR="00122B49" w:rsidRPr="00BC6890" w:rsidRDefault="00122B49" w:rsidP="006E6514">
            <w:pPr>
              <w:tabs>
                <w:tab w:val="left" w:pos="3860"/>
              </w:tabs>
              <w:spacing w:after="0"/>
              <w:jc w:val="center"/>
              <w:rPr>
                <w:rFonts w:ascii="Arial" w:hAnsi="Arial" w:cs="Arial"/>
                <w:sz w:val="20"/>
                <w:szCs w:val="20"/>
                <w:lang w:val="es-MX"/>
              </w:rPr>
            </w:pPr>
            <w:r w:rsidRPr="00BC6890">
              <w:rPr>
                <w:rFonts w:ascii="Arial" w:hAnsi="Arial" w:cs="Arial"/>
                <w:sz w:val="20"/>
                <w:szCs w:val="20"/>
                <w:lang w:val="es-MX"/>
              </w:rPr>
              <w:t>4</w:t>
            </w:r>
          </w:p>
        </w:tc>
        <w:tc>
          <w:tcPr>
            <w:tcW w:w="6665" w:type="dxa"/>
            <w:shd w:val="clear" w:color="auto" w:fill="auto"/>
          </w:tcPr>
          <w:p w:rsidR="00122B49" w:rsidRPr="00BC6890" w:rsidRDefault="00122B49" w:rsidP="006E6514">
            <w:pPr>
              <w:tabs>
                <w:tab w:val="left" w:pos="3860"/>
              </w:tabs>
              <w:spacing w:after="0"/>
              <w:jc w:val="both"/>
              <w:rPr>
                <w:rFonts w:ascii="Arial" w:hAnsi="Arial" w:cs="Arial"/>
                <w:sz w:val="20"/>
                <w:szCs w:val="20"/>
                <w:lang w:val="es-MX"/>
              </w:rPr>
            </w:pPr>
            <w:r w:rsidRPr="00BC6890">
              <w:rPr>
                <w:rFonts w:ascii="Arial" w:hAnsi="Arial" w:cs="Arial"/>
                <w:sz w:val="20"/>
                <w:szCs w:val="20"/>
                <w:lang w:val="es-MX"/>
              </w:rPr>
              <w:t>¿Que se consulta?</w:t>
            </w:r>
          </w:p>
        </w:tc>
      </w:tr>
      <w:tr w:rsidR="00122B49" w:rsidRPr="00BC6890" w:rsidTr="006E6514">
        <w:trPr>
          <w:jc w:val="center"/>
        </w:trPr>
        <w:tc>
          <w:tcPr>
            <w:tcW w:w="959" w:type="dxa"/>
            <w:shd w:val="clear" w:color="auto" w:fill="auto"/>
          </w:tcPr>
          <w:p w:rsidR="00122B49" w:rsidRPr="00BC6890" w:rsidRDefault="00122B49" w:rsidP="006E6514">
            <w:pPr>
              <w:tabs>
                <w:tab w:val="left" w:pos="3860"/>
              </w:tabs>
              <w:spacing w:after="0"/>
              <w:jc w:val="center"/>
              <w:rPr>
                <w:rFonts w:ascii="Arial" w:hAnsi="Arial" w:cs="Arial"/>
                <w:sz w:val="20"/>
                <w:szCs w:val="20"/>
                <w:lang w:val="es-MX"/>
              </w:rPr>
            </w:pPr>
            <w:r w:rsidRPr="00BC6890">
              <w:rPr>
                <w:rFonts w:ascii="Arial" w:hAnsi="Arial" w:cs="Arial"/>
                <w:sz w:val="20"/>
                <w:szCs w:val="20"/>
                <w:lang w:val="es-MX"/>
              </w:rPr>
              <w:t>5</w:t>
            </w:r>
          </w:p>
        </w:tc>
        <w:tc>
          <w:tcPr>
            <w:tcW w:w="6665" w:type="dxa"/>
            <w:shd w:val="clear" w:color="auto" w:fill="auto"/>
          </w:tcPr>
          <w:p w:rsidR="00122B49" w:rsidRPr="00BC6890" w:rsidRDefault="00122B49" w:rsidP="006E6514">
            <w:pPr>
              <w:tabs>
                <w:tab w:val="left" w:pos="3860"/>
              </w:tabs>
              <w:spacing w:after="0"/>
              <w:jc w:val="both"/>
              <w:rPr>
                <w:rFonts w:ascii="Arial" w:hAnsi="Arial" w:cs="Arial"/>
                <w:sz w:val="20"/>
                <w:szCs w:val="20"/>
                <w:lang w:val="es-MX"/>
              </w:rPr>
            </w:pPr>
            <w:r w:rsidRPr="00BC6890">
              <w:rPr>
                <w:rFonts w:ascii="Arial" w:hAnsi="Arial" w:cs="Arial"/>
                <w:sz w:val="20"/>
                <w:szCs w:val="20"/>
                <w:lang w:val="es-MX"/>
              </w:rPr>
              <w:t>¿Qué condiciones debe haber para que se lleve a cabo la consulta?</w:t>
            </w:r>
          </w:p>
        </w:tc>
      </w:tr>
      <w:tr w:rsidR="00122B49" w:rsidRPr="00BC6890" w:rsidTr="006E6514">
        <w:trPr>
          <w:jc w:val="center"/>
        </w:trPr>
        <w:tc>
          <w:tcPr>
            <w:tcW w:w="959" w:type="dxa"/>
            <w:shd w:val="clear" w:color="auto" w:fill="auto"/>
          </w:tcPr>
          <w:p w:rsidR="00122B49" w:rsidRPr="00BC6890" w:rsidRDefault="00122B49" w:rsidP="006E6514">
            <w:pPr>
              <w:tabs>
                <w:tab w:val="left" w:pos="3860"/>
              </w:tabs>
              <w:spacing w:after="0"/>
              <w:jc w:val="center"/>
              <w:rPr>
                <w:rFonts w:ascii="Arial" w:hAnsi="Arial" w:cs="Arial"/>
                <w:sz w:val="20"/>
                <w:szCs w:val="20"/>
                <w:lang w:val="es-MX"/>
              </w:rPr>
            </w:pPr>
            <w:r w:rsidRPr="00BC6890">
              <w:rPr>
                <w:rFonts w:ascii="Arial" w:hAnsi="Arial" w:cs="Arial"/>
                <w:sz w:val="20"/>
                <w:szCs w:val="20"/>
                <w:lang w:val="es-MX"/>
              </w:rPr>
              <w:t>6</w:t>
            </w:r>
          </w:p>
        </w:tc>
        <w:tc>
          <w:tcPr>
            <w:tcW w:w="6665" w:type="dxa"/>
            <w:shd w:val="clear" w:color="auto" w:fill="auto"/>
          </w:tcPr>
          <w:p w:rsidR="00122B49" w:rsidRPr="00BC6890" w:rsidRDefault="00122B49" w:rsidP="006E6514">
            <w:pPr>
              <w:tabs>
                <w:tab w:val="left" w:pos="3860"/>
              </w:tabs>
              <w:spacing w:after="0"/>
              <w:jc w:val="both"/>
              <w:rPr>
                <w:rFonts w:ascii="Arial" w:hAnsi="Arial" w:cs="Arial"/>
                <w:sz w:val="20"/>
                <w:szCs w:val="20"/>
                <w:lang w:val="es-MX"/>
              </w:rPr>
            </w:pPr>
            <w:r w:rsidRPr="00BC6890">
              <w:rPr>
                <w:rFonts w:ascii="Arial" w:hAnsi="Arial" w:cs="Arial"/>
                <w:sz w:val="20"/>
                <w:szCs w:val="20"/>
                <w:lang w:val="es-MX"/>
              </w:rPr>
              <w:t>¿Qué otras disposiciones deben de incluirse en el anteproyecto?</w:t>
            </w:r>
          </w:p>
        </w:tc>
      </w:tr>
    </w:tbl>
    <w:p w:rsidR="00122B49" w:rsidRPr="00BC6890" w:rsidRDefault="00122B49" w:rsidP="00122B49">
      <w:pPr>
        <w:tabs>
          <w:tab w:val="left" w:pos="567"/>
        </w:tabs>
        <w:spacing w:after="0"/>
        <w:jc w:val="both"/>
        <w:rPr>
          <w:rFonts w:ascii="Arial" w:hAnsi="Arial" w:cs="Arial"/>
          <w:sz w:val="20"/>
          <w:szCs w:val="20"/>
          <w:lang w:val="es-MX"/>
        </w:rPr>
      </w:pPr>
    </w:p>
    <w:p w:rsidR="00A55BA9" w:rsidRPr="00BC6890" w:rsidRDefault="00C253E6" w:rsidP="00122B49">
      <w:pPr>
        <w:tabs>
          <w:tab w:val="left" w:pos="567"/>
        </w:tabs>
        <w:spacing w:after="0"/>
        <w:jc w:val="both"/>
        <w:rPr>
          <w:rFonts w:ascii="Arial" w:hAnsi="Arial" w:cs="Arial"/>
          <w:sz w:val="20"/>
          <w:szCs w:val="20"/>
        </w:rPr>
      </w:pPr>
      <w:r w:rsidRPr="00BC6890">
        <w:rPr>
          <w:rFonts w:ascii="Arial" w:hAnsi="Arial" w:cs="Arial"/>
          <w:sz w:val="20"/>
          <w:szCs w:val="20"/>
        </w:rPr>
        <w:t>El informe final de esta C</w:t>
      </w:r>
      <w:r w:rsidR="00122B49" w:rsidRPr="00BC6890">
        <w:rPr>
          <w:rFonts w:ascii="Arial" w:hAnsi="Arial" w:cs="Arial"/>
          <w:sz w:val="20"/>
          <w:szCs w:val="20"/>
        </w:rPr>
        <w:t xml:space="preserve">onsulta </w:t>
      </w:r>
      <w:r w:rsidRPr="00BC6890">
        <w:rPr>
          <w:rFonts w:ascii="Arial" w:hAnsi="Arial" w:cs="Arial"/>
          <w:sz w:val="20"/>
          <w:szCs w:val="20"/>
        </w:rPr>
        <w:t xml:space="preserve">se encuentra </w:t>
      </w:r>
      <w:r w:rsidR="00122B49" w:rsidRPr="00BC6890">
        <w:rPr>
          <w:rFonts w:ascii="Arial" w:hAnsi="Arial" w:cs="Arial"/>
          <w:sz w:val="20"/>
          <w:szCs w:val="20"/>
        </w:rPr>
        <w:t xml:space="preserve">disponible en: </w:t>
      </w:r>
      <w:hyperlink r:id="rId10" w:history="1">
        <w:r w:rsidR="00BC6890" w:rsidRPr="009D64DB">
          <w:rPr>
            <w:rStyle w:val="Hyperlink"/>
            <w:rFonts w:ascii="Arial" w:hAnsi="Arial" w:cs="Arial"/>
            <w:sz w:val="20"/>
            <w:szCs w:val="20"/>
          </w:rPr>
          <w:t>http://www.cdi.gob.mx/index.php?option=com_docman&amp;task=cat_view&amp;gid=85&amp;Itemid=200019&amp;limitstart=5</w:t>
        </w:r>
      </w:hyperlink>
    </w:p>
    <w:p w:rsidR="00BC6890" w:rsidRDefault="00BC6890" w:rsidP="00A55BA9">
      <w:pPr>
        <w:tabs>
          <w:tab w:val="left" w:pos="567"/>
        </w:tabs>
        <w:spacing w:after="0"/>
        <w:jc w:val="both"/>
        <w:rPr>
          <w:rFonts w:ascii="Arial" w:hAnsi="Arial" w:cs="Arial"/>
          <w:sz w:val="20"/>
          <w:szCs w:val="20"/>
        </w:rPr>
      </w:pPr>
    </w:p>
    <w:p w:rsidR="006E3B77" w:rsidRPr="00BC6890" w:rsidRDefault="006E3B77" w:rsidP="00A55BA9">
      <w:pPr>
        <w:tabs>
          <w:tab w:val="left" w:pos="567"/>
        </w:tabs>
        <w:spacing w:after="0"/>
        <w:jc w:val="both"/>
        <w:rPr>
          <w:rFonts w:ascii="Arial" w:hAnsi="Arial" w:cs="Arial"/>
          <w:sz w:val="20"/>
          <w:szCs w:val="20"/>
        </w:rPr>
      </w:pPr>
    </w:p>
    <w:p w:rsidR="00A55BA9" w:rsidRPr="00BC6890" w:rsidRDefault="00A55BA9" w:rsidP="00A55BA9">
      <w:pPr>
        <w:shd w:val="clear" w:color="auto" w:fill="D9D9D9" w:themeFill="background1" w:themeFillShade="D9"/>
        <w:tabs>
          <w:tab w:val="left" w:pos="567"/>
        </w:tabs>
        <w:spacing w:after="0"/>
        <w:jc w:val="both"/>
        <w:rPr>
          <w:rFonts w:ascii="Arial" w:hAnsi="Arial" w:cs="Arial"/>
          <w:b/>
          <w:sz w:val="20"/>
          <w:szCs w:val="20"/>
        </w:rPr>
      </w:pPr>
      <w:r w:rsidRPr="006E3B77">
        <w:rPr>
          <w:rFonts w:ascii="Arial" w:hAnsi="Arial" w:cs="Arial"/>
          <w:b/>
          <w:sz w:val="20"/>
          <w:szCs w:val="20"/>
        </w:rPr>
        <w:t>5. Sírvase presentar estudios de casos concretos que ilustren los proyectos de explotación de recursos naturales que el Gobierno considera tienen un efecto positivo o negativo en los derechos a la libertad de reunión pacífica y asociación, por ejemplo: (1) supresión o facilitación de protestas pacíficas en relación a algún proyecto; (2) hostigamiento o facilitación a la sociedad civil o grupos de base involucrados en un proyecto; (3) resultados obtenidos a raíz de consultas realizadas -o no realizadas- con las comunidades afectadas; (4) participación de empresas privadas de seguridad. Se valorarán especialmente los ejemplos que muestren cómo la acción gubernamental ha ayudado o perjudicado la protección y promoción de los derechos a la libertad de reunión pacífica y de asociación.</w:t>
      </w:r>
    </w:p>
    <w:p w:rsidR="00A55BA9" w:rsidRPr="00BC6890" w:rsidRDefault="00A55BA9" w:rsidP="00A55BA9">
      <w:pPr>
        <w:tabs>
          <w:tab w:val="left" w:pos="567"/>
        </w:tabs>
        <w:spacing w:after="0"/>
        <w:jc w:val="both"/>
        <w:rPr>
          <w:rFonts w:ascii="Arial" w:hAnsi="Arial" w:cs="Arial"/>
          <w:sz w:val="20"/>
          <w:szCs w:val="20"/>
        </w:rPr>
      </w:pPr>
    </w:p>
    <w:p w:rsidR="004742F5" w:rsidRPr="00BC6890" w:rsidRDefault="00280B12" w:rsidP="00724519">
      <w:pPr>
        <w:tabs>
          <w:tab w:val="left" w:pos="567"/>
        </w:tabs>
        <w:spacing w:after="0"/>
        <w:jc w:val="both"/>
        <w:rPr>
          <w:rFonts w:ascii="Arial" w:hAnsi="Arial" w:cs="Arial"/>
          <w:sz w:val="20"/>
          <w:szCs w:val="20"/>
        </w:rPr>
      </w:pPr>
      <w:r w:rsidRPr="00BC6890">
        <w:rPr>
          <w:rFonts w:ascii="Arial" w:hAnsi="Arial" w:cs="Arial"/>
          <w:sz w:val="20"/>
          <w:szCs w:val="20"/>
        </w:rPr>
        <w:t xml:space="preserve">A partir de la aprobación del </w:t>
      </w:r>
      <w:r w:rsidR="00C253E6" w:rsidRPr="00BC6890">
        <w:rPr>
          <w:rFonts w:ascii="Arial" w:hAnsi="Arial" w:cs="Arial"/>
          <w:sz w:val="20"/>
          <w:szCs w:val="20"/>
        </w:rPr>
        <w:t xml:space="preserve">citado </w:t>
      </w:r>
      <w:r w:rsidRPr="00BC6890">
        <w:rPr>
          <w:rFonts w:ascii="Arial" w:hAnsi="Arial" w:cs="Arial"/>
          <w:sz w:val="20"/>
          <w:szCs w:val="20"/>
        </w:rPr>
        <w:t xml:space="preserve">Protocolo de Consulta, la CDI ha asesorado a diversas instituciones gubernamentales responsables de implementar o autorizar proyectos </w:t>
      </w:r>
      <w:r w:rsidR="004742F5" w:rsidRPr="00BC6890">
        <w:rPr>
          <w:rFonts w:ascii="Arial" w:hAnsi="Arial" w:cs="Arial"/>
          <w:sz w:val="20"/>
          <w:szCs w:val="20"/>
        </w:rPr>
        <w:t>en materia de su competencia</w:t>
      </w:r>
      <w:r w:rsidR="00C253E6" w:rsidRPr="00BC6890">
        <w:rPr>
          <w:rFonts w:ascii="Arial" w:hAnsi="Arial" w:cs="Arial"/>
          <w:sz w:val="20"/>
          <w:szCs w:val="20"/>
        </w:rPr>
        <w:t xml:space="preserve"> como son: Secretaría de Energía; </w:t>
      </w:r>
      <w:r w:rsidR="004742F5" w:rsidRPr="00BC6890">
        <w:rPr>
          <w:rFonts w:ascii="Arial" w:hAnsi="Arial" w:cs="Arial"/>
          <w:sz w:val="20"/>
          <w:szCs w:val="20"/>
        </w:rPr>
        <w:t xml:space="preserve">Secretaría </w:t>
      </w:r>
      <w:r w:rsidR="00C253E6" w:rsidRPr="00BC6890">
        <w:rPr>
          <w:rFonts w:ascii="Arial" w:hAnsi="Arial" w:cs="Arial"/>
          <w:sz w:val="20"/>
          <w:szCs w:val="20"/>
        </w:rPr>
        <w:t>de Comunicaciones y Transportes;</w:t>
      </w:r>
      <w:r w:rsidR="004742F5" w:rsidRPr="00BC6890">
        <w:rPr>
          <w:rFonts w:ascii="Arial" w:hAnsi="Arial" w:cs="Arial"/>
          <w:sz w:val="20"/>
          <w:szCs w:val="20"/>
        </w:rPr>
        <w:t xml:space="preserve"> Instituto Naciona</w:t>
      </w:r>
      <w:r w:rsidR="00C253E6" w:rsidRPr="00BC6890">
        <w:rPr>
          <w:rFonts w:ascii="Arial" w:hAnsi="Arial" w:cs="Arial"/>
          <w:sz w:val="20"/>
          <w:szCs w:val="20"/>
        </w:rPr>
        <w:t xml:space="preserve">l para la Evaluación Educativa; </w:t>
      </w:r>
      <w:r w:rsidR="004742F5" w:rsidRPr="00BC6890">
        <w:rPr>
          <w:rFonts w:ascii="Arial" w:hAnsi="Arial" w:cs="Arial"/>
          <w:sz w:val="20"/>
          <w:szCs w:val="20"/>
        </w:rPr>
        <w:t>Comisión Nacional de Áreas</w:t>
      </w:r>
      <w:r w:rsidR="007F4AFC" w:rsidRPr="00BC6890">
        <w:rPr>
          <w:rFonts w:ascii="Arial" w:hAnsi="Arial" w:cs="Arial"/>
          <w:sz w:val="20"/>
          <w:szCs w:val="20"/>
        </w:rPr>
        <w:t xml:space="preserve"> Naturales</w:t>
      </w:r>
      <w:r w:rsidR="00C253E6" w:rsidRPr="00BC6890">
        <w:rPr>
          <w:rFonts w:ascii="Arial" w:hAnsi="Arial" w:cs="Arial"/>
          <w:sz w:val="20"/>
          <w:szCs w:val="20"/>
        </w:rPr>
        <w:t xml:space="preserve"> Protegidas;</w:t>
      </w:r>
      <w:r w:rsidR="004742F5" w:rsidRPr="00BC6890">
        <w:rPr>
          <w:rFonts w:ascii="Arial" w:hAnsi="Arial" w:cs="Arial"/>
          <w:sz w:val="20"/>
          <w:szCs w:val="20"/>
        </w:rPr>
        <w:t xml:space="preserve"> Comisi</w:t>
      </w:r>
      <w:r w:rsidR="00C253E6" w:rsidRPr="00BC6890">
        <w:rPr>
          <w:rFonts w:ascii="Arial" w:hAnsi="Arial" w:cs="Arial"/>
          <w:sz w:val="20"/>
          <w:szCs w:val="20"/>
        </w:rPr>
        <w:t>ón Nacional Forestal; Petróleos Mexicanos;</w:t>
      </w:r>
      <w:r w:rsidR="004742F5" w:rsidRPr="00BC6890">
        <w:rPr>
          <w:rFonts w:ascii="Arial" w:hAnsi="Arial" w:cs="Arial"/>
          <w:sz w:val="20"/>
          <w:szCs w:val="20"/>
        </w:rPr>
        <w:t xml:space="preserve"> Comisión Federal de Electricidad</w:t>
      </w:r>
      <w:r w:rsidR="00724519" w:rsidRPr="00BC6890">
        <w:rPr>
          <w:rStyle w:val="FootnoteReference"/>
          <w:rFonts w:ascii="Arial" w:hAnsi="Arial" w:cs="Arial"/>
          <w:sz w:val="20"/>
          <w:szCs w:val="20"/>
        </w:rPr>
        <w:footnoteReference w:id="3"/>
      </w:r>
      <w:r w:rsidR="00724519" w:rsidRPr="00BC6890">
        <w:rPr>
          <w:rFonts w:ascii="Arial" w:hAnsi="Arial" w:cs="Arial"/>
          <w:sz w:val="20"/>
          <w:szCs w:val="20"/>
        </w:rPr>
        <w:t xml:space="preserve">; </w:t>
      </w:r>
      <w:r w:rsidR="004742F5" w:rsidRPr="00BC6890">
        <w:rPr>
          <w:rFonts w:ascii="Arial" w:hAnsi="Arial" w:cs="Arial"/>
          <w:sz w:val="20"/>
          <w:szCs w:val="20"/>
        </w:rPr>
        <w:t>y la Comisión Intersecretarial de Bioseguridad de los Organismos Genéticamente Modificados</w:t>
      </w:r>
      <w:r w:rsidR="00724519" w:rsidRPr="00BC6890">
        <w:rPr>
          <w:rStyle w:val="FootnoteReference"/>
          <w:rFonts w:ascii="Arial" w:hAnsi="Arial" w:cs="Arial"/>
          <w:sz w:val="20"/>
          <w:szCs w:val="20"/>
        </w:rPr>
        <w:footnoteReference w:id="4"/>
      </w:r>
      <w:r w:rsidR="00C253E6" w:rsidRPr="00BC6890">
        <w:rPr>
          <w:rFonts w:ascii="Arial" w:hAnsi="Arial" w:cs="Arial"/>
          <w:sz w:val="20"/>
          <w:szCs w:val="20"/>
        </w:rPr>
        <w:t xml:space="preserve">. </w:t>
      </w:r>
      <w:r w:rsidR="004742F5" w:rsidRPr="00BC6890">
        <w:rPr>
          <w:rFonts w:ascii="Arial" w:hAnsi="Arial" w:cs="Arial"/>
          <w:sz w:val="20"/>
          <w:szCs w:val="20"/>
        </w:rPr>
        <w:t xml:space="preserve"> </w:t>
      </w:r>
    </w:p>
    <w:p w:rsidR="00724519" w:rsidRPr="00BC6890" w:rsidRDefault="00724519" w:rsidP="00724519">
      <w:pPr>
        <w:tabs>
          <w:tab w:val="left" w:pos="567"/>
        </w:tabs>
        <w:spacing w:after="0"/>
        <w:jc w:val="both"/>
        <w:rPr>
          <w:rFonts w:ascii="Arial" w:hAnsi="Arial" w:cs="Arial"/>
          <w:sz w:val="20"/>
          <w:szCs w:val="20"/>
        </w:rPr>
      </w:pPr>
    </w:p>
    <w:p w:rsidR="00280B12" w:rsidRPr="00BC6890" w:rsidRDefault="00280B12" w:rsidP="00724519">
      <w:pPr>
        <w:tabs>
          <w:tab w:val="left" w:pos="567"/>
        </w:tabs>
        <w:spacing w:after="0"/>
        <w:jc w:val="both"/>
        <w:rPr>
          <w:rFonts w:ascii="Arial" w:hAnsi="Arial" w:cs="Arial"/>
          <w:sz w:val="20"/>
          <w:szCs w:val="20"/>
        </w:rPr>
      </w:pPr>
      <w:r w:rsidRPr="00BC6890">
        <w:rPr>
          <w:rFonts w:ascii="Arial" w:hAnsi="Arial" w:cs="Arial"/>
          <w:sz w:val="20"/>
          <w:szCs w:val="20"/>
        </w:rPr>
        <w:t>A la fecha</w:t>
      </w:r>
      <w:r w:rsidR="00C253E6" w:rsidRPr="00BC6890">
        <w:rPr>
          <w:rFonts w:ascii="Arial" w:hAnsi="Arial" w:cs="Arial"/>
          <w:sz w:val="20"/>
          <w:szCs w:val="20"/>
        </w:rPr>
        <w:t>,</w:t>
      </w:r>
      <w:r w:rsidRPr="00BC6890">
        <w:rPr>
          <w:rFonts w:ascii="Arial" w:hAnsi="Arial" w:cs="Arial"/>
          <w:sz w:val="20"/>
          <w:szCs w:val="20"/>
        </w:rPr>
        <w:t xml:space="preserve"> se brinda asesoría técnica y metodológica b</w:t>
      </w:r>
      <w:r w:rsidR="004742F5" w:rsidRPr="00BC6890">
        <w:rPr>
          <w:rFonts w:ascii="Arial" w:hAnsi="Arial" w:cs="Arial"/>
          <w:sz w:val="20"/>
          <w:szCs w:val="20"/>
        </w:rPr>
        <w:t>ajo la figura de órgano técnico</w:t>
      </w:r>
      <w:r w:rsidRPr="00BC6890">
        <w:rPr>
          <w:rFonts w:ascii="Arial" w:hAnsi="Arial" w:cs="Arial"/>
          <w:sz w:val="20"/>
          <w:szCs w:val="20"/>
        </w:rPr>
        <w:t xml:space="preserve"> en 28 procesos de consultas</w:t>
      </w:r>
      <w:r w:rsidR="004742F5" w:rsidRPr="00BC6890">
        <w:rPr>
          <w:rFonts w:ascii="Arial" w:hAnsi="Arial" w:cs="Arial"/>
          <w:sz w:val="20"/>
          <w:szCs w:val="20"/>
        </w:rPr>
        <w:t>.</w:t>
      </w:r>
    </w:p>
    <w:p w:rsidR="00280B12" w:rsidRPr="00BC6890" w:rsidRDefault="00280B12" w:rsidP="00724519">
      <w:pPr>
        <w:tabs>
          <w:tab w:val="left" w:pos="567"/>
        </w:tabs>
        <w:spacing w:after="0"/>
        <w:jc w:val="both"/>
        <w:rPr>
          <w:rFonts w:ascii="Arial" w:hAnsi="Arial" w:cs="Arial"/>
          <w:sz w:val="20"/>
          <w:szCs w:val="20"/>
        </w:rPr>
      </w:pPr>
    </w:p>
    <w:p w:rsidR="00A55BA9" w:rsidRPr="00BC6890" w:rsidRDefault="007F4AFC" w:rsidP="00724519">
      <w:pPr>
        <w:tabs>
          <w:tab w:val="left" w:pos="567"/>
        </w:tabs>
        <w:spacing w:after="0"/>
        <w:jc w:val="both"/>
        <w:rPr>
          <w:rFonts w:ascii="Arial" w:hAnsi="Arial" w:cs="Arial"/>
          <w:sz w:val="20"/>
          <w:szCs w:val="20"/>
        </w:rPr>
      </w:pPr>
      <w:r w:rsidRPr="00BC6890">
        <w:rPr>
          <w:rFonts w:ascii="Arial" w:hAnsi="Arial" w:cs="Arial"/>
          <w:sz w:val="20"/>
          <w:szCs w:val="20"/>
        </w:rPr>
        <w:t>Asimismo,</w:t>
      </w:r>
      <w:r w:rsidR="00280B12" w:rsidRPr="00BC6890">
        <w:rPr>
          <w:rFonts w:ascii="Arial" w:hAnsi="Arial" w:cs="Arial"/>
          <w:sz w:val="20"/>
          <w:szCs w:val="20"/>
        </w:rPr>
        <w:t xml:space="preserve"> se realizaron procesos de capacitación a comunidades indígenas en materia del derecho a la consulta y consentimiento previo, libre e informado, a través de 11 talleres en los Centros Coordinadores para el Desarrollo Indígena (CCDI</w:t>
      </w:r>
      <w:r w:rsidR="00C253E6" w:rsidRPr="00BC6890">
        <w:rPr>
          <w:rFonts w:ascii="Arial" w:hAnsi="Arial" w:cs="Arial"/>
          <w:sz w:val="20"/>
          <w:szCs w:val="20"/>
        </w:rPr>
        <w:t>’</w:t>
      </w:r>
      <w:r w:rsidR="00280B12" w:rsidRPr="00BC6890">
        <w:rPr>
          <w:rFonts w:ascii="Arial" w:hAnsi="Arial" w:cs="Arial"/>
          <w:sz w:val="20"/>
          <w:szCs w:val="20"/>
        </w:rPr>
        <w:t>s), dirigidos a autoridades comunitarias y 52 talleres comunitarios dirigidos a la población indígena en general</w:t>
      </w:r>
      <w:r w:rsidRPr="00BC6890">
        <w:rPr>
          <w:rFonts w:ascii="Arial" w:hAnsi="Arial" w:cs="Arial"/>
          <w:sz w:val="20"/>
          <w:szCs w:val="20"/>
        </w:rPr>
        <w:t>,</w:t>
      </w:r>
      <w:r w:rsidR="00280B12" w:rsidRPr="00BC6890">
        <w:rPr>
          <w:rFonts w:ascii="Arial" w:hAnsi="Arial" w:cs="Arial"/>
          <w:sz w:val="20"/>
          <w:szCs w:val="20"/>
        </w:rPr>
        <w:t xml:space="preserve"> de los estados de Baja California, Veracruz y Quintana Roo.</w:t>
      </w:r>
    </w:p>
    <w:sectPr w:rsidR="00A55BA9" w:rsidRPr="00BC6890" w:rsidSect="00F4086C">
      <w:footerReference w:type="default" r:id="rId11"/>
      <w:pgSz w:w="12240" w:h="15840"/>
      <w:pgMar w:top="2410" w:right="1247" w:bottom="1418" w:left="1418" w:header="1134"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02" w:rsidRDefault="00E30102">
      <w:pPr>
        <w:spacing w:after="0"/>
      </w:pPr>
      <w:r>
        <w:separator/>
      </w:r>
    </w:p>
  </w:endnote>
  <w:endnote w:type="continuationSeparator" w:id="0">
    <w:p w:rsidR="00E30102" w:rsidRDefault="00E30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esidencia Fina">
    <w:altName w:val="Franklin Gothic Medium Cond"/>
    <w:panose1 w:val="00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DE" w:rsidRPr="00A95D06" w:rsidRDefault="00F25CDE" w:rsidP="00AC592A">
    <w:pPr>
      <w:pStyle w:val="Footer"/>
      <w:contextualSpacing/>
    </w:pPr>
    <w:r w:rsidRPr="00A95D06">
      <w:rPr>
        <w:lang w:val="es-ES"/>
      </w:rPr>
      <w:t xml:space="preserve">Hoja </w:t>
    </w:r>
    <w:r w:rsidRPr="00A95D06">
      <w:rPr>
        <w:b/>
      </w:rPr>
      <w:fldChar w:fldCharType="begin"/>
    </w:r>
    <w:r w:rsidRPr="00A95D06">
      <w:rPr>
        <w:b/>
      </w:rPr>
      <w:instrText>PAGE  \* Arabic  \* MERGEFORMAT</w:instrText>
    </w:r>
    <w:r w:rsidRPr="00A95D06">
      <w:rPr>
        <w:b/>
      </w:rPr>
      <w:fldChar w:fldCharType="separate"/>
    </w:r>
    <w:r w:rsidR="006F4D71" w:rsidRPr="006F4D71">
      <w:rPr>
        <w:b/>
        <w:noProof/>
        <w:lang w:val="es-ES"/>
      </w:rPr>
      <w:t>3</w:t>
    </w:r>
    <w:r w:rsidRPr="00A95D06">
      <w:rPr>
        <w:b/>
      </w:rPr>
      <w:fldChar w:fldCharType="end"/>
    </w:r>
    <w:r w:rsidRPr="00A95D06">
      <w:rPr>
        <w:lang w:val="es-ES"/>
      </w:rPr>
      <w:t xml:space="preserve"> de </w:t>
    </w:r>
    <w:r w:rsidRPr="00A95D06">
      <w:rPr>
        <w:b/>
      </w:rPr>
      <w:fldChar w:fldCharType="begin"/>
    </w:r>
    <w:r w:rsidRPr="00A95D06">
      <w:rPr>
        <w:b/>
      </w:rPr>
      <w:instrText>NUMPAGES  \* Arabic  \* MERGEFORMAT</w:instrText>
    </w:r>
    <w:r w:rsidRPr="00A95D06">
      <w:rPr>
        <w:b/>
      </w:rPr>
      <w:fldChar w:fldCharType="separate"/>
    </w:r>
    <w:r w:rsidR="006F4D71" w:rsidRPr="006F4D71">
      <w:rPr>
        <w:b/>
        <w:noProof/>
        <w:lang w:val="es-ES"/>
      </w:rPr>
      <w:t>4</w:t>
    </w:r>
    <w:r w:rsidRPr="00A95D06">
      <w:rPr>
        <w:b/>
      </w:rPr>
      <w:fldChar w:fldCharType="end"/>
    </w:r>
  </w:p>
  <w:p w:rsidR="00F25CDE" w:rsidRDefault="00F25CDE">
    <w:pPr>
      <w:pStyle w:val="Footer"/>
      <w:contextualSpacing/>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02" w:rsidRDefault="00E30102">
      <w:pPr>
        <w:spacing w:after="0"/>
      </w:pPr>
      <w:r>
        <w:separator/>
      </w:r>
    </w:p>
  </w:footnote>
  <w:footnote w:type="continuationSeparator" w:id="0">
    <w:p w:rsidR="00E30102" w:rsidRDefault="00E30102">
      <w:pPr>
        <w:spacing w:after="0"/>
      </w:pPr>
      <w:r>
        <w:continuationSeparator/>
      </w:r>
    </w:p>
  </w:footnote>
  <w:footnote w:id="1">
    <w:p w:rsidR="00D67C53" w:rsidRPr="00BC6890" w:rsidRDefault="00D67C53" w:rsidP="00724519">
      <w:pPr>
        <w:pStyle w:val="FootnoteText"/>
        <w:jc w:val="both"/>
        <w:rPr>
          <w:rFonts w:ascii="Arial" w:hAnsi="Arial" w:cs="Arial"/>
          <w:sz w:val="16"/>
          <w:szCs w:val="18"/>
          <w:lang w:val="es-MX"/>
        </w:rPr>
      </w:pPr>
      <w:r w:rsidRPr="00BC6890">
        <w:rPr>
          <w:rStyle w:val="FootnoteReference"/>
          <w:rFonts w:ascii="Arial" w:hAnsi="Arial" w:cs="Arial"/>
          <w:sz w:val="16"/>
          <w:szCs w:val="18"/>
        </w:rPr>
        <w:footnoteRef/>
      </w:r>
      <w:r w:rsidRPr="00BC6890">
        <w:rPr>
          <w:rFonts w:ascii="Arial" w:hAnsi="Arial" w:cs="Arial"/>
          <w:sz w:val="16"/>
          <w:szCs w:val="18"/>
        </w:rPr>
        <w:t xml:space="preserve"> </w:t>
      </w:r>
      <w:r w:rsidRPr="00BC6890">
        <w:rPr>
          <w:rFonts w:ascii="Arial" w:hAnsi="Arial" w:cs="Arial"/>
          <w:sz w:val="16"/>
          <w:szCs w:val="18"/>
          <w:lang w:val="es-MX"/>
        </w:rPr>
        <w:t>El Consejo Consultivo de la CDI es un órgano colegiado y plural</w:t>
      </w:r>
      <w:r w:rsidR="003C6B17" w:rsidRPr="00BC6890">
        <w:rPr>
          <w:rFonts w:ascii="Arial" w:hAnsi="Arial" w:cs="Arial"/>
          <w:sz w:val="16"/>
          <w:szCs w:val="18"/>
          <w:lang w:val="es-MX"/>
        </w:rPr>
        <w:t xml:space="preserve">, </w:t>
      </w:r>
      <w:r w:rsidR="00F44400" w:rsidRPr="00BC6890">
        <w:rPr>
          <w:rFonts w:ascii="Arial" w:hAnsi="Arial" w:cs="Arial"/>
          <w:sz w:val="16"/>
          <w:szCs w:val="18"/>
          <w:lang w:val="es-MX"/>
        </w:rPr>
        <w:t>a través del cual esta Comisión</w:t>
      </w:r>
      <w:r w:rsidRPr="00BC6890">
        <w:rPr>
          <w:rFonts w:ascii="Arial" w:hAnsi="Arial" w:cs="Arial"/>
          <w:sz w:val="16"/>
          <w:szCs w:val="18"/>
          <w:lang w:val="es-MX"/>
        </w:rPr>
        <w:t xml:space="preserve"> busca entablar un diálogo constructivo e incluyente con los pueblos indígenas y la sociedad. Por mandato de Ley</w:t>
      </w:r>
      <w:r w:rsidR="003C6B17" w:rsidRPr="00BC6890">
        <w:rPr>
          <w:rFonts w:ascii="Arial" w:hAnsi="Arial" w:cs="Arial"/>
          <w:sz w:val="16"/>
          <w:szCs w:val="18"/>
          <w:lang w:val="es-MX"/>
        </w:rPr>
        <w:t>,</w:t>
      </w:r>
      <w:r w:rsidRPr="00BC6890">
        <w:rPr>
          <w:rFonts w:ascii="Arial" w:hAnsi="Arial" w:cs="Arial"/>
          <w:sz w:val="16"/>
          <w:szCs w:val="18"/>
          <w:lang w:val="es-MX"/>
        </w:rPr>
        <w:t xml:space="preserve"> el Consejo Consultivo está integrado mayoritariamente por indígenas.</w:t>
      </w:r>
    </w:p>
    <w:p w:rsidR="00D97FA7" w:rsidRPr="00BC6890" w:rsidRDefault="00D97FA7" w:rsidP="00724519">
      <w:pPr>
        <w:pStyle w:val="FootnoteText"/>
        <w:jc w:val="both"/>
        <w:rPr>
          <w:rFonts w:ascii="Arial" w:hAnsi="Arial" w:cs="Arial"/>
          <w:sz w:val="16"/>
          <w:szCs w:val="18"/>
          <w:lang w:val="es-MX"/>
        </w:rPr>
      </w:pPr>
    </w:p>
  </w:footnote>
  <w:footnote w:id="2">
    <w:p w:rsidR="00D97FA7" w:rsidRPr="00BC6890" w:rsidRDefault="00D97FA7" w:rsidP="00724519">
      <w:pPr>
        <w:pStyle w:val="FootnoteText"/>
        <w:jc w:val="both"/>
        <w:rPr>
          <w:rFonts w:ascii="Arial" w:hAnsi="Arial" w:cs="Arial"/>
          <w:sz w:val="16"/>
          <w:szCs w:val="18"/>
          <w:lang w:val="es-MX"/>
        </w:rPr>
      </w:pPr>
      <w:r w:rsidRPr="00BC6890">
        <w:rPr>
          <w:rStyle w:val="FootnoteReference"/>
          <w:rFonts w:ascii="Arial" w:hAnsi="Arial" w:cs="Arial"/>
          <w:sz w:val="16"/>
          <w:szCs w:val="18"/>
        </w:rPr>
        <w:footnoteRef/>
      </w:r>
      <w:r w:rsidRPr="00BC6890">
        <w:rPr>
          <w:rFonts w:ascii="Arial" w:hAnsi="Arial" w:cs="Arial"/>
          <w:sz w:val="16"/>
          <w:szCs w:val="18"/>
        </w:rPr>
        <w:t xml:space="preserve"> </w:t>
      </w:r>
      <w:r w:rsidRPr="00BC6890">
        <w:rPr>
          <w:rFonts w:ascii="Arial" w:hAnsi="Arial" w:cs="Arial"/>
          <w:sz w:val="16"/>
          <w:szCs w:val="18"/>
          <w:lang w:val="es-MX"/>
        </w:rPr>
        <w:t>El Instituto Nacional de Lenguas Indígenas reporta 68 agrupaciones lingüísticas que agrupan 364 variantes lingüísticas.</w:t>
      </w:r>
    </w:p>
  </w:footnote>
  <w:footnote w:id="3">
    <w:p w:rsidR="00724519" w:rsidRPr="00BC6890" w:rsidRDefault="00724519" w:rsidP="00724519">
      <w:pPr>
        <w:pStyle w:val="FootnoteText"/>
        <w:jc w:val="both"/>
        <w:rPr>
          <w:rFonts w:ascii="Arial" w:hAnsi="Arial" w:cs="Arial"/>
          <w:sz w:val="16"/>
          <w:szCs w:val="18"/>
          <w:lang w:val="es-MX"/>
        </w:rPr>
      </w:pPr>
      <w:r w:rsidRPr="00BC6890">
        <w:rPr>
          <w:rStyle w:val="FootnoteReference"/>
          <w:rFonts w:ascii="Arial" w:hAnsi="Arial" w:cs="Arial"/>
          <w:sz w:val="16"/>
          <w:szCs w:val="18"/>
        </w:rPr>
        <w:footnoteRef/>
      </w:r>
      <w:r w:rsidRPr="00BC6890">
        <w:rPr>
          <w:rFonts w:ascii="Arial" w:hAnsi="Arial" w:cs="Arial"/>
          <w:sz w:val="16"/>
          <w:szCs w:val="18"/>
        </w:rPr>
        <w:t xml:space="preserve"> La CFE aprobó en 2014, cuatro Protocolos de Consulta para proyectos eólicos, hidroeléctricos, termoeléctricos y de líneas de transmisión. </w:t>
      </w:r>
    </w:p>
  </w:footnote>
  <w:footnote w:id="4">
    <w:p w:rsidR="00724519" w:rsidRPr="00BC6890" w:rsidRDefault="00724519" w:rsidP="00724519">
      <w:pPr>
        <w:pStyle w:val="FootnoteText"/>
        <w:jc w:val="both"/>
        <w:rPr>
          <w:rFonts w:ascii="Arial" w:hAnsi="Arial" w:cs="Arial"/>
          <w:sz w:val="16"/>
          <w:szCs w:val="18"/>
          <w:lang w:val="es-MX"/>
        </w:rPr>
      </w:pPr>
      <w:r w:rsidRPr="00BC6890">
        <w:rPr>
          <w:rStyle w:val="FootnoteReference"/>
          <w:rFonts w:ascii="Arial" w:hAnsi="Arial" w:cs="Arial"/>
          <w:sz w:val="16"/>
          <w:szCs w:val="18"/>
        </w:rPr>
        <w:footnoteRef/>
      </w:r>
      <w:r w:rsidRPr="00BC6890">
        <w:rPr>
          <w:rFonts w:ascii="Arial" w:hAnsi="Arial" w:cs="Arial"/>
          <w:sz w:val="16"/>
          <w:szCs w:val="18"/>
        </w:rPr>
        <w:t xml:space="preserve"> La CIBIOGEM ya cuenta con un Protocolo Específico de Consulta, aprobado en el mes de mayo de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7E6"/>
    <w:multiLevelType w:val="hybridMultilevel"/>
    <w:tmpl w:val="C30C47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E303AD"/>
    <w:multiLevelType w:val="hybridMultilevel"/>
    <w:tmpl w:val="83B2D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820A3D"/>
    <w:multiLevelType w:val="hybridMultilevel"/>
    <w:tmpl w:val="5C709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633AFC"/>
    <w:multiLevelType w:val="hybridMultilevel"/>
    <w:tmpl w:val="FB06D26E"/>
    <w:lvl w:ilvl="0" w:tplc="F148DD3C">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2301AD"/>
    <w:multiLevelType w:val="hybridMultilevel"/>
    <w:tmpl w:val="0E2CF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0C08DC"/>
    <w:multiLevelType w:val="hybridMultilevel"/>
    <w:tmpl w:val="0786F0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DB70DC"/>
    <w:multiLevelType w:val="hybridMultilevel"/>
    <w:tmpl w:val="F7FE5E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FE35C59"/>
    <w:multiLevelType w:val="hybridMultilevel"/>
    <w:tmpl w:val="1848012A"/>
    <w:lvl w:ilvl="0" w:tplc="ABF2D4EE">
      <w:numFmt w:val="bullet"/>
      <w:lvlText w:val="-"/>
      <w:lvlJc w:val="left"/>
      <w:pPr>
        <w:ind w:left="720" w:hanging="360"/>
      </w:pPr>
      <w:rPr>
        <w:rFonts w:ascii="Arial" w:eastAsiaTheme="minorHAnsi" w:hAnsi="Arial" w:cs="Arial" w:hint="default"/>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3B0B9D"/>
    <w:multiLevelType w:val="hybridMultilevel"/>
    <w:tmpl w:val="6A42CDC4"/>
    <w:lvl w:ilvl="0" w:tplc="781A0262">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B85030"/>
    <w:multiLevelType w:val="hybridMultilevel"/>
    <w:tmpl w:val="CF92BD5E"/>
    <w:lvl w:ilvl="0" w:tplc="BC36F984">
      <w:start w:val="1"/>
      <w:numFmt w:val="decimal"/>
      <w:lvlText w:val="%1."/>
      <w:lvlJc w:val="left"/>
      <w:pPr>
        <w:ind w:left="495" w:hanging="49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45850F9"/>
    <w:multiLevelType w:val="hybridMultilevel"/>
    <w:tmpl w:val="565439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4916472"/>
    <w:multiLevelType w:val="hybridMultilevel"/>
    <w:tmpl w:val="7A2EAC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89F6917"/>
    <w:multiLevelType w:val="hybridMultilevel"/>
    <w:tmpl w:val="D228FE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52017B8"/>
    <w:multiLevelType w:val="hybridMultilevel"/>
    <w:tmpl w:val="255EE9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472237BE"/>
    <w:multiLevelType w:val="hybridMultilevel"/>
    <w:tmpl w:val="7B4C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8A23B91"/>
    <w:multiLevelType w:val="hybridMultilevel"/>
    <w:tmpl w:val="C082B0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4AB00E47"/>
    <w:multiLevelType w:val="hybridMultilevel"/>
    <w:tmpl w:val="C51C5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24266EB"/>
    <w:multiLevelType w:val="hybridMultilevel"/>
    <w:tmpl w:val="FEA6E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4D52AD6"/>
    <w:multiLevelType w:val="hybridMultilevel"/>
    <w:tmpl w:val="081EDA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55C94061"/>
    <w:multiLevelType w:val="hybridMultilevel"/>
    <w:tmpl w:val="3468DC72"/>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nsid w:val="5D206649"/>
    <w:multiLevelType w:val="hybridMultilevel"/>
    <w:tmpl w:val="AF68A4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5E0770F2"/>
    <w:multiLevelType w:val="hybridMultilevel"/>
    <w:tmpl w:val="7DFC97EA"/>
    <w:lvl w:ilvl="0" w:tplc="080A0001">
      <w:start w:val="1"/>
      <w:numFmt w:val="bullet"/>
      <w:lvlText w:val=""/>
      <w:lvlJc w:val="left"/>
      <w:pPr>
        <w:ind w:left="99" w:hanging="360"/>
      </w:pPr>
      <w:rPr>
        <w:rFonts w:ascii="Symbol" w:hAnsi="Symbol" w:hint="default"/>
      </w:rPr>
    </w:lvl>
    <w:lvl w:ilvl="1" w:tplc="080A0003" w:tentative="1">
      <w:start w:val="1"/>
      <w:numFmt w:val="bullet"/>
      <w:lvlText w:val="o"/>
      <w:lvlJc w:val="left"/>
      <w:pPr>
        <w:ind w:left="819" w:hanging="360"/>
      </w:pPr>
      <w:rPr>
        <w:rFonts w:ascii="Courier New" w:hAnsi="Courier New" w:cs="Courier New" w:hint="default"/>
      </w:rPr>
    </w:lvl>
    <w:lvl w:ilvl="2" w:tplc="080A0005" w:tentative="1">
      <w:start w:val="1"/>
      <w:numFmt w:val="bullet"/>
      <w:lvlText w:val=""/>
      <w:lvlJc w:val="left"/>
      <w:pPr>
        <w:ind w:left="1539" w:hanging="360"/>
      </w:pPr>
      <w:rPr>
        <w:rFonts w:ascii="Wingdings" w:hAnsi="Wingdings" w:hint="default"/>
      </w:rPr>
    </w:lvl>
    <w:lvl w:ilvl="3" w:tplc="080A0001" w:tentative="1">
      <w:start w:val="1"/>
      <w:numFmt w:val="bullet"/>
      <w:lvlText w:val=""/>
      <w:lvlJc w:val="left"/>
      <w:pPr>
        <w:ind w:left="2259" w:hanging="360"/>
      </w:pPr>
      <w:rPr>
        <w:rFonts w:ascii="Symbol" w:hAnsi="Symbol" w:hint="default"/>
      </w:rPr>
    </w:lvl>
    <w:lvl w:ilvl="4" w:tplc="080A0003" w:tentative="1">
      <w:start w:val="1"/>
      <w:numFmt w:val="bullet"/>
      <w:lvlText w:val="o"/>
      <w:lvlJc w:val="left"/>
      <w:pPr>
        <w:ind w:left="2979" w:hanging="360"/>
      </w:pPr>
      <w:rPr>
        <w:rFonts w:ascii="Courier New" w:hAnsi="Courier New" w:cs="Courier New" w:hint="default"/>
      </w:rPr>
    </w:lvl>
    <w:lvl w:ilvl="5" w:tplc="080A0005" w:tentative="1">
      <w:start w:val="1"/>
      <w:numFmt w:val="bullet"/>
      <w:lvlText w:val=""/>
      <w:lvlJc w:val="left"/>
      <w:pPr>
        <w:ind w:left="3699" w:hanging="360"/>
      </w:pPr>
      <w:rPr>
        <w:rFonts w:ascii="Wingdings" w:hAnsi="Wingdings" w:hint="default"/>
      </w:rPr>
    </w:lvl>
    <w:lvl w:ilvl="6" w:tplc="080A0001" w:tentative="1">
      <w:start w:val="1"/>
      <w:numFmt w:val="bullet"/>
      <w:lvlText w:val=""/>
      <w:lvlJc w:val="left"/>
      <w:pPr>
        <w:ind w:left="4419" w:hanging="360"/>
      </w:pPr>
      <w:rPr>
        <w:rFonts w:ascii="Symbol" w:hAnsi="Symbol" w:hint="default"/>
      </w:rPr>
    </w:lvl>
    <w:lvl w:ilvl="7" w:tplc="080A0003" w:tentative="1">
      <w:start w:val="1"/>
      <w:numFmt w:val="bullet"/>
      <w:lvlText w:val="o"/>
      <w:lvlJc w:val="left"/>
      <w:pPr>
        <w:ind w:left="5139" w:hanging="360"/>
      </w:pPr>
      <w:rPr>
        <w:rFonts w:ascii="Courier New" w:hAnsi="Courier New" w:cs="Courier New" w:hint="default"/>
      </w:rPr>
    </w:lvl>
    <w:lvl w:ilvl="8" w:tplc="080A0005" w:tentative="1">
      <w:start w:val="1"/>
      <w:numFmt w:val="bullet"/>
      <w:lvlText w:val=""/>
      <w:lvlJc w:val="left"/>
      <w:pPr>
        <w:ind w:left="5859" w:hanging="360"/>
      </w:pPr>
      <w:rPr>
        <w:rFonts w:ascii="Wingdings" w:hAnsi="Wingdings" w:hint="default"/>
      </w:rPr>
    </w:lvl>
  </w:abstractNum>
  <w:abstractNum w:abstractNumId="22">
    <w:nsid w:val="5E7C15C0"/>
    <w:multiLevelType w:val="hybridMultilevel"/>
    <w:tmpl w:val="40A8D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EAC2710"/>
    <w:multiLevelType w:val="hybridMultilevel"/>
    <w:tmpl w:val="9D3476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615B2DB3"/>
    <w:multiLevelType w:val="hybridMultilevel"/>
    <w:tmpl w:val="68760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3691118"/>
    <w:multiLevelType w:val="hybridMultilevel"/>
    <w:tmpl w:val="E56A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55069A0"/>
    <w:multiLevelType w:val="hybridMultilevel"/>
    <w:tmpl w:val="CB3A0B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7FE5AF6"/>
    <w:multiLevelType w:val="hybridMultilevel"/>
    <w:tmpl w:val="7090B3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775123"/>
    <w:multiLevelType w:val="hybridMultilevel"/>
    <w:tmpl w:val="DBC0F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6C2A66A9"/>
    <w:multiLevelType w:val="hybridMultilevel"/>
    <w:tmpl w:val="0EFA08DC"/>
    <w:lvl w:ilvl="0" w:tplc="44A6E216">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0872D50"/>
    <w:multiLevelType w:val="hybridMultilevel"/>
    <w:tmpl w:val="0BDC6B12"/>
    <w:lvl w:ilvl="0" w:tplc="080A0017">
      <w:start w:val="1"/>
      <w:numFmt w:val="lowerLetter"/>
      <w:lvlText w:val="%1)"/>
      <w:lvlJc w:val="left"/>
      <w:pPr>
        <w:ind w:left="-1143" w:hanging="360"/>
      </w:pPr>
    </w:lvl>
    <w:lvl w:ilvl="1" w:tplc="080A0019" w:tentative="1">
      <w:start w:val="1"/>
      <w:numFmt w:val="lowerLetter"/>
      <w:lvlText w:val="%2."/>
      <w:lvlJc w:val="left"/>
      <w:pPr>
        <w:ind w:left="-423" w:hanging="360"/>
      </w:pPr>
    </w:lvl>
    <w:lvl w:ilvl="2" w:tplc="080A001B" w:tentative="1">
      <w:start w:val="1"/>
      <w:numFmt w:val="lowerRoman"/>
      <w:lvlText w:val="%3."/>
      <w:lvlJc w:val="right"/>
      <w:pPr>
        <w:ind w:left="297" w:hanging="180"/>
      </w:pPr>
    </w:lvl>
    <w:lvl w:ilvl="3" w:tplc="080A000F" w:tentative="1">
      <w:start w:val="1"/>
      <w:numFmt w:val="decimal"/>
      <w:lvlText w:val="%4."/>
      <w:lvlJc w:val="left"/>
      <w:pPr>
        <w:ind w:left="1017" w:hanging="360"/>
      </w:pPr>
    </w:lvl>
    <w:lvl w:ilvl="4" w:tplc="080A0019" w:tentative="1">
      <w:start w:val="1"/>
      <w:numFmt w:val="lowerLetter"/>
      <w:lvlText w:val="%5."/>
      <w:lvlJc w:val="left"/>
      <w:pPr>
        <w:ind w:left="1737" w:hanging="360"/>
      </w:pPr>
    </w:lvl>
    <w:lvl w:ilvl="5" w:tplc="080A001B" w:tentative="1">
      <w:start w:val="1"/>
      <w:numFmt w:val="lowerRoman"/>
      <w:lvlText w:val="%6."/>
      <w:lvlJc w:val="right"/>
      <w:pPr>
        <w:ind w:left="2457" w:hanging="180"/>
      </w:pPr>
    </w:lvl>
    <w:lvl w:ilvl="6" w:tplc="080A000F" w:tentative="1">
      <w:start w:val="1"/>
      <w:numFmt w:val="decimal"/>
      <w:lvlText w:val="%7."/>
      <w:lvlJc w:val="left"/>
      <w:pPr>
        <w:ind w:left="3177" w:hanging="360"/>
      </w:pPr>
    </w:lvl>
    <w:lvl w:ilvl="7" w:tplc="080A0019" w:tentative="1">
      <w:start w:val="1"/>
      <w:numFmt w:val="lowerLetter"/>
      <w:lvlText w:val="%8."/>
      <w:lvlJc w:val="left"/>
      <w:pPr>
        <w:ind w:left="3897" w:hanging="360"/>
      </w:pPr>
    </w:lvl>
    <w:lvl w:ilvl="8" w:tplc="080A001B" w:tentative="1">
      <w:start w:val="1"/>
      <w:numFmt w:val="lowerRoman"/>
      <w:lvlText w:val="%9."/>
      <w:lvlJc w:val="right"/>
      <w:pPr>
        <w:ind w:left="4617" w:hanging="180"/>
      </w:pPr>
    </w:lvl>
  </w:abstractNum>
  <w:abstractNum w:abstractNumId="31">
    <w:nsid w:val="7473403D"/>
    <w:multiLevelType w:val="hybridMultilevel"/>
    <w:tmpl w:val="4B1CD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0D6E6A"/>
    <w:multiLevelType w:val="hybridMultilevel"/>
    <w:tmpl w:val="5F629C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99B137C"/>
    <w:multiLevelType w:val="hybridMultilevel"/>
    <w:tmpl w:val="5E58AA9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nsid w:val="7A380449"/>
    <w:multiLevelType w:val="hybridMultilevel"/>
    <w:tmpl w:val="91D62D7A"/>
    <w:lvl w:ilvl="0" w:tplc="05C4760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1"/>
  </w:num>
  <w:num w:numId="3">
    <w:abstractNumId w:val="4"/>
  </w:num>
  <w:num w:numId="4">
    <w:abstractNumId w:val="22"/>
  </w:num>
  <w:num w:numId="5">
    <w:abstractNumId w:val="0"/>
  </w:num>
  <w:num w:numId="6">
    <w:abstractNumId w:val="33"/>
  </w:num>
  <w:num w:numId="7">
    <w:abstractNumId w:val="19"/>
  </w:num>
  <w:num w:numId="8">
    <w:abstractNumId w:val="1"/>
  </w:num>
  <w:num w:numId="9">
    <w:abstractNumId w:val="21"/>
  </w:num>
  <w:num w:numId="10">
    <w:abstractNumId w:val="7"/>
  </w:num>
  <w:num w:numId="11">
    <w:abstractNumId w:val="6"/>
  </w:num>
  <w:num w:numId="12">
    <w:abstractNumId w:val="27"/>
  </w:num>
  <w:num w:numId="13">
    <w:abstractNumId w:val="16"/>
  </w:num>
  <w:num w:numId="14">
    <w:abstractNumId w:val="9"/>
  </w:num>
  <w:num w:numId="15">
    <w:abstractNumId w:val="15"/>
  </w:num>
  <w:num w:numId="16">
    <w:abstractNumId w:val="11"/>
  </w:num>
  <w:num w:numId="17">
    <w:abstractNumId w:val="18"/>
  </w:num>
  <w:num w:numId="18">
    <w:abstractNumId w:val="28"/>
  </w:num>
  <w:num w:numId="19">
    <w:abstractNumId w:val="23"/>
  </w:num>
  <w:num w:numId="20">
    <w:abstractNumId w:val="20"/>
  </w:num>
  <w:num w:numId="21">
    <w:abstractNumId w:val="26"/>
  </w:num>
  <w:num w:numId="22">
    <w:abstractNumId w:val="13"/>
  </w:num>
  <w:num w:numId="23">
    <w:abstractNumId w:val="10"/>
  </w:num>
  <w:num w:numId="24">
    <w:abstractNumId w:val="25"/>
  </w:num>
  <w:num w:numId="25">
    <w:abstractNumId w:val="14"/>
  </w:num>
  <w:num w:numId="26">
    <w:abstractNumId w:val="30"/>
  </w:num>
  <w:num w:numId="27">
    <w:abstractNumId w:val="3"/>
  </w:num>
  <w:num w:numId="28">
    <w:abstractNumId w:val="24"/>
  </w:num>
  <w:num w:numId="29">
    <w:abstractNumId w:val="8"/>
  </w:num>
  <w:num w:numId="30">
    <w:abstractNumId w:val="34"/>
  </w:num>
  <w:num w:numId="31">
    <w:abstractNumId w:val="17"/>
  </w:num>
  <w:num w:numId="32">
    <w:abstractNumId w:val="32"/>
  </w:num>
  <w:num w:numId="33">
    <w:abstractNumId w:val="5"/>
  </w:num>
  <w:num w:numId="34">
    <w:abstractNumId w:val="12"/>
  </w:num>
  <w:num w:numId="35">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54"/>
    <w:rsid w:val="0000044C"/>
    <w:rsid w:val="00012D79"/>
    <w:rsid w:val="000251EC"/>
    <w:rsid w:val="00026617"/>
    <w:rsid w:val="00026918"/>
    <w:rsid w:val="00027A59"/>
    <w:rsid w:val="00036911"/>
    <w:rsid w:val="00042C59"/>
    <w:rsid w:val="00043B84"/>
    <w:rsid w:val="00045B74"/>
    <w:rsid w:val="00050290"/>
    <w:rsid w:val="00050B10"/>
    <w:rsid w:val="00051858"/>
    <w:rsid w:val="00055B7E"/>
    <w:rsid w:val="000600F3"/>
    <w:rsid w:val="0006159F"/>
    <w:rsid w:val="00062D02"/>
    <w:rsid w:val="000639B5"/>
    <w:rsid w:val="00064B9C"/>
    <w:rsid w:val="000712FC"/>
    <w:rsid w:val="00075DB3"/>
    <w:rsid w:val="00076121"/>
    <w:rsid w:val="00082E10"/>
    <w:rsid w:val="000859EB"/>
    <w:rsid w:val="000A3B4F"/>
    <w:rsid w:val="000A3DBE"/>
    <w:rsid w:val="000A7DA5"/>
    <w:rsid w:val="000B0CD2"/>
    <w:rsid w:val="000C6B29"/>
    <w:rsid w:val="000D29B9"/>
    <w:rsid w:val="000E0C82"/>
    <w:rsid w:val="000E1258"/>
    <w:rsid w:val="000E145A"/>
    <w:rsid w:val="000E7A53"/>
    <w:rsid w:val="000F12E6"/>
    <w:rsid w:val="000F327E"/>
    <w:rsid w:val="000F7AC7"/>
    <w:rsid w:val="001101BD"/>
    <w:rsid w:val="0011081E"/>
    <w:rsid w:val="001127F4"/>
    <w:rsid w:val="00113A6D"/>
    <w:rsid w:val="00122B49"/>
    <w:rsid w:val="001274C6"/>
    <w:rsid w:val="00130A5C"/>
    <w:rsid w:val="00142944"/>
    <w:rsid w:val="00143130"/>
    <w:rsid w:val="00143184"/>
    <w:rsid w:val="00150F61"/>
    <w:rsid w:val="00153752"/>
    <w:rsid w:val="00156DBC"/>
    <w:rsid w:val="00163A8D"/>
    <w:rsid w:val="001654CF"/>
    <w:rsid w:val="0017471E"/>
    <w:rsid w:val="00175023"/>
    <w:rsid w:val="00180F43"/>
    <w:rsid w:val="00183200"/>
    <w:rsid w:val="00183CC0"/>
    <w:rsid w:val="00187369"/>
    <w:rsid w:val="001A4288"/>
    <w:rsid w:val="001B0B61"/>
    <w:rsid w:val="001B3A4E"/>
    <w:rsid w:val="001B4277"/>
    <w:rsid w:val="001B4994"/>
    <w:rsid w:val="001B4F4C"/>
    <w:rsid w:val="001C036F"/>
    <w:rsid w:val="001D2EE5"/>
    <w:rsid w:val="001D3129"/>
    <w:rsid w:val="001D350E"/>
    <w:rsid w:val="001D7612"/>
    <w:rsid w:val="001D7F43"/>
    <w:rsid w:val="001E0533"/>
    <w:rsid w:val="001E6FF2"/>
    <w:rsid w:val="001F0E0D"/>
    <w:rsid w:val="001F2142"/>
    <w:rsid w:val="001F4505"/>
    <w:rsid w:val="001F791E"/>
    <w:rsid w:val="00201466"/>
    <w:rsid w:val="00204400"/>
    <w:rsid w:val="00215B63"/>
    <w:rsid w:val="00215D5E"/>
    <w:rsid w:val="00217B4D"/>
    <w:rsid w:val="00222039"/>
    <w:rsid w:val="002245A8"/>
    <w:rsid w:val="00225517"/>
    <w:rsid w:val="0023008D"/>
    <w:rsid w:val="00245289"/>
    <w:rsid w:val="0024586D"/>
    <w:rsid w:val="00246998"/>
    <w:rsid w:val="00252A75"/>
    <w:rsid w:val="00253A91"/>
    <w:rsid w:val="00255F77"/>
    <w:rsid w:val="00261F84"/>
    <w:rsid w:val="0026310E"/>
    <w:rsid w:val="00264718"/>
    <w:rsid w:val="0026595A"/>
    <w:rsid w:val="002747A7"/>
    <w:rsid w:val="00276CE1"/>
    <w:rsid w:val="00277BDE"/>
    <w:rsid w:val="00280B12"/>
    <w:rsid w:val="00281532"/>
    <w:rsid w:val="00282BB1"/>
    <w:rsid w:val="00282CDD"/>
    <w:rsid w:val="00287ACE"/>
    <w:rsid w:val="00290BF3"/>
    <w:rsid w:val="00291CA3"/>
    <w:rsid w:val="00297994"/>
    <w:rsid w:val="002A4216"/>
    <w:rsid w:val="002A56CE"/>
    <w:rsid w:val="002B1612"/>
    <w:rsid w:val="002C7657"/>
    <w:rsid w:val="002D5C23"/>
    <w:rsid w:val="002E0659"/>
    <w:rsid w:val="002E1481"/>
    <w:rsid w:val="002F7E5D"/>
    <w:rsid w:val="0030281F"/>
    <w:rsid w:val="00305133"/>
    <w:rsid w:val="003051E0"/>
    <w:rsid w:val="00307BFF"/>
    <w:rsid w:val="00310B84"/>
    <w:rsid w:val="00321A00"/>
    <w:rsid w:val="00321F0E"/>
    <w:rsid w:val="003272C2"/>
    <w:rsid w:val="00331888"/>
    <w:rsid w:val="00333469"/>
    <w:rsid w:val="00334579"/>
    <w:rsid w:val="003443CC"/>
    <w:rsid w:val="00352182"/>
    <w:rsid w:val="00355C75"/>
    <w:rsid w:val="00355F90"/>
    <w:rsid w:val="003619D6"/>
    <w:rsid w:val="0036681A"/>
    <w:rsid w:val="0037040F"/>
    <w:rsid w:val="003720E8"/>
    <w:rsid w:val="00374150"/>
    <w:rsid w:val="003764E2"/>
    <w:rsid w:val="0038066D"/>
    <w:rsid w:val="003821D9"/>
    <w:rsid w:val="0038548E"/>
    <w:rsid w:val="00390312"/>
    <w:rsid w:val="00396810"/>
    <w:rsid w:val="003A5F30"/>
    <w:rsid w:val="003B15D1"/>
    <w:rsid w:val="003C1257"/>
    <w:rsid w:val="003C6B17"/>
    <w:rsid w:val="003C6F5B"/>
    <w:rsid w:val="003E21FE"/>
    <w:rsid w:val="003E24E2"/>
    <w:rsid w:val="003E7421"/>
    <w:rsid w:val="003F08F2"/>
    <w:rsid w:val="003F0A6E"/>
    <w:rsid w:val="003F612C"/>
    <w:rsid w:val="00402C97"/>
    <w:rsid w:val="00413C45"/>
    <w:rsid w:val="00427C7F"/>
    <w:rsid w:val="00433285"/>
    <w:rsid w:val="00437700"/>
    <w:rsid w:val="00442F3E"/>
    <w:rsid w:val="00446F8E"/>
    <w:rsid w:val="00455B60"/>
    <w:rsid w:val="004609F2"/>
    <w:rsid w:val="00463402"/>
    <w:rsid w:val="0046552E"/>
    <w:rsid w:val="0047094F"/>
    <w:rsid w:val="00472712"/>
    <w:rsid w:val="00474177"/>
    <w:rsid w:val="004742F5"/>
    <w:rsid w:val="00475621"/>
    <w:rsid w:val="00476053"/>
    <w:rsid w:val="00476B5D"/>
    <w:rsid w:val="00477F7D"/>
    <w:rsid w:val="00480EA0"/>
    <w:rsid w:val="004857C3"/>
    <w:rsid w:val="004857EE"/>
    <w:rsid w:val="0048718B"/>
    <w:rsid w:val="004873FF"/>
    <w:rsid w:val="00496A59"/>
    <w:rsid w:val="004A06B0"/>
    <w:rsid w:val="004A4EDE"/>
    <w:rsid w:val="004B349A"/>
    <w:rsid w:val="004B4F7B"/>
    <w:rsid w:val="004B6A5D"/>
    <w:rsid w:val="004D1FFD"/>
    <w:rsid w:val="004D2041"/>
    <w:rsid w:val="004D6187"/>
    <w:rsid w:val="004D6EC9"/>
    <w:rsid w:val="004D77AC"/>
    <w:rsid w:val="004E0BD9"/>
    <w:rsid w:val="004E3CAB"/>
    <w:rsid w:val="004E4855"/>
    <w:rsid w:val="004F6405"/>
    <w:rsid w:val="004F7C0C"/>
    <w:rsid w:val="00504806"/>
    <w:rsid w:val="0050481E"/>
    <w:rsid w:val="0050669C"/>
    <w:rsid w:val="00506C3F"/>
    <w:rsid w:val="0051505C"/>
    <w:rsid w:val="005163ED"/>
    <w:rsid w:val="00523511"/>
    <w:rsid w:val="00530E0F"/>
    <w:rsid w:val="0054117A"/>
    <w:rsid w:val="00565FBF"/>
    <w:rsid w:val="005740B6"/>
    <w:rsid w:val="00575FBB"/>
    <w:rsid w:val="00576891"/>
    <w:rsid w:val="005814D7"/>
    <w:rsid w:val="00587320"/>
    <w:rsid w:val="00590298"/>
    <w:rsid w:val="00590E3B"/>
    <w:rsid w:val="00590F78"/>
    <w:rsid w:val="00591602"/>
    <w:rsid w:val="005932D6"/>
    <w:rsid w:val="00595D61"/>
    <w:rsid w:val="00597750"/>
    <w:rsid w:val="00597856"/>
    <w:rsid w:val="005A7DC1"/>
    <w:rsid w:val="005B0635"/>
    <w:rsid w:val="005B1A57"/>
    <w:rsid w:val="005B5DDC"/>
    <w:rsid w:val="005C0895"/>
    <w:rsid w:val="005C0F85"/>
    <w:rsid w:val="005C1CEC"/>
    <w:rsid w:val="005C5EBC"/>
    <w:rsid w:val="005C73B8"/>
    <w:rsid w:val="005D0D67"/>
    <w:rsid w:val="005D19B7"/>
    <w:rsid w:val="005D222E"/>
    <w:rsid w:val="005D5918"/>
    <w:rsid w:val="005D6682"/>
    <w:rsid w:val="005E25ED"/>
    <w:rsid w:val="005E266E"/>
    <w:rsid w:val="005E7CB4"/>
    <w:rsid w:val="00602397"/>
    <w:rsid w:val="0060319D"/>
    <w:rsid w:val="00613BA2"/>
    <w:rsid w:val="006152DE"/>
    <w:rsid w:val="00615EFD"/>
    <w:rsid w:val="00622884"/>
    <w:rsid w:val="00623578"/>
    <w:rsid w:val="00625948"/>
    <w:rsid w:val="00633AD7"/>
    <w:rsid w:val="00637E45"/>
    <w:rsid w:val="00640606"/>
    <w:rsid w:val="0064131C"/>
    <w:rsid w:val="00644E36"/>
    <w:rsid w:val="006459AF"/>
    <w:rsid w:val="00651EAC"/>
    <w:rsid w:val="00654676"/>
    <w:rsid w:val="00656E7A"/>
    <w:rsid w:val="006577BC"/>
    <w:rsid w:val="006635C9"/>
    <w:rsid w:val="0066627A"/>
    <w:rsid w:val="00666530"/>
    <w:rsid w:val="0067708F"/>
    <w:rsid w:val="006819F0"/>
    <w:rsid w:val="00687D8E"/>
    <w:rsid w:val="00692E53"/>
    <w:rsid w:val="00695A86"/>
    <w:rsid w:val="006A0C0A"/>
    <w:rsid w:val="006A27CD"/>
    <w:rsid w:val="006A31E1"/>
    <w:rsid w:val="006A70B0"/>
    <w:rsid w:val="006B4794"/>
    <w:rsid w:val="006B73E6"/>
    <w:rsid w:val="006C18CD"/>
    <w:rsid w:val="006C51D3"/>
    <w:rsid w:val="006D2CB9"/>
    <w:rsid w:val="006E3B77"/>
    <w:rsid w:val="006E6768"/>
    <w:rsid w:val="006F4D71"/>
    <w:rsid w:val="00710454"/>
    <w:rsid w:val="00711B88"/>
    <w:rsid w:val="00711EAE"/>
    <w:rsid w:val="00712915"/>
    <w:rsid w:val="00715473"/>
    <w:rsid w:val="00717345"/>
    <w:rsid w:val="00721DD2"/>
    <w:rsid w:val="00724519"/>
    <w:rsid w:val="0072742E"/>
    <w:rsid w:val="0073219A"/>
    <w:rsid w:val="00732DEF"/>
    <w:rsid w:val="007378CA"/>
    <w:rsid w:val="00754ECE"/>
    <w:rsid w:val="00756995"/>
    <w:rsid w:val="0076035F"/>
    <w:rsid w:val="00767CB4"/>
    <w:rsid w:val="00770A4D"/>
    <w:rsid w:val="00770A75"/>
    <w:rsid w:val="00783AB5"/>
    <w:rsid w:val="00786232"/>
    <w:rsid w:val="0079074F"/>
    <w:rsid w:val="00794C21"/>
    <w:rsid w:val="007952E8"/>
    <w:rsid w:val="0079727C"/>
    <w:rsid w:val="007A035A"/>
    <w:rsid w:val="007A4D72"/>
    <w:rsid w:val="007B4BAC"/>
    <w:rsid w:val="007B55ED"/>
    <w:rsid w:val="007C42F9"/>
    <w:rsid w:val="007C4FE1"/>
    <w:rsid w:val="007D0100"/>
    <w:rsid w:val="007D1F01"/>
    <w:rsid w:val="007D473E"/>
    <w:rsid w:val="007E3C45"/>
    <w:rsid w:val="007F4AFC"/>
    <w:rsid w:val="007F5FC9"/>
    <w:rsid w:val="007F6DC1"/>
    <w:rsid w:val="00800945"/>
    <w:rsid w:val="00804989"/>
    <w:rsid w:val="00805E6D"/>
    <w:rsid w:val="008111D2"/>
    <w:rsid w:val="00812411"/>
    <w:rsid w:val="008207E4"/>
    <w:rsid w:val="008225C7"/>
    <w:rsid w:val="0082750A"/>
    <w:rsid w:val="0084057D"/>
    <w:rsid w:val="00841EAF"/>
    <w:rsid w:val="00844756"/>
    <w:rsid w:val="00846790"/>
    <w:rsid w:val="00854BE8"/>
    <w:rsid w:val="008616B0"/>
    <w:rsid w:val="00867B03"/>
    <w:rsid w:val="00870885"/>
    <w:rsid w:val="0087323D"/>
    <w:rsid w:val="00890828"/>
    <w:rsid w:val="00891C50"/>
    <w:rsid w:val="008922F1"/>
    <w:rsid w:val="00892560"/>
    <w:rsid w:val="008B0BDB"/>
    <w:rsid w:val="008B16EA"/>
    <w:rsid w:val="008B2C18"/>
    <w:rsid w:val="008B7CCE"/>
    <w:rsid w:val="008C1131"/>
    <w:rsid w:val="008C18C6"/>
    <w:rsid w:val="008D07BE"/>
    <w:rsid w:val="008D1010"/>
    <w:rsid w:val="008D3206"/>
    <w:rsid w:val="008D3AB9"/>
    <w:rsid w:val="008E5E23"/>
    <w:rsid w:val="008F1DA8"/>
    <w:rsid w:val="008F7E70"/>
    <w:rsid w:val="00900227"/>
    <w:rsid w:val="00906B9A"/>
    <w:rsid w:val="00907C5F"/>
    <w:rsid w:val="00913566"/>
    <w:rsid w:val="0091791A"/>
    <w:rsid w:val="00921298"/>
    <w:rsid w:val="00921B6B"/>
    <w:rsid w:val="00923AE2"/>
    <w:rsid w:val="00925FE3"/>
    <w:rsid w:val="00932582"/>
    <w:rsid w:val="0093321F"/>
    <w:rsid w:val="00935F11"/>
    <w:rsid w:val="00935FED"/>
    <w:rsid w:val="009370B5"/>
    <w:rsid w:val="00942624"/>
    <w:rsid w:val="009536C0"/>
    <w:rsid w:val="0095448C"/>
    <w:rsid w:val="00955919"/>
    <w:rsid w:val="009573B1"/>
    <w:rsid w:val="00963CFB"/>
    <w:rsid w:val="00964455"/>
    <w:rsid w:val="0096455E"/>
    <w:rsid w:val="00972CBC"/>
    <w:rsid w:val="00972E17"/>
    <w:rsid w:val="00973479"/>
    <w:rsid w:val="009843F1"/>
    <w:rsid w:val="00987268"/>
    <w:rsid w:val="00991ADD"/>
    <w:rsid w:val="00993844"/>
    <w:rsid w:val="009938DB"/>
    <w:rsid w:val="009948CA"/>
    <w:rsid w:val="009977F1"/>
    <w:rsid w:val="00997D6B"/>
    <w:rsid w:val="009A1338"/>
    <w:rsid w:val="009A1E53"/>
    <w:rsid w:val="009B2B80"/>
    <w:rsid w:val="009B5A3B"/>
    <w:rsid w:val="009B6ACE"/>
    <w:rsid w:val="009C0640"/>
    <w:rsid w:val="009C15B8"/>
    <w:rsid w:val="009C45FA"/>
    <w:rsid w:val="009D0FD2"/>
    <w:rsid w:val="009D1855"/>
    <w:rsid w:val="009D7CC2"/>
    <w:rsid w:val="009E155A"/>
    <w:rsid w:val="009E1785"/>
    <w:rsid w:val="009E27D6"/>
    <w:rsid w:val="009E5B47"/>
    <w:rsid w:val="009E765E"/>
    <w:rsid w:val="009F3817"/>
    <w:rsid w:val="00A00E96"/>
    <w:rsid w:val="00A07492"/>
    <w:rsid w:val="00A10364"/>
    <w:rsid w:val="00A1249B"/>
    <w:rsid w:val="00A14CE1"/>
    <w:rsid w:val="00A15719"/>
    <w:rsid w:val="00A1673D"/>
    <w:rsid w:val="00A338F8"/>
    <w:rsid w:val="00A340C0"/>
    <w:rsid w:val="00A4208B"/>
    <w:rsid w:val="00A42525"/>
    <w:rsid w:val="00A43368"/>
    <w:rsid w:val="00A45C5E"/>
    <w:rsid w:val="00A46A39"/>
    <w:rsid w:val="00A514A5"/>
    <w:rsid w:val="00A53DB9"/>
    <w:rsid w:val="00A55BA9"/>
    <w:rsid w:val="00A613EE"/>
    <w:rsid w:val="00A61F48"/>
    <w:rsid w:val="00A704AB"/>
    <w:rsid w:val="00A7305A"/>
    <w:rsid w:val="00A75D3A"/>
    <w:rsid w:val="00A8084B"/>
    <w:rsid w:val="00A809DF"/>
    <w:rsid w:val="00A80A95"/>
    <w:rsid w:val="00A80B0E"/>
    <w:rsid w:val="00A85963"/>
    <w:rsid w:val="00A86123"/>
    <w:rsid w:val="00A87B3C"/>
    <w:rsid w:val="00A93AA9"/>
    <w:rsid w:val="00A95D06"/>
    <w:rsid w:val="00A96A3B"/>
    <w:rsid w:val="00AA0DEB"/>
    <w:rsid w:val="00AA23E6"/>
    <w:rsid w:val="00AA30DA"/>
    <w:rsid w:val="00AB033C"/>
    <w:rsid w:val="00AB1C41"/>
    <w:rsid w:val="00AB52F9"/>
    <w:rsid w:val="00AC2A12"/>
    <w:rsid w:val="00AC3FB1"/>
    <w:rsid w:val="00AC4FB8"/>
    <w:rsid w:val="00AC592A"/>
    <w:rsid w:val="00AD472C"/>
    <w:rsid w:val="00AD522F"/>
    <w:rsid w:val="00AD6510"/>
    <w:rsid w:val="00AE2133"/>
    <w:rsid w:val="00AE61C8"/>
    <w:rsid w:val="00AE636D"/>
    <w:rsid w:val="00B02001"/>
    <w:rsid w:val="00B02E00"/>
    <w:rsid w:val="00B065AE"/>
    <w:rsid w:val="00B067BC"/>
    <w:rsid w:val="00B1094C"/>
    <w:rsid w:val="00B2015C"/>
    <w:rsid w:val="00B33D76"/>
    <w:rsid w:val="00B36051"/>
    <w:rsid w:val="00B40439"/>
    <w:rsid w:val="00B4363A"/>
    <w:rsid w:val="00B47291"/>
    <w:rsid w:val="00B5043D"/>
    <w:rsid w:val="00B5351E"/>
    <w:rsid w:val="00B651BB"/>
    <w:rsid w:val="00B748E4"/>
    <w:rsid w:val="00B8004A"/>
    <w:rsid w:val="00B86282"/>
    <w:rsid w:val="00B86DA3"/>
    <w:rsid w:val="00B87DF8"/>
    <w:rsid w:val="00B903E0"/>
    <w:rsid w:val="00BA719A"/>
    <w:rsid w:val="00BB5AB4"/>
    <w:rsid w:val="00BB79FF"/>
    <w:rsid w:val="00BC030A"/>
    <w:rsid w:val="00BC1238"/>
    <w:rsid w:val="00BC5E4B"/>
    <w:rsid w:val="00BC6890"/>
    <w:rsid w:val="00BD000F"/>
    <w:rsid w:val="00BD247F"/>
    <w:rsid w:val="00BD4FD2"/>
    <w:rsid w:val="00BF3943"/>
    <w:rsid w:val="00BF4DC7"/>
    <w:rsid w:val="00BF504B"/>
    <w:rsid w:val="00C14EDA"/>
    <w:rsid w:val="00C22E8D"/>
    <w:rsid w:val="00C24744"/>
    <w:rsid w:val="00C24AD4"/>
    <w:rsid w:val="00C253E6"/>
    <w:rsid w:val="00C26F51"/>
    <w:rsid w:val="00C30306"/>
    <w:rsid w:val="00C32252"/>
    <w:rsid w:val="00C4177C"/>
    <w:rsid w:val="00C4221F"/>
    <w:rsid w:val="00C46620"/>
    <w:rsid w:val="00C46EB5"/>
    <w:rsid w:val="00C5422D"/>
    <w:rsid w:val="00C56835"/>
    <w:rsid w:val="00C56E8F"/>
    <w:rsid w:val="00C606C3"/>
    <w:rsid w:val="00C6166D"/>
    <w:rsid w:val="00C62679"/>
    <w:rsid w:val="00C634A6"/>
    <w:rsid w:val="00C70B8D"/>
    <w:rsid w:val="00C72C00"/>
    <w:rsid w:val="00C75A9F"/>
    <w:rsid w:val="00C761DB"/>
    <w:rsid w:val="00C76989"/>
    <w:rsid w:val="00C8276D"/>
    <w:rsid w:val="00C83F68"/>
    <w:rsid w:val="00C843D7"/>
    <w:rsid w:val="00C84E33"/>
    <w:rsid w:val="00C85502"/>
    <w:rsid w:val="00C93210"/>
    <w:rsid w:val="00C979D5"/>
    <w:rsid w:val="00CA180D"/>
    <w:rsid w:val="00CA2375"/>
    <w:rsid w:val="00CB0C8E"/>
    <w:rsid w:val="00CB34A6"/>
    <w:rsid w:val="00CB504F"/>
    <w:rsid w:val="00CD4759"/>
    <w:rsid w:val="00CD5481"/>
    <w:rsid w:val="00CE1022"/>
    <w:rsid w:val="00CE36B7"/>
    <w:rsid w:val="00CE599A"/>
    <w:rsid w:val="00CF04A2"/>
    <w:rsid w:val="00D028A1"/>
    <w:rsid w:val="00D03E04"/>
    <w:rsid w:val="00D20BCF"/>
    <w:rsid w:val="00D31327"/>
    <w:rsid w:val="00D315C5"/>
    <w:rsid w:val="00D321AD"/>
    <w:rsid w:val="00D358BE"/>
    <w:rsid w:val="00D36694"/>
    <w:rsid w:val="00D43C67"/>
    <w:rsid w:val="00D440B5"/>
    <w:rsid w:val="00D44C9F"/>
    <w:rsid w:val="00D520CA"/>
    <w:rsid w:val="00D52608"/>
    <w:rsid w:val="00D52B91"/>
    <w:rsid w:val="00D60943"/>
    <w:rsid w:val="00D616A5"/>
    <w:rsid w:val="00D634B6"/>
    <w:rsid w:val="00D65C3B"/>
    <w:rsid w:val="00D67C53"/>
    <w:rsid w:val="00D72B48"/>
    <w:rsid w:val="00D80A6B"/>
    <w:rsid w:val="00D819D7"/>
    <w:rsid w:val="00D85892"/>
    <w:rsid w:val="00D87EB1"/>
    <w:rsid w:val="00D915B7"/>
    <w:rsid w:val="00D9237C"/>
    <w:rsid w:val="00D97FA7"/>
    <w:rsid w:val="00DA4010"/>
    <w:rsid w:val="00DA4FD5"/>
    <w:rsid w:val="00DB588B"/>
    <w:rsid w:val="00DB6858"/>
    <w:rsid w:val="00DC430D"/>
    <w:rsid w:val="00DC53C1"/>
    <w:rsid w:val="00DD03A3"/>
    <w:rsid w:val="00DD47E3"/>
    <w:rsid w:val="00DE08B4"/>
    <w:rsid w:val="00DE31BC"/>
    <w:rsid w:val="00DE73FD"/>
    <w:rsid w:val="00DF3640"/>
    <w:rsid w:val="00DF37FF"/>
    <w:rsid w:val="00DF390E"/>
    <w:rsid w:val="00DF5A34"/>
    <w:rsid w:val="00DF6F39"/>
    <w:rsid w:val="00E0324D"/>
    <w:rsid w:val="00E0388B"/>
    <w:rsid w:val="00E20A23"/>
    <w:rsid w:val="00E275D8"/>
    <w:rsid w:val="00E30102"/>
    <w:rsid w:val="00E30457"/>
    <w:rsid w:val="00E34A5C"/>
    <w:rsid w:val="00E34DC1"/>
    <w:rsid w:val="00E37199"/>
    <w:rsid w:val="00E40992"/>
    <w:rsid w:val="00E423DF"/>
    <w:rsid w:val="00E51DD7"/>
    <w:rsid w:val="00E626A8"/>
    <w:rsid w:val="00E6364D"/>
    <w:rsid w:val="00E65EE0"/>
    <w:rsid w:val="00E73237"/>
    <w:rsid w:val="00E843D9"/>
    <w:rsid w:val="00EA0DDB"/>
    <w:rsid w:val="00EA10F5"/>
    <w:rsid w:val="00EB63CF"/>
    <w:rsid w:val="00EB6F9E"/>
    <w:rsid w:val="00EB76F6"/>
    <w:rsid w:val="00EC4370"/>
    <w:rsid w:val="00EC532C"/>
    <w:rsid w:val="00EC5C86"/>
    <w:rsid w:val="00EC5F8F"/>
    <w:rsid w:val="00ED01D3"/>
    <w:rsid w:val="00ED27F0"/>
    <w:rsid w:val="00ED3DA2"/>
    <w:rsid w:val="00ED6593"/>
    <w:rsid w:val="00EE04CE"/>
    <w:rsid w:val="00EE4CB4"/>
    <w:rsid w:val="00EF3526"/>
    <w:rsid w:val="00EF5B23"/>
    <w:rsid w:val="00EF6C20"/>
    <w:rsid w:val="00F053DB"/>
    <w:rsid w:val="00F05B99"/>
    <w:rsid w:val="00F05FBF"/>
    <w:rsid w:val="00F125B2"/>
    <w:rsid w:val="00F21BD4"/>
    <w:rsid w:val="00F23EFC"/>
    <w:rsid w:val="00F25CDE"/>
    <w:rsid w:val="00F273CA"/>
    <w:rsid w:val="00F27632"/>
    <w:rsid w:val="00F27D53"/>
    <w:rsid w:val="00F302EE"/>
    <w:rsid w:val="00F35AA9"/>
    <w:rsid w:val="00F401F5"/>
    <w:rsid w:val="00F4086C"/>
    <w:rsid w:val="00F41287"/>
    <w:rsid w:val="00F42AA9"/>
    <w:rsid w:val="00F44400"/>
    <w:rsid w:val="00F500A2"/>
    <w:rsid w:val="00F50D7B"/>
    <w:rsid w:val="00F5741F"/>
    <w:rsid w:val="00F61398"/>
    <w:rsid w:val="00F63BBC"/>
    <w:rsid w:val="00F729AA"/>
    <w:rsid w:val="00F73D83"/>
    <w:rsid w:val="00F75C31"/>
    <w:rsid w:val="00F80A1A"/>
    <w:rsid w:val="00F81EA0"/>
    <w:rsid w:val="00F87DAD"/>
    <w:rsid w:val="00F94B52"/>
    <w:rsid w:val="00FA1192"/>
    <w:rsid w:val="00FA5BBB"/>
    <w:rsid w:val="00FB2C2D"/>
    <w:rsid w:val="00FB70E8"/>
    <w:rsid w:val="00FC6EF0"/>
    <w:rsid w:val="00FD44AE"/>
    <w:rsid w:val="00FD52F4"/>
    <w:rsid w:val="00FE01F4"/>
    <w:rsid w:val="00FE1AD9"/>
    <w:rsid w:val="00FE2CEB"/>
    <w:rsid w:val="00FF1789"/>
    <w:rsid w:val="00FF7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5B"/>
    <w:pPr>
      <w:spacing w:line="240" w:lineRule="auto"/>
    </w:pPr>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454"/>
    <w:pPr>
      <w:tabs>
        <w:tab w:val="center" w:pos="4419"/>
        <w:tab w:val="right" w:pos="8838"/>
      </w:tabs>
      <w:spacing w:after="0"/>
    </w:pPr>
  </w:style>
  <w:style w:type="character" w:customStyle="1" w:styleId="HeaderChar">
    <w:name w:val="Header Char"/>
    <w:basedOn w:val="DefaultParagraphFont"/>
    <w:link w:val="Header"/>
    <w:uiPriority w:val="99"/>
    <w:rsid w:val="00710454"/>
    <w:rPr>
      <w:sz w:val="24"/>
      <w:szCs w:val="24"/>
      <w:lang w:val="es-ES_tradnl"/>
    </w:rPr>
  </w:style>
  <w:style w:type="paragraph" w:styleId="Footer">
    <w:name w:val="footer"/>
    <w:basedOn w:val="Normal"/>
    <w:link w:val="FooterChar"/>
    <w:uiPriority w:val="99"/>
    <w:unhideWhenUsed/>
    <w:rsid w:val="00710454"/>
    <w:pPr>
      <w:tabs>
        <w:tab w:val="center" w:pos="4419"/>
        <w:tab w:val="right" w:pos="8838"/>
      </w:tabs>
      <w:spacing w:after="0"/>
    </w:pPr>
  </w:style>
  <w:style w:type="character" w:customStyle="1" w:styleId="FooterChar">
    <w:name w:val="Footer Char"/>
    <w:basedOn w:val="DefaultParagraphFont"/>
    <w:link w:val="Footer"/>
    <w:uiPriority w:val="99"/>
    <w:rsid w:val="00710454"/>
    <w:rPr>
      <w:sz w:val="24"/>
      <w:szCs w:val="24"/>
      <w:lang w:val="es-ES_tradnl"/>
    </w:rPr>
  </w:style>
  <w:style w:type="paragraph" w:styleId="BalloonText">
    <w:name w:val="Balloon Text"/>
    <w:basedOn w:val="Normal"/>
    <w:link w:val="BalloonTextChar"/>
    <w:uiPriority w:val="99"/>
    <w:semiHidden/>
    <w:unhideWhenUsed/>
    <w:rsid w:val="007104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54"/>
    <w:rPr>
      <w:rFonts w:ascii="Tahoma" w:hAnsi="Tahoma" w:cs="Tahoma"/>
      <w:sz w:val="16"/>
      <w:szCs w:val="16"/>
      <w:lang w:val="es-ES_tradnl"/>
    </w:rPr>
  </w:style>
  <w:style w:type="paragraph" w:styleId="BodyText">
    <w:name w:val="Body Text"/>
    <w:basedOn w:val="Normal"/>
    <w:link w:val="BodyTextChar"/>
    <w:rsid w:val="009E155A"/>
    <w:pPr>
      <w:suppressAutoHyphens/>
      <w:spacing w:after="0"/>
      <w:jc w:val="both"/>
    </w:pPr>
    <w:rPr>
      <w:rFonts w:ascii="Tahoma" w:eastAsia="Times New Roman" w:hAnsi="Tahoma" w:cs="Tahoma"/>
      <w:sz w:val="22"/>
      <w:lang w:val="es-MX" w:eastAsia="ar-SA"/>
    </w:rPr>
  </w:style>
  <w:style w:type="character" w:customStyle="1" w:styleId="BodyTextChar">
    <w:name w:val="Body Text Char"/>
    <w:basedOn w:val="DefaultParagraphFont"/>
    <w:link w:val="BodyText"/>
    <w:rsid w:val="009E155A"/>
    <w:rPr>
      <w:rFonts w:ascii="Tahoma" w:eastAsia="Times New Roman" w:hAnsi="Tahoma" w:cs="Tahoma"/>
      <w:szCs w:val="24"/>
      <w:lang w:eastAsia="ar-SA"/>
    </w:rPr>
  </w:style>
  <w:style w:type="table" w:styleId="TableGrid">
    <w:name w:val="Table Grid"/>
    <w:basedOn w:val="TableNormal"/>
    <w:uiPriority w:val="59"/>
    <w:rsid w:val="009E155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E155A"/>
  </w:style>
  <w:style w:type="paragraph" w:styleId="ListParagraph">
    <w:name w:val="List Paragraph"/>
    <w:aliases w:val="Dot pt,No Spacing1,List Paragraph Char Char Char,Indicator Text,List Paragraph1,Numbered Para 1,Colorful List - Accent 11,Bullet 1,F5 List Paragraph,Bullet Points"/>
    <w:basedOn w:val="Normal"/>
    <w:link w:val="ListParagraphChar"/>
    <w:uiPriority w:val="34"/>
    <w:qFormat/>
    <w:rsid w:val="00AB1C41"/>
    <w:pPr>
      <w:ind w:left="720"/>
      <w:contextualSpacing/>
    </w:pPr>
    <w:rPr>
      <w:rFonts w:ascii="Calibri" w:hAnsi="Calibri" w:cs="Times New Roman"/>
      <w:sz w:val="22"/>
      <w:szCs w:val="22"/>
      <w:lang w:val="es-MX"/>
    </w:rPr>
  </w:style>
  <w:style w:type="character" w:styleId="Hyperlink">
    <w:name w:val="Hyperlink"/>
    <w:basedOn w:val="DefaultParagraphFont"/>
    <w:uiPriority w:val="99"/>
    <w:unhideWhenUsed/>
    <w:rsid w:val="00A46A39"/>
    <w:rPr>
      <w:color w:val="0000FF"/>
      <w:u w:val="single"/>
    </w:rPr>
  </w:style>
  <w:style w:type="paragraph" w:styleId="NoSpacing">
    <w:name w:val="No Spacing"/>
    <w:basedOn w:val="Normal"/>
    <w:uiPriority w:val="1"/>
    <w:qFormat/>
    <w:rsid w:val="00A46A39"/>
    <w:pPr>
      <w:spacing w:after="0"/>
    </w:pPr>
    <w:rPr>
      <w:rFonts w:ascii="Calibri" w:hAnsi="Calibri" w:cs="Times New Roman"/>
      <w:sz w:val="22"/>
      <w:szCs w:val="22"/>
      <w:lang w:val="es-MX" w:eastAsia="es-MX"/>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
    <w:basedOn w:val="DefaultParagraphFont"/>
    <w:link w:val="ListParagraph"/>
    <w:uiPriority w:val="34"/>
    <w:qFormat/>
    <w:locked/>
    <w:rsid w:val="00A46A39"/>
    <w:rPr>
      <w:rFonts w:ascii="Calibri" w:hAnsi="Calibri" w:cs="Times New Roman"/>
    </w:rPr>
  </w:style>
  <w:style w:type="character" w:styleId="Strong">
    <w:name w:val="Strong"/>
    <w:basedOn w:val="DefaultParagraphFont"/>
    <w:uiPriority w:val="22"/>
    <w:qFormat/>
    <w:rsid w:val="00026617"/>
    <w:rPr>
      <w:b/>
      <w:bCs/>
    </w:rPr>
  </w:style>
  <w:style w:type="paragraph" w:styleId="FootnoteText">
    <w:name w:val="footnote text"/>
    <w:basedOn w:val="Normal"/>
    <w:link w:val="FootnoteTextChar"/>
    <w:uiPriority w:val="99"/>
    <w:semiHidden/>
    <w:unhideWhenUsed/>
    <w:rsid w:val="00B5043D"/>
    <w:pPr>
      <w:spacing w:after="0"/>
    </w:pPr>
    <w:rPr>
      <w:sz w:val="20"/>
      <w:szCs w:val="20"/>
    </w:rPr>
  </w:style>
  <w:style w:type="character" w:customStyle="1" w:styleId="FootnoteTextChar">
    <w:name w:val="Footnote Text Char"/>
    <w:basedOn w:val="DefaultParagraphFont"/>
    <w:link w:val="FootnoteText"/>
    <w:uiPriority w:val="99"/>
    <w:semiHidden/>
    <w:rsid w:val="00B5043D"/>
    <w:rPr>
      <w:sz w:val="20"/>
      <w:szCs w:val="20"/>
      <w:lang w:val="es-ES_tradnl"/>
    </w:rPr>
  </w:style>
  <w:style w:type="character" w:styleId="FootnoteReference">
    <w:name w:val="footnote reference"/>
    <w:basedOn w:val="DefaultParagraphFont"/>
    <w:uiPriority w:val="99"/>
    <w:semiHidden/>
    <w:unhideWhenUsed/>
    <w:rsid w:val="00B5043D"/>
    <w:rPr>
      <w:vertAlign w:val="superscript"/>
    </w:rPr>
  </w:style>
  <w:style w:type="paragraph" w:styleId="NormalWeb">
    <w:name w:val="Normal (Web)"/>
    <w:basedOn w:val="Normal"/>
    <w:uiPriority w:val="99"/>
    <w:semiHidden/>
    <w:unhideWhenUsed/>
    <w:rsid w:val="00C14EDA"/>
    <w:rPr>
      <w:rFonts w:ascii="Times New Roman" w:hAnsi="Times New Roman" w:cs="Times New Roman"/>
    </w:rPr>
  </w:style>
  <w:style w:type="paragraph" w:customStyle="1" w:styleId="PRIMERPARRAFO">
    <w:name w:val="_PRIMER PARRAFO"/>
    <w:basedOn w:val="Normal"/>
    <w:link w:val="PRIMERPARRAFOCar"/>
    <w:qFormat/>
    <w:rsid w:val="009843F1"/>
    <w:pPr>
      <w:spacing w:before="120" w:after="120" w:line="240" w:lineRule="exact"/>
      <w:jc w:val="both"/>
    </w:pPr>
    <w:rPr>
      <w:rFonts w:ascii="Presidencia Fina" w:eastAsiaTheme="minorEastAsia" w:hAnsi="Presidencia Fina"/>
      <w:lang w:val="es-MX" w:eastAsia="es-MX"/>
    </w:rPr>
  </w:style>
  <w:style w:type="character" w:customStyle="1" w:styleId="PRIMERPARRAFOCar">
    <w:name w:val="_PRIMER PARRAFO Car"/>
    <w:basedOn w:val="DefaultParagraphFont"/>
    <w:link w:val="PRIMERPARRAFO"/>
    <w:rsid w:val="009843F1"/>
    <w:rPr>
      <w:rFonts w:ascii="Presidencia Fina" w:eastAsiaTheme="minorEastAsia" w:hAnsi="Presidencia Fina"/>
      <w:sz w:val="24"/>
      <w:szCs w:val="24"/>
      <w:lang w:eastAsia="es-MX"/>
    </w:rPr>
  </w:style>
  <w:style w:type="character" w:customStyle="1" w:styleId="TextoCar">
    <w:name w:val="Texto Car"/>
    <w:link w:val="Texto"/>
    <w:locked/>
    <w:rsid w:val="009948CA"/>
    <w:rPr>
      <w:rFonts w:ascii="Arial" w:hAnsi="Arial" w:cs="Arial"/>
      <w:sz w:val="18"/>
      <w:lang w:val="es-ES" w:eastAsia="es-ES"/>
    </w:rPr>
  </w:style>
  <w:style w:type="paragraph" w:customStyle="1" w:styleId="Texto">
    <w:name w:val="Texto"/>
    <w:basedOn w:val="Normal"/>
    <w:link w:val="TextoCar"/>
    <w:rsid w:val="009948CA"/>
    <w:pPr>
      <w:spacing w:after="101" w:line="216" w:lineRule="exact"/>
      <w:ind w:firstLine="288"/>
      <w:jc w:val="both"/>
    </w:pPr>
    <w:rPr>
      <w:rFonts w:ascii="Arial" w:hAnsi="Arial" w:cs="Arial"/>
      <w:sz w:val="18"/>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5B"/>
    <w:pPr>
      <w:spacing w:line="240" w:lineRule="auto"/>
    </w:pPr>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454"/>
    <w:pPr>
      <w:tabs>
        <w:tab w:val="center" w:pos="4419"/>
        <w:tab w:val="right" w:pos="8838"/>
      </w:tabs>
      <w:spacing w:after="0"/>
    </w:pPr>
  </w:style>
  <w:style w:type="character" w:customStyle="1" w:styleId="HeaderChar">
    <w:name w:val="Header Char"/>
    <w:basedOn w:val="DefaultParagraphFont"/>
    <w:link w:val="Header"/>
    <w:uiPriority w:val="99"/>
    <w:rsid w:val="00710454"/>
    <w:rPr>
      <w:sz w:val="24"/>
      <w:szCs w:val="24"/>
      <w:lang w:val="es-ES_tradnl"/>
    </w:rPr>
  </w:style>
  <w:style w:type="paragraph" w:styleId="Footer">
    <w:name w:val="footer"/>
    <w:basedOn w:val="Normal"/>
    <w:link w:val="FooterChar"/>
    <w:uiPriority w:val="99"/>
    <w:unhideWhenUsed/>
    <w:rsid w:val="00710454"/>
    <w:pPr>
      <w:tabs>
        <w:tab w:val="center" w:pos="4419"/>
        <w:tab w:val="right" w:pos="8838"/>
      </w:tabs>
      <w:spacing w:after="0"/>
    </w:pPr>
  </w:style>
  <w:style w:type="character" w:customStyle="1" w:styleId="FooterChar">
    <w:name w:val="Footer Char"/>
    <w:basedOn w:val="DefaultParagraphFont"/>
    <w:link w:val="Footer"/>
    <w:uiPriority w:val="99"/>
    <w:rsid w:val="00710454"/>
    <w:rPr>
      <w:sz w:val="24"/>
      <w:szCs w:val="24"/>
      <w:lang w:val="es-ES_tradnl"/>
    </w:rPr>
  </w:style>
  <w:style w:type="paragraph" w:styleId="BalloonText">
    <w:name w:val="Balloon Text"/>
    <w:basedOn w:val="Normal"/>
    <w:link w:val="BalloonTextChar"/>
    <w:uiPriority w:val="99"/>
    <w:semiHidden/>
    <w:unhideWhenUsed/>
    <w:rsid w:val="007104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54"/>
    <w:rPr>
      <w:rFonts w:ascii="Tahoma" w:hAnsi="Tahoma" w:cs="Tahoma"/>
      <w:sz w:val="16"/>
      <w:szCs w:val="16"/>
      <w:lang w:val="es-ES_tradnl"/>
    </w:rPr>
  </w:style>
  <w:style w:type="paragraph" w:styleId="BodyText">
    <w:name w:val="Body Text"/>
    <w:basedOn w:val="Normal"/>
    <w:link w:val="BodyTextChar"/>
    <w:rsid w:val="009E155A"/>
    <w:pPr>
      <w:suppressAutoHyphens/>
      <w:spacing w:after="0"/>
      <w:jc w:val="both"/>
    </w:pPr>
    <w:rPr>
      <w:rFonts w:ascii="Tahoma" w:eastAsia="Times New Roman" w:hAnsi="Tahoma" w:cs="Tahoma"/>
      <w:sz w:val="22"/>
      <w:lang w:val="es-MX" w:eastAsia="ar-SA"/>
    </w:rPr>
  </w:style>
  <w:style w:type="character" w:customStyle="1" w:styleId="BodyTextChar">
    <w:name w:val="Body Text Char"/>
    <w:basedOn w:val="DefaultParagraphFont"/>
    <w:link w:val="BodyText"/>
    <w:rsid w:val="009E155A"/>
    <w:rPr>
      <w:rFonts w:ascii="Tahoma" w:eastAsia="Times New Roman" w:hAnsi="Tahoma" w:cs="Tahoma"/>
      <w:szCs w:val="24"/>
      <w:lang w:eastAsia="ar-SA"/>
    </w:rPr>
  </w:style>
  <w:style w:type="table" w:styleId="TableGrid">
    <w:name w:val="Table Grid"/>
    <w:basedOn w:val="TableNormal"/>
    <w:uiPriority w:val="59"/>
    <w:rsid w:val="009E155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E155A"/>
  </w:style>
  <w:style w:type="paragraph" w:styleId="ListParagraph">
    <w:name w:val="List Paragraph"/>
    <w:aliases w:val="Dot pt,No Spacing1,List Paragraph Char Char Char,Indicator Text,List Paragraph1,Numbered Para 1,Colorful List - Accent 11,Bullet 1,F5 List Paragraph,Bullet Points"/>
    <w:basedOn w:val="Normal"/>
    <w:link w:val="ListParagraphChar"/>
    <w:uiPriority w:val="34"/>
    <w:qFormat/>
    <w:rsid w:val="00AB1C41"/>
    <w:pPr>
      <w:ind w:left="720"/>
      <w:contextualSpacing/>
    </w:pPr>
    <w:rPr>
      <w:rFonts w:ascii="Calibri" w:hAnsi="Calibri" w:cs="Times New Roman"/>
      <w:sz w:val="22"/>
      <w:szCs w:val="22"/>
      <w:lang w:val="es-MX"/>
    </w:rPr>
  </w:style>
  <w:style w:type="character" w:styleId="Hyperlink">
    <w:name w:val="Hyperlink"/>
    <w:basedOn w:val="DefaultParagraphFont"/>
    <w:uiPriority w:val="99"/>
    <w:unhideWhenUsed/>
    <w:rsid w:val="00A46A39"/>
    <w:rPr>
      <w:color w:val="0000FF"/>
      <w:u w:val="single"/>
    </w:rPr>
  </w:style>
  <w:style w:type="paragraph" w:styleId="NoSpacing">
    <w:name w:val="No Spacing"/>
    <w:basedOn w:val="Normal"/>
    <w:uiPriority w:val="1"/>
    <w:qFormat/>
    <w:rsid w:val="00A46A39"/>
    <w:pPr>
      <w:spacing w:after="0"/>
    </w:pPr>
    <w:rPr>
      <w:rFonts w:ascii="Calibri" w:hAnsi="Calibri" w:cs="Times New Roman"/>
      <w:sz w:val="22"/>
      <w:szCs w:val="22"/>
      <w:lang w:val="es-MX" w:eastAsia="es-MX"/>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
    <w:basedOn w:val="DefaultParagraphFont"/>
    <w:link w:val="ListParagraph"/>
    <w:uiPriority w:val="34"/>
    <w:qFormat/>
    <w:locked/>
    <w:rsid w:val="00A46A39"/>
    <w:rPr>
      <w:rFonts w:ascii="Calibri" w:hAnsi="Calibri" w:cs="Times New Roman"/>
    </w:rPr>
  </w:style>
  <w:style w:type="character" w:styleId="Strong">
    <w:name w:val="Strong"/>
    <w:basedOn w:val="DefaultParagraphFont"/>
    <w:uiPriority w:val="22"/>
    <w:qFormat/>
    <w:rsid w:val="00026617"/>
    <w:rPr>
      <w:b/>
      <w:bCs/>
    </w:rPr>
  </w:style>
  <w:style w:type="paragraph" w:styleId="FootnoteText">
    <w:name w:val="footnote text"/>
    <w:basedOn w:val="Normal"/>
    <w:link w:val="FootnoteTextChar"/>
    <w:uiPriority w:val="99"/>
    <w:semiHidden/>
    <w:unhideWhenUsed/>
    <w:rsid w:val="00B5043D"/>
    <w:pPr>
      <w:spacing w:after="0"/>
    </w:pPr>
    <w:rPr>
      <w:sz w:val="20"/>
      <w:szCs w:val="20"/>
    </w:rPr>
  </w:style>
  <w:style w:type="character" w:customStyle="1" w:styleId="FootnoteTextChar">
    <w:name w:val="Footnote Text Char"/>
    <w:basedOn w:val="DefaultParagraphFont"/>
    <w:link w:val="FootnoteText"/>
    <w:uiPriority w:val="99"/>
    <w:semiHidden/>
    <w:rsid w:val="00B5043D"/>
    <w:rPr>
      <w:sz w:val="20"/>
      <w:szCs w:val="20"/>
      <w:lang w:val="es-ES_tradnl"/>
    </w:rPr>
  </w:style>
  <w:style w:type="character" w:styleId="FootnoteReference">
    <w:name w:val="footnote reference"/>
    <w:basedOn w:val="DefaultParagraphFont"/>
    <w:uiPriority w:val="99"/>
    <w:semiHidden/>
    <w:unhideWhenUsed/>
    <w:rsid w:val="00B5043D"/>
    <w:rPr>
      <w:vertAlign w:val="superscript"/>
    </w:rPr>
  </w:style>
  <w:style w:type="paragraph" w:styleId="NormalWeb">
    <w:name w:val="Normal (Web)"/>
    <w:basedOn w:val="Normal"/>
    <w:uiPriority w:val="99"/>
    <w:semiHidden/>
    <w:unhideWhenUsed/>
    <w:rsid w:val="00C14EDA"/>
    <w:rPr>
      <w:rFonts w:ascii="Times New Roman" w:hAnsi="Times New Roman" w:cs="Times New Roman"/>
    </w:rPr>
  </w:style>
  <w:style w:type="paragraph" w:customStyle="1" w:styleId="PRIMERPARRAFO">
    <w:name w:val="_PRIMER PARRAFO"/>
    <w:basedOn w:val="Normal"/>
    <w:link w:val="PRIMERPARRAFOCar"/>
    <w:qFormat/>
    <w:rsid w:val="009843F1"/>
    <w:pPr>
      <w:spacing w:before="120" w:after="120" w:line="240" w:lineRule="exact"/>
      <w:jc w:val="both"/>
    </w:pPr>
    <w:rPr>
      <w:rFonts w:ascii="Presidencia Fina" w:eastAsiaTheme="minorEastAsia" w:hAnsi="Presidencia Fina"/>
      <w:lang w:val="es-MX" w:eastAsia="es-MX"/>
    </w:rPr>
  </w:style>
  <w:style w:type="character" w:customStyle="1" w:styleId="PRIMERPARRAFOCar">
    <w:name w:val="_PRIMER PARRAFO Car"/>
    <w:basedOn w:val="DefaultParagraphFont"/>
    <w:link w:val="PRIMERPARRAFO"/>
    <w:rsid w:val="009843F1"/>
    <w:rPr>
      <w:rFonts w:ascii="Presidencia Fina" w:eastAsiaTheme="minorEastAsia" w:hAnsi="Presidencia Fina"/>
      <w:sz w:val="24"/>
      <w:szCs w:val="24"/>
      <w:lang w:eastAsia="es-MX"/>
    </w:rPr>
  </w:style>
  <w:style w:type="character" w:customStyle="1" w:styleId="TextoCar">
    <w:name w:val="Texto Car"/>
    <w:link w:val="Texto"/>
    <w:locked/>
    <w:rsid w:val="009948CA"/>
    <w:rPr>
      <w:rFonts w:ascii="Arial" w:hAnsi="Arial" w:cs="Arial"/>
      <w:sz w:val="18"/>
      <w:lang w:val="es-ES" w:eastAsia="es-ES"/>
    </w:rPr>
  </w:style>
  <w:style w:type="paragraph" w:customStyle="1" w:styleId="Texto">
    <w:name w:val="Texto"/>
    <w:basedOn w:val="Normal"/>
    <w:link w:val="TextoCar"/>
    <w:rsid w:val="009948CA"/>
    <w:pPr>
      <w:spacing w:after="101" w:line="216" w:lineRule="exact"/>
      <w:ind w:firstLine="288"/>
      <w:jc w:val="both"/>
    </w:pPr>
    <w:rPr>
      <w:rFonts w:ascii="Arial" w:hAnsi="Arial" w:cs="Arial"/>
      <w:sz w:val="18"/>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2679">
      <w:bodyDiv w:val="1"/>
      <w:marLeft w:val="0"/>
      <w:marRight w:val="0"/>
      <w:marTop w:val="0"/>
      <w:marBottom w:val="0"/>
      <w:divBdr>
        <w:top w:val="none" w:sz="0" w:space="0" w:color="auto"/>
        <w:left w:val="none" w:sz="0" w:space="0" w:color="auto"/>
        <w:bottom w:val="none" w:sz="0" w:space="0" w:color="auto"/>
        <w:right w:val="none" w:sz="0" w:space="0" w:color="auto"/>
      </w:divBdr>
    </w:div>
    <w:div w:id="233859446">
      <w:bodyDiv w:val="1"/>
      <w:marLeft w:val="0"/>
      <w:marRight w:val="0"/>
      <w:marTop w:val="0"/>
      <w:marBottom w:val="0"/>
      <w:divBdr>
        <w:top w:val="none" w:sz="0" w:space="0" w:color="auto"/>
        <w:left w:val="none" w:sz="0" w:space="0" w:color="auto"/>
        <w:bottom w:val="none" w:sz="0" w:space="0" w:color="auto"/>
        <w:right w:val="none" w:sz="0" w:space="0" w:color="auto"/>
      </w:divBdr>
    </w:div>
    <w:div w:id="714277898">
      <w:bodyDiv w:val="1"/>
      <w:marLeft w:val="0"/>
      <w:marRight w:val="0"/>
      <w:marTop w:val="0"/>
      <w:marBottom w:val="0"/>
      <w:divBdr>
        <w:top w:val="none" w:sz="0" w:space="0" w:color="auto"/>
        <w:left w:val="none" w:sz="0" w:space="0" w:color="auto"/>
        <w:bottom w:val="none" w:sz="0" w:space="0" w:color="auto"/>
        <w:right w:val="none" w:sz="0" w:space="0" w:color="auto"/>
      </w:divBdr>
    </w:div>
    <w:div w:id="1035353074">
      <w:bodyDiv w:val="1"/>
      <w:marLeft w:val="0"/>
      <w:marRight w:val="0"/>
      <w:marTop w:val="0"/>
      <w:marBottom w:val="0"/>
      <w:divBdr>
        <w:top w:val="none" w:sz="0" w:space="0" w:color="auto"/>
        <w:left w:val="none" w:sz="0" w:space="0" w:color="auto"/>
        <w:bottom w:val="none" w:sz="0" w:space="0" w:color="auto"/>
        <w:right w:val="none" w:sz="0" w:space="0" w:color="auto"/>
      </w:divBdr>
    </w:div>
    <w:div w:id="1037120073">
      <w:bodyDiv w:val="1"/>
      <w:marLeft w:val="0"/>
      <w:marRight w:val="0"/>
      <w:marTop w:val="0"/>
      <w:marBottom w:val="0"/>
      <w:divBdr>
        <w:top w:val="none" w:sz="0" w:space="0" w:color="auto"/>
        <w:left w:val="none" w:sz="0" w:space="0" w:color="auto"/>
        <w:bottom w:val="none" w:sz="0" w:space="0" w:color="auto"/>
        <w:right w:val="none" w:sz="0" w:space="0" w:color="auto"/>
      </w:divBdr>
    </w:div>
    <w:div w:id="1114443953">
      <w:bodyDiv w:val="1"/>
      <w:marLeft w:val="0"/>
      <w:marRight w:val="0"/>
      <w:marTop w:val="0"/>
      <w:marBottom w:val="0"/>
      <w:divBdr>
        <w:top w:val="none" w:sz="0" w:space="0" w:color="auto"/>
        <w:left w:val="none" w:sz="0" w:space="0" w:color="auto"/>
        <w:bottom w:val="none" w:sz="0" w:space="0" w:color="auto"/>
        <w:right w:val="none" w:sz="0" w:space="0" w:color="auto"/>
      </w:divBdr>
    </w:div>
    <w:div w:id="1128087079">
      <w:bodyDiv w:val="1"/>
      <w:marLeft w:val="0"/>
      <w:marRight w:val="0"/>
      <w:marTop w:val="0"/>
      <w:marBottom w:val="0"/>
      <w:divBdr>
        <w:top w:val="none" w:sz="0" w:space="0" w:color="auto"/>
        <w:left w:val="none" w:sz="0" w:space="0" w:color="auto"/>
        <w:bottom w:val="none" w:sz="0" w:space="0" w:color="auto"/>
        <w:right w:val="none" w:sz="0" w:space="0" w:color="auto"/>
      </w:divBdr>
    </w:div>
    <w:div w:id="1165366344">
      <w:bodyDiv w:val="1"/>
      <w:marLeft w:val="0"/>
      <w:marRight w:val="0"/>
      <w:marTop w:val="0"/>
      <w:marBottom w:val="0"/>
      <w:divBdr>
        <w:top w:val="none" w:sz="0" w:space="0" w:color="auto"/>
        <w:left w:val="none" w:sz="0" w:space="0" w:color="auto"/>
        <w:bottom w:val="none" w:sz="0" w:space="0" w:color="auto"/>
        <w:right w:val="none" w:sz="0" w:space="0" w:color="auto"/>
      </w:divBdr>
    </w:div>
    <w:div w:id="1217818072">
      <w:bodyDiv w:val="1"/>
      <w:marLeft w:val="0"/>
      <w:marRight w:val="0"/>
      <w:marTop w:val="0"/>
      <w:marBottom w:val="0"/>
      <w:divBdr>
        <w:top w:val="none" w:sz="0" w:space="0" w:color="auto"/>
        <w:left w:val="none" w:sz="0" w:space="0" w:color="auto"/>
        <w:bottom w:val="none" w:sz="0" w:space="0" w:color="auto"/>
        <w:right w:val="none" w:sz="0" w:space="0" w:color="auto"/>
      </w:divBdr>
    </w:div>
    <w:div w:id="1305310470">
      <w:bodyDiv w:val="1"/>
      <w:marLeft w:val="0"/>
      <w:marRight w:val="0"/>
      <w:marTop w:val="0"/>
      <w:marBottom w:val="0"/>
      <w:divBdr>
        <w:top w:val="none" w:sz="0" w:space="0" w:color="auto"/>
        <w:left w:val="none" w:sz="0" w:space="0" w:color="auto"/>
        <w:bottom w:val="none" w:sz="0" w:space="0" w:color="auto"/>
        <w:right w:val="none" w:sz="0" w:space="0" w:color="auto"/>
      </w:divBdr>
    </w:div>
    <w:div w:id="1449542667">
      <w:bodyDiv w:val="1"/>
      <w:marLeft w:val="0"/>
      <w:marRight w:val="0"/>
      <w:marTop w:val="0"/>
      <w:marBottom w:val="0"/>
      <w:divBdr>
        <w:top w:val="none" w:sz="0" w:space="0" w:color="auto"/>
        <w:left w:val="none" w:sz="0" w:space="0" w:color="auto"/>
        <w:bottom w:val="none" w:sz="0" w:space="0" w:color="auto"/>
        <w:right w:val="none" w:sz="0" w:space="0" w:color="auto"/>
      </w:divBdr>
    </w:div>
    <w:div w:id="1538662700">
      <w:bodyDiv w:val="1"/>
      <w:marLeft w:val="0"/>
      <w:marRight w:val="0"/>
      <w:marTop w:val="0"/>
      <w:marBottom w:val="0"/>
      <w:divBdr>
        <w:top w:val="none" w:sz="0" w:space="0" w:color="auto"/>
        <w:left w:val="none" w:sz="0" w:space="0" w:color="auto"/>
        <w:bottom w:val="none" w:sz="0" w:space="0" w:color="auto"/>
        <w:right w:val="none" w:sz="0" w:space="0" w:color="auto"/>
      </w:divBdr>
    </w:div>
    <w:div w:id="1681808123">
      <w:bodyDiv w:val="1"/>
      <w:marLeft w:val="0"/>
      <w:marRight w:val="0"/>
      <w:marTop w:val="0"/>
      <w:marBottom w:val="0"/>
      <w:divBdr>
        <w:top w:val="none" w:sz="0" w:space="0" w:color="auto"/>
        <w:left w:val="none" w:sz="0" w:space="0" w:color="auto"/>
        <w:bottom w:val="none" w:sz="0" w:space="0" w:color="auto"/>
        <w:right w:val="none" w:sz="0" w:space="0" w:color="auto"/>
      </w:divBdr>
    </w:div>
    <w:div w:id="1761678221">
      <w:bodyDiv w:val="1"/>
      <w:marLeft w:val="0"/>
      <w:marRight w:val="0"/>
      <w:marTop w:val="0"/>
      <w:marBottom w:val="0"/>
      <w:divBdr>
        <w:top w:val="none" w:sz="0" w:space="0" w:color="auto"/>
        <w:left w:val="none" w:sz="0" w:space="0" w:color="auto"/>
        <w:bottom w:val="none" w:sz="0" w:space="0" w:color="auto"/>
        <w:right w:val="none" w:sz="0" w:space="0" w:color="auto"/>
      </w:divBdr>
    </w:div>
    <w:div w:id="1789855571">
      <w:bodyDiv w:val="1"/>
      <w:marLeft w:val="0"/>
      <w:marRight w:val="0"/>
      <w:marTop w:val="0"/>
      <w:marBottom w:val="0"/>
      <w:divBdr>
        <w:top w:val="none" w:sz="0" w:space="0" w:color="auto"/>
        <w:left w:val="none" w:sz="0" w:space="0" w:color="auto"/>
        <w:bottom w:val="none" w:sz="0" w:space="0" w:color="auto"/>
        <w:right w:val="none" w:sz="0" w:space="0" w:color="auto"/>
      </w:divBdr>
    </w:div>
    <w:div w:id="1826773971">
      <w:bodyDiv w:val="1"/>
      <w:marLeft w:val="0"/>
      <w:marRight w:val="0"/>
      <w:marTop w:val="0"/>
      <w:marBottom w:val="0"/>
      <w:divBdr>
        <w:top w:val="none" w:sz="0" w:space="0" w:color="auto"/>
        <w:left w:val="none" w:sz="0" w:space="0" w:color="auto"/>
        <w:bottom w:val="none" w:sz="0" w:space="0" w:color="auto"/>
        <w:right w:val="none" w:sz="0" w:space="0" w:color="auto"/>
      </w:divBdr>
    </w:div>
    <w:div w:id="1982030812">
      <w:bodyDiv w:val="1"/>
      <w:marLeft w:val="0"/>
      <w:marRight w:val="0"/>
      <w:marTop w:val="0"/>
      <w:marBottom w:val="0"/>
      <w:divBdr>
        <w:top w:val="none" w:sz="0" w:space="0" w:color="auto"/>
        <w:left w:val="none" w:sz="0" w:space="0" w:color="auto"/>
        <w:bottom w:val="none" w:sz="0" w:space="0" w:color="auto"/>
        <w:right w:val="none" w:sz="0" w:space="0" w:color="auto"/>
      </w:divBdr>
    </w:div>
    <w:div w:id="2021153832">
      <w:bodyDiv w:val="1"/>
      <w:marLeft w:val="0"/>
      <w:marRight w:val="0"/>
      <w:marTop w:val="0"/>
      <w:marBottom w:val="0"/>
      <w:divBdr>
        <w:top w:val="none" w:sz="0" w:space="0" w:color="auto"/>
        <w:left w:val="none" w:sz="0" w:space="0" w:color="auto"/>
        <w:bottom w:val="none" w:sz="0" w:space="0" w:color="auto"/>
        <w:right w:val="none" w:sz="0" w:space="0" w:color="auto"/>
      </w:divBdr>
    </w:div>
    <w:div w:id="20840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cdi.gob.mx/index.php?option=com_docman&amp;task=cat_view&amp;gid=85&amp;Itemid=200019&amp;limitstart=5" TargetMode="External"/><Relationship Id="rId4" Type="http://schemas.microsoft.com/office/2007/relationships/stylesWithEffects" Target="stylesWithEffects.xml"/><Relationship Id="rId9" Type="http://schemas.openxmlformats.org/officeDocument/2006/relationships/hyperlink" Target="http://www.cdi.gob.mx/index.php?option=com_docman&amp;task=cat_view&amp;gid=85&amp;Itemid=200019"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D17CE1-A4EC-45C6-9057-87BB6113107D}"/>
</file>

<file path=customXml/itemProps2.xml><?xml version="1.0" encoding="utf-8"?>
<ds:datastoreItem xmlns:ds="http://schemas.openxmlformats.org/officeDocument/2006/customXml" ds:itemID="{B28A1CF0-7443-49C0-96CF-FFC541F06A3F}"/>
</file>

<file path=customXml/itemProps3.xml><?xml version="1.0" encoding="utf-8"?>
<ds:datastoreItem xmlns:ds="http://schemas.openxmlformats.org/officeDocument/2006/customXml" ds:itemID="{63AB432C-ECEE-4A5F-A838-D6A3DBFEC71E}"/>
</file>

<file path=customXml/itemProps4.xml><?xml version="1.0" encoding="utf-8"?>
<ds:datastoreItem xmlns:ds="http://schemas.openxmlformats.org/officeDocument/2006/customXml" ds:itemID="{B3B02A53-A45D-4449-9B35-B5CE90EA51C8}"/>
</file>

<file path=docProps/app.xml><?xml version="1.0" encoding="utf-8"?>
<Properties xmlns="http://schemas.openxmlformats.org/officeDocument/2006/extended-properties" xmlns:vt="http://schemas.openxmlformats.org/officeDocument/2006/docPropsVTypes">
  <Template>Normal</Template>
  <TotalTime>1</TotalTime>
  <Pages>4</Pages>
  <Words>1950</Words>
  <Characters>11121</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Palomares Velazquez</dc:creator>
  <cp:lastModifiedBy>TGuillet</cp:lastModifiedBy>
  <cp:revision>2</cp:revision>
  <cp:lastPrinted>2015-01-27T00:23:00Z</cp:lastPrinted>
  <dcterms:created xsi:type="dcterms:W3CDTF">2015-02-05T17:39:00Z</dcterms:created>
  <dcterms:modified xsi:type="dcterms:W3CDTF">2015-02-05T17:39:00Z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2912300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