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bookmarkStart w:id="0" w:name="_GoBack"/>
      <w:bookmarkEnd w:id="0"/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Cuestionario a las asociaciones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Relator especial de Naciones Unidas</w:t>
      </w:r>
      <w:r>
        <w:rPr>
          <w:rStyle w:val="apple-converted-space"/>
          <w:rFonts w:ascii="Calibri" w:hAnsi="Calibri" w:cs="Calibri"/>
          <w:b/>
          <w:bCs/>
          <w:color w:val="000000"/>
          <w:sz w:val="26"/>
          <w:szCs w:val="26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-</w:t>
      </w:r>
      <w:r>
        <w:rPr>
          <w:rStyle w:val="apple-converted-space"/>
          <w:rFonts w:ascii="Calibri" w:hAnsi="Calibri" w:cs="Calibri"/>
          <w:b/>
          <w:bCs/>
          <w:color w:val="000000"/>
          <w:sz w:val="26"/>
          <w:szCs w:val="26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Reporte temático sobre la explotación de recursos naturales y el derecho a la libertad de reunión pacífica y de asociación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Cuestionario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En su próximo informe al Consejo de Derechos Humanos de las Naciones Unidas que se presentará en junio de 2015, el Relator especial dará especial atención al ejercicio de los derechos a la libertad de reunión pacífica y de asociación en el contexto de la explotación de los recursos naturales. El informe se centrará en tres actores principales con obligaciones y responsabilidades con respecto a la promoción y protección de los derechos a la libertad de reunión pacífica y de asociación: (1) las empresas o actores privados que explotan los recursos naturales, (2) los Estados en los que los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recursos naturales van a ser explotados (Estado receptor), y (3) el Estado de dónde provienen las empresas o actores privados. El informe evaluará el marco jurídico y las prácticas dentro de cada categoría y explorará como estas ayudan u obstaculizan los derechos a la libertad de reunión pacífica y de asociación.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En este cuestionario se solicita información a los Estados, las empresas que se dedican a la explotación de recursos naturales, las organizaciones de la sociedad civil y los otros actores relevantes con el fin de ayudar al Relator especial en su evaluación.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El término “explotación de recursos naturales” es utilizado en sentido amplio en este cuestionario para abarcar cualquier actividad que implique el uso, extracción o explotación de los recursos naturales, incluyendo pero no limitándose a la tierra, agua, madera, minerales, petróleo y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gas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. 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Sírvase enviar sus respuestas antes del 31 de enero de 2015 a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i/>
          <w:iCs/>
          <w:color w:val="0000FF"/>
          <w:sz w:val="22"/>
          <w:szCs w:val="22"/>
          <w:u w:val="single"/>
        </w:rPr>
        <w:t>freeassembly@ohchr.org</w:t>
      </w:r>
      <w:r>
        <w:rPr>
          <w:rStyle w:val="normaltextrun"/>
          <w:rFonts w:ascii="Calibri" w:hAnsi="Calibri" w:cs="Calibri"/>
          <w:i/>
          <w:iCs/>
          <w:color w:val="0000FF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Las respuestas podrán ser enviadas en inglés, francés o español.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017FB" w:rsidRPr="00A017FB" w:rsidRDefault="000C5DB1" w:rsidP="000C5DB1">
      <w:pPr>
        <w:pStyle w:val="paragraph"/>
        <w:numPr>
          <w:ilvl w:val="0"/>
          <w:numId w:val="1"/>
        </w:numPr>
        <w:spacing w:before="0" w:beforeAutospacing="0" w:after="0" w:afterAutospacing="0"/>
        <w:ind w:left="1110" w:firstLine="0"/>
        <w:jc w:val="both"/>
        <w:textAlignment w:val="baseline"/>
        <w:rPr>
          <w:rStyle w:val="normaltextrun"/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¿Cuáles son los desafíos particulares en el ejercicio de los derechos de reunión pacífica y asociación en el contexto de la explotación de los recursos naturales en su país o región? Por ejemplo, ¿son todos los afectados por los proyectos consultados, y sus derechos e inquietudes tenidas en cuenta? ¿Son las reuniones pacíficas facilitadas o consideradas una molestia? ¿cooperan y entienden las empresas la necesidad de preservar los derechos de reunión pacífica y de asociación? </w:t>
      </w:r>
    </w:p>
    <w:p w:rsidR="00182826" w:rsidRDefault="00182826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color w:val="000000"/>
          <w:sz w:val="28"/>
          <w:szCs w:val="28"/>
        </w:rPr>
      </w:pPr>
    </w:p>
    <w:p w:rsidR="00D33AA9" w:rsidRPr="00182826" w:rsidRDefault="00D33AA9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color w:val="000000"/>
          <w:sz w:val="28"/>
          <w:szCs w:val="28"/>
        </w:rPr>
      </w:pPr>
      <w:r w:rsidRPr="00182826">
        <w:rPr>
          <w:rStyle w:val="normaltextrun"/>
          <w:rFonts w:ascii="Calibri" w:hAnsi="Calibri" w:cs="Calibri"/>
          <w:b/>
          <w:color w:val="000000"/>
          <w:sz w:val="28"/>
          <w:szCs w:val="28"/>
        </w:rPr>
        <w:t>Respuesta</w:t>
      </w:r>
    </w:p>
    <w:p w:rsidR="00D9102B" w:rsidRDefault="00D9102B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="00182826" w:rsidRDefault="00D33AA9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00D33AA9">
        <w:rPr>
          <w:rStyle w:val="normaltextrun"/>
          <w:rFonts w:ascii="Calibri" w:hAnsi="Calibri" w:cs="Calibri"/>
          <w:color w:val="000000"/>
          <w:sz w:val="28"/>
          <w:szCs w:val="28"/>
        </w:rPr>
        <w:t>Tabaco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es un </w:t>
      </w:r>
      <w:r w:rsidRPr="00D33AA9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corregimiento étnico </w:t>
      </w:r>
      <w:r w:rsidR="003128F9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(afrocolombiano) </w:t>
      </w:r>
      <w:r w:rsidRPr="00D33AA9">
        <w:rPr>
          <w:rStyle w:val="normaltextrun"/>
          <w:rFonts w:ascii="Calibri" w:hAnsi="Calibri" w:cs="Calibri"/>
          <w:color w:val="000000"/>
          <w:sz w:val="28"/>
          <w:szCs w:val="28"/>
        </w:rPr>
        <w:t>perteneciente al municipio de Hatonuevo, que estaba enclavado en la Serranía del Perijá, departamento de La Guajira, Colombia, la cual fue desarraigada por el meg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aproyecto minero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de carbón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de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Carbocol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Pr="00D33AA9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 </w:t>
      </w:r>
      <w:proofErr w:type="spellStart"/>
      <w:r w:rsidRPr="00D33AA9">
        <w:rPr>
          <w:rStyle w:val="normaltextrun"/>
          <w:rFonts w:ascii="Calibri" w:hAnsi="Calibri" w:cs="Calibri"/>
          <w:color w:val="000000"/>
          <w:sz w:val="28"/>
          <w:szCs w:val="28"/>
        </w:rPr>
        <w:t>Intercor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S.A</w:t>
      </w:r>
      <w:r w:rsidRPr="00D33AA9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(actualmente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la transnacional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Cerrejón); hoy en día nuestra comunidad ya no existe, solo un tajo de carbón que se llama "Tabaco".</w:t>
      </w:r>
    </w:p>
    <w:p w:rsidR="00182826" w:rsidRDefault="00182826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="00EC41A2" w:rsidRDefault="00D33AA9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 xml:space="preserve">Fuimos desalojados brutalmente por la empresa y el gobierno nacional el 9 de agosto del 2001 sin ningún aviso previo </w:t>
      </w:r>
      <w:r w:rsidR="00A832BE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ante la negación de no mal vender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n</w:t>
      </w:r>
      <w:r w:rsidR="00A832BE">
        <w:rPr>
          <w:rStyle w:val="normaltextrun"/>
          <w:rFonts w:ascii="Calibri" w:hAnsi="Calibri" w:cs="Calibri"/>
          <w:color w:val="000000"/>
          <w:sz w:val="28"/>
          <w:szCs w:val="28"/>
        </w:rPr>
        <w:t>uestras tierras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;</w:t>
      </w:r>
      <w:r w:rsidR="00A832BE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este desalojo fue realizado con la fuerza </w:t>
      </w:r>
      <w:r w:rsidR="00D9102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pública, causando la violación de todo los derechos humanos habidos y por ver </w:t>
      </w:r>
      <w:r w:rsidR="00D00B5D">
        <w:rPr>
          <w:rStyle w:val="normaltextrun"/>
          <w:rFonts w:ascii="Calibri" w:hAnsi="Calibri" w:cs="Calibri"/>
          <w:color w:val="000000"/>
          <w:sz w:val="28"/>
          <w:szCs w:val="28"/>
        </w:rPr>
        <w:t>como el derecho a la vida,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D00B5D">
        <w:rPr>
          <w:rStyle w:val="normaltextrun"/>
          <w:rFonts w:ascii="Calibri" w:hAnsi="Calibri" w:cs="Calibri"/>
          <w:color w:val="000000"/>
          <w:sz w:val="28"/>
          <w:szCs w:val="28"/>
        </w:rPr>
        <w:t>trabajo,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D00B5D">
        <w:rPr>
          <w:rStyle w:val="normaltextrun"/>
          <w:rFonts w:ascii="Calibri" w:hAnsi="Calibri" w:cs="Calibri"/>
          <w:color w:val="000000"/>
          <w:sz w:val="28"/>
          <w:szCs w:val="28"/>
        </w:rPr>
        <w:t>a un ambiente sano,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D00B5D">
        <w:rPr>
          <w:rStyle w:val="normaltextrun"/>
          <w:rFonts w:ascii="Calibri" w:hAnsi="Calibri" w:cs="Calibri"/>
          <w:color w:val="000000"/>
          <w:sz w:val="28"/>
          <w:szCs w:val="28"/>
        </w:rPr>
        <w:t>educa</w:t>
      </w:r>
      <w:r w:rsidR="00436D75">
        <w:rPr>
          <w:rStyle w:val="normaltextrun"/>
          <w:rFonts w:ascii="Calibri" w:hAnsi="Calibri" w:cs="Calibri"/>
          <w:color w:val="000000"/>
          <w:sz w:val="28"/>
          <w:szCs w:val="28"/>
        </w:rPr>
        <w:t>ción,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436D75">
        <w:rPr>
          <w:rStyle w:val="normaltextrun"/>
          <w:rFonts w:ascii="Calibri" w:hAnsi="Calibri" w:cs="Calibri"/>
          <w:color w:val="000000"/>
          <w:sz w:val="28"/>
          <w:szCs w:val="28"/>
        </w:rPr>
        <w:t>salud,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436D75">
        <w:rPr>
          <w:rStyle w:val="normaltextrun"/>
          <w:rFonts w:ascii="Calibri" w:hAnsi="Calibri" w:cs="Calibri"/>
          <w:color w:val="000000"/>
          <w:sz w:val="28"/>
          <w:szCs w:val="28"/>
        </w:rPr>
        <w:t>alimento,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436D75">
        <w:rPr>
          <w:rStyle w:val="normaltextrun"/>
          <w:rFonts w:ascii="Calibri" w:hAnsi="Calibri" w:cs="Calibri"/>
          <w:color w:val="000000"/>
          <w:sz w:val="28"/>
          <w:szCs w:val="28"/>
        </w:rPr>
        <w:t>vivienda,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D00B5D">
        <w:rPr>
          <w:rStyle w:val="normaltextrun"/>
          <w:rFonts w:ascii="Calibri" w:hAnsi="Calibri" w:cs="Calibri"/>
          <w:color w:val="000000"/>
          <w:sz w:val="28"/>
          <w:szCs w:val="28"/>
        </w:rPr>
        <w:t>agua,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D00B5D">
        <w:rPr>
          <w:rStyle w:val="normaltextrun"/>
          <w:rFonts w:ascii="Calibri" w:hAnsi="Calibri" w:cs="Calibri"/>
          <w:color w:val="000000"/>
          <w:sz w:val="28"/>
          <w:szCs w:val="28"/>
        </w:rPr>
        <w:t>consulta</w:t>
      </w:r>
      <w:r w:rsidR="00436D75">
        <w:rPr>
          <w:rStyle w:val="normaltextrun"/>
          <w:rFonts w:ascii="Calibri" w:hAnsi="Calibri" w:cs="Calibri"/>
          <w:color w:val="000000"/>
          <w:sz w:val="28"/>
          <w:szCs w:val="28"/>
        </w:rPr>
        <w:t>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436D75">
        <w:rPr>
          <w:rStyle w:val="normaltextrun"/>
          <w:rFonts w:ascii="Calibri" w:hAnsi="Calibri" w:cs="Calibri"/>
          <w:color w:val="000000"/>
          <w:sz w:val="28"/>
          <w:szCs w:val="28"/>
        </w:rPr>
        <w:t>cultura ancestral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etc</w:t>
      </w:r>
      <w:proofErr w:type="spellEnd"/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D9102B">
        <w:rPr>
          <w:rStyle w:val="normaltextrun"/>
          <w:rFonts w:ascii="Calibri" w:hAnsi="Calibri" w:cs="Calibri"/>
          <w:color w:val="000000"/>
          <w:sz w:val="28"/>
          <w:szCs w:val="28"/>
        </w:rPr>
        <w:t>destrozando las casa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s</w:t>
      </w:r>
      <w:r w:rsidR="00D9102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con todos los enseres y anima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les de los habitantes de T</w:t>
      </w:r>
      <w:r w:rsidR="00D9102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abaco </w:t>
      </w:r>
      <w:r w:rsidR="004937CD">
        <w:rPr>
          <w:rStyle w:val="normaltextrun"/>
          <w:rFonts w:ascii="Calibri" w:hAnsi="Calibri" w:cs="Calibri"/>
          <w:color w:val="000000"/>
          <w:sz w:val="28"/>
          <w:szCs w:val="28"/>
        </w:rPr>
        <w:t>tras oponerse los miembros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del corregimiento; </w:t>
      </w:r>
      <w:r w:rsidR="004937CD">
        <w:rPr>
          <w:rStyle w:val="normaltextrun"/>
          <w:rFonts w:ascii="Calibri" w:hAnsi="Calibri" w:cs="Calibri"/>
          <w:color w:val="000000"/>
          <w:sz w:val="28"/>
          <w:szCs w:val="28"/>
        </w:rPr>
        <w:t>fueron agolpeados br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utalmente por la fuerza pública </w:t>
      </w:r>
      <w:r w:rsidR="004937CD">
        <w:rPr>
          <w:rStyle w:val="normaltextrun"/>
          <w:rFonts w:ascii="Calibri" w:hAnsi="Calibri" w:cs="Calibri"/>
          <w:color w:val="000000"/>
          <w:sz w:val="28"/>
          <w:szCs w:val="28"/>
        </w:rPr>
        <w:t>causando heridas graves y nos desalojaron dejándonos en la calle con una mano adelante y otra de tras o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4937C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sea lo perdimos todo en el desalojó </w:t>
      </w:r>
      <w:r w:rsidR="00C04A3A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desde ese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día</w:t>
      </w:r>
      <w:r w:rsidR="00C04A3A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emprendimos una lucha denunciando la violación que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habían</w:t>
      </w:r>
      <w:r w:rsidR="00C04A3A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436D75">
        <w:rPr>
          <w:rStyle w:val="normaltextrun"/>
          <w:rFonts w:ascii="Calibri" w:hAnsi="Calibri" w:cs="Calibri"/>
          <w:color w:val="000000"/>
          <w:sz w:val="28"/>
          <w:szCs w:val="28"/>
        </w:rPr>
        <w:t>h</w:t>
      </w:r>
      <w:r w:rsidR="00C04A3A">
        <w:rPr>
          <w:rStyle w:val="normaltextrun"/>
          <w:rFonts w:ascii="Calibri" w:hAnsi="Calibri" w:cs="Calibri"/>
          <w:color w:val="000000"/>
          <w:sz w:val="28"/>
          <w:szCs w:val="28"/>
        </w:rPr>
        <w:t>echo con nosotros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. R</w:t>
      </w:r>
      <w:r w:rsidR="0002757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ecibimos los lideres amenazas, atropello por realizar nuestra libre expresión luego presentamos algunas acciones jurídica y logramos un fallo de tutela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en 2002 </w:t>
      </w:r>
      <w:r w:rsidR="00027572">
        <w:rPr>
          <w:rStyle w:val="normaltextrun"/>
          <w:rFonts w:ascii="Calibri" w:hAnsi="Calibri" w:cs="Calibri"/>
          <w:color w:val="000000"/>
          <w:sz w:val="28"/>
          <w:szCs w:val="28"/>
        </w:rPr>
        <w:t>a favor donde ordenaba la reubicaci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ón del corregimiento étnico de T</w:t>
      </w:r>
      <w:r w:rsidR="00027572">
        <w:rPr>
          <w:rStyle w:val="normaltextrun"/>
          <w:rFonts w:ascii="Calibri" w:hAnsi="Calibri" w:cs="Calibri"/>
          <w:color w:val="000000"/>
          <w:sz w:val="28"/>
          <w:szCs w:val="28"/>
        </w:rPr>
        <w:t>abaco en contadas horas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; </w:t>
      </w:r>
      <w:r w:rsidR="00000C58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hasta el </w:t>
      </w:r>
      <w:r w:rsidR="00EC41A2">
        <w:rPr>
          <w:rStyle w:val="normaltextrun"/>
          <w:rFonts w:ascii="Calibri" w:hAnsi="Calibri" w:cs="Calibri"/>
          <w:color w:val="000000"/>
          <w:sz w:val="28"/>
          <w:szCs w:val="28"/>
        </w:rPr>
        <w:t>día</w:t>
      </w:r>
      <w:r w:rsidR="00000C58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de hoy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en 2015 </w:t>
      </w:r>
      <w:r w:rsidR="00000C58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no </w:t>
      </w:r>
      <w:r w:rsidR="00EC41A2">
        <w:rPr>
          <w:rStyle w:val="normaltextrun"/>
          <w:rFonts w:ascii="Calibri" w:hAnsi="Calibri" w:cs="Calibri"/>
          <w:color w:val="000000"/>
          <w:sz w:val="28"/>
          <w:szCs w:val="28"/>
        </w:rPr>
        <w:t>h</w:t>
      </w:r>
      <w:r w:rsidR="00000C58">
        <w:rPr>
          <w:rStyle w:val="normaltextrun"/>
          <w:rFonts w:ascii="Calibri" w:hAnsi="Calibri" w:cs="Calibri"/>
          <w:color w:val="000000"/>
          <w:sz w:val="28"/>
          <w:szCs w:val="28"/>
        </w:rPr>
        <w:t>emos sido reubicado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s</w:t>
      </w:r>
      <w:r w:rsidR="00B136C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.  </w:t>
      </w:r>
    </w:p>
    <w:p w:rsidR="00182826" w:rsidRDefault="00182826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="00FA17E3" w:rsidRDefault="00B136C1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En</w:t>
      </w:r>
      <w:r w:rsidR="00EC41A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un</w:t>
      </w:r>
      <w:r w:rsidR="00EC41A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proceso de neg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ociación pasada con la empresa </w:t>
      </w:r>
      <w:proofErr w:type="spellStart"/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Carbocol</w:t>
      </w:r>
      <w:proofErr w:type="spellEnd"/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 </w:t>
      </w:r>
      <w:proofErr w:type="spellStart"/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I</w:t>
      </w:r>
      <w:r w:rsidR="00EC41A2">
        <w:rPr>
          <w:rStyle w:val="normaltextrun"/>
          <w:rFonts w:ascii="Calibri" w:hAnsi="Calibri" w:cs="Calibri"/>
          <w:color w:val="000000"/>
          <w:sz w:val="28"/>
          <w:szCs w:val="28"/>
        </w:rPr>
        <w:t>ntercor</w:t>
      </w:r>
      <w:proofErr w:type="spellEnd"/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S.A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la empresa fueron juez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y parte ellos realizaron los censos</w:t>
      </w:r>
      <w:r w:rsidR="004F624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poblacional, avalúos catastral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h</w:t>
      </w:r>
      <w:r w:rsidR="004F6245">
        <w:rPr>
          <w:rStyle w:val="normaltextrun"/>
          <w:rFonts w:ascii="Calibri" w:hAnsi="Calibri" w:cs="Calibri"/>
          <w:color w:val="000000"/>
          <w:sz w:val="28"/>
          <w:szCs w:val="28"/>
        </w:rPr>
        <w:t>asta diciendo ellos quienes tienen d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erecho o no pasando por encima </w:t>
      </w:r>
      <w:r w:rsidR="004F6245">
        <w:rPr>
          <w:rStyle w:val="normaltextrun"/>
          <w:rFonts w:ascii="Calibri" w:hAnsi="Calibri" w:cs="Calibri"/>
          <w:color w:val="000000"/>
          <w:sz w:val="28"/>
          <w:szCs w:val="28"/>
        </w:rPr>
        <w:t>de la gen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te del corregimiento de Tabaco </w:t>
      </w:r>
      <w:r w:rsidR="004F6245">
        <w:rPr>
          <w:rStyle w:val="normaltextrun"/>
          <w:rFonts w:ascii="Calibri" w:hAnsi="Calibri" w:cs="Calibri"/>
          <w:color w:val="000000"/>
          <w:sz w:val="28"/>
          <w:szCs w:val="28"/>
        </w:rPr>
        <w:t>denu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nciamos ante esta entidad como el E</w:t>
      </w:r>
      <w:r w:rsidR="004F6245">
        <w:rPr>
          <w:rStyle w:val="normaltextrun"/>
          <w:rFonts w:ascii="Calibri" w:hAnsi="Calibri" w:cs="Calibri"/>
          <w:color w:val="000000"/>
          <w:sz w:val="28"/>
          <w:szCs w:val="28"/>
        </w:rPr>
        <w:t>stado particip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ó</w:t>
      </w:r>
      <w:r w:rsidR="004F624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con sus entidades por ejemplo</w:t>
      </w:r>
      <w:r w:rsidR="00FA17E3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FA17E3" w:rsidRDefault="006518B1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M</w:t>
      </w:r>
      <w:r w:rsidR="004F624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ediante resolución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número</w:t>
      </w:r>
      <w:r w:rsidR="004F624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003058 de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>l 11 septiembre de 1998 la corporación autónoma región de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la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G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>uajira –</w:t>
      </w:r>
      <w:proofErr w:type="spellStart"/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>corpoguajira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r w:rsidR="008F5691">
        <w:rPr>
          <w:rStyle w:val="normaltextrun"/>
          <w:rFonts w:ascii="Calibri" w:hAnsi="Calibri" w:cs="Calibri"/>
          <w:color w:val="000000"/>
          <w:sz w:val="28"/>
          <w:szCs w:val="28"/>
        </w:rPr>
        <w:t>concedió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autorización </w:t>
      </w:r>
      <w:r w:rsidR="008F5691">
        <w:rPr>
          <w:rStyle w:val="normaltextrun"/>
          <w:rFonts w:ascii="Calibri" w:hAnsi="Calibri" w:cs="Calibri"/>
          <w:color w:val="000000"/>
          <w:sz w:val="28"/>
          <w:szCs w:val="28"/>
        </w:rPr>
        <w:t>a la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empresa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I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>ntercor</w:t>
      </w:r>
      <w:proofErr w:type="spellEnd"/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, hoy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C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arbones del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C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>errejón a fin de permitirle e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l aprovechamiento de las aguas 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superficiales de uso público del arroyo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T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abaco, </w:t>
      </w:r>
      <w:r w:rsidR="008F5691">
        <w:rPr>
          <w:rStyle w:val="normaltextrun"/>
          <w:rFonts w:ascii="Calibri" w:hAnsi="Calibri" w:cs="Calibri"/>
          <w:color w:val="000000"/>
          <w:sz w:val="28"/>
          <w:szCs w:val="28"/>
        </w:rPr>
        <w:t>jurisdicción del corregimiento étnico de tabaco municipio de Hatonuevo  sin realizar ningún tipo de consulta previa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8F5691">
        <w:rPr>
          <w:rStyle w:val="normaltextrun"/>
          <w:rFonts w:ascii="Calibri" w:hAnsi="Calibri" w:cs="Calibri"/>
          <w:color w:val="000000"/>
          <w:sz w:val="28"/>
          <w:szCs w:val="28"/>
        </w:rPr>
        <w:t>para aprovecharlo en sus actividades mineras sin te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ner en cuenta las afectaciones </w:t>
      </w:r>
      <w:r w:rsidR="008F5691">
        <w:rPr>
          <w:rStyle w:val="normaltextrun"/>
          <w:rFonts w:ascii="Calibri" w:hAnsi="Calibri" w:cs="Calibri"/>
          <w:color w:val="000000"/>
          <w:sz w:val="28"/>
          <w:szCs w:val="28"/>
        </w:rPr>
        <w:t>que generaba para la comunidad que perdimos el derecho al uso de esa agua en nuestras actividades diaria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s</w:t>
      </w:r>
      <w:r w:rsidR="008F569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como pescar,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8F5691">
        <w:rPr>
          <w:rStyle w:val="normaltextrun"/>
          <w:rFonts w:ascii="Calibri" w:hAnsi="Calibri" w:cs="Calibri"/>
          <w:color w:val="000000"/>
          <w:sz w:val="28"/>
          <w:szCs w:val="28"/>
        </w:rPr>
        <w:t>bañarnos,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8F5691">
        <w:rPr>
          <w:rStyle w:val="normaltextrun"/>
          <w:rFonts w:ascii="Calibri" w:hAnsi="Calibri" w:cs="Calibri"/>
          <w:color w:val="000000"/>
          <w:sz w:val="28"/>
          <w:szCs w:val="28"/>
        </w:rPr>
        <w:t>actividades agrícola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;</w:t>
      </w:r>
      <w:r w:rsidR="00FA17E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además que </w:t>
      </w:r>
      <w:r w:rsidR="00FA17E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generaron pánico con la fuerza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pública</w:t>
      </w:r>
      <w:r w:rsidR="00FA17E3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  <w:r w:rsidR="008F569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FA17E3" w:rsidRDefault="00FA17E3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="00436D75" w:rsidRDefault="006518B1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En febrero de 1999 el M</w:t>
      </w:r>
      <w:r w:rsidR="00FA17E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inisterio de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M</w:t>
      </w:r>
      <w:r w:rsidR="00FA17E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inas y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E</w:t>
      </w:r>
      <w:r w:rsidR="00FA17E3">
        <w:rPr>
          <w:rStyle w:val="normaltextrun"/>
          <w:rFonts w:ascii="Calibri" w:hAnsi="Calibri" w:cs="Calibri"/>
          <w:color w:val="000000"/>
          <w:sz w:val="28"/>
          <w:szCs w:val="28"/>
        </w:rPr>
        <w:t>nergía expidió la resolución nume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ro 80244 mediante la cual ordenó</w:t>
      </w:r>
      <w:r w:rsidR="00FA17E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la expropiación </w:t>
      </w:r>
      <w:r w:rsidR="00AE552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administrativa sobre parte de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la zona de el corregimiento de Tabaco y la declaró</w:t>
      </w:r>
      <w:r w:rsidR="00AE552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utilidad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pública</w:t>
      </w:r>
      <w:r w:rsidR="00AE552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 interés social y luego s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e despropió a T</w:t>
      </w:r>
      <w:r w:rsidR="00AE552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abaco con la figura de entrega </w:t>
      </w:r>
      <w:r w:rsidR="00AE5520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anticipada firmada por el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AE5520">
        <w:rPr>
          <w:rStyle w:val="normaltextrun"/>
          <w:rFonts w:ascii="Calibri" w:hAnsi="Calibri" w:cs="Calibri"/>
          <w:color w:val="000000"/>
          <w:sz w:val="28"/>
          <w:szCs w:val="28"/>
        </w:rPr>
        <w:t>alcalde del municipio de Hatonuevo de esa época ENAIMEN RO</w:t>
      </w:r>
      <w:r w:rsidR="00D00B5D">
        <w:rPr>
          <w:rStyle w:val="normaltextrun"/>
          <w:rFonts w:ascii="Calibri" w:hAnsi="Calibri" w:cs="Calibri"/>
          <w:color w:val="000000"/>
          <w:sz w:val="28"/>
          <w:szCs w:val="28"/>
        </w:rPr>
        <w:t>DRIGUES OJEDA sin consultar con nosotros.</w:t>
      </w:r>
      <w:r w:rsidR="00436D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436D75" w:rsidRDefault="00436D75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="00BC1B97" w:rsidRDefault="00436D75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 pesar de lograr un fallo de tutela en el año 2002 a favor no se </w:t>
      </w:r>
      <w:r w:rsidR="00182826">
        <w:rPr>
          <w:rStyle w:val="normaltextrun"/>
          <w:rFonts w:ascii="Calibri" w:hAnsi="Calibri" w:cs="Calibri"/>
          <w:color w:val="000000"/>
          <w:sz w:val="28"/>
          <w:szCs w:val="28"/>
        </w:rPr>
        <w:t>h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a logrado la rec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onstrucción física y social de T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abaco y estamos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desgregado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en toda la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G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uajira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y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en otros departamento de Colombia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 incluso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otros países buscan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do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una oportunidad de un empleo digno para poder sostener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n</w:t>
      </w:r>
      <w:r w:rsidR="00BC1B97">
        <w:rPr>
          <w:rStyle w:val="normaltextrun"/>
          <w:rFonts w:ascii="Calibri" w:hAnsi="Calibri" w:cs="Calibri"/>
          <w:color w:val="000000"/>
          <w:sz w:val="28"/>
          <w:szCs w:val="28"/>
        </w:rPr>
        <w:t>uestras familia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s</w:t>
      </w:r>
      <w:r w:rsidR="00BC1B97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porque no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so</w:t>
      </w:r>
      <w:r w:rsidR="00BC1B97">
        <w:rPr>
          <w:rStyle w:val="normaltextrun"/>
          <w:rFonts w:ascii="Calibri" w:hAnsi="Calibri" w:cs="Calibri"/>
          <w:color w:val="000000"/>
          <w:sz w:val="28"/>
          <w:szCs w:val="28"/>
        </w:rPr>
        <w:t>tros dependíamos de la actividad agrícola y pecuaria,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BC1B97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la pesca, el pastoreo </w:t>
      </w:r>
      <w:proofErr w:type="spellStart"/>
      <w:r w:rsidR="00BC1B97">
        <w:rPr>
          <w:rStyle w:val="normaltextrun"/>
          <w:rFonts w:ascii="Calibri" w:hAnsi="Calibri" w:cs="Calibri"/>
          <w:color w:val="000000"/>
          <w:sz w:val="28"/>
          <w:szCs w:val="28"/>
        </w:rPr>
        <w:t>etc</w:t>
      </w:r>
      <w:proofErr w:type="spellEnd"/>
      <w:r w:rsidR="00BC1B97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y nos quitaron esas posibilidades de vida y después de ser nosotros productores  de alimentos hoy somos consumidores porque no tenemos tierra donde cultivar.</w:t>
      </w:r>
    </w:p>
    <w:p w:rsidR="00BC1B97" w:rsidRDefault="00BC1B97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="006518B1" w:rsidRDefault="00BC1B97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En el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año 2008 logramos sentarnos despué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s de tanta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s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denuncias nacionales e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internacionales con la empresa C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errejón y el municipio de 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Hatonuevo y la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J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unta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S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ocial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P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ro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Reubicación de T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>abaco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;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se firmaron unos acuerdos para construir al corregimiento y pagos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de 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>indemnizaciones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;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las indemnizaciones fueron pagadas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a quié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>n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es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ellos dijeron y como ellos quisieron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,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sin consultar con todo el corrimiento étnico de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Tabaco la cual generó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muchas dudas en nuestra población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. E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n la reconstrucción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física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y social se llegaron a unos acuerdos que nosotros queríamos que nos reubicar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an</w:t>
      </w:r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en un terreno parecido al nuestro rural para realizar nuestras actividades en el campo anteriormente </w:t>
      </w:r>
      <w:proofErr w:type="gramStart"/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>relacionada</w:t>
      </w:r>
      <w:proofErr w:type="gramEnd"/>
      <w:r w:rsidR="000F4076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>y acordamos que ese sitio era la finca la cruz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. L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uego la empresa compra el predio y comienza el proceso de donación al municipio de Hatonuevo y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hasta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la fecha de hoy no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ha sido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>donado</w:t>
      </w:r>
      <w:proofErr w:type="gramEnd"/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totalmente y nosotros al ver tanta demora en el proceso realizamos unas denuncias y tutelas en contra de ellos generándonos amenazas y señalamientos a nuestros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líderes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de 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>nuestra organización.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Samuel </w:t>
      </w:r>
      <w:proofErr w:type="spellStart"/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A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>rregoces</w:t>
      </w:r>
      <w:proofErr w:type="spellEnd"/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>,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Rogelio </w:t>
      </w:r>
      <w:proofErr w:type="spellStart"/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U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>state</w:t>
      </w:r>
      <w:proofErr w:type="spellEnd"/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 Inés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6518B1">
        <w:rPr>
          <w:rStyle w:val="normaltextrun"/>
          <w:rFonts w:ascii="Calibri" w:hAnsi="Calibri" w:cs="Calibri"/>
          <w:color w:val="000000"/>
          <w:sz w:val="28"/>
          <w:szCs w:val="28"/>
        </w:rPr>
        <w:t>Pérez;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6518B1" w:rsidRDefault="006518B1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="00A017FB" w:rsidRPr="00D33AA9" w:rsidRDefault="006518B1" w:rsidP="00D33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L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uego de eso ahora como la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C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orte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Constitucional está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revisando una tutela presentada por la comunidad nos quieren reubicar de manera rápida sin consulta previa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en un barrio urbano del municipio H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>atonuevo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,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en un predio llamado ojo el medio pega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d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o al municipio y sin tener en cuenta a la organización de la comunidad de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T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abaco que 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>firmó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el acuerdo con ellos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; 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diciendo que por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la finca de la cruz 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>pasa la tubería de gas nacional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; un consultor en una reunión dij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>o que rodaran el tu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>b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>o del gas 100 metros hacia arriba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>,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se podría construir y la comunidad en su mayoría 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se mantiene que es 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>ahí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por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>que podemos contar con agua y tierras para nuestras actividades agrícola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>s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y pecuaria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>s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y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si no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se puede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ahí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>,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tiene que ser otro terreno </w:t>
      </w:r>
      <w:r w:rsidR="00853D7C" w:rsidRPr="00CA6BDD">
        <w:rPr>
          <w:rStyle w:val="normaltextrun"/>
          <w:rFonts w:ascii="Calibri" w:hAnsi="Calibri" w:cs="Calibri"/>
          <w:b/>
          <w:color w:val="000000"/>
          <w:sz w:val="28"/>
          <w:szCs w:val="28"/>
        </w:rPr>
        <w:t>rural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con 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 xml:space="preserve">agua 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>y suficiente área para nuestro crecimiento ya que la co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munidad tiene una población de 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>427 familias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>. E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n el sitio ojo el medios donde nos quieren reubicar solo hay 18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hectáreas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y 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la finca 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la cruz tiene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más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de 200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hectáreas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y por eso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denunciamos como esta empresa 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y el 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>E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stado nos trata a nosotros las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comunidades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étnicas sin tener derecho a nuestro concepto y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derecho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propio de una consulta previa libre y informada y de buena fe</w:t>
      </w:r>
      <w:r w:rsidR="00CA6BD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  <w:r w:rsidR="006B25B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 </w:t>
      </w:r>
      <w:r w:rsidR="00853D7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</w:t>
      </w:r>
      <w:r w:rsidR="00B03EAC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</w:t>
      </w:r>
      <w:r w:rsidR="00BC1B97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436D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</w:t>
      </w:r>
      <w:r w:rsidR="00AE552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</w:t>
      </w:r>
      <w:r w:rsidR="008F569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F93F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</w:t>
      </w:r>
      <w:r w:rsidR="00B136C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 </w:t>
      </w:r>
      <w:r w:rsidR="00EC41A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</w:t>
      </w:r>
      <w:r w:rsidR="00000C58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02757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C04A3A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  </w:t>
      </w:r>
      <w:r w:rsidR="004937C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   </w:t>
      </w:r>
      <w:r w:rsidR="00D9102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 </w:t>
      </w:r>
      <w:r w:rsidR="00A832BE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</w:t>
      </w:r>
      <w:r w:rsidR="00D33AA9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0C5DB1" w:rsidRDefault="000C5DB1" w:rsidP="00A017FB">
      <w:pPr>
        <w:pStyle w:val="paragraph"/>
        <w:spacing w:before="0" w:beforeAutospacing="0" w:after="0" w:afterAutospacing="0"/>
        <w:ind w:left="111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numPr>
          <w:ilvl w:val="0"/>
          <w:numId w:val="2"/>
        </w:numPr>
        <w:spacing w:before="0" w:beforeAutospacing="0" w:after="0" w:afterAutospacing="0"/>
        <w:ind w:left="1110" w:firstLine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En qué medida estos desafíos derivan de: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numPr>
          <w:ilvl w:val="0"/>
          <w:numId w:val="3"/>
        </w:numPr>
        <w:spacing w:before="0" w:beforeAutospacing="0" w:after="0" w:afterAutospacing="0"/>
        <w:ind w:left="1410" w:firstLine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Lagunas/deficiencias en el marco legal nacional e internacional (por ejemplo, leyes sobre los derechos a la libertad de reunión pacífica y de asociación, leyes del medio ambiente, leyes laborales, acuerdos comerciales)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numPr>
          <w:ilvl w:val="0"/>
          <w:numId w:val="4"/>
        </w:numPr>
        <w:spacing w:before="0" w:beforeAutospacing="0" w:after="0" w:afterAutospacing="0"/>
        <w:ind w:left="1410" w:firstLine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Instituciones gubernamentales (por ejemplo, ineficacia en la implementación, falta de independencia, falta de capacidad, corrupción, falta de voluntad política, independencia del poder judicial)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Pr="00182826" w:rsidRDefault="000C5DB1" w:rsidP="000C5DB1">
      <w:pPr>
        <w:pStyle w:val="paragraph"/>
        <w:numPr>
          <w:ilvl w:val="0"/>
          <w:numId w:val="5"/>
        </w:numPr>
        <w:spacing w:before="0" w:beforeAutospacing="0" w:after="0" w:afterAutospacing="0"/>
        <w:ind w:left="1410" w:firstLine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 w:rsidRPr="00182826">
        <w:rPr>
          <w:rStyle w:val="normaltextrun"/>
          <w:rFonts w:ascii="Calibri" w:hAnsi="Calibri" w:cs="Calibri"/>
          <w:color w:val="000000"/>
          <w:sz w:val="22"/>
          <w:szCs w:val="22"/>
        </w:rPr>
        <w:t>El ambiente empresarial en general (por ejemplo, falta de directrices adoptadas de manera voluntaria o estándares industriales, la desregulación/actitud</w:t>
      </w:r>
      <w:r w:rsidRPr="00182826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182826">
        <w:rPr>
          <w:rStyle w:val="spellingerror"/>
          <w:rFonts w:ascii="Calibri" w:hAnsi="Calibri" w:cs="Calibri"/>
          <w:color w:val="000000"/>
          <w:sz w:val="22"/>
          <w:szCs w:val="22"/>
        </w:rPr>
        <w:t>proempresarial</w:t>
      </w:r>
      <w:proofErr w:type="spellEnd"/>
      <w:r w:rsidRPr="00182826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182826">
        <w:rPr>
          <w:rStyle w:val="normaltextrun"/>
          <w:rFonts w:ascii="Calibri" w:hAnsi="Calibri" w:cs="Calibri"/>
          <w:color w:val="000000"/>
          <w:sz w:val="22"/>
          <w:szCs w:val="22"/>
        </w:rPr>
        <w:t>por parte de los gobiernos y la “carrera hacia abajo”, poder de negociación desigual para las comunidades afectadas) </w:t>
      </w:r>
      <w:r w:rsidRPr="00182826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Pr="00182826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18282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numPr>
          <w:ilvl w:val="0"/>
          <w:numId w:val="6"/>
        </w:numPr>
        <w:spacing w:before="0" w:beforeAutospacing="0" w:after="0" w:afterAutospacing="0"/>
        <w:ind w:left="1410" w:firstLine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Las propias empresas individuales (por ejemplo, se centran en las ganancias por sobre los derechos, demuestran poco interés en consultar a las comunidades locales, buscan aprovecharse de la corrupción del gobierno)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numPr>
          <w:ilvl w:val="0"/>
          <w:numId w:val="7"/>
        </w:numPr>
        <w:spacing w:before="0" w:beforeAutospacing="0" w:after="0" w:afterAutospacing="0"/>
        <w:ind w:left="1410" w:firstLine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Otros factores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numPr>
          <w:ilvl w:val="0"/>
          <w:numId w:val="8"/>
        </w:numPr>
        <w:spacing w:before="0" w:beforeAutospacing="0" w:after="0" w:afterAutospacing="0"/>
        <w:ind w:left="1110" w:firstLine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¿Qué tipo de acciones deben tomarse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para mitigar estos desafíos?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numPr>
          <w:ilvl w:val="0"/>
          <w:numId w:val="9"/>
        </w:numPr>
        <w:spacing w:before="0" w:beforeAutospacing="0" w:after="0" w:afterAutospacing="0"/>
        <w:ind w:left="1110" w:firstLine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Sírvase presentar estudios de casos concretos que ilustren las actividades de explotación de recursos naturales que usted considera tienen un efecto positivo o negativo en los derechos a la libertad de reunión pacífica y asociación, por ejemplo: (1) supresión o facilitación de protestas pacíficas en relación a algún proyecto; (2) hostigamiento o facilitación a la sociedad civil o grupos de base involucrados en la oposición a un proyecto; (3) resultados obtenidos a raíz de consultas realizadas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–o no realizadas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-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con las comunidades afectadas; (4) acoso/violación/abuso sexual cometido, en particular contra las mujeres; (5) participación de empresas privadas de seguridad; (6) rol de los sindicatos en estos contextos.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Se valorarán especialmente los ejemplos que muestren como la acción gubernamental y empresarial ha ayudado o perjudicado la protección y promoción de los derechos a la libertad de reunión pacífica y de asociación.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C5DB1" w:rsidRDefault="000C5DB1" w:rsidP="000C5DB1">
      <w:pPr>
        <w:pStyle w:val="paragraph"/>
        <w:numPr>
          <w:ilvl w:val="0"/>
          <w:numId w:val="10"/>
        </w:numPr>
        <w:spacing w:before="0" w:beforeAutospacing="0" w:after="0" w:afterAutospacing="0"/>
        <w:ind w:left="1110" w:firstLine="0"/>
        <w:jc w:val="both"/>
        <w:textAlignment w:val="baseline"/>
        <w:rPr>
          <w:rFonts w:ascii="Calibri" w:hAnsi="Calibri" w:cs="Calibr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¿Qué medidas/acciones recomendaría usted que los Estados, las empresas y a los individuos adopten para mejorar la promoción y protección de la libertad de reunión pacífica y de asociación en sus políticas, proyectos, objetivos y compromisos con la sociedad civil?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61ECF" w:rsidRDefault="00161ECF"/>
    <w:sectPr w:rsidR="00161ECF" w:rsidSect="00090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62" w:rsidRDefault="00087A62" w:rsidP="00027572">
      <w:pPr>
        <w:spacing w:after="0" w:line="240" w:lineRule="auto"/>
      </w:pPr>
      <w:r>
        <w:separator/>
      </w:r>
    </w:p>
  </w:endnote>
  <w:endnote w:type="continuationSeparator" w:id="0">
    <w:p w:rsidR="00087A62" w:rsidRDefault="00087A62" w:rsidP="0002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62" w:rsidRDefault="00087A62" w:rsidP="00027572">
      <w:pPr>
        <w:spacing w:after="0" w:line="240" w:lineRule="auto"/>
      </w:pPr>
      <w:r>
        <w:separator/>
      </w:r>
    </w:p>
  </w:footnote>
  <w:footnote w:type="continuationSeparator" w:id="0">
    <w:p w:rsidR="00087A62" w:rsidRDefault="00087A62" w:rsidP="0002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8FE"/>
    <w:multiLevelType w:val="multilevel"/>
    <w:tmpl w:val="150A65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6313"/>
    <w:multiLevelType w:val="multilevel"/>
    <w:tmpl w:val="339E8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B13E4"/>
    <w:multiLevelType w:val="multilevel"/>
    <w:tmpl w:val="76680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B43ED"/>
    <w:multiLevelType w:val="multilevel"/>
    <w:tmpl w:val="23DC0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A7AF6"/>
    <w:multiLevelType w:val="multilevel"/>
    <w:tmpl w:val="1FBE0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4520D"/>
    <w:multiLevelType w:val="multilevel"/>
    <w:tmpl w:val="E13086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91DD0"/>
    <w:multiLevelType w:val="multilevel"/>
    <w:tmpl w:val="D5386A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D2885"/>
    <w:multiLevelType w:val="multilevel"/>
    <w:tmpl w:val="4288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6319B"/>
    <w:multiLevelType w:val="multilevel"/>
    <w:tmpl w:val="71343A7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A554E"/>
    <w:multiLevelType w:val="multilevel"/>
    <w:tmpl w:val="9A762F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B1"/>
    <w:rsid w:val="00000C58"/>
    <w:rsid w:val="00027572"/>
    <w:rsid w:val="00087A62"/>
    <w:rsid w:val="00090FDA"/>
    <w:rsid w:val="000C5DB1"/>
    <w:rsid w:val="000F4076"/>
    <w:rsid w:val="00161ECF"/>
    <w:rsid w:val="00182826"/>
    <w:rsid w:val="00262D00"/>
    <w:rsid w:val="003128F9"/>
    <w:rsid w:val="00436D75"/>
    <w:rsid w:val="004937CD"/>
    <w:rsid w:val="004F6245"/>
    <w:rsid w:val="0061350A"/>
    <w:rsid w:val="00646A17"/>
    <w:rsid w:val="006518B1"/>
    <w:rsid w:val="006B25B2"/>
    <w:rsid w:val="00853D7C"/>
    <w:rsid w:val="008F5691"/>
    <w:rsid w:val="00A017FB"/>
    <w:rsid w:val="00A52610"/>
    <w:rsid w:val="00A832BE"/>
    <w:rsid w:val="00AE5520"/>
    <w:rsid w:val="00B03EAC"/>
    <w:rsid w:val="00B136C1"/>
    <w:rsid w:val="00BC1B97"/>
    <w:rsid w:val="00C04A3A"/>
    <w:rsid w:val="00C576DC"/>
    <w:rsid w:val="00CA6BDD"/>
    <w:rsid w:val="00D00B5D"/>
    <w:rsid w:val="00D22453"/>
    <w:rsid w:val="00D33AA9"/>
    <w:rsid w:val="00D9102B"/>
    <w:rsid w:val="00EC41A2"/>
    <w:rsid w:val="00F05321"/>
    <w:rsid w:val="00F93FD1"/>
    <w:rsid w:val="00FA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DefaultParagraphFont"/>
    <w:rsid w:val="000C5DB1"/>
  </w:style>
  <w:style w:type="character" w:customStyle="1" w:styleId="eop">
    <w:name w:val="eop"/>
    <w:basedOn w:val="DefaultParagraphFont"/>
    <w:rsid w:val="000C5DB1"/>
  </w:style>
  <w:style w:type="character" w:customStyle="1" w:styleId="apple-converted-space">
    <w:name w:val="apple-converted-space"/>
    <w:basedOn w:val="DefaultParagraphFont"/>
    <w:rsid w:val="000C5DB1"/>
  </w:style>
  <w:style w:type="character" w:customStyle="1" w:styleId="spellingerror">
    <w:name w:val="spellingerror"/>
    <w:basedOn w:val="DefaultParagraphFont"/>
    <w:rsid w:val="000C5DB1"/>
  </w:style>
  <w:style w:type="paragraph" w:styleId="Header">
    <w:name w:val="header"/>
    <w:basedOn w:val="Normal"/>
    <w:link w:val="EncabezadoCar"/>
    <w:uiPriority w:val="99"/>
    <w:unhideWhenUsed/>
    <w:rsid w:val="00027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027572"/>
  </w:style>
  <w:style w:type="paragraph" w:styleId="Footer">
    <w:name w:val="footer"/>
    <w:basedOn w:val="Normal"/>
    <w:link w:val="PiedepginaCar"/>
    <w:uiPriority w:val="99"/>
    <w:unhideWhenUsed/>
    <w:rsid w:val="00027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027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DefaultParagraphFont"/>
    <w:rsid w:val="000C5DB1"/>
  </w:style>
  <w:style w:type="character" w:customStyle="1" w:styleId="eop">
    <w:name w:val="eop"/>
    <w:basedOn w:val="DefaultParagraphFont"/>
    <w:rsid w:val="000C5DB1"/>
  </w:style>
  <w:style w:type="character" w:customStyle="1" w:styleId="apple-converted-space">
    <w:name w:val="apple-converted-space"/>
    <w:basedOn w:val="DefaultParagraphFont"/>
    <w:rsid w:val="000C5DB1"/>
  </w:style>
  <w:style w:type="character" w:customStyle="1" w:styleId="spellingerror">
    <w:name w:val="spellingerror"/>
    <w:basedOn w:val="DefaultParagraphFont"/>
    <w:rsid w:val="000C5DB1"/>
  </w:style>
  <w:style w:type="paragraph" w:styleId="Header">
    <w:name w:val="header"/>
    <w:basedOn w:val="Normal"/>
    <w:link w:val="EncabezadoCar"/>
    <w:uiPriority w:val="99"/>
    <w:unhideWhenUsed/>
    <w:rsid w:val="00027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027572"/>
  </w:style>
  <w:style w:type="paragraph" w:styleId="Footer">
    <w:name w:val="footer"/>
    <w:basedOn w:val="Normal"/>
    <w:link w:val="PiedepginaCar"/>
    <w:uiPriority w:val="99"/>
    <w:unhideWhenUsed/>
    <w:rsid w:val="00027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02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41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09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535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9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26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65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A036F9-1A8D-4ED7-9218-EA87B00C5CD8}"/>
</file>

<file path=customXml/itemProps2.xml><?xml version="1.0" encoding="utf-8"?>
<ds:datastoreItem xmlns:ds="http://schemas.openxmlformats.org/officeDocument/2006/customXml" ds:itemID="{21AA3F0F-B59A-45B1-BCB5-F5A7A79C1741}"/>
</file>

<file path=customXml/itemProps3.xml><?xml version="1.0" encoding="utf-8"?>
<ds:datastoreItem xmlns:ds="http://schemas.openxmlformats.org/officeDocument/2006/customXml" ds:itemID="{DE2223FC-224B-41D0-845F-3C55DBB39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TGuillet</cp:lastModifiedBy>
  <cp:revision>2</cp:revision>
  <dcterms:created xsi:type="dcterms:W3CDTF">2015-02-02T12:54:00Z</dcterms:created>
  <dcterms:modified xsi:type="dcterms:W3CDTF">2015-02-02T12:54:00Z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2914500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