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A2727" w14:textId="77777777" w:rsidR="00CD2B43" w:rsidRPr="000F6029" w:rsidRDefault="00CD2B43" w:rsidP="00CD2B43">
      <w:pPr>
        <w:pStyle w:val="Default"/>
        <w:spacing w:after="150"/>
        <w:rPr>
          <w:rFonts w:ascii="NeueHaasGroteskDisp Pro Md" w:hAnsi="NeueHaasGroteskDisp Pro Md"/>
          <w:b/>
          <w:bCs/>
          <w:color w:val="00AFD7"/>
          <w:sz w:val="28"/>
          <w:szCs w:val="28"/>
        </w:rPr>
      </w:pPr>
      <w:r w:rsidRPr="000F6029">
        <w:rPr>
          <w:rFonts w:ascii="NeueHaasGroteskDisp Pro Md" w:hAnsi="NeueHaasGroteskDisp Pro Md"/>
          <w:b/>
          <w:bCs/>
          <w:color w:val="00AFD7"/>
          <w:sz w:val="28"/>
          <w:szCs w:val="28"/>
        </w:rPr>
        <w:t xml:space="preserve">HABITAT FOR HUMANITY LESOTHO </w:t>
      </w:r>
    </w:p>
    <w:p w14:paraId="3A4AF23B" w14:textId="77777777" w:rsidR="00B8311B" w:rsidRPr="0065377E" w:rsidRDefault="00B8311B" w:rsidP="00D86D48">
      <w:pPr>
        <w:autoSpaceDE w:val="0"/>
        <w:autoSpaceDN w:val="0"/>
        <w:adjustRightInd w:val="0"/>
        <w:rPr>
          <w:rFonts w:ascii="Palatino Linotype" w:hAnsi="Palatino Linotype" w:cs="Arial"/>
          <w:b/>
          <w:bCs/>
        </w:rPr>
      </w:pPr>
      <w:r w:rsidRPr="0065377E">
        <w:rPr>
          <w:rFonts w:ascii="Palatino Linotype" w:hAnsi="Palatino Linotype" w:cs="Arial"/>
          <w:b/>
          <w:bCs/>
        </w:rPr>
        <w:t xml:space="preserve">Background </w:t>
      </w:r>
    </w:p>
    <w:p w14:paraId="683B895D" w14:textId="77777777" w:rsidR="00B8311B" w:rsidRPr="0065377E" w:rsidRDefault="00B8311B" w:rsidP="00D86D48">
      <w:pPr>
        <w:autoSpaceDE w:val="0"/>
        <w:autoSpaceDN w:val="0"/>
        <w:adjustRightInd w:val="0"/>
        <w:rPr>
          <w:rFonts w:ascii="Palatino Linotype" w:hAnsi="Palatino Linotype" w:cs="Arial"/>
        </w:rPr>
      </w:pPr>
      <w:r w:rsidRPr="0065377E">
        <w:rPr>
          <w:rFonts w:ascii="Palatino Linotype" w:hAnsi="Palatino Linotype" w:cs="Arial"/>
        </w:rPr>
        <w:t xml:space="preserve">Lesotho is a signatory to the International Covenant on Economic, Social and Cultural Rights (ICESCR) which compels states to recognise the right of every citizen to an adequate standard of living, including housing and the continuous improvement of standard of living as stated in Article 11(1) of the ICESCR. Lesotho like many countries’ signatory to the </w:t>
      </w:r>
      <w:r w:rsidRPr="0065377E">
        <w:rPr>
          <w:rFonts w:ascii="Palatino Linotype" w:hAnsi="Palatino Linotype" w:cs="Arial"/>
        </w:rPr>
        <w:lastRenderedPageBreak/>
        <w:t xml:space="preserve">ICESCR, is </w:t>
      </w:r>
      <w:r w:rsidRPr="0065377E">
        <w:rPr>
          <w:rFonts w:ascii="Palatino Linotype" w:hAnsi="Palatino Linotype" w:cs="Arial"/>
          <w:iCs/>
        </w:rPr>
        <w:t xml:space="preserve">required take appropriate steps to </w:t>
      </w:r>
      <w:r w:rsidRPr="0065377E">
        <w:rPr>
          <w:rFonts w:ascii="Palatino Linotype" w:hAnsi="Palatino Linotype" w:cs="Arial"/>
        </w:rPr>
        <w:t>ensure the realisation of these rights.  Inasmuch as Lesotho is signatory to several international obligations which have to do with housing as a human right, the Constitution of Lesotho as the supreme law notes that any laws inconsistent with, are regarded as invalid.</w:t>
      </w:r>
      <w:bookmarkStart w:id="0" w:name="_GoBack"/>
      <w:bookmarkEnd w:id="0"/>
      <w:r w:rsidRPr="0065377E">
        <w:rPr>
          <w:rFonts w:ascii="Palatino Linotype" w:hAnsi="Palatino Linotype" w:cs="Arial"/>
        </w:rPr>
        <w:t xml:space="preserve">  For instance, Chapter III of the Constitution of Lesotho, particularly Section 30 which relates to socio-economic rights under the heading principles of state policy noted that ‘principles’ are not ‘rights’ hence, are not enforceable in the courts of law. On the other hand, section 34 of the </w:t>
      </w:r>
      <w:r w:rsidRPr="0065377E">
        <w:rPr>
          <w:rFonts w:ascii="Palatino Linotype" w:hAnsi="Palatino Linotype" w:cs="Arial"/>
        </w:rPr>
        <w:lastRenderedPageBreak/>
        <w:t>Constitution specifies that Lesotho shall adopt policies which encourage its citizens to acquire property including land and houses.  In general, the state policies do give assurance for access to land and housing.  In a desk review conducted by Leduka (2018) for Habitat for Humanity Lesotho to understand current land ownership, policy, systems and gaps in Lesotho, the study noted that the Constitution of Lesotho does not recognise the right to housing, as a result may lead to the country’s weakened commitment to housing delivery among others</w:t>
      </w:r>
      <w:r w:rsidRPr="0065377E">
        <w:rPr>
          <w:rFonts w:ascii="Palatino Linotype" w:hAnsi="Palatino Linotype" w:cs="Arial"/>
          <w:bCs/>
          <w:iCs/>
        </w:rPr>
        <w:t>.</w:t>
      </w:r>
    </w:p>
    <w:p w14:paraId="4F11B403" w14:textId="77777777" w:rsidR="00B8311B" w:rsidRPr="0065377E" w:rsidRDefault="00B8311B" w:rsidP="00D86D48">
      <w:pPr>
        <w:rPr>
          <w:rFonts w:ascii="Palatino Linotype" w:hAnsi="Palatino Linotype" w:cs="Arial"/>
        </w:rPr>
      </w:pPr>
    </w:p>
    <w:p w14:paraId="7533C143" w14:textId="0D14231A" w:rsidR="00B8311B" w:rsidRPr="0065377E" w:rsidRDefault="00B8311B" w:rsidP="003713A5">
      <w:pPr>
        <w:ind w:left="540" w:hanging="540"/>
        <w:rPr>
          <w:rFonts w:ascii="Palatino Linotype" w:hAnsi="Palatino Linotype" w:cs="Arial"/>
        </w:rPr>
      </w:pPr>
      <w:r w:rsidRPr="0065377E">
        <w:rPr>
          <w:rFonts w:ascii="Palatino Linotype" w:hAnsi="Palatino Linotype" w:cs="Arial"/>
          <w:b/>
        </w:rPr>
        <w:t>1.</w:t>
      </w:r>
      <w:r w:rsidR="003713A5">
        <w:rPr>
          <w:rFonts w:ascii="Palatino Linotype" w:hAnsi="Palatino Linotype" w:cs="Arial"/>
          <w:b/>
        </w:rPr>
        <w:tab/>
      </w:r>
      <w:r w:rsidRPr="0065377E">
        <w:rPr>
          <w:rFonts w:ascii="Palatino Linotype" w:hAnsi="Palatino Linotype" w:cs="Arial"/>
          <w:b/>
        </w:rPr>
        <w:t>Distribution of responsibilities related to the right to adequate housing</w:t>
      </w:r>
    </w:p>
    <w:p w14:paraId="5D8A0FF0" w14:textId="77777777" w:rsidR="00B8311B" w:rsidRPr="0065377E" w:rsidRDefault="00B8311B" w:rsidP="003713A5">
      <w:pPr>
        <w:pStyle w:val="ListParagraph"/>
        <w:numPr>
          <w:ilvl w:val="1"/>
          <w:numId w:val="19"/>
        </w:numPr>
        <w:spacing w:after="0" w:line="240" w:lineRule="auto"/>
        <w:ind w:left="540" w:right="-1" w:hanging="540"/>
        <w:rPr>
          <w:rFonts w:ascii="Palatino Linotype" w:hAnsi="Palatino Linotype" w:cs="Arial"/>
        </w:rPr>
      </w:pPr>
      <w:r w:rsidRPr="0065377E">
        <w:rPr>
          <w:rFonts w:ascii="Palatino Linotype" w:hAnsi="Palatino Linotype" w:cs="Arial"/>
        </w:rPr>
        <w:t xml:space="preserve">At National level, the levels of government primarily responsible for responsible for housing programmes are the Ministry of Local Government and Chieftainship Affairs through the Department of Housing.  </w:t>
      </w:r>
      <w:r w:rsidRPr="0065377E">
        <w:rPr>
          <w:rFonts w:ascii="Palatino Linotype" w:eastAsia="Times New Roman" w:hAnsi="Palatino Linotype" w:cs="Arial"/>
        </w:rPr>
        <w:t xml:space="preserve">The Lesotho Housing and Land Development Corporation (LHLDC) </w:t>
      </w:r>
      <w:r w:rsidRPr="0065377E">
        <w:rPr>
          <w:rFonts w:ascii="Palatino Linotype" w:eastAsia="AGaramondPro-Regular" w:hAnsi="Palatino Linotype" w:cs="Arial"/>
        </w:rPr>
        <w:t xml:space="preserve">has low-cost housing program. LHLDC develops serviced sites, provides </w:t>
      </w:r>
      <w:r w:rsidRPr="0065377E">
        <w:rPr>
          <w:rFonts w:ascii="Palatino Linotype" w:eastAsia="AGaramondPro-Regular" w:hAnsi="Palatino Linotype" w:cs="Arial"/>
        </w:rPr>
        <w:lastRenderedPageBreak/>
        <w:t xml:space="preserve">rental accommodation, and provides home ownership. </w:t>
      </w:r>
      <w:r w:rsidRPr="0065377E">
        <w:rPr>
          <w:rFonts w:ascii="Palatino Linotype" w:hAnsi="Palatino Linotype" w:cs="Arial"/>
        </w:rPr>
        <w:t>Maseru City Council is responsible for housing programmes at municipal level.  NGOs such as Habitat for Humanity Lesotho and the private sector also have housing programmes.</w:t>
      </w:r>
    </w:p>
    <w:p w14:paraId="149259E9" w14:textId="77777777" w:rsidR="00B8311B" w:rsidRPr="0065377E" w:rsidRDefault="00B8311B" w:rsidP="003713A5">
      <w:pPr>
        <w:ind w:left="540" w:right="-1" w:hanging="540"/>
        <w:rPr>
          <w:rFonts w:ascii="Palatino Linotype" w:hAnsi="Palatino Linotype" w:cs="Arial"/>
        </w:rPr>
      </w:pPr>
    </w:p>
    <w:p w14:paraId="4D8FEC73" w14:textId="69442032" w:rsidR="00B8311B" w:rsidRPr="0065377E" w:rsidRDefault="00B8311B" w:rsidP="003713A5">
      <w:pPr>
        <w:ind w:left="630" w:right="-1" w:hanging="630"/>
        <w:rPr>
          <w:rFonts w:ascii="Palatino Linotype" w:hAnsi="Palatino Linotype" w:cs="Arial"/>
        </w:rPr>
      </w:pPr>
      <w:r w:rsidRPr="0065377E">
        <w:rPr>
          <w:rFonts w:ascii="Palatino Linotype" w:hAnsi="Palatino Linotype" w:cs="Arial"/>
          <w:lang w:val="en-CA"/>
        </w:rPr>
        <w:t>1.2</w:t>
      </w:r>
      <w:r w:rsidR="003713A5">
        <w:rPr>
          <w:rFonts w:ascii="Palatino Linotype" w:hAnsi="Palatino Linotype" w:cs="Arial"/>
          <w:lang w:val="en-CA"/>
        </w:rPr>
        <w:t xml:space="preserve">     </w:t>
      </w:r>
      <w:r w:rsidRPr="0065377E">
        <w:rPr>
          <w:rFonts w:ascii="Palatino Linotype" w:hAnsi="Palatino Linotype" w:cs="Arial"/>
          <w:lang w:val="en-CA"/>
        </w:rPr>
        <w:t xml:space="preserve">The Ministry of Social Development is mandated to lead and facilitate the provision of sustainable human development and social development services that are universally </w:t>
      </w:r>
      <w:r w:rsidRPr="0065377E">
        <w:rPr>
          <w:rFonts w:ascii="Palatino Linotype" w:hAnsi="Palatino Linotype" w:cs="Arial"/>
          <w:lang w:val="en-CA"/>
        </w:rPr>
        <w:lastRenderedPageBreak/>
        <w:t xml:space="preserve">accessible to all groups in Lesotho in collaboration with relevant stakeholders. The Ministry’s specific objectives are as follows; </w:t>
      </w:r>
    </w:p>
    <w:p w14:paraId="256EE972" w14:textId="77777777" w:rsidR="00B8311B" w:rsidRPr="0065377E" w:rsidRDefault="00B8311B" w:rsidP="00D86D48">
      <w:pPr>
        <w:numPr>
          <w:ilvl w:val="0"/>
          <w:numId w:val="20"/>
        </w:numPr>
        <w:shd w:val="clear" w:color="auto" w:fill="FFFFFF"/>
        <w:tabs>
          <w:tab w:val="clear" w:pos="720"/>
        </w:tabs>
        <w:ind w:left="993" w:hanging="426"/>
        <w:rPr>
          <w:rFonts w:ascii="Palatino Linotype" w:eastAsia="Times New Roman" w:hAnsi="Palatino Linotype" w:cs="Arial"/>
          <w:lang w:eastAsia="en-ZA"/>
        </w:rPr>
      </w:pPr>
      <w:r w:rsidRPr="0065377E">
        <w:rPr>
          <w:rFonts w:ascii="Palatino Linotype" w:eastAsia="Times New Roman" w:hAnsi="Palatino Linotype" w:cs="Arial"/>
          <w:lang w:eastAsia="en-ZA"/>
        </w:rPr>
        <w:t>Formulate policy and strengthen legal frameworks for facilitating Social Development of the poor and marginalized groups</w:t>
      </w:r>
    </w:p>
    <w:p w14:paraId="2AFE82F2" w14:textId="77777777" w:rsidR="00B8311B" w:rsidRPr="0065377E" w:rsidRDefault="00B8311B" w:rsidP="00D86D48">
      <w:pPr>
        <w:numPr>
          <w:ilvl w:val="0"/>
          <w:numId w:val="20"/>
        </w:numPr>
        <w:shd w:val="clear" w:color="auto" w:fill="FFFFFF"/>
        <w:tabs>
          <w:tab w:val="clear" w:pos="720"/>
        </w:tabs>
        <w:spacing w:before="100" w:beforeAutospacing="1" w:after="105"/>
        <w:ind w:left="993" w:hanging="426"/>
        <w:rPr>
          <w:rFonts w:ascii="Palatino Linotype" w:eastAsia="Times New Roman" w:hAnsi="Palatino Linotype" w:cs="Arial"/>
          <w:lang w:eastAsia="en-ZA"/>
        </w:rPr>
      </w:pPr>
      <w:r w:rsidRPr="0065377E">
        <w:rPr>
          <w:rFonts w:ascii="Palatino Linotype" w:eastAsia="Times New Roman" w:hAnsi="Palatino Linotype" w:cs="Arial"/>
          <w:lang w:eastAsia="en-ZA"/>
        </w:rPr>
        <w:t>Oversee the provision of Social Development services to foster universal and equitable access to all poor and vulnerable groups</w:t>
      </w:r>
    </w:p>
    <w:p w14:paraId="00F2512A" w14:textId="77777777" w:rsidR="00B8311B" w:rsidRPr="0065377E" w:rsidRDefault="00B8311B" w:rsidP="00D86D48">
      <w:pPr>
        <w:numPr>
          <w:ilvl w:val="0"/>
          <w:numId w:val="20"/>
        </w:numPr>
        <w:shd w:val="clear" w:color="auto" w:fill="FFFFFF"/>
        <w:tabs>
          <w:tab w:val="clear" w:pos="720"/>
        </w:tabs>
        <w:spacing w:before="100" w:beforeAutospacing="1" w:after="105"/>
        <w:ind w:left="993" w:hanging="426"/>
        <w:rPr>
          <w:rFonts w:ascii="Palatino Linotype" w:eastAsia="Times New Roman" w:hAnsi="Palatino Linotype" w:cs="Arial"/>
          <w:lang w:eastAsia="en-ZA"/>
        </w:rPr>
      </w:pPr>
      <w:r w:rsidRPr="0065377E">
        <w:rPr>
          <w:rFonts w:ascii="Palatino Linotype" w:eastAsia="Times New Roman" w:hAnsi="Palatino Linotype" w:cs="Arial"/>
          <w:lang w:eastAsia="en-ZA"/>
        </w:rPr>
        <w:lastRenderedPageBreak/>
        <w:t>Protect and promote the rights of all poor and vulnerable groups to ensure that their basic needs are met</w:t>
      </w:r>
    </w:p>
    <w:p w14:paraId="6B20642A" w14:textId="77777777" w:rsidR="00B8311B" w:rsidRPr="0065377E" w:rsidRDefault="00B8311B" w:rsidP="00D86D48">
      <w:pPr>
        <w:numPr>
          <w:ilvl w:val="0"/>
          <w:numId w:val="20"/>
        </w:numPr>
        <w:shd w:val="clear" w:color="auto" w:fill="FFFFFF"/>
        <w:tabs>
          <w:tab w:val="clear" w:pos="720"/>
        </w:tabs>
        <w:spacing w:before="100" w:beforeAutospacing="1" w:after="105"/>
        <w:ind w:left="993" w:hanging="426"/>
        <w:rPr>
          <w:rFonts w:ascii="Palatino Linotype" w:eastAsia="Times New Roman" w:hAnsi="Palatino Linotype" w:cs="Arial"/>
          <w:lang w:eastAsia="en-ZA"/>
        </w:rPr>
      </w:pPr>
      <w:r w:rsidRPr="0065377E">
        <w:rPr>
          <w:rFonts w:ascii="Palatino Linotype" w:eastAsia="Times New Roman" w:hAnsi="Palatino Linotype" w:cs="Arial"/>
          <w:lang w:eastAsia="en-ZA"/>
        </w:rPr>
        <w:t>Mitigate the impact of HIV/ AIDS pandemic on vulnerable groups</w:t>
      </w:r>
    </w:p>
    <w:p w14:paraId="54AF8A08" w14:textId="77777777" w:rsidR="00B8311B" w:rsidRPr="0065377E" w:rsidRDefault="00B8311B" w:rsidP="00D86D48">
      <w:pPr>
        <w:numPr>
          <w:ilvl w:val="0"/>
          <w:numId w:val="20"/>
        </w:numPr>
        <w:shd w:val="clear" w:color="auto" w:fill="FFFFFF"/>
        <w:tabs>
          <w:tab w:val="clear" w:pos="720"/>
        </w:tabs>
        <w:spacing w:before="100" w:beforeAutospacing="1" w:after="105"/>
        <w:ind w:left="993" w:hanging="426"/>
        <w:rPr>
          <w:rFonts w:ascii="Palatino Linotype" w:eastAsia="Times New Roman" w:hAnsi="Palatino Linotype" w:cs="Arial"/>
          <w:lang w:eastAsia="en-ZA"/>
        </w:rPr>
      </w:pPr>
      <w:r w:rsidRPr="0065377E">
        <w:rPr>
          <w:rFonts w:ascii="Palatino Linotype" w:eastAsia="Times New Roman" w:hAnsi="Palatino Linotype" w:cs="Arial"/>
          <w:lang w:eastAsia="en-ZA"/>
        </w:rPr>
        <w:t>Advocate and lobby for prioritization of the needs of the poor and vulnerable groups in the national development agenda and all aspects of life</w:t>
      </w:r>
    </w:p>
    <w:p w14:paraId="6D4F3423" w14:textId="77777777" w:rsidR="00B8311B" w:rsidRPr="0065377E" w:rsidRDefault="00B8311B" w:rsidP="00D86D48">
      <w:pPr>
        <w:numPr>
          <w:ilvl w:val="0"/>
          <w:numId w:val="20"/>
        </w:numPr>
        <w:shd w:val="clear" w:color="auto" w:fill="FFFFFF"/>
        <w:tabs>
          <w:tab w:val="clear" w:pos="720"/>
        </w:tabs>
        <w:spacing w:before="100" w:beforeAutospacing="1" w:after="105"/>
        <w:ind w:left="993" w:hanging="426"/>
        <w:rPr>
          <w:rFonts w:ascii="Palatino Linotype" w:eastAsia="Times New Roman" w:hAnsi="Palatino Linotype" w:cs="Arial"/>
          <w:lang w:eastAsia="en-ZA"/>
        </w:rPr>
      </w:pPr>
      <w:r w:rsidRPr="0065377E">
        <w:rPr>
          <w:rFonts w:ascii="Palatino Linotype" w:eastAsia="Times New Roman" w:hAnsi="Palatino Linotype" w:cs="Arial"/>
          <w:lang w:eastAsia="en-ZA"/>
        </w:rPr>
        <w:t>Develop and promote innovative evidence-based interventions and approaches to Social Development.</w:t>
      </w:r>
    </w:p>
    <w:p w14:paraId="12901DC0" w14:textId="77777777" w:rsidR="00B8311B" w:rsidRPr="0065377E" w:rsidRDefault="00B8311B" w:rsidP="00D86D48">
      <w:pPr>
        <w:ind w:left="567" w:right="-1"/>
        <w:rPr>
          <w:rFonts w:ascii="Palatino Linotype" w:hAnsi="Palatino Linotype" w:cs="Arial"/>
        </w:rPr>
      </w:pPr>
    </w:p>
    <w:p w14:paraId="3DD20C1E" w14:textId="3D834373" w:rsidR="00B8311B" w:rsidRPr="0065377E" w:rsidRDefault="00B8311B" w:rsidP="003713A5">
      <w:pPr>
        <w:ind w:left="540" w:right="-1" w:hanging="540"/>
        <w:rPr>
          <w:rFonts w:ascii="Palatino Linotype" w:hAnsi="Palatino Linotype" w:cs="Arial"/>
        </w:rPr>
      </w:pPr>
      <w:r w:rsidRPr="0065377E">
        <w:rPr>
          <w:rFonts w:ascii="Palatino Linotype" w:hAnsi="Palatino Linotype" w:cs="Arial"/>
        </w:rPr>
        <w:t xml:space="preserve">1.3 </w:t>
      </w:r>
      <w:r w:rsidR="003713A5">
        <w:rPr>
          <w:rFonts w:ascii="Palatino Linotype" w:hAnsi="Palatino Linotype" w:cs="Arial"/>
        </w:rPr>
        <w:t xml:space="preserve">    </w:t>
      </w:r>
      <w:r w:rsidRPr="0065377E">
        <w:rPr>
          <w:rFonts w:ascii="Palatino Linotype" w:hAnsi="Palatino Linotype" w:cs="Arial"/>
        </w:rPr>
        <w:t xml:space="preserve">The ministry has income support programmes for vulnerable groups such as the elderly (pension fund), people living with disabilities (disability grant), orphans and vulnerable children and these are at National level. </w:t>
      </w:r>
    </w:p>
    <w:p w14:paraId="3E27ABAC" w14:textId="77777777" w:rsidR="00B8311B" w:rsidRPr="0065377E" w:rsidRDefault="00B8311B" w:rsidP="003713A5">
      <w:pPr>
        <w:ind w:left="540" w:right="-1" w:hanging="540"/>
        <w:rPr>
          <w:rFonts w:ascii="Palatino Linotype" w:hAnsi="Palatino Linotype" w:cs="Arial"/>
        </w:rPr>
      </w:pPr>
    </w:p>
    <w:p w14:paraId="12F1B7FC" w14:textId="6FBF6D70" w:rsidR="00B8311B" w:rsidRPr="0065377E" w:rsidRDefault="00B8311B" w:rsidP="003713A5">
      <w:pPr>
        <w:pStyle w:val="ListParagraph"/>
        <w:numPr>
          <w:ilvl w:val="1"/>
          <w:numId w:val="23"/>
        </w:numPr>
        <w:autoSpaceDE w:val="0"/>
        <w:autoSpaceDN w:val="0"/>
        <w:adjustRightInd w:val="0"/>
        <w:spacing w:after="0" w:line="240" w:lineRule="auto"/>
        <w:ind w:left="540" w:right="-1" w:hanging="540"/>
        <w:rPr>
          <w:rFonts w:ascii="Palatino Linotype" w:eastAsia="Times New Roman" w:hAnsi="Palatino Linotype" w:cs="Arial"/>
        </w:rPr>
      </w:pPr>
      <w:r w:rsidRPr="0065377E">
        <w:rPr>
          <w:rFonts w:ascii="Palatino Linotype" w:hAnsi="Palatino Linotype" w:cs="Arial"/>
          <w:lang w:val="en-CA"/>
        </w:rPr>
        <w:t xml:space="preserve">Tenancy and security of tenure legislation are offered at National and Municipal levels in line with the Land Act 2010.  The government of Lesotho through the </w:t>
      </w:r>
      <w:r w:rsidRPr="0065377E">
        <w:rPr>
          <w:rFonts w:ascii="Palatino Linotype" w:hAnsi="Palatino Linotype" w:cs="Arial"/>
        </w:rPr>
        <w:t xml:space="preserve">Lands, Surveys and Physical Planning </w:t>
      </w:r>
      <w:r w:rsidRPr="0065377E">
        <w:rPr>
          <w:rFonts w:ascii="Palatino Linotype" w:hAnsi="Palatino Linotype" w:cs="Arial"/>
          <w:lang w:val="en-CA"/>
        </w:rPr>
        <w:t xml:space="preserve">(LSPP) administers tenancy </w:t>
      </w:r>
      <w:r w:rsidRPr="0065377E">
        <w:rPr>
          <w:rFonts w:ascii="Palatino Linotype" w:hAnsi="Palatino Linotype" w:cs="Arial"/>
          <w:lang w:val="en-CA"/>
        </w:rPr>
        <w:lastRenderedPageBreak/>
        <w:t xml:space="preserve">agreements on government property.  The Land Administration Authority (LAA) provides tenancy (Lease agreements) in </w:t>
      </w:r>
      <w:r w:rsidRPr="0065377E">
        <w:rPr>
          <w:rFonts w:ascii="Palatino Linotype" w:eastAsia="Times New Roman" w:hAnsi="Palatino Linotype" w:cs="Arial"/>
        </w:rPr>
        <w:t>for both urban and rural areas. According to the Land Act 2010, local authorities allocate land in their area of jurisdiction in consultation with the chiefs. This customary tenure system provides land rights documented as “Form C”</w:t>
      </w:r>
      <w:r w:rsidR="003713A5">
        <w:rPr>
          <w:rFonts w:ascii="Palatino Linotype" w:eastAsia="Times New Roman" w:hAnsi="Palatino Linotype" w:cs="Arial"/>
        </w:rPr>
        <w:t xml:space="preserve"> </w:t>
      </w:r>
      <w:r w:rsidRPr="0065377E">
        <w:rPr>
          <w:rFonts w:ascii="Palatino Linotype" w:eastAsia="Times New Roman" w:hAnsi="Palatino Linotype" w:cs="Arial"/>
        </w:rPr>
        <w:t>which are issued by Chiefs in consultation with the Community Councils. This tenancy system falls under the Ministry of Local Government and Chieftainship Affairs.</w:t>
      </w:r>
    </w:p>
    <w:p w14:paraId="56DC82C1" w14:textId="77777777" w:rsidR="00B8311B" w:rsidRPr="0065377E" w:rsidRDefault="00B8311B" w:rsidP="003713A5">
      <w:pPr>
        <w:contextualSpacing/>
        <w:rPr>
          <w:rFonts w:ascii="Palatino Linotype" w:hAnsi="Palatino Linotype"/>
          <w:lang w:val="en-CA"/>
        </w:rPr>
      </w:pPr>
    </w:p>
    <w:p w14:paraId="64911C59" w14:textId="6540B530" w:rsidR="00B8311B" w:rsidRPr="003713A5" w:rsidRDefault="00B8311B" w:rsidP="003713A5">
      <w:pPr>
        <w:pStyle w:val="ListParagraph"/>
        <w:numPr>
          <w:ilvl w:val="1"/>
          <w:numId w:val="23"/>
        </w:numPr>
        <w:spacing w:after="0" w:line="240" w:lineRule="auto"/>
        <w:ind w:left="540" w:right="-1" w:hanging="540"/>
        <w:rPr>
          <w:rFonts w:ascii="Palatino Linotype" w:hAnsi="Palatino Linotype" w:cs="Arial"/>
          <w:lang w:val="en-CA"/>
        </w:rPr>
      </w:pPr>
      <w:r w:rsidRPr="0065377E">
        <w:rPr>
          <w:rFonts w:ascii="Palatino Linotype" w:hAnsi="Palatino Linotype" w:cs="Arial"/>
          <w:lang w:val="en-CA"/>
        </w:rPr>
        <w:lastRenderedPageBreak/>
        <w:t xml:space="preserve">Infrastructure such as water, sanitation, electricity, roads are provided at national and municipal levels. </w:t>
      </w:r>
      <w:r w:rsidRPr="0065377E">
        <w:rPr>
          <w:rFonts w:ascii="Palatino Linotype" w:hAnsi="Palatino Linotype" w:cs="Arial"/>
        </w:rPr>
        <w:t xml:space="preserve">The approach to achieve the fourth objective of the policy (improve infrastructure provision in informal settlements), is to facilitate new provision, upgrading and maintenance of infrastructure.   </w:t>
      </w:r>
    </w:p>
    <w:p w14:paraId="7E73E8BF" w14:textId="77777777" w:rsidR="003713A5" w:rsidRPr="003713A5" w:rsidRDefault="003713A5" w:rsidP="003713A5">
      <w:pPr>
        <w:ind w:right="-1"/>
        <w:rPr>
          <w:rFonts w:ascii="Palatino Linotype" w:hAnsi="Palatino Linotype" w:cs="Arial"/>
          <w:lang w:val="en-CA"/>
        </w:rPr>
      </w:pPr>
    </w:p>
    <w:p w14:paraId="55EF6C03" w14:textId="064942AD" w:rsidR="00B8311B" w:rsidRPr="003713A5" w:rsidRDefault="00B8311B" w:rsidP="00D86D48">
      <w:pPr>
        <w:pStyle w:val="ListParagraph"/>
        <w:numPr>
          <w:ilvl w:val="1"/>
          <w:numId w:val="23"/>
        </w:numPr>
        <w:spacing w:line="240" w:lineRule="auto"/>
        <w:ind w:left="540" w:right="-1" w:hanging="540"/>
        <w:rPr>
          <w:rFonts w:ascii="Palatino Linotype" w:hAnsi="Palatino Linotype" w:cs="Arial"/>
        </w:rPr>
      </w:pPr>
      <w:r w:rsidRPr="0065377E">
        <w:rPr>
          <w:rFonts w:ascii="Palatino Linotype" w:hAnsi="Palatino Linotype" w:cs="Arial"/>
          <w:lang w:val="en-CA"/>
        </w:rPr>
        <w:t xml:space="preserve">Objective 10 (Eliminate Inequalities in Land and Housing Rights) of the NHP sets out to enforce gender equality and non-discrimination in land, </w:t>
      </w:r>
      <w:r w:rsidRPr="0065377E">
        <w:rPr>
          <w:rFonts w:ascii="Palatino Linotype" w:hAnsi="Palatino Linotype" w:cs="Arial"/>
          <w:lang w:val="en-GB"/>
        </w:rPr>
        <w:t xml:space="preserve">housing, and property </w:t>
      </w:r>
      <w:r w:rsidRPr="0065377E">
        <w:rPr>
          <w:rFonts w:ascii="Palatino Linotype" w:hAnsi="Palatino Linotype" w:cs="Arial"/>
          <w:lang w:val="en-GB"/>
        </w:rPr>
        <w:lastRenderedPageBreak/>
        <w:t xml:space="preserve">rights.  The policy has a provision of legal security of tenure and equal access to land and property rights to all people.  This prohibition of discrimination in housing is based on the Constitution of Lesotho under Article 18, which prohibits discrimination on the basis of various factors such as, gender, poverty, social origin and other status.  </w:t>
      </w:r>
    </w:p>
    <w:p w14:paraId="3F756FE8" w14:textId="77777777" w:rsidR="003713A5" w:rsidRDefault="003713A5" w:rsidP="003713A5">
      <w:pPr>
        <w:pStyle w:val="ListParagraph"/>
        <w:tabs>
          <w:tab w:val="left" w:pos="720"/>
        </w:tabs>
        <w:spacing w:line="240" w:lineRule="auto"/>
        <w:ind w:left="567" w:right="-1"/>
        <w:rPr>
          <w:rFonts w:ascii="Palatino Linotype" w:hAnsi="Palatino Linotype" w:cs="Arial"/>
        </w:rPr>
      </w:pPr>
    </w:p>
    <w:p w14:paraId="5D0F9836" w14:textId="2B1E2B72" w:rsidR="00B8311B" w:rsidRPr="00EF1327" w:rsidRDefault="00B8311B" w:rsidP="00D86D48">
      <w:pPr>
        <w:pStyle w:val="ListParagraph"/>
        <w:numPr>
          <w:ilvl w:val="0"/>
          <w:numId w:val="23"/>
        </w:numPr>
        <w:tabs>
          <w:tab w:val="left" w:pos="720"/>
        </w:tabs>
        <w:spacing w:line="240" w:lineRule="auto"/>
        <w:ind w:left="567" w:right="-1" w:hanging="567"/>
        <w:rPr>
          <w:rFonts w:ascii="Palatino Linotype" w:hAnsi="Palatino Linotype" w:cs="Arial"/>
        </w:rPr>
      </w:pPr>
      <w:r w:rsidRPr="00EF1327">
        <w:rPr>
          <w:rFonts w:ascii="Palatino Linotype" w:hAnsi="Palatino Linotype" w:cs="Arial"/>
        </w:rPr>
        <w:t xml:space="preserve">The primary bases for the allocation of responsibilities among different levels of government are The Constitution of Lesotho, The Lesotho National Housing Policy, Local </w:t>
      </w:r>
      <w:r w:rsidRPr="00EF1327">
        <w:rPr>
          <w:rFonts w:ascii="Palatino Linotype" w:hAnsi="Palatino Linotype" w:cs="Arial"/>
        </w:rPr>
        <w:lastRenderedPageBreak/>
        <w:t>Government Act 1993, Land Administration Act 2010, Land Act 2010 and National Decentralisation Policy.</w:t>
      </w:r>
    </w:p>
    <w:p w14:paraId="3A4F49C0" w14:textId="77777777" w:rsidR="00B8311B" w:rsidRPr="00EF1327" w:rsidRDefault="00B8311B" w:rsidP="00D86D48">
      <w:pPr>
        <w:pStyle w:val="ListParagraph"/>
        <w:tabs>
          <w:tab w:val="left" w:pos="720"/>
        </w:tabs>
        <w:spacing w:line="240" w:lineRule="auto"/>
        <w:ind w:left="0" w:right="-1"/>
        <w:rPr>
          <w:rFonts w:ascii="Palatino Linotype" w:hAnsi="Palatino Linotype" w:cs="Arial"/>
        </w:rPr>
      </w:pPr>
    </w:p>
    <w:p w14:paraId="0ECD2771" w14:textId="77777777" w:rsidR="00B8311B" w:rsidRPr="00EF1327" w:rsidRDefault="00B8311B" w:rsidP="00D86D48">
      <w:pPr>
        <w:numPr>
          <w:ilvl w:val="0"/>
          <w:numId w:val="23"/>
        </w:numPr>
        <w:ind w:left="567" w:right="-1" w:hanging="567"/>
        <w:contextualSpacing/>
        <w:rPr>
          <w:rFonts w:ascii="Palatino Linotype" w:hAnsi="Palatino Linotype" w:cs="Arial"/>
        </w:rPr>
      </w:pPr>
      <w:r w:rsidRPr="00EF1327">
        <w:rPr>
          <w:rFonts w:ascii="Palatino Linotype" w:hAnsi="Palatino Linotype" w:cs="Arial"/>
        </w:rPr>
        <w:t xml:space="preserve">Government plays facilitation role, policy guidance, monitoring and evaluation and resource mobilization.  These roles are guided by the Constitution of Lesotho, The National Housing Policy , Local Government Act 1993. The Land Administration Authority Act 2010 has merged and </w:t>
      </w:r>
      <w:r w:rsidRPr="00EF1327">
        <w:rPr>
          <w:rFonts w:ascii="Palatino Linotype" w:hAnsi="Palatino Linotype" w:cs="Arial"/>
        </w:rPr>
        <w:lastRenderedPageBreak/>
        <w:t>reorganised government departments that dealt with cadastre, national mapping and deeds registration into a new parastatal agency called the Lesotho Land Administration Authority (LAA). The LAA has a Director General (DG) reports to a Board of Directors, that in turn reports to the Minister of Local Government and Chieftainship Affairs</w:t>
      </w:r>
      <w:r w:rsidRPr="00EF1327">
        <w:rPr>
          <w:rFonts w:ascii="Palatino Linotype" w:hAnsi="Palatino Linotype"/>
        </w:rPr>
        <w:t xml:space="preserve">.  </w:t>
      </w:r>
      <w:r w:rsidRPr="00EF1327">
        <w:rPr>
          <w:rFonts w:ascii="Palatino Linotype" w:hAnsi="Palatino Linotype" w:cs="Arial"/>
        </w:rPr>
        <w:t xml:space="preserve">LAA has a responsibility to </w:t>
      </w:r>
      <w:r w:rsidRPr="00EF1327">
        <w:rPr>
          <w:rFonts w:ascii="Palatino Linotype" w:eastAsia="Calibri" w:hAnsi="Palatino Linotype" w:cs="Arial"/>
        </w:rPr>
        <w:t xml:space="preserve">solve registration and cadaster complaints and disputes.  Local courts and human rights institutions also play a significant role in </w:t>
      </w:r>
      <w:r w:rsidRPr="00EF1327">
        <w:rPr>
          <w:rFonts w:ascii="Palatino Linotype" w:hAnsi="Palatino Linotype" w:cs="Arial"/>
        </w:rPr>
        <w:t>compliance with the right to adequate housing.</w:t>
      </w:r>
    </w:p>
    <w:p w14:paraId="6F6EC19C" w14:textId="77777777" w:rsidR="00B8311B" w:rsidRPr="0065377E" w:rsidRDefault="00B8311B" w:rsidP="00D86D48">
      <w:pPr>
        <w:pStyle w:val="ListParagraph"/>
        <w:spacing w:line="240" w:lineRule="auto"/>
        <w:rPr>
          <w:rFonts w:ascii="Palatino Linotype" w:hAnsi="Palatino Linotype" w:cs="Arial"/>
        </w:rPr>
      </w:pPr>
    </w:p>
    <w:p w14:paraId="1E8DD255" w14:textId="77777777" w:rsidR="00B8311B" w:rsidRPr="0065377E" w:rsidRDefault="00B8311B" w:rsidP="00D86D48">
      <w:pPr>
        <w:numPr>
          <w:ilvl w:val="0"/>
          <w:numId w:val="23"/>
        </w:numPr>
        <w:tabs>
          <w:tab w:val="left" w:pos="720"/>
        </w:tabs>
        <w:ind w:left="567" w:right="-1" w:hanging="567"/>
        <w:rPr>
          <w:rFonts w:ascii="Palatino Linotype" w:hAnsi="Palatino Linotype" w:cs="Arial"/>
        </w:rPr>
      </w:pPr>
      <w:r w:rsidRPr="0065377E">
        <w:rPr>
          <w:rFonts w:ascii="Palatino Linotype" w:hAnsi="Palatino Linotype" w:cs="Arial"/>
        </w:rPr>
        <w:t xml:space="preserve">Most programs administered by local governments receive funding from the national level which in this case will be the Government through its responsible ministry (Local Government and Chieftainship Affairs). There are conditions attached to the funding issued to the local governments to ensure that resources are spent appropriately and </w:t>
      </w:r>
      <w:r w:rsidRPr="0065377E">
        <w:rPr>
          <w:rFonts w:ascii="Palatino Linotype" w:hAnsi="Palatino Linotype" w:cs="Arial"/>
        </w:rPr>
        <w:lastRenderedPageBreak/>
        <w:t>effectively to protect the rights to adequate housing. Monitoring of the funds is carried out through use of different monitoring tools such as reporting.</w:t>
      </w:r>
    </w:p>
    <w:p w14:paraId="41CAC6DE" w14:textId="77777777" w:rsidR="00B8311B" w:rsidRPr="0065377E" w:rsidRDefault="00B8311B" w:rsidP="00D86D48">
      <w:pPr>
        <w:ind w:left="567" w:right="-1"/>
        <w:contextualSpacing/>
        <w:rPr>
          <w:rFonts w:ascii="Palatino Linotype" w:hAnsi="Palatino Linotype" w:cs="Arial"/>
        </w:rPr>
      </w:pPr>
    </w:p>
    <w:p w14:paraId="1B3C1123" w14:textId="77777777" w:rsidR="00B8311B" w:rsidRPr="0065377E" w:rsidRDefault="00B8311B" w:rsidP="00D86D48">
      <w:pPr>
        <w:tabs>
          <w:tab w:val="left" w:pos="720"/>
        </w:tabs>
        <w:rPr>
          <w:rFonts w:ascii="Palatino Linotype" w:hAnsi="Palatino Linotype" w:cs="Arial"/>
          <w:b/>
        </w:rPr>
      </w:pPr>
      <w:r w:rsidRPr="0065377E">
        <w:rPr>
          <w:rFonts w:ascii="Palatino Linotype" w:hAnsi="Palatino Linotype" w:cs="Arial"/>
          <w:b/>
        </w:rPr>
        <w:t>B.  Accountability of Sub-National Governments</w:t>
      </w:r>
    </w:p>
    <w:p w14:paraId="6A6A2110" w14:textId="77777777" w:rsidR="00B8311B" w:rsidRPr="0065377E" w:rsidRDefault="00B8311B" w:rsidP="00D86D48">
      <w:pPr>
        <w:ind w:left="426" w:hanging="426"/>
        <w:rPr>
          <w:rFonts w:ascii="Palatino Linotype" w:hAnsi="Palatino Linotype" w:cs="Arial"/>
        </w:rPr>
      </w:pPr>
      <w:r w:rsidRPr="0065377E">
        <w:rPr>
          <w:rFonts w:ascii="Palatino Linotype" w:hAnsi="Palatino Linotype" w:cs="Arial"/>
        </w:rPr>
        <w:t>1.</w:t>
      </w:r>
      <w:r w:rsidRPr="0065377E">
        <w:rPr>
          <w:rFonts w:ascii="Palatino Linotype" w:hAnsi="Palatino Linotype" w:cs="Arial"/>
        </w:rPr>
        <w:tab/>
        <w:t xml:space="preserve">Are sub-national governments legally accountable to the right to adequate housing on the basis of any of the following? </w:t>
      </w:r>
    </w:p>
    <w:p w14:paraId="0483493E" w14:textId="43148921" w:rsidR="00B8311B" w:rsidRPr="00E11A6E" w:rsidRDefault="00B8311B" w:rsidP="00E11A6E">
      <w:pPr>
        <w:pStyle w:val="ListParagraph"/>
        <w:numPr>
          <w:ilvl w:val="0"/>
          <w:numId w:val="24"/>
        </w:numPr>
        <w:rPr>
          <w:rFonts w:ascii="Palatino Linotype" w:hAnsi="Palatino Linotype" w:cs="Arial"/>
        </w:rPr>
      </w:pPr>
      <w:r w:rsidRPr="00E11A6E">
        <w:rPr>
          <w:rFonts w:ascii="Palatino Linotype" w:hAnsi="Palatino Linotype" w:cs="Arial"/>
        </w:rPr>
        <w:t>International human rights law? (</w:t>
      </w:r>
      <w:r w:rsidRPr="00E11A6E">
        <w:rPr>
          <w:rFonts w:ascii="Palatino Linotype" w:hAnsi="Palatino Linotype" w:cs="Arial"/>
          <w:b/>
          <w:bCs/>
          <w:u w:val="single"/>
        </w:rPr>
        <w:t>Yes</w:t>
      </w:r>
      <w:r w:rsidRPr="00E11A6E">
        <w:rPr>
          <w:rFonts w:ascii="Palatino Linotype" w:hAnsi="Palatino Linotype" w:cs="Arial"/>
        </w:rPr>
        <w:t>/</w:t>
      </w:r>
      <w:r w:rsidRPr="00E11A6E">
        <w:rPr>
          <w:rFonts w:ascii="Palatino Linotype" w:hAnsi="Palatino Linotype" w:cs="Arial"/>
          <w:strike/>
        </w:rPr>
        <w:t>No</w:t>
      </w:r>
      <w:r w:rsidRPr="00E11A6E">
        <w:rPr>
          <w:rFonts w:ascii="Palatino Linotype" w:hAnsi="Palatino Linotype" w:cs="Arial"/>
        </w:rPr>
        <w:t xml:space="preserve">)  </w:t>
      </w:r>
    </w:p>
    <w:p w14:paraId="3B9D8E9D" w14:textId="21B9134A" w:rsidR="00B8311B" w:rsidRPr="00E11A6E" w:rsidRDefault="00B8311B" w:rsidP="00E11A6E">
      <w:pPr>
        <w:pStyle w:val="ListParagraph"/>
        <w:numPr>
          <w:ilvl w:val="0"/>
          <w:numId w:val="24"/>
        </w:numPr>
        <w:rPr>
          <w:rFonts w:ascii="Palatino Linotype" w:hAnsi="Palatino Linotype" w:cs="Arial"/>
        </w:rPr>
      </w:pPr>
      <w:r w:rsidRPr="00E11A6E">
        <w:rPr>
          <w:rFonts w:ascii="Palatino Linotype" w:hAnsi="Palatino Linotype" w:cs="Arial"/>
        </w:rPr>
        <w:lastRenderedPageBreak/>
        <w:t>Constitution/National Bill of Rights (</w:t>
      </w:r>
      <w:r w:rsidRPr="00E11A6E">
        <w:rPr>
          <w:rFonts w:ascii="Palatino Linotype" w:hAnsi="Palatino Linotype" w:cs="Arial"/>
          <w:b/>
          <w:bCs/>
          <w:u w:val="single"/>
        </w:rPr>
        <w:t>Yes</w:t>
      </w:r>
      <w:r w:rsidRPr="00E11A6E">
        <w:rPr>
          <w:rFonts w:ascii="Palatino Linotype" w:hAnsi="Palatino Linotype" w:cs="Arial"/>
        </w:rPr>
        <w:t>/</w:t>
      </w:r>
      <w:r w:rsidRPr="00E11A6E">
        <w:rPr>
          <w:rFonts w:ascii="Palatino Linotype" w:hAnsi="Palatino Linotype" w:cs="Arial"/>
          <w:strike/>
        </w:rPr>
        <w:t>No</w:t>
      </w:r>
      <w:r w:rsidRPr="00E11A6E">
        <w:rPr>
          <w:rFonts w:ascii="Palatino Linotype" w:hAnsi="Palatino Linotype" w:cs="Arial"/>
        </w:rPr>
        <w:t xml:space="preserve">) </w:t>
      </w:r>
    </w:p>
    <w:p w14:paraId="2674F4A1" w14:textId="106F041F" w:rsidR="00B8311B" w:rsidRPr="00E11A6E" w:rsidRDefault="00B8311B" w:rsidP="00E11A6E">
      <w:pPr>
        <w:pStyle w:val="ListParagraph"/>
        <w:numPr>
          <w:ilvl w:val="0"/>
          <w:numId w:val="24"/>
        </w:numPr>
        <w:rPr>
          <w:rFonts w:ascii="Palatino Linotype" w:hAnsi="Palatino Linotype" w:cs="Arial"/>
        </w:rPr>
      </w:pPr>
      <w:r w:rsidRPr="00E11A6E">
        <w:rPr>
          <w:rFonts w:ascii="Palatino Linotype" w:hAnsi="Palatino Linotype" w:cs="Arial"/>
        </w:rPr>
        <w:t>National or sub-national legislation (</w:t>
      </w:r>
      <w:r w:rsidRPr="00E11A6E">
        <w:rPr>
          <w:rFonts w:ascii="Palatino Linotype" w:hAnsi="Palatino Linotype" w:cs="Arial"/>
          <w:b/>
          <w:bCs/>
          <w:u w:val="single"/>
        </w:rPr>
        <w:t>Yes</w:t>
      </w:r>
      <w:r w:rsidRPr="00E11A6E">
        <w:rPr>
          <w:rFonts w:ascii="Palatino Linotype" w:hAnsi="Palatino Linotype" w:cs="Arial"/>
        </w:rPr>
        <w:t>/</w:t>
      </w:r>
      <w:r w:rsidRPr="00E11A6E">
        <w:rPr>
          <w:rFonts w:ascii="Palatino Linotype" w:hAnsi="Palatino Linotype" w:cs="Arial"/>
          <w:strike/>
        </w:rPr>
        <w:t>No</w:t>
      </w:r>
      <w:r w:rsidRPr="00E11A6E">
        <w:rPr>
          <w:rFonts w:ascii="Palatino Linotype" w:hAnsi="Palatino Linotype" w:cs="Arial"/>
        </w:rPr>
        <w:t xml:space="preserve">) </w:t>
      </w:r>
    </w:p>
    <w:p w14:paraId="6FD984ED" w14:textId="31D9ED3D" w:rsidR="00B8311B" w:rsidRPr="00E11A6E" w:rsidRDefault="00B8311B" w:rsidP="00E11A6E">
      <w:pPr>
        <w:pStyle w:val="ListParagraph"/>
        <w:numPr>
          <w:ilvl w:val="0"/>
          <w:numId w:val="24"/>
        </w:numPr>
        <w:rPr>
          <w:rFonts w:ascii="Palatino Linotype" w:hAnsi="Palatino Linotype" w:cs="Arial"/>
        </w:rPr>
      </w:pPr>
      <w:r w:rsidRPr="00E11A6E">
        <w:rPr>
          <w:rFonts w:ascii="Palatino Linotype" w:hAnsi="Palatino Linotype" w:cs="Arial"/>
        </w:rPr>
        <w:t>State level or municipal level Bills of Rights/Charters (</w:t>
      </w:r>
      <w:r w:rsidRPr="00E11A6E">
        <w:rPr>
          <w:rFonts w:ascii="Palatino Linotype" w:hAnsi="Palatino Linotype" w:cs="Arial"/>
          <w:b/>
          <w:bCs/>
          <w:u w:val="single"/>
        </w:rPr>
        <w:t>Yes</w:t>
      </w:r>
      <w:r w:rsidRPr="00E11A6E">
        <w:rPr>
          <w:rFonts w:ascii="Palatino Linotype" w:hAnsi="Palatino Linotype" w:cs="Arial"/>
        </w:rPr>
        <w:t>/</w:t>
      </w:r>
      <w:r w:rsidRPr="00E11A6E">
        <w:rPr>
          <w:rFonts w:ascii="Palatino Linotype" w:hAnsi="Palatino Linotype" w:cs="Arial"/>
          <w:strike/>
        </w:rPr>
        <w:t>No</w:t>
      </w:r>
      <w:r w:rsidRPr="00E11A6E">
        <w:rPr>
          <w:rFonts w:ascii="Palatino Linotype" w:hAnsi="Palatino Linotype" w:cs="Arial"/>
        </w:rPr>
        <w:t xml:space="preserve">) </w:t>
      </w:r>
    </w:p>
    <w:p w14:paraId="06CD5A08" w14:textId="5CB85F6D" w:rsidR="00B8311B" w:rsidRPr="00E11A6E" w:rsidRDefault="00B8311B" w:rsidP="00E11A6E">
      <w:pPr>
        <w:pStyle w:val="ListParagraph"/>
        <w:numPr>
          <w:ilvl w:val="0"/>
          <w:numId w:val="24"/>
        </w:numPr>
        <w:rPr>
          <w:rFonts w:ascii="Palatino Linotype" w:hAnsi="Palatino Linotype" w:cs="Arial"/>
        </w:rPr>
      </w:pPr>
      <w:r w:rsidRPr="00E11A6E">
        <w:rPr>
          <w:rFonts w:ascii="Palatino Linotype" w:hAnsi="Palatino Linotype" w:cs="Arial"/>
        </w:rPr>
        <w:t>Inter-governmental agreements (</w:t>
      </w:r>
      <w:r w:rsidRPr="00E11A6E">
        <w:rPr>
          <w:rFonts w:ascii="Palatino Linotype" w:hAnsi="Palatino Linotype" w:cs="Arial"/>
          <w:b/>
          <w:bCs/>
          <w:u w:val="single"/>
        </w:rPr>
        <w:t>Yes</w:t>
      </w:r>
      <w:r w:rsidRPr="00E11A6E">
        <w:rPr>
          <w:rFonts w:ascii="Palatino Linotype" w:hAnsi="Palatino Linotype" w:cs="Arial"/>
        </w:rPr>
        <w:t>/</w:t>
      </w:r>
      <w:r w:rsidRPr="00E11A6E">
        <w:rPr>
          <w:rFonts w:ascii="Palatino Linotype" w:hAnsi="Palatino Linotype" w:cs="Arial"/>
          <w:strike/>
        </w:rPr>
        <w:t>No</w:t>
      </w:r>
      <w:r w:rsidRPr="00E11A6E">
        <w:rPr>
          <w:rFonts w:ascii="Palatino Linotype" w:hAnsi="Palatino Linotype" w:cs="Arial"/>
        </w:rPr>
        <w:t xml:space="preserve">) </w:t>
      </w:r>
    </w:p>
    <w:p w14:paraId="1A4F9E60" w14:textId="4D9BD8F3" w:rsidR="00B8311B" w:rsidRPr="00E11A6E" w:rsidRDefault="00B8311B" w:rsidP="00E11A6E">
      <w:pPr>
        <w:pStyle w:val="ListParagraph"/>
        <w:numPr>
          <w:ilvl w:val="0"/>
          <w:numId w:val="24"/>
        </w:numPr>
        <w:tabs>
          <w:tab w:val="left" w:pos="720"/>
        </w:tabs>
        <w:rPr>
          <w:rFonts w:ascii="Palatino Linotype" w:hAnsi="Palatino Linotype" w:cs="Arial"/>
        </w:rPr>
      </w:pPr>
      <w:r w:rsidRPr="00E11A6E">
        <w:rPr>
          <w:rFonts w:ascii="Palatino Linotype" w:hAnsi="Palatino Linotype" w:cs="Arial"/>
        </w:rPr>
        <w:t>Conditional financing (eg: budget transfers from national level to sub-national) (</w:t>
      </w:r>
      <w:r w:rsidRPr="00E11A6E">
        <w:rPr>
          <w:rFonts w:ascii="Palatino Linotype" w:hAnsi="Palatino Linotype" w:cs="Arial"/>
          <w:b/>
          <w:bCs/>
          <w:u w:val="single"/>
        </w:rPr>
        <w:t>Yes</w:t>
      </w:r>
      <w:r w:rsidRPr="00E11A6E">
        <w:rPr>
          <w:rFonts w:ascii="Palatino Linotype" w:hAnsi="Palatino Linotype" w:cs="Arial"/>
        </w:rPr>
        <w:t>/</w:t>
      </w:r>
      <w:r w:rsidRPr="00E11A6E">
        <w:rPr>
          <w:rFonts w:ascii="Palatino Linotype" w:hAnsi="Palatino Linotype" w:cs="Arial"/>
          <w:strike/>
        </w:rPr>
        <w:t>No</w:t>
      </w:r>
      <w:r w:rsidRPr="00E11A6E">
        <w:rPr>
          <w:rFonts w:ascii="Palatino Linotype" w:hAnsi="Palatino Linotype" w:cs="Arial"/>
        </w:rPr>
        <w:t xml:space="preserve">) </w:t>
      </w:r>
    </w:p>
    <w:p w14:paraId="7B7B9513" w14:textId="77777777" w:rsidR="00B8311B" w:rsidRPr="0065377E" w:rsidRDefault="00B8311B" w:rsidP="00D86D48">
      <w:pPr>
        <w:tabs>
          <w:tab w:val="left" w:pos="720"/>
        </w:tabs>
        <w:ind w:right="-1"/>
        <w:rPr>
          <w:rFonts w:ascii="Palatino Linotype" w:hAnsi="Palatino Linotype"/>
        </w:rPr>
      </w:pPr>
      <w:r w:rsidRPr="0065377E">
        <w:rPr>
          <w:rFonts w:ascii="Palatino Linotype" w:hAnsi="Palatino Linotype" w:cs="Arial"/>
        </w:rPr>
        <w:lastRenderedPageBreak/>
        <w:t xml:space="preserve">Inasmuch as Lesotho is signatory to several international obligations which have to do with housing as a human right, the Constitution of Lesotho as the supreme law notes that any laws inconsistent with, are regarded as invalid.  For instance, Chapter III of the Constitution of Lesotho, particularly Section 30 which relates to socio-economic rights under the heading principles of state policy noted that ‘principles’ are not ‘rights’ hence, are not enforceable in the courts of law. On the </w:t>
      </w:r>
      <w:r w:rsidRPr="0065377E">
        <w:rPr>
          <w:rFonts w:ascii="Palatino Linotype" w:hAnsi="Palatino Linotype" w:cs="Arial"/>
        </w:rPr>
        <w:lastRenderedPageBreak/>
        <w:t xml:space="preserve">other hand, section 34 of the Constitution specifies that Lesotho shall adopt policies which encourage its citizens to acquire property including land and houses.  </w:t>
      </w:r>
    </w:p>
    <w:p w14:paraId="4F12EFB0" w14:textId="3BE3DB42" w:rsidR="00B8311B" w:rsidRPr="0065377E" w:rsidRDefault="00B8311B" w:rsidP="00B32780">
      <w:pPr>
        <w:tabs>
          <w:tab w:val="left" w:pos="630"/>
        </w:tabs>
        <w:ind w:right="-1"/>
        <w:rPr>
          <w:rFonts w:ascii="Palatino Linotype" w:hAnsi="Palatino Linotype" w:cs="Arial"/>
        </w:rPr>
      </w:pPr>
      <w:r w:rsidRPr="0065377E">
        <w:rPr>
          <w:rFonts w:ascii="Palatino Linotype" w:hAnsi="Palatino Linotype" w:cs="Arial"/>
        </w:rPr>
        <w:t>2.</w:t>
      </w:r>
      <w:r w:rsidR="00B32780">
        <w:rPr>
          <w:rFonts w:ascii="Palatino Linotype" w:hAnsi="Palatino Linotype" w:cs="Arial"/>
        </w:rPr>
        <w:t xml:space="preserve">       </w:t>
      </w:r>
      <w:r w:rsidRPr="0065377E">
        <w:rPr>
          <w:rFonts w:ascii="Palatino Linotype" w:hAnsi="Palatino Linotype" w:cs="Arial"/>
        </w:rPr>
        <w:t>Legal Provisions in Lesotho</w:t>
      </w:r>
    </w:p>
    <w:p w14:paraId="24822175" w14:textId="77777777" w:rsidR="00B8311B" w:rsidRPr="00B32780" w:rsidRDefault="00B8311B" w:rsidP="00B32780">
      <w:pPr>
        <w:pStyle w:val="ListParagraph"/>
        <w:numPr>
          <w:ilvl w:val="0"/>
          <w:numId w:val="25"/>
        </w:numPr>
        <w:rPr>
          <w:rFonts w:ascii="Palatino Linotype" w:hAnsi="Palatino Linotype" w:cs="Arial"/>
        </w:rPr>
      </w:pPr>
      <w:r w:rsidRPr="00B32780">
        <w:rPr>
          <w:rFonts w:ascii="Palatino Linotype" w:hAnsi="Palatino Linotype" w:cs="Arial"/>
        </w:rPr>
        <w:t>International human rights law? – Human Rights Act 1983</w:t>
      </w:r>
    </w:p>
    <w:p w14:paraId="2F4A5C46" w14:textId="77777777" w:rsidR="00B8311B" w:rsidRPr="00B32780" w:rsidRDefault="00B8311B" w:rsidP="00B32780">
      <w:pPr>
        <w:pStyle w:val="ListParagraph"/>
        <w:numPr>
          <w:ilvl w:val="0"/>
          <w:numId w:val="25"/>
        </w:numPr>
        <w:rPr>
          <w:rFonts w:ascii="Palatino Linotype" w:hAnsi="Palatino Linotype" w:cs="Arial"/>
        </w:rPr>
      </w:pPr>
      <w:r w:rsidRPr="00B32780">
        <w:rPr>
          <w:rFonts w:ascii="Palatino Linotype" w:hAnsi="Palatino Linotype" w:cs="Arial"/>
        </w:rPr>
        <w:t xml:space="preserve">Constitution/National Bill of Rights - The Constitution of Lesotho  </w:t>
      </w:r>
    </w:p>
    <w:p w14:paraId="52C2A9F1" w14:textId="77777777" w:rsidR="00B8311B" w:rsidRPr="00B32780" w:rsidRDefault="00B8311B" w:rsidP="00B32780">
      <w:pPr>
        <w:pStyle w:val="ListParagraph"/>
        <w:numPr>
          <w:ilvl w:val="0"/>
          <w:numId w:val="25"/>
        </w:numPr>
        <w:rPr>
          <w:rFonts w:ascii="Palatino Linotype" w:hAnsi="Palatino Linotype" w:cs="Arial"/>
        </w:rPr>
      </w:pPr>
      <w:r w:rsidRPr="00B32780">
        <w:rPr>
          <w:rFonts w:ascii="Palatino Linotype" w:hAnsi="Palatino Linotype" w:cs="Arial"/>
        </w:rPr>
        <w:t xml:space="preserve">National or sub-national legislation – Lesotho National Housing Policy </w:t>
      </w:r>
    </w:p>
    <w:p w14:paraId="10FE6B74" w14:textId="77777777" w:rsidR="00B8311B" w:rsidRPr="00B32780" w:rsidRDefault="00B8311B" w:rsidP="00B32780">
      <w:pPr>
        <w:pStyle w:val="ListParagraph"/>
        <w:numPr>
          <w:ilvl w:val="0"/>
          <w:numId w:val="25"/>
        </w:numPr>
        <w:rPr>
          <w:rFonts w:ascii="Palatino Linotype" w:hAnsi="Palatino Linotype" w:cs="Arial"/>
        </w:rPr>
      </w:pPr>
      <w:r w:rsidRPr="00B32780">
        <w:rPr>
          <w:rFonts w:ascii="Palatino Linotype" w:hAnsi="Palatino Linotype" w:cs="Arial"/>
        </w:rPr>
        <w:lastRenderedPageBreak/>
        <w:t xml:space="preserve">State level or municipal level Bills of Rights/Charters – Land Act 2010,  </w:t>
      </w:r>
    </w:p>
    <w:p w14:paraId="0B6D0002" w14:textId="77777777" w:rsidR="00B8311B" w:rsidRPr="00B32780" w:rsidRDefault="00B8311B" w:rsidP="00B32780">
      <w:pPr>
        <w:pStyle w:val="ListParagraph"/>
        <w:numPr>
          <w:ilvl w:val="0"/>
          <w:numId w:val="25"/>
        </w:numPr>
        <w:rPr>
          <w:rFonts w:ascii="Palatino Linotype" w:hAnsi="Palatino Linotype" w:cs="Arial"/>
        </w:rPr>
      </w:pPr>
      <w:r w:rsidRPr="00B32780">
        <w:rPr>
          <w:rFonts w:ascii="Palatino Linotype" w:hAnsi="Palatino Linotype" w:cs="Arial"/>
        </w:rPr>
        <w:t>Inter-governmental agreements – Local Government Act 1993, Land Administration Authority Act 2010, Land Act 2010, Land Regulations 2011, Land Court Regulations 2011, Sectional Titles Bill 2011 (Draft)</w:t>
      </w:r>
    </w:p>
    <w:p w14:paraId="50AA224F" w14:textId="20FB8468" w:rsidR="00B8311B" w:rsidRPr="00B32780" w:rsidRDefault="00B8311B" w:rsidP="00B32780">
      <w:pPr>
        <w:pStyle w:val="ListParagraph"/>
        <w:numPr>
          <w:ilvl w:val="0"/>
          <w:numId w:val="25"/>
        </w:numPr>
        <w:tabs>
          <w:tab w:val="left" w:pos="720"/>
        </w:tabs>
        <w:rPr>
          <w:rFonts w:ascii="Palatino Linotype" w:hAnsi="Palatino Linotype" w:cs="Arial"/>
        </w:rPr>
      </w:pPr>
      <w:r w:rsidRPr="00B32780">
        <w:rPr>
          <w:rFonts w:ascii="Palatino Linotype" w:hAnsi="Palatino Linotype" w:cs="Arial"/>
        </w:rPr>
        <w:t>Conditional financing (eg: budget transfers from national level to sub-national) – Land Act 2010</w:t>
      </w:r>
    </w:p>
    <w:p w14:paraId="29F31195" w14:textId="77777777" w:rsidR="00B8311B" w:rsidRPr="0065377E" w:rsidRDefault="00B8311B" w:rsidP="00D86D48">
      <w:pPr>
        <w:ind w:right="-1"/>
        <w:rPr>
          <w:rFonts w:ascii="Palatino Linotype" w:hAnsi="Palatino Linotype" w:cs="Arial"/>
        </w:rPr>
      </w:pPr>
      <w:r w:rsidRPr="0065377E">
        <w:rPr>
          <w:rFonts w:ascii="Palatino Linotype" w:hAnsi="Palatino Linotype" w:cs="Arial"/>
        </w:rPr>
        <w:lastRenderedPageBreak/>
        <w:t xml:space="preserve">The above identified legal provisions are applicable at all levels. </w:t>
      </w:r>
    </w:p>
    <w:p w14:paraId="6CF655A5" w14:textId="77777777" w:rsidR="00B8311B" w:rsidRPr="0065377E" w:rsidRDefault="00B8311B" w:rsidP="00D86D48">
      <w:pPr>
        <w:ind w:left="567" w:right="-1" w:hanging="567"/>
        <w:rPr>
          <w:rFonts w:ascii="Palatino Linotype" w:hAnsi="Palatino Linotype" w:cs="Arial"/>
        </w:rPr>
      </w:pPr>
    </w:p>
    <w:p w14:paraId="414096F3" w14:textId="77777777" w:rsidR="00B8311B" w:rsidRPr="0065377E" w:rsidRDefault="00B8311B" w:rsidP="00D86D48">
      <w:pPr>
        <w:ind w:right="-1"/>
        <w:rPr>
          <w:rFonts w:ascii="Palatino Linotype" w:hAnsi="Palatino Linotype" w:cs="Arial"/>
        </w:rPr>
      </w:pPr>
      <w:r w:rsidRPr="0065377E">
        <w:rPr>
          <w:rFonts w:ascii="Palatino Linotype" w:hAnsi="Palatino Linotype" w:cs="Arial"/>
        </w:rPr>
        <w:t>Application of these means are as follows;</w:t>
      </w:r>
    </w:p>
    <w:p w14:paraId="65EBB36E" w14:textId="77777777" w:rsidR="00B8311B" w:rsidRPr="009D1E40" w:rsidRDefault="00B8311B" w:rsidP="009D1E40">
      <w:pPr>
        <w:pStyle w:val="ListParagraph"/>
        <w:numPr>
          <w:ilvl w:val="0"/>
          <w:numId w:val="26"/>
        </w:numPr>
        <w:ind w:right="-1"/>
        <w:rPr>
          <w:rFonts w:ascii="Palatino Linotype" w:hAnsi="Palatino Linotype" w:cs="Arial"/>
        </w:rPr>
      </w:pPr>
      <w:r w:rsidRPr="009D1E40">
        <w:rPr>
          <w:rFonts w:ascii="Palatino Linotype" w:hAnsi="Palatino Linotype" w:cs="Arial"/>
        </w:rPr>
        <w:t xml:space="preserve">The Directorate on Corruption and Economic Offence (DCEO) has partnered with the Public Accounts Committee (PAC) to ensure smooth use of governments funds in various ministries and demands reports on funds allocated </w:t>
      </w:r>
      <w:r w:rsidRPr="009D1E40">
        <w:rPr>
          <w:rFonts w:ascii="Palatino Linotype" w:hAnsi="Palatino Linotype" w:cs="Arial"/>
        </w:rPr>
        <w:lastRenderedPageBreak/>
        <w:t>at the end of each financial year as a means to ensure accountability. In a case where there are complications pertaining to accountability such cases are resolved in the courts of law.the means of enforcement (eg: courts, tribunals, national human rights institution, including ombudsmen, administrative mechanisms, etc.) and examples of how these means have been applied.</w:t>
      </w:r>
    </w:p>
    <w:p w14:paraId="1E4F63EC" w14:textId="77777777" w:rsidR="00B8311B" w:rsidRPr="0065377E" w:rsidRDefault="00B8311B" w:rsidP="00D86D48">
      <w:pPr>
        <w:pStyle w:val="ListParagraph"/>
        <w:spacing w:after="0" w:line="240" w:lineRule="auto"/>
        <w:ind w:left="567" w:right="-1"/>
        <w:rPr>
          <w:rFonts w:ascii="Palatino Linotype" w:hAnsi="Palatino Linotype" w:cs="Arial"/>
        </w:rPr>
      </w:pPr>
    </w:p>
    <w:p w14:paraId="66B909DB" w14:textId="10240DCC" w:rsidR="00B8311B" w:rsidRPr="0065377E" w:rsidRDefault="00B8311B" w:rsidP="009D1E40">
      <w:pPr>
        <w:tabs>
          <w:tab w:val="left" w:pos="720"/>
        </w:tabs>
        <w:ind w:left="540" w:right="-1" w:hanging="540"/>
        <w:rPr>
          <w:rFonts w:ascii="Palatino Linotype" w:hAnsi="Palatino Linotype" w:cs="Arial"/>
        </w:rPr>
      </w:pPr>
      <w:r w:rsidRPr="0065377E">
        <w:rPr>
          <w:rFonts w:ascii="Palatino Linotype" w:hAnsi="Palatino Linotype" w:cs="Arial"/>
        </w:rPr>
        <w:lastRenderedPageBreak/>
        <w:t>3.</w:t>
      </w:r>
      <w:r w:rsidR="009D1E40">
        <w:rPr>
          <w:rFonts w:ascii="Palatino Linotype" w:hAnsi="Palatino Linotype" w:cs="Arial"/>
        </w:rPr>
        <w:t xml:space="preserve">       </w:t>
      </w:r>
      <w:r w:rsidRPr="0065377E">
        <w:rPr>
          <w:rFonts w:ascii="Palatino Linotype" w:hAnsi="Palatino Linotype" w:cs="Arial"/>
        </w:rPr>
        <w:t>National Government report through Human Rights Institutions (Ministry of Law and Justice) who work/liaise with international Human Rights Institutions.</w:t>
      </w:r>
    </w:p>
    <w:p w14:paraId="63BC0E71" w14:textId="79261D4D" w:rsidR="00B8311B" w:rsidRPr="0065377E" w:rsidRDefault="00B8311B" w:rsidP="009D1E40">
      <w:pPr>
        <w:ind w:left="540" w:right="-1" w:hanging="540"/>
        <w:rPr>
          <w:rFonts w:ascii="Palatino Linotype" w:hAnsi="Palatino Linotype" w:cs="Arial"/>
        </w:rPr>
      </w:pPr>
      <w:r w:rsidRPr="0065377E">
        <w:rPr>
          <w:rFonts w:ascii="Palatino Linotype" w:hAnsi="Palatino Linotype" w:cs="Arial"/>
        </w:rPr>
        <w:t xml:space="preserve">3.1 </w:t>
      </w:r>
      <w:r w:rsidR="009D1E40">
        <w:rPr>
          <w:rFonts w:ascii="Palatino Linotype" w:hAnsi="Palatino Linotype" w:cs="Arial"/>
        </w:rPr>
        <w:t xml:space="preserve">    </w:t>
      </w:r>
      <w:r w:rsidRPr="0065377E">
        <w:rPr>
          <w:rFonts w:ascii="Palatino Linotype" w:hAnsi="Palatino Linotype" w:cs="Arial"/>
        </w:rPr>
        <w:t xml:space="preserve">There are local courts in all ten districts of Lesotho.  Public Accounts Committee, Directorate on Corruption and Economic Offence (DCEO), </w:t>
      </w:r>
    </w:p>
    <w:p w14:paraId="4082F6DE" w14:textId="77777777" w:rsidR="00B8311B" w:rsidRPr="0065377E" w:rsidRDefault="00B8311B" w:rsidP="00D86D48">
      <w:pPr>
        <w:pStyle w:val="ListParagraph"/>
        <w:spacing w:after="0" w:line="240" w:lineRule="auto"/>
        <w:ind w:left="567" w:right="-1"/>
        <w:rPr>
          <w:rFonts w:ascii="Palatino Linotype" w:hAnsi="Palatino Linotype" w:cs="Arial"/>
        </w:rPr>
      </w:pPr>
    </w:p>
    <w:p w14:paraId="7B45791D" w14:textId="1A055565" w:rsidR="00B8311B" w:rsidRPr="0065377E" w:rsidRDefault="00B8311B" w:rsidP="009D1E40">
      <w:pPr>
        <w:ind w:left="540" w:right="-1" w:hanging="540"/>
        <w:rPr>
          <w:rFonts w:ascii="Palatino Linotype" w:hAnsi="Palatino Linotype" w:cs="Arial"/>
        </w:rPr>
      </w:pPr>
      <w:r w:rsidRPr="0065377E">
        <w:rPr>
          <w:rFonts w:ascii="Palatino Linotype" w:hAnsi="Palatino Linotype" w:cs="Arial"/>
        </w:rPr>
        <w:t>4.</w:t>
      </w:r>
      <w:r w:rsidR="009D1E40">
        <w:rPr>
          <w:rFonts w:ascii="Palatino Linotype" w:hAnsi="Palatino Linotype" w:cs="Arial"/>
        </w:rPr>
        <w:t xml:space="preserve">       </w:t>
      </w:r>
      <w:r w:rsidRPr="0065377E">
        <w:rPr>
          <w:rFonts w:ascii="Palatino Linotype" w:hAnsi="Palatino Linotype" w:cs="Arial"/>
        </w:rPr>
        <w:t xml:space="preserve">Lesotho committed in implementing the New Urban Agenda, SDG11, and the National Strategic Development </w:t>
      </w:r>
      <w:r w:rsidRPr="0065377E">
        <w:rPr>
          <w:rFonts w:ascii="Palatino Linotype" w:hAnsi="Palatino Linotype" w:cs="Arial"/>
        </w:rPr>
        <w:lastRenderedPageBreak/>
        <w:t xml:space="preserve">Plan to advance human settlements and urban development agenda in the country.  The Ministry of Local Government and Chieftainship Affairs coordinates the implementation of these commitments. In order to review progress towards the implementation of these agendas, workshops are held with national government, local authorities, grassroots organisations, private sector and academia.  </w:t>
      </w:r>
    </w:p>
    <w:p w14:paraId="33443EE7" w14:textId="77777777" w:rsidR="00B8311B" w:rsidRPr="0065377E" w:rsidRDefault="00B8311B" w:rsidP="00D86D48">
      <w:pPr>
        <w:pStyle w:val="ListParagraph"/>
        <w:spacing w:line="240" w:lineRule="auto"/>
        <w:rPr>
          <w:rFonts w:ascii="Palatino Linotype" w:hAnsi="Palatino Linotype" w:cs="Arial"/>
        </w:rPr>
      </w:pPr>
    </w:p>
    <w:p w14:paraId="5C2DF703" w14:textId="77777777" w:rsidR="00B8311B" w:rsidRPr="0065377E" w:rsidRDefault="00B8311B" w:rsidP="00D86D48">
      <w:pPr>
        <w:tabs>
          <w:tab w:val="left" w:pos="720"/>
        </w:tabs>
        <w:ind w:right="-1"/>
        <w:rPr>
          <w:rFonts w:ascii="Palatino Linotype" w:hAnsi="Palatino Linotype" w:cs="Arial"/>
        </w:rPr>
      </w:pPr>
    </w:p>
    <w:p w14:paraId="6A6A18C9" w14:textId="77777777" w:rsidR="00B8311B" w:rsidRPr="0065377E" w:rsidRDefault="00B8311B" w:rsidP="00D86D48">
      <w:pPr>
        <w:tabs>
          <w:tab w:val="left" w:pos="720"/>
        </w:tabs>
        <w:ind w:right="-1"/>
        <w:rPr>
          <w:rFonts w:ascii="Palatino Linotype" w:hAnsi="Palatino Linotype" w:cs="Arial"/>
          <w:b/>
          <w:bCs/>
        </w:rPr>
      </w:pPr>
      <w:r w:rsidRPr="0065377E">
        <w:rPr>
          <w:rFonts w:ascii="Palatino Linotype" w:hAnsi="Palatino Linotype" w:cs="Arial"/>
          <w:b/>
          <w:bCs/>
        </w:rPr>
        <w:lastRenderedPageBreak/>
        <w:t>5.Challenges</w:t>
      </w:r>
    </w:p>
    <w:p w14:paraId="0345CA0A" w14:textId="77777777" w:rsidR="00B8311B" w:rsidRPr="0065377E" w:rsidRDefault="00B8311B" w:rsidP="00D86D48">
      <w:pPr>
        <w:numPr>
          <w:ilvl w:val="0"/>
          <w:numId w:val="22"/>
        </w:numPr>
        <w:tabs>
          <w:tab w:val="left" w:pos="720"/>
        </w:tabs>
        <w:ind w:right="-1"/>
        <w:rPr>
          <w:rFonts w:ascii="Palatino Linotype" w:hAnsi="Palatino Linotype" w:cs="Arial"/>
        </w:rPr>
      </w:pPr>
      <w:r w:rsidRPr="0065377E">
        <w:rPr>
          <w:rFonts w:ascii="Palatino Linotype" w:eastAsia="Times New Roman" w:hAnsi="Palatino Linotype" w:cs="Arial"/>
          <w:b/>
          <w:bCs/>
        </w:rPr>
        <w:t xml:space="preserve">Low priority of housing </w:t>
      </w:r>
      <w:r w:rsidRPr="0065377E">
        <w:rPr>
          <w:rFonts w:ascii="Palatino Linotype" w:eastAsia="Times New Roman" w:hAnsi="Palatino Linotype" w:cs="Arial"/>
        </w:rPr>
        <w:t>-There is no dedicated Ministry of Housing, the responsibility for housing lies with a Directorate under Ministry of Local Government and Chieftainship Affairs, and it receives a very small share of the national budget.</w:t>
      </w:r>
      <w:r w:rsidRPr="0065377E">
        <w:rPr>
          <w:rFonts w:ascii="Palatino Linotype" w:hAnsi="Palatino Linotype" w:cs="Arial"/>
        </w:rPr>
        <w:t>Lack of a dedicated Ministry to Housing lead to housing’s low priority status.  There is a need for political will to address housing challenges in Lesotho and a dedicated ministry</w:t>
      </w:r>
      <w:r w:rsidRPr="0065377E">
        <w:rPr>
          <w:rFonts w:ascii="Palatino Linotype" w:eastAsia="Times New Roman" w:hAnsi="Palatino Linotype" w:cs="Arial"/>
        </w:rPr>
        <w:t>to housing will increase priority of housing issues in particular as a human right in Lesotho.</w:t>
      </w:r>
    </w:p>
    <w:p w14:paraId="27648E24" w14:textId="77777777" w:rsidR="00B8311B" w:rsidRPr="0065377E" w:rsidRDefault="00B8311B" w:rsidP="00D86D48">
      <w:pPr>
        <w:numPr>
          <w:ilvl w:val="0"/>
          <w:numId w:val="22"/>
        </w:numPr>
        <w:tabs>
          <w:tab w:val="left" w:pos="720"/>
        </w:tabs>
        <w:ind w:right="-1"/>
        <w:rPr>
          <w:rFonts w:ascii="Palatino Linotype" w:hAnsi="Palatino Linotype" w:cs="Arial"/>
        </w:rPr>
      </w:pPr>
      <w:r w:rsidRPr="0065377E">
        <w:rPr>
          <w:rFonts w:ascii="Palatino Linotype" w:eastAsia="Times New Roman" w:hAnsi="Palatino Linotype" w:cs="Arial"/>
          <w:b/>
          <w:bCs/>
        </w:rPr>
        <w:lastRenderedPageBreak/>
        <w:t xml:space="preserve">Institutional issues - </w:t>
      </w:r>
      <w:r w:rsidRPr="0065377E">
        <w:rPr>
          <w:rFonts w:ascii="Palatino Linotype" w:eastAsia="Times New Roman" w:hAnsi="Palatino Linotype" w:cs="Arial"/>
        </w:rPr>
        <w:t>Lack of capacity of housing institutions, and insufficient coordination between Key public housing institutions –planning and programming (including providers of basic services).</w:t>
      </w:r>
    </w:p>
    <w:p w14:paraId="57ADD0DF" w14:textId="77777777" w:rsidR="00B8311B" w:rsidRPr="0065377E" w:rsidRDefault="00B8311B" w:rsidP="00D86D48">
      <w:pPr>
        <w:pStyle w:val="ListParagraph"/>
        <w:numPr>
          <w:ilvl w:val="0"/>
          <w:numId w:val="22"/>
        </w:numPr>
        <w:spacing w:after="0" w:line="240" w:lineRule="auto"/>
        <w:rPr>
          <w:rFonts w:ascii="Palatino Linotype" w:hAnsi="Palatino Linotype" w:cs="Arial"/>
        </w:rPr>
      </w:pPr>
      <w:r w:rsidRPr="0065377E">
        <w:rPr>
          <w:rFonts w:ascii="Palatino Linotype" w:hAnsi="Palatino Linotype" w:cs="Arial"/>
          <w:b/>
          <w:bCs/>
        </w:rPr>
        <w:t>Institutional Issues</w:t>
      </w:r>
      <w:r w:rsidRPr="0065377E">
        <w:rPr>
          <w:rFonts w:ascii="Palatino Linotype" w:hAnsi="Palatino Linotype" w:cs="Arial"/>
        </w:rPr>
        <w:t>: Lack of in depended land and housing dispute agency.  The establishment of a Land Dispute Agency with mediatory and arbitration capacities to address tenure disputes and those relating to housing issues and dispossession towards stronger land administration processes.</w:t>
      </w:r>
    </w:p>
    <w:p w14:paraId="4232EB08" w14:textId="77777777" w:rsidR="00B8311B" w:rsidRPr="0065377E" w:rsidRDefault="00B8311B" w:rsidP="00D86D48">
      <w:pPr>
        <w:ind w:left="567" w:right="-1"/>
        <w:contextualSpacing/>
        <w:rPr>
          <w:rFonts w:ascii="Palatino Linotype" w:hAnsi="Palatino Linotype" w:cs="Arial"/>
        </w:rPr>
      </w:pPr>
    </w:p>
    <w:p w14:paraId="366F5A96" w14:textId="77777777" w:rsidR="00B8311B" w:rsidRPr="0065377E" w:rsidRDefault="00B8311B" w:rsidP="00D86D48">
      <w:pPr>
        <w:rPr>
          <w:rFonts w:ascii="Palatino Linotype" w:hAnsi="Palatino Linotype" w:cs="Arial"/>
          <w:b/>
        </w:rPr>
      </w:pPr>
      <w:r w:rsidRPr="0065377E">
        <w:rPr>
          <w:rFonts w:ascii="Palatino Linotype" w:hAnsi="Palatino Linotype" w:cs="Arial"/>
          <w:b/>
          <w:shd w:val="clear" w:color="auto" w:fill="FFFFFF"/>
        </w:rPr>
        <w:t>The right to adequate housing in Lesotho in response to COVID-19</w:t>
      </w:r>
    </w:p>
    <w:p w14:paraId="68F30DAC" w14:textId="21A1853C" w:rsidR="00B8311B" w:rsidRPr="0065377E" w:rsidRDefault="00B8311B" w:rsidP="00D86D48">
      <w:pPr>
        <w:rPr>
          <w:rFonts w:ascii="Palatino Linotype" w:hAnsi="Palatino Linotype" w:cs="Arial"/>
        </w:rPr>
      </w:pPr>
      <w:r w:rsidRPr="0065377E">
        <w:rPr>
          <w:rFonts w:ascii="Palatino Linotype" w:hAnsi="Palatino Linotype" w:cs="Arial"/>
        </w:rPr>
        <w:t>The Ministry of Local Government and Chieftainship Affairs’ mission is to promote, deepen and consolidate a sustainable and effective system of local governance for improved service delivery and enhanced quality of life.</w:t>
      </w:r>
      <w:r w:rsidR="009C054E">
        <w:rPr>
          <w:rFonts w:ascii="Palatino Linotype" w:hAnsi="Palatino Linotype" w:cs="Arial"/>
        </w:rPr>
        <w:t xml:space="preserve"> </w:t>
      </w:r>
      <w:r w:rsidRPr="0065377E">
        <w:rPr>
          <w:rFonts w:ascii="Palatino Linotype" w:hAnsi="Palatino Linotype" w:cs="Arial"/>
        </w:rPr>
        <w:t>The ministry through the Housing directorate is mandated among others, to facilitate the delivery of affordable quality houses to Basotho within properly planned settlements (houses).</w:t>
      </w:r>
    </w:p>
    <w:p w14:paraId="4F606FE0" w14:textId="77777777" w:rsidR="00B8311B" w:rsidRPr="0065377E" w:rsidRDefault="00B8311B" w:rsidP="00D86D48">
      <w:pPr>
        <w:rPr>
          <w:rFonts w:ascii="Palatino Linotype" w:hAnsi="Palatino Linotype" w:cs="Arial"/>
        </w:rPr>
      </w:pPr>
    </w:p>
    <w:p w14:paraId="41B0CFE6" w14:textId="77777777" w:rsidR="00B8311B" w:rsidRPr="0065377E" w:rsidRDefault="00B8311B" w:rsidP="00D86D48">
      <w:pPr>
        <w:rPr>
          <w:rFonts w:ascii="Palatino Linotype" w:hAnsi="Palatino Linotype" w:cs="Arial"/>
        </w:rPr>
      </w:pPr>
      <w:r w:rsidRPr="0065377E">
        <w:rPr>
          <w:rFonts w:ascii="Palatino Linotype" w:hAnsi="Palatino Linotype" w:cs="Arial"/>
        </w:rPr>
        <w:t xml:space="preserve">The National Housing Policy (NHP) is the national strategic framework aimed at </w:t>
      </w:r>
      <w:r w:rsidRPr="0065377E">
        <w:rPr>
          <w:rFonts w:ascii="Palatino Linotype" w:eastAsia="Times New Roman" w:hAnsi="Palatino Linotype" w:cs="Arial"/>
        </w:rPr>
        <w:t xml:space="preserve">achieving the progressive realization of the right to adequate housing for all; this by promoting housing as a basic human right; a social good; an economic investment; a job creator; and a strategy for poverty reduction.  NHP is guided by the Constitution of Lesotho and relevant policies including, </w:t>
      </w:r>
      <w:r w:rsidRPr="0065377E">
        <w:rPr>
          <w:rFonts w:ascii="Palatino Linotype" w:hAnsi="Palatino Linotype" w:cs="Arial"/>
          <w:lang w:val="en-IE"/>
        </w:rPr>
        <w:t xml:space="preserve">Lesotho Vision 2020, National Strategic Development Plan 2012/13–2016/17, National Decentralisation Policy and the draft Ministry of Local Government and </w:t>
      </w:r>
      <w:r w:rsidRPr="0065377E">
        <w:rPr>
          <w:rFonts w:ascii="Palatino Linotype" w:hAnsi="Palatino Linotype" w:cs="Arial"/>
          <w:lang w:val="en-IE"/>
        </w:rPr>
        <w:lastRenderedPageBreak/>
        <w:t xml:space="preserve">Chieftainship Strategic Plan: 2015 -2019.  The document was further developed within the UN-Habitat Global Housing Strategy (GHS) framework and Goal 11, Target 11.1 of the Sustainable Development Goals (SDGs).  The NHP is further informed by the Lesotho Housing Profile which analysed the housing sector in Lesotho and delivery systems including underlying contributors to successful achievement of adequate housing for Basotho.  The data and recommendations of the three municipalities namely, Maseru, Maputsoe and Mafeteng urban profiles under the </w:t>
      </w:r>
      <w:r w:rsidRPr="0065377E">
        <w:rPr>
          <w:rFonts w:ascii="Palatino Linotype" w:hAnsi="Palatino Linotype" w:cs="Arial"/>
        </w:rPr>
        <w:t xml:space="preserve">UN-Habitat’s Participatory </w:t>
      </w:r>
      <w:r w:rsidRPr="0065377E">
        <w:rPr>
          <w:rFonts w:ascii="Palatino Linotype" w:hAnsi="Palatino Linotype" w:cs="Arial"/>
        </w:rPr>
        <w:lastRenderedPageBreak/>
        <w:t xml:space="preserve">Slum Upgrading Program (PSUP) </w:t>
      </w:r>
      <w:r w:rsidRPr="0065377E">
        <w:rPr>
          <w:rFonts w:ascii="Palatino Linotype" w:hAnsi="Palatino Linotype" w:cs="Arial"/>
          <w:lang w:val="en-IE"/>
        </w:rPr>
        <w:t xml:space="preserve">also informed the development of the NHP. </w:t>
      </w:r>
    </w:p>
    <w:p w14:paraId="37247722" w14:textId="77777777" w:rsidR="00B8311B" w:rsidRPr="0065377E" w:rsidRDefault="00B8311B" w:rsidP="00D86D48">
      <w:pPr>
        <w:rPr>
          <w:rFonts w:ascii="Palatino Linotype" w:hAnsi="Palatino Linotype" w:cs="Arial"/>
        </w:rPr>
      </w:pPr>
    </w:p>
    <w:p w14:paraId="0CFB1F42" w14:textId="77777777" w:rsidR="00B8311B" w:rsidRPr="0065377E" w:rsidRDefault="00B8311B" w:rsidP="00D86D48">
      <w:pPr>
        <w:rPr>
          <w:rFonts w:ascii="Palatino Linotype" w:hAnsi="Palatino Linotype" w:cs="Arial"/>
        </w:rPr>
      </w:pPr>
      <w:r w:rsidRPr="0065377E">
        <w:rPr>
          <w:rFonts w:ascii="Palatino Linotype" w:hAnsi="Palatino Linotype" w:cs="Arial"/>
        </w:rPr>
        <w:t xml:space="preserve">Since 2012, the national and local governments, academia, civil society and private sector worked with the UN-Habitat’s Participatory Slum Upgrading Program (PSUP) to improve knowledge development, partners mobilisation and inform policy development aimed at improving living conditions of people living in informal settlements. The initiative to develop the National Slum Upgrading Strategy in Lesotho was </w:t>
      </w:r>
      <w:r w:rsidRPr="0065377E">
        <w:rPr>
          <w:rFonts w:ascii="Palatino Linotype" w:hAnsi="Palatino Linotype" w:cs="Arial"/>
        </w:rPr>
        <w:lastRenderedPageBreak/>
        <w:t xml:space="preserve">based on the acknowledgement that in order for the country to achieve actions related to slum-upgrading, poverty reduction, environmental management, infrastructure development and service delivery, there was an overarching need to realise that slums are a development issue, which needs to be integrated into institutional mandates and national development framework.  The Action Plan developed will guide the Lesotho in formulating targeted, integrated, multi-sectoral national slum upgrading programme with high human development impact for people living in informal settlements </w:t>
      </w:r>
      <w:r w:rsidRPr="0065377E">
        <w:rPr>
          <w:rFonts w:ascii="Palatino Linotype" w:hAnsi="Palatino Linotype" w:cs="Arial"/>
        </w:rPr>
        <w:lastRenderedPageBreak/>
        <w:t>and contribute to the overall poverty alleviation and development index of the country.</w:t>
      </w:r>
    </w:p>
    <w:p w14:paraId="18EADA88" w14:textId="77777777" w:rsidR="00B8311B" w:rsidRPr="0065377E" w:rsidRDefault="00B8311B" w:rsidP="00D86D48">
      <w:pPr>
        <w:rPr>
          <w:rFonts w:ascii="Palatino Linotype" w:hAnsi="Palatino Linotype"/>
        </w:rPr>
      </w:pPr>
    </w:p>
    <w:p w14:paraId="04CE45B0" w14:textId="77777777" w:rsidR="00B8311B" w:rsidRPr="0065377E" w:rsidRDefault="00B8311B" w:rsidP="00D86D48">
      <w:pPr>
        <w:rPr>
          <w:rFonts w:ascii="Palatino Linotype" w:hAnsi="Palatino Linotype" w:cs="Arial"/>
          <w:bCs/>
          <w:shd w:val="clear" w:color="auto" w:fill="FFFFFF"/>
        </w:rPr>
      </w:pPr>
      <w:r w:rsidRPr="0065377E">
        <w:rPr>
          <w:rFonts w:ascii="Palatino Linotype" w:hAnsi="Palatino Linotype" w:cs="Arial"/>
          <w:bCs/>
          <w:shd w:val="clear" w:color="auto" w:fill="FFFFFF"/>
        </w:rPr>
        <w:t xml:space="preserve">Although there are no specific activities related to the right to adequate housing in Lesotho in response to COVID-19, notable priority activities are planned under the PSUP in the country as stated below; </w:t>
      </w:r>
    </w:p>
    <w:p w14:paraId="78541FD7" w14:textId="59B45B3C" w:rsidR="00B8311B" w:rsidRPr="0065377E" w:rsidRDefault="00DB025C" w:rsidP="00DB025C">
      <w:pPr>
        <w:pStyle w:val="NormalWeb"/>
        <w:shd w:val="clear" w:color="auto" w:fill="FFFFFF"/>
        <w:spacing w:before="0" w:beforeAutospacing="0" w:after="160" w:afterAutospacing="0"/>
        <w:ind w:left="540" w:hanging="540"/>
        <w:rPr>
          <w:rFonts w:ascii="Palatino Linotype" w:eastAsia="Malgun Gothic" w:hAnsi="Palatino Linotype" w:cs="Arial"/>
          <w:shd w:val="clear" w:color="auto" w:fill="FFFFFF"/>
        </w:rPr>
      </w:pPr>
      <w:r>
        <w:rPr>
          <w:rFonts w:ascii="Palatino Linotype" w:eastAsia="Malgun Gothic" w:hAnsi="Palatino Linotype" w:cs="Arial"/>
          <w:b/>
          <w:shd w:val="clear" w:color="auto" w:fill="FFFFFF"/>
        </w:rPr>
        <w:t>1.      Imp</w:t>
      </w:r>
      <w:r w:rsidR="00B8311B" w:rsidRPr="0065377E">
        <w:rPr>
          <w:rFonts w:ascii="Palatino Linotype" w:eastAsia="Malgun Gothic" w:hAnsi="Palatino Linotype" w:cs="Arial"/>
          <w:b/>
          <w:shd w:val="clear" w:color="auto" w:fill="FFFFFF"/>
        </w:rPr>
        <w:t xml:space="preserve">rovement of water supply – </w:t>
      </w:r>
      <w:r w:rsidR="00B8311B" w:rsidRPr="0065377E">
        <w:rPr>
          <w:rFonts w:ascii="Palatino Linotype" w:eastAsia="Malgun Gothic" w:hAnsi="Palatino Linotype" w:cs="Arial"/>
          <w:shd w:val="clear" w:color="auto" w:fill="FFFFFF"/>
        </w:rPr>
        <w:t xml:space="preserve">The World Health Organization (WHO) advise washing hands more frequently </w:t>
      </w:r>
      <w:r w:rsidR="00B8311B" w:rsidRPr="0065377E">
        <w:rPr>
          <w:rFonts w:ascii="Palatino Linotype" w:eastAsia="Malgun Gothic" w:hAnsi="Palatino Linotype" w:cs="Arial"/>
          <w:shd w:val="clear" w:color="auto" w:fill="FFFFFF"/>
        </w:rPr>
        <w:lastRenderedPageBreak/>
        <w:t>– </w:t>
      </w:r>
      <w:hyperlink r:id="rId11" w:history="1">
        <w:r w:rsidR="00B8311B" w:rsidRPr="0065377E">
          <w:rPr>
            <w:rFonts w:ascii="Palatino Linotype" w:eastAsia="Malgun Gothic" w:hAnsi="Palatino Linotype" w:cs="Arial"/>
            <w:shd w:val="clear" w:color="auto" w:fill="FFFFFF"/>
          </w:rPr>
          <w:t>for at least 20 seconds</w:t>
        </w:r>
      </w:hyperlink>
      <w:r w:rsidR="00B8311B" w:rsidRPr="0065377E">
        <w:rPr>
          <w:rFonts w:ascii="Palatino Linotype" w:eastAsia="Malgun Gothic" w:hAnsi="Palatino Linotype" w:cs="Arial"/>
          <w:shd w:val="clear" w:color="auto" w:fill="FFFFFF"/>
        </w:rPr>
        <w:t xml:space="preserve"> – to prevent outbreaks. Yet the Lesotho- National urban Profile reveals that only 8% of the urban population have access to basic hand-washing facilities in their homes. Informal settlements constitute only 10% of this population and it is in these settlements where people experience regular shutoffs even when they do have piped water, making frequent hand-washing difficult or impossible. Improvement of water supply in informal settlements is a commitment under the Participatory slum Upgrading Programme. The funds will be utilised to procure drinking </w:t>
      </w:r>
      <w:r w:rsidR="00B8311B" w:rsidRPr="0065377E">
        <w:rPr>
          <w:rFonts w:ascii="Palatino Linotype" w:eastAsia="Malgun Gothic" w:hAnsi="Palatino Linotype" w:cs="Arial"/>
          <w:shd w:val="clear" w:color="auto" w:fill="FFFFFF"/>
        </w:rPr>
        <w:lastRenderedPageBreak/>
        <w:t>and hand washing facilities to be placed at some informal settlements, places of high congestion and bus stop areas in the Maseru, Leribe, Hlotse and Mafeteng Urban Centres.</w:t>
      </w:r>
    </w:p>
    <w:p w14:paraId="4E567011" w14:textId="215AD8F7" w:rsidR="00B8311B" w:rsidRDefault="00DB025C" w:rsidP="00DB025C">
      <w:pPr>
        <w:ind w:left="540" w:hanging="540"/>
        <w:rPr>
          <w:rFonts w:ascii="Palatino Linotype" w:eastAsia="Malgun Gothic" w:hAnsi="Palatino Linotype" w:cs="Arial"/>
          <w:shd w:val="clear" w:color="auto" w:fill="FFFFFF"/>
        </w:rPr>
      </w:pPr>
      <w:r>
        <w:rPr>
          <w:rFonts w:ascii="Palatino Linotype" w:eastAsia="Malgun Gothic" w:hAnsi="Palatino Linotype" w:cs="Arial"/>
          <w:b/>
          <w:shd w:val="clear" w:color="auto" w:fill="FFFFFF"/>
          <w:lang w:eastAsia="en-ZA"/>
        </w:rPr>
        <w:t>2.       C</w:t>
      </w:r>
      <w:r w:rsidR="00B8311B" w:rsidRPr="00DB025C">
        <w:rPr>
          <w:rFonts w:ascii="Palatino Linotype" w:eastAsia="Malgun Gothic" w:hAnsi="Palatino Linotype" w:cs="Arial"/>
          <w:b/>
          <w:shd w:val="clear" w:color="auto" w:fill="FFFFFF"/>
          <w:lang w:eastAsia="en-ZA"/>
        </w:rPr>
        <w:t>ommunity mobilization and local campaigns-</w:t>
      </w:r>
      <w:r w:rsidR="00B8311B" w:rsidRPr="00DB025C">
        <w:rPr>
          <w:rFonts w:ascii="Palatino Linotype" w:eastAsia="Malgun Gothic" w:hAnsi="Palatino Linotype" w:cs="Arial"/>
          <w:shd w:val="clear" w:color="auto" w:fill="FFFFFF"/>
        </w:rPr>
        <w:t xml:space="preserve">Lesotho is experiencing legal and illegal crossing by people who are coming back home from the neighbouring Country, Republic of South Africa and other neighbouring Countries. This is occurring despite the launch of the Lesotho Defence </w:t>
      </w:r>
      <w:r w:rsidR="00B8311B" w:rsidRPr="00DB025C">
        <w:rPr>
          <w:rFonts w:ascii="Palatino Linotype" w:eastAsia="Malgun Gothic" w:hAnsi="Palatino Linotype" w:cs="Arial"/>
          <w:shd w:val="clear" w:color="auto" w:fill="FFFFFF"/>
        </w:rPr>
        <w:lastRenderedPageBreak/>
        <w:t xml:space="preserve">Force (LDF) COVID-19 Save Live Operation which deployed members of the force countrywide to help in preventing people from crossing at illegal border posts.   Outhing, Maseru, Mafeteng and Leribe districts are the hotspots for illegal crossings. </w:t>
      </w:r>
    </w:p>
    <w:p w14:paraId="35423D5E" w14:textId="77777777" w:rsidR="00DB025C" w:rsidRPr="00DB025C" w:rsidRDefault="00DB025C" w:rsidP="00DB025C">
      <w:pPr>
        <w:ind w:left="540" w:hanging="540"/>
        <w:rPr>
          <w:rFonts w:ascii="Palatino Linotype" w:eastAsia="Malgun Gothic" w:hAnsi="Palatino Linotype" w:cs="Arial"/>
          <w:shd w:val="clear" w:color="auto" w:fill="FFFFFF"/>
        </w:rPr>
      </w:pPr>
    </w:p>
    <w:p w14:paraId="65162AD8" w14:textId="77777777" w:rsidR="00B8311B" w:rsidRPr="0065377E" w:rsidRDefault="00B8311B" w:rsidP="00D86D48">
      <w:pPr>
        <w:ind w:left="567"/>
        <w:rPr>
          <w:rFonts w:ascii="Palatino Linotype" w:eastAsia="Malgun Gothic" w:hAnsi="Palatino Linotype" w:cs="Arial"/>
          <w:shd w:val="clear" w:color="auto" w:fill="FFFFFF"/>
        </w:rPr>
      </w:pPr>
      <w:r w:rsidRPr="0065377E">
        <w:rPr>
          <w:rFonts w:ascii="Palatino Linotype" w:eastAsia="Malgun Gothic" w:hAnsi="Palatino Linotype" w:cs="Arial"/>
          <w:shd w:val="clear" w:color="auto" w:fill="FFFFFF"/>
        </w:rPr>
        <w:t xml:space="preserve">Due to the spread of the virus there are lots of misinformation about the virus. Most people have little knowledge about how the disease is spread and how it can be prevented; they are also less likely to seek care if infected.  </w:t>
      </w:r>
    </w:p>
    <w:p w14:paraId="1E76852D" w14:textId="77777777" w:rsidR="00B8311B" w:rsidRPr="0065377E" w:rsidRDefault="00B8311B" w:rsidP="00D86D48">
      <w:pPr>
        <w:pStyle w:val="ListParagraph"/>
        <w:spacing w:line="240" w:lineRule="auto"/>
        <w:ind w:left="567"/>
        <w:rPr>
          <w:rFonts w:ascii="Palatino Linotype" w:eastAsia="Malgun Gothic" w:hAnsi="Palatino Linotype" w:cs="Arial"/>
          <w:shd w:val="clear" w:color="auto" w:fill="FFFFFF"/>
        </w:rPr>
      </w:pPr>
      <w:r w:rsidRPr="0065377E">
        <w:rPr>
          <w:rFonts w:ascii="Palatino Linotype" w:eastAsia="Malgun Gothic" w:hAnsi="Palatino Linotype" w:cs="Arial"/>
          <w:shd w:val="clear" w:color="auto" w:fill="FFFFFF"/>
        </w:rPr>
        <w:lastRenderedPageBreak/>
        <w:t xml:space="preserve">It is on the basis of the foregoing that communities will firstly be mobilised to work in harmony with the forces to report illegal crossing, conduct tracing and to also work with health workers, Councils and other partners in the fight against the disease. </w:t>
      </w:r>
    </w:p>
    <w:p w14:paraId="43DFC79E" w14:textId="77777777" w:rsidR="00B8311B" w:rsidRPr="0065377E" w:rsidRDefault="00B8311B" w:rsidP="00D86D48">
      <w:pPr>
        <w:pStyle w:val="ListParagraph"/>
        <w:spacing w:line="240" w:lineRule="auto"/>
        <w:ind w:left="567"/>
        <w:rPr>
          <w:rFonts w:ascii="Palatino Linotype" w:eastAsia="Times New Roman" w:hAnsi="Palatino Linotype" w:cs="Arial"/>
          <w:lang w:eastAsia="en-ZA"/>
        </w:rPr>
      </w:pPr>
    </w:p>
    <w:p w14:paraId="7AF9E20B" w14:textId="4D85D0A1" w:rsidR="00B8311B" w:rsidRPr="0065377E" w:rsidRDefault="00B8311B" w:rsidP="00D86D48">
      <w:pPr>
        <w:pStyle w:val="ListParagraph"/>
        <w:spacing w:line="240" w:lineRule="auto"/>
        <w:ind w:left="567"/>
        <w:rPr>
          <w:rFonts w:ascii="Palatino Linotype" w:eastAsia="Malgun Gothic" w:hAnsi="Palatino Linotype" w:cs="Arial"/>
          <w:shd w:val="clear" w:color="auto" w:fill="FFFFFF"/>
        </w:rPr>
      </w:pPr>
      <w:r w:rsidRPr="0065377E">
        <w:rPr>
          <w:rFonts w:ascii="Palatino Linotype" w:eastAsia="Malgun Gothic" w:hAnsi="Palatino Linotype" w:cs="Arial"/>
          <w:shd w:val="clear" w:color="auto" w:fill="FFFFFF"/>
        </w:rPr>
        <w:t xml:space="preserve">Training will also be conducted under PSUP Programme through the respective Urban Councils on how to take care of the water facilities, how to keep communities clean, </w:t>
      </w:r>
      <w:r w:rsidR="009C054E">
        <w:rPr>
          <w:rFonts w:ascii="Palatino Linotype" w:eastAsia="Malgun Gothic" w:hAnsi="Palatino Linotype" w:cs="Arial"/>
          <w:shd w:val="clear" w:color="auto" w:fill="FFFFFF"/>
        </w:rPr>
        <w:t>w</w:t>
      </w:r>
      <w:r w:rsidRPr="0065377E">
        <w:rPr>
          <w:rFonts w:ascii="Palatino Linotype" w:eastAsia="Malgun Gothic" w:hAnsi="Palatino Linotype" w:cs="Arial"/>
          <w:shd w:val="clear" w:color="auto" w:fill="FFFFFF"/>
        </w:rPr>
        <w:t xml:space="preserve">ear </w:t>
      </w:r>
      <w:r w:rsidRPr="0065377E">
        <w:rPr>
          <w:rFonts w:ascii="Palatino Linotype" w:eastAsia="Malgun Gothic" w:hAnsi="Palatino Linotype" w:cs="Arial"/>
          <w:shd w:val="clear" w:color="auto" w:fill="FFFFFF"/>
        </w:rPr>
        <w:lastRenderedPageBreak/>
        <w:t xml:space="preserve">masks, use sanitizers, practise social distancing, identify symptoms of the virus. </w:t>
      </w:r>
    </w:p>
    <w:p w14:paraId="5F61C48B" w14:textId="77777777" w:rsidR="00B8311B" w:rsidRPr="0065377E" w:rsidRDefault="00B8311B" w:rsidP="00D86D48">
      <w:pPr>
        <w:pStyle w:val="ListParagraph"/>
        <w:spacing w:line="240" w:lineRule="auto"/>
        <w:ind w:left="567"/>
        <w:rPr>
          <w:rFonts w:ascii="Palatino Linotype" w:eastAsia="Times New Roman" w:hAnsi="Palatino Linotype" w:cs="Arial"/>
          <w:lang w:eastAsia="en-ZA"/>
        </w:rPr>
      </w:pPr>
    </w:p>
    <w:p w14:paraId="44BDEEC6" w14:textId="77777777" w:rsidR="00B8311B" w:rsidRPr="0065377E" w:rsidRDefault="00B8311B" w:rsidP="00D86D48">
      <w:pPr>
        <w:pStyle w:val="ListParagraph"/>
        <w:spacing w:line="240" w:lineRule="auto"/>
        <w:ind w:left="567"/>
        <w:rPr>
          <w:rFonts w:ascii="Palatino Linotype" w:eastAsia="Malgun Gothic" w:hAnsi="Palatino Linotype" w:cs="Arial"/>
          <w:shd w:val="clear" w:color="auto" w:fill="FFFFFF"/>
        </w:rPr>
      </w:pPr>
      <w:r w:rsidRPr="0065377E">
        <w:rPr>
          <w:rFonts w:ascii="Palatino Linotype" w:eastAsia="Malgun Gothic" w:hAnsi="Palatino Linotype" w:cs="Arial"/>
          <w:shd w:val="clear" w:color="auto" w:fill="FFFFFF"/>
        </w:rPr>
        <w:t xml:space="preserve">In order to spread the information about the disease – Key messages will be designed and disseminated through, radio clips, print material (Pamphlets, and Banners), Education TV drama and social media. Key messages will address key hygiene issues in informal settlements such as water, sanitation and waste management. Communities will be consulted to identify such messages.  </w:t>
      </w:r>
    </w:p>
    <w:p w14:paraId="457DF972" w14:textId="77777777" w:rsidR="00B8311B" w:rsidRDefault="00B8311B" w:rsidP="00B8311B">
      <w:pPr>
        <w:rPr>
          <w:sz w:val="28"/>
          <w:szCs w:val="28"/>
        </w:rPr>
      </w:pPr>
    </w:p>
    <w:p w14:paraId="0CD76A40" w14:textId="77777777" w:rsidR="00B8311B" w:rsidRDefault="00B8311B" w:rsidP="00B8311B">
      <w:pPr>
        <w:spacing w:line="360" w:lineRule="auto"/>
        <w:jc w:val="both"/>
        <w:rPr>
          <w:rFonts w:ascii="Arial" w:hAnsi="Arial" w:cs="Arial"/>
          <w:sz w:val="24"/>
          <w:szCs w:val="24"/>
        </w:rPr>
      </w:pPr>
    </w:p>
    <w:p w14:paraId="3F13D8F0" w14:textId="77777777" w:rsidR="00B8311B" w:rsidRDefault="00B8311B" w:rsidP="00B8311B">
      <w:pPr>
        <w:spacing w:line="360" w:lineRule="auto"/>
        <w:jc w:val="both"/>
        <w:rPr>
          <w:rFonts w:ascii="Arial" w:hAnsi="Arial" w:cs="Arial"/>
          <w:sz w:val="24"/>
          <w:szCs w:val="24"/>
        </w:rPr>
      </w:pPr>
    </w:p>
    <w:p w14:paraId="77765829" w14:textId="77777777" w:rsidR="00B8311B" w:rsidRDefault="00B8311B" w:rsidP="00B8311B">
      <w:pPr>
        <w:spacing w:line="360" w:lineRule="auto"/>
        <w:jc w:val="both"/>
        <w:rPr>
          <w:rFonts w:ascii="Arial" w:hAnsi="Arial" w:cs="Arial"/>
          <w:sz w:val="24"/>
          <w:szCs w:val="24"/>
        </w:rPr>
      </w:pPr>
    </w:p>
    <w:p w14:paraId="12210918" w14:textId="77777777" w:rsidR="00B8311B" w:rsidRDefault="00B8311B" w:rsidP="00B8311B">
      <w:pPr>
        <w:rPr>
          <w:rFonts w:ascii="Arial" w:hAnsi="Arial" w:cs="Arial"/>
          <w:sz w:val="24"/>
          <w:szCs w:val="24"/>
        </w:rPr>
      </w:pPr>
    </w:p>
    <w:p w14:paraId="18669C49" w14:textId="77777777" w:rsidR="00B8311B" w:rsidRDefault="00B8311B" w:rsidP="00B8311B">
      <w:pPr>
        <w:rPr>
          <w:rFonts w:ascii="Arial" w:hAnsi="Arial" w:cs="Arial"/>
          <w:sz w:val="24"/>
          <w:szCs w:val="24"/>
        </w:rPr>
      </w:pPr>
    </w:p>
    <w:p w14:paraId="338669B2" w14:textId="77777777" w:rsidR="00B8311B" w:rsidRPr="000B4744" w:rsidRDefault="00B8311B" w:rsidP="00B8311B">
      <w:pPr>
        <w:rPr>
          <w:rFonts w:ascii="Arial" w:hAnsi="Arial" w:cs="Arial"/>
          <w:sz w:val="24"/>
          <w:szCs w:val="24"/>
        </w:rPr>
      </w:pPr>
    </w:p>
    <w:p w14:paraId="02140CAC" w14:textId="5636CACB" w:rsidR="009B1DA5" w:rsidRDefault="009B1DA5" w:rsidP="009B1DA5">
      <w:pPr>
        <w:autoSpaceDE w:val="0"/>
        <w:autoSpaceDN w:val="0"/>
        <w:adjustRightInd w:val="0"/>
        <w:spacing w:line="360" w:lineRule="auto"/>
        <w:jc w:val="both"/>
        <w:rPr>
          <w:rFonts w:ascii="Bookman Old Style" w:hAnsi="Bookman Old Style" w:cs="Arial"/>
          <w:bCs/>
          <w:iCs/>
          <w:sz w:val="24"/>
          <w:szCs w:val="24"/>
        </w:rPr>
      </w:pPr>
    </w:p>
    <w:p w14:paraId="0F0EC350" w14:textId="77777777" w:rsidR="009B1DA5" w:rsidRDefault="009B1DA5" w:rsidP="009B1DA5">
      <w:pPr>
        <w:autoSpaceDE w:val="0"/>
        <w:autoSpaceDN w:val="0"/>
        <w:adjustRightInd w:val="0"/>
        <w:spacing w:line="360" w:lineRule="auto"/>
        <w:jc w:val="both"/>
        <w:rPr>
          <w:rFonts w:ascii="Arial" w:hAnsi="Arial" w:cs="Arial"/>
          <w:sz w:val="24"/>
          <w:szCs w:val="24"/>
        </w:rPr>
      </w:pPr>
    </w:p>
    <w:p w14:paraId="579A36A2" w14:textId="77777777" w:rsidR="00C158AB" w:rsidRPr="00CD2B43" w:rsidRDefault="00C158AB" w:rsidP="00CD2B43"/>
    <w:sectPr w:rsidR="00C158AB" w:rsidRPr="00CD2B43">
      <w:head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91AEF3" w16cid:durableId="229781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44686" w14:textId="77777777" w:rsidR="00B106F3" w:rsidRDefault="00B106F3" w:rsidP="0076407F">
      <w:r>
        <w:separator/>
      </w:r>
    </w:p>
  </w:endnote>
  <w:endnote w:type="continuationSeparator" w:id="0">
    <w:p w14:paraId="5FA3EBAC" w14:textId="77777777" w:rsidR="00B106F3" w:rsidRDefault="00B106F3" w:rsidP="0076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NeueHaasGroteskDisp Pro Md">
    <w:altName w:val="Arial"/>
    <w:panose1 w:val="00000000000000000000"/>
    <w:charset w:val="00"/>
    <w:family w:val="swiss"/>
    <w:notTrueType/>
    <w:pitch w:val="variable"/>
    <w:sig w:usb0="00000001" w:usb1="00000000" w:usb2="00000000" w:usb3="00000000" w:csb0="00000093"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NeueHaasGroteskDisp Pro">
    <w:altName w:val="Arial"/>
    <w:panose1 w:val="00000000000000000000"/>
    <w:charset w:val="00"/>
    <w:family w:val="swiss"/>
    <w:notTrueType/>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2CEDF" w14:textId="77777777" w:rsidR="00B106F3" w:rsidRDefault="00B106F3" w:rsidP="0076407F">
      <w:r>
        <w:separator/>
      </w:r>
    </w:p>
  </w:footnote>
  <w:footnote w:type="continuationSeparator" w:id="0">
    <w:p w14:paraId="12800BE5" w14:textId="77777777" w:rsidR="00B106F3" w:rsidRDefault="00B106F3" w:rsidP="00764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6D8AF" w14:textId="0E15A51B" w:rsidR="0076407F" w:rsidRDefault="00972ECB">
    <w:pPr>
      <w:pStyle w:val="Header"/>
    </w:pPr>
    <w:r>
      <w:rPr>
        <w:noProof/>
        <w:lang w:val="en-GB" w:eastAsia="en-GB"/>
      </w:rPr>
      <mc:AlternateContent>
        <mc:Choice Requires="wps">
          <w:drawing>
            <wp:anchor distT="0" distB="0" distL="114300" distR="114300" simplePos="0" relativeHeight="251661312" behindDoc="0" locked="0" layoutInCell="1" allowOverlap="1" wp14:anchorId="6F6BB8D3" wp14:editId="799E8824">
              <wp:simplePos x="0" y="0"/>
              <wp:positionH relativeFrom="column">
                <wp:posOffset>-309797</wp:posOffset>
              </wp:positionH>
              <wp:positionV relativeFrom="paragraph">
                <wp:posOffset>107950</wp:posOffset>
              </wp:positionV>
              <wp:extent cx="6186170" cy="939800"/>
              <wp:effectExtent l="0" t="0" r="5080" b="12700"/>
              <wp:wrapNone/>
              <wp:docPr id="5" name="Text Box 5"/>
              <wp:cNvGraphicFramePr/>
              <a:graphic xmlns:a="http://schemas.openxmlformats.org/drawingml/2006/main">
                <a:graphicData uri="http://schemas.microsoft.com/office/word/2010/wordprocessingShape">
                  <wps:wsp>
                    <wps:cNvSpPr txBox="1"/>
                    <wps:spPr>
                      <a:xfrm>
                        <a:off x="0" y="0"/>
                        <a:ext cx="6186170" cy="939800"/>
                      </a:xfrm>
                      <a:prstGeom prst="rect">
                        <a:avLst/>
                      </a:prstGeom>
                      <a:noFill/>
                      <a:ln>
                        <a:noFill/>
                      </a:ln>
                      <a:effectLst/>
                      <a:extLst>
                        <a:ext uri="{C572A759-6A51-4108-AA02-DFA0A04FC94B}">
                          <ma14:wrappingTextBoxFlag xmlns:arto="http://schemas.microsoft.com/office/word/2006/arto"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6B2355A5" w14:textId="4AB9CE64" w:rsidR="00972ECB" w:rsidRPr="00787E4A" w:rsidRDefault="00972ECB" w:rsidP="00972ECB">
                          <w:pPr>
                            <w:pStyle w:val="headingcallout"/>
                            <w:rPr>
                              <w:rFonts w:ascii="NeueHaasGroteskDisp Pro" w:hAnsi="NeueHaasGroteskDisp Pro"/>
                              <w:sz w:val="28"/>
                              <w:szCs w:val="32"/>
                            </w:rPr>
                          </w:pPr>
                          <w:r>
                            <w:rPr>
                              <w:rFonts w:ascii="NeueHaasGroteskDisp Pro" w:hAnsi="NeueHaasGroteskDisp Pro"/>
                              <w:sz w:val="28"/>
                              <w:szCs w:val="32"/>
                            </w:rPr>
                            <w:t>Input for report on COVID-19 and right to housing</w:t>
                          </w:r>
                        </w:p>
                        <w:p w14:paraId="459990A7" w14:textId="313C6855" w:rsidR="00972ECB" w:rsidRDefault="00972ECB" w:rsidP="00972ECB">
                          <w:pPr>
                            <w:pStyle w:val="headingcallout"/>
                            <w:rPr>
                              <w:rFonts w:ascii="NeueHaasGroteskDisp Pro" w:hAnsi="NeueHaasGroteskDisp Pro"/>
                              <w:sz w:val="24"/>
                              <w:szCs w:val="28"/>
                            </w:rPr>
                          </w:pPr>
                          <w:r>
                            <w:rPr>
                              <w:rFonts w:ascii="NeueHaasGroteskDisp Pro" w:hAnsi="NeueHaasGroteskDisp Pro"/>
                              <w:sz w:val="24"/>
                              <w:szCs w:val="28"/>
                            </w:rPr>
                            <w:t xml:space="preserve">Habitat for Humanity </w:t>
                          </w:r>
                          <w:r w:rsidR="00CD2B43">
                            <w:rPr>
                              <w:rFonts w:ascii="NeueHaasGroteskDisp Pro" w:hAnsi="NeueHaasGroteskDisp Pro"/>
                              <w:sz w:val="24"/>
                              <w:szCs w:val="28"/>
                            </w:rPr>
                            <w:t>Lesotho</w:t>
                          </w:r>
                        </w:p>
                        <w:p w14:paraId="19323BF0" w14:textId="0A91F773" w:rsidR="00972ECB" w:rsidRPr="005C31B4" w:rsidRDefault="008663EA" w:rsidP="00972ECB">
                          <w:pPr>
                            <w:pStyle w:val="headingcallout"/>
                            <w:rPr>
                              <w:rFonts w:ascii="NeueHaasGroteskDisp Pro" w:hAnsi="NeueHaasGroteskDisp Pro"/>
                              <w:sz w:val="24"/>
                              <w:szCs w:val="28"/>
                            </w:rPr>
                          </w:pPr>
                          <w:r>
                            <w:rPr>
                              <w:rFonts w:ascii="NeueHaasGroteskDisp Pro" w:hAnsi="NeueHaasGroteskDisp Pro"/>
                              <w:sz w:val="24"/>
                              <w:szCs w:val="28"/>
                            </w:rPr>
                            <w:t>June 2020</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6BB8D3" id="_x0000_t202" coordsize="21600,21600" o:spt="202" path="m,l,21600r21600,l21600,xe">
              <v:stroke joinstyle="miter"/>
              <v:path gradientshapeok="t" o:connecttype="rect"/>
            </v:shapetype>
            <v:shape id="Text Box 5" o:spid="_x0000_s1026" type="#_x0000_t202" style="position:absolute;margin-left:-24.4pt;margin-top:8.5pt;width:487.1pt;height: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UyRAIAAGAEAAAOAAAAZHJzL2Uyb0RvYy54bWysVE2P2jAQvVfqf7B8hySUz4iwyoKoKqHt&#10;SlDt2TgOsRR/1DYktOp/37FD2HZ7q3oJ45nxeN6bNywfWlGjCzOWK5nhZBhjxCRVBZenDH87bAdz&#10;jKwjsiC1kizDV2bxw+rjh2WjUzZSlaoLZhAUkTZtdIYr53QaRZZWTBA7VJpJCJbKCOLgaE5RYUgD&#10;1UUdjeJ4GjXKFNooyqwF76YL4lWoX5aMuq9laZlDdYahNxe+JnyP/hutliQ9GaIrTm9tkH/oQhAu&#10;4dF7qQ1xBJ0N/6uU4NQoq0o3pEpEqiw5ZQEDoEnid2j2FdEsYAFyrL7TZP9fWfp0eTaIFxmeYCSJ&#10;gBEdWOvQo2rRxLPTaJtC0l5DmmvBDVPu/RacHnRbGuF/AQ6COPB8vXPri1FwTpP5NJlBiEJs8Wkx&#10;jwP50dttbaz7zJRA3siwgdkFSsllZx10Aql9in9Mqi2v6zC/Wv7hgMTOw4IAutskhU7A9Jm+pzCc&#10;n+vJbJTPJovBNJ8kg3ESzwd5Ho8Gm20e5/F4u16MH395uFCzvx95Sjro3nLtsb3xdFTFFWgyqpOZ&#10;1XTLAcuOWPdMDOgK4MOuQLRS5gdGDeguw/b7mRiGUf1FwmC9SHvD9MaxN+RZrBVIOYGt0jSYcMG4&#10;ujdLo8QLrETuX4EQkRTeyrDrzbXr1A8rRVmehySQoiZuJ/ea+tKeIs/0oX0hRt/G4QD+k+oVSdJ3&#10;U+lyuzHkZ6dKHkbmCepYAQr9AWQcyLytnN+T388h6+2PYfUKAAD//wMAUEsDBBQABgAIAAAAIQAl&#10;CZmC3wAAAAoBAAAPAAAAZHJzL2Rvd25yZXYueG1sTI/BTsMwEETvSPyDtUjcWpuqDW2IU1UITkiI&#10;NBw4OvE2iRqvQ+y24e9ZTvS4M6PZN9l2cr044xg6Txoe5goEUu1tR42Gz/J1tgYRoiFrek+o4QcD&#10;bPPbm8yk1l+owPM+NoJLKKRGQxvjkEoZ6hadCXM/ILF38KMzkc+xkXY0Fy53vVwolUhnOuIPrRnw&#10;ucX6uD85DbsvKl667/fqozgUXVluFL0lR63v76bdE4iIU/wPwx8+o0POTJU/kQ2i1zBbrhk9svHI&#10;mziwWayWICoWkpUCmWfyekL+CwAA//8DAFBLAQItABQABgAIAAAAIQC2gziS/gAAAOEBAAATAAAA&#10;AAAAAAAAAAAAAAAAAABbQ29udGVudF9UeXBlc10ueG1sUEsBAi0AFAAGAAgAAAAhADj9If/WAAAA&#10;lAEAAAsAAAAAAAAAAAAAAAAALwEAAF9yZWxzLy5yZWxzUEsBAi0AFAAGAAgAAAAhABotZTJEAgAA&#10;YAQAAA4AAAAAAAAAAAAAAAAALgIAAGRycy9lMm9Eb2MueG1sUEsBAi0AFAAGAAgAAAAhACUJmYLf&#10;AAAACgEAAA8AAAAAAAAAAAAAAAAAngQAAGRycy9kb3ducmV2LnhtbFBLBQYAAAAABAAEAPMAAACq&#10;BQAAAAA=&#10;" filled="f" stroked="f">
              <v:textbox inset="0,0,0,0">
                <w:txbxContent>
                  <w:p w14:paraId="6B2355A5" w14:textId="4AB9CE64" w:rsidR="00972ECB" w:rsidRPr="00787E4A" w:rsidRDefault="00972ECB" w:rsidP="00972ECB">
                    <w:pPr>
                      <w:pStyle w:val="headingcallout"/>
                      <w:rPr>
                        <w:rFonts w:ascii="NeueHaasGroteskDisp Pro" w:hAnsi="NeueHaasGroteskDisp Pro"/>
                        <w:sz w:val="28"/>
                        <w:szCs w:val="32"/>
                      </w:rPr>
                    </w:pPr>
                    <w:r>
                      <w:rPr>
                        <w:rFonts w:ascii="NeueHaasGroteskDisp Pro" w:hAnsi="NeueHaasGroteskDisp Pro"/>
                        <w:sz w:val="28"/>
                        <w:szCs w:val="32"/>
                      </w:rPr>
                      <w:t>Input for report on COVID-19 and right to housing</w:t>
                    </w:r>
                  </w:p>
                  <w:p w14:paraId="459990A7" w14:textId="313C6855" w:rsidR="00972ECB" w:rsidRDefault="00972ECB" w:rsidP="00972ECB">
                    <w:pPr>
                      <w:pStyle w:val="headingcallout"/>
                      <w:rPr>
                        <w:rFonts w:ascii="NeueHaasGroteskDisp Pro" w:hAnsi="NeueHaasGroteskDisp Pro"/>
                        <w:sz w:val="24"/>
                        <w:szCs w:val="28"/>
                      </w:rPr>
                    </w:pPr>
                    <w:r>
                      <w:rPr>
                        <w:rFonts w:ascii="NeueHaasGroteskDisp Pro" w:hAnsi="NeueHaasGroteskDisp Pro"/>
                        <w:sz w:val="24"/>
                        <w:szCs w:val="28"/>
                      </w:rPr>
                      <w:t xml:space="preserve">Habitat for Humanity </w:t>
                    </w:r>
                    <w:r w:rsidR="00CD2B43">
                      <w:rPr>
                        <w:rFonts w:ascii="NeueHaasGroteskDisp Pro" w:hAnsi="NeueHaasGroteskDisp Pro"/>
                        <w:sz w:val="24"/>
                        <w:szCs w:val="28"/>
                      </w:rPr>
                      <w:t>Lesotho</w:t>
                    </w:r>
                  </w:p>
                  <w:p w14:paraId="19323BF0" w14:textId="0A91F773" w:rsidR="00972ECB" w:rsidRPr="005C31B4" w:rsidRDefault="008663EA" w:rsidP="00972ECB">
                    <w:pPr>
                      <w:pStyle w:val="headingcallout"/>
                      <w:rPr>
                        <w:rFonts w:ascii="NeueHaasGroteskDisp Pro" w:hAnsi="NeueHaasGroteskDisp Pro"/>
                        <w:sz w:val="24"/>
                        <w:szCs w:val="28"/>
                      </w:rPr>
                    </w:pPr>
                    <w:r>
                      <w:rPr>
                        <w:rFonts w:ascii="NeueHaasGroteskDisp Pro" w:hAnsi="NeueHaasGroteskDisp Pro"/>
                        <w:sz w:val="24"/>
                        <w:szCs w:val="28"/>
                      </w:rPr>
                      <w:t>June 2020</w:t>
                    </w:r>
                  </w:p>
                </w:txbxContent>
              </v:textbox>
            </v:shape>
          </w:pict>
        </mc:Fallback>
      </mc:AlternateContent>
    </w:r>
    <w:r w:rsidR="0076407F">
      <w:rPr>
        <w:noProof/>
        <w:lang w:val="en-GB" w:eastAsia="en-GB"/>
      </w:rPr>
      <w:drawing>
        <wp:anchor distT="0" distB="0" distL="114300" distR="114300" simplePos="0" relativeHeight="251659264" behindDoc="0" locked="0" layoutInCell="1" allowOverlap="1" wp14:anchorId="4BA81D7E" wp14:editId="03877182">
          <wp:simplePos x="0" y="0"/>
          <wp:positionH relativeFrom="column">
            <wp:posOffset>-906449</wp:posOffset>
          </wp:positionH>
          <wp:positionV relativeFrom="paragraph">
            <wp:posOffset>-437294</wp:posOffset>
          </wp:positionV>
          <wp:extent cx="7753985" cy="1691640"/>
          <wp:effectExtent l="0" t="0" r="0" b="3810"/>
          <wp:wrapThrough wrapText="bothSides">
            <wp:wrapPolygon edited="0">
              <wp:start x="0" y="0"/>
              <wp:lineTo x="0" y="4378"/>
              <wp:lineTo x="902" y="7784"/>
              <wp:lineTo x="902" y="17270"/>
              <wp:lineTo x="12471" y="19459"/>
              <wp:lineTo x="20431" y="19459"/>
              <wp:lineTo x="20431" y="21405"/>
              <wp:lineTo x="21545" y="21405"/>
              <wp:lineTo x="21545" y="17027"/>
              <wp:lineTo x="21439" y="16541"/>
              <wp:lineTo x="20643" y="15568"/>
              <wp:lineTo x="20749" y="3892"/>
              <wp:lineTo x="1061" y="3892"/>
              <wp:lineTo x="1061" y="0"/>
              <wp:lineTo x="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3985" cy="1691640"/>
                  </a:xfrm>
                  <a:prstGeom prst="rect">
                    <a:avLst/>
                  </a:prstGeom>
                  <a:extLst>
                    <a:ext uri="{FAA26D3D-D897-4be2-8F04-BA451C77F1D7}">
                      <ma14:placeholderFlag xmlns:lc="http://schemas.openxmlformats.org/drawingml/2006/lockedCanvas"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D3A"/>
    <w:multiLevelType w:val="hybridMultilevel"/>
    <w:tmpl w:val="A5CE5EF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54132E5"/>
    <w:multiLevelType w:val="hybridMultilevel"/>
    <w:tmpl w:val="75B05F16"/>
    <w:lvl w:ilvl="0" w:tplc="1F1CE490">
      <w:numFmt w:val="bullet"/>
      <w:lvlText w:val="·"/>
      <w:lvlJc w:val="left"/>
      <w:pPr>
        <w:ind w:left="3540" w:hanging="552"/>
      </w:pPr>
      <w:rPr>
        <w:rFonts w:ascii="Palatino Linotype" w:eastAsiaTheme="minorHAnsi" w:hAnsi="Palatino Linotype" w:cs="Calibri" w:hint="default"/>
      </w:rPr>
    </w:lvl>
    <w:lvl w:ilvl="1" w:tplc="04090003" w:tentative="1">
      <w:start w:val="1"/>
      <w:numFmt w:val="bullet"/>
      <w:lvlText w:val="o"/>
      <w:lvlJc w:val="left"/>
      <w:pPr>
        <w:ind w:left="2934" w:hanging="360"/>
      </w:pPr>
      <w:rPr>
        <w:rFonts w:ascii="Courier New" w:hAnsi="Courier New" w:cs="Courier New" w:hint="default"/>
      </w:rPr>
    </w:lvl>
    <w:lvl w:ilvl="2" w:tplc="04090005">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2" w15:restartNumberingAfterBreak="0">
    <w:nsid w:val="076D209D"/>
    <w:multiLevelType w:val="hybridMultilevel"/>
    <w:tmpl w:val="EE02793A"/>
    <w:lvl w:ilvl="0" w:tplc="11369C3C">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5E77142"/>
    <w:multiLevelType w:val="hybridMultilevel"/>
    <w:tmpl w:val="7796480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74C785C"/>
    <w:multiLevelType w:val="hybridMultilevel"/>
    <w:tmpl w:val="752EF978"/>
    <w:lvl w:ilvl="0" w:tplc="1F1CE490">
      <w:numFmt w:val="bullet"/>
      <w:lvlText w:val="·"/>
      <w:lvlJc w:val="left"/>
      <w:pPr>
        <w:ind w:left="2046" w:hanging="552"/>
      </w:pPr>
      <w:rPr>
        <w:rFonts w:ascii="Palatino Linotype" w:eastAsiaTheme="minorHAnsi" w:hAnsi="Palatino Linotyp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E1A97"/>
    <w:multiLevelType w:val="multilevel"/>
    <w:tmpl w:val="9F04F382"/>
    <w:lvl w:ilvl="0">
      <w:start w:val="1"/>
      <w:numFmt w:val="decimal"/>
      <w:lvlText w:val="%1."/>
      <w:lvlJc w:val="left"/>
      <w:pPr>
        <w:ind w:left="720" w:hanging="360"/>
      </w:pPr>
      <w:rPr>
        <w:rFonts w:ascii="Palatino Linotype" w:eastAsia="Malgun Gothic" w:hAnsi="Palatino Linotype"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C7C7E4D"/>
    <w:multiLevelType w:val="multilevel"/>
    <w:tmpl w:val="46768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4E5FDF"/>
    <w:multiLevelType w:val="hybridMultilevel"/>
    <w:tmpl w:val="5F3CF062"/>
    <w:lvl w:ilvl="0" w:tplc="810C284E">
      <w:start w:val="1"/>
      <w:numFmt w:val="decimal"/>
      <w:lvlText w:val="%1."/>
      <w:lvlJc w:val="left"/>
      <w:pPr>
        <w:ind w:left="720" w:hanging="360"/>
      </w:pPr>
      <w:rPr>
        <w:rFonts w:ascii="Palatino Linotype" w:eastAsia="Malgun Gothic" w:hAnsi="Palatino Linotype" w:cs="Arial"/>
        <w:b/>
        <w:color w:val="222222"/>
        <w:sz w:val="27"/>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F7E5C12"/>
    <w:multiLevelType w:val="multilevel"/>
    <w:tmpl w:val="49FEF16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8D357CD"/>
    <w:multiLevelType w:val="hybridMultilevel"/>
    <w:tmpl w:val="5C9072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869EE"/>
    <w:multiLevelType w:val="multilevel"/>
    <w:tmpl w:val="370895EE"/>
    <w:lvl w:ilvl="0">
      <w:start w:val="1"/>
      <w:numFmt w:val="decimal"/>
      <w:lvlText w:val="%1"/>
      <w:lvlJc w:val="left"/>
      <w:pPr>
        <w:ind w:left="360" w:hanging="360"/>
      </w:pPr>
      <w:rPr>
        <w:rFonts w:eastAsiaTheme="minorHAnsi" w:hint="default"/>
      </w:rPr>
    </w:lvl>
    <w:lvl w:ilvl="1">
      <w:start w:val="4"/>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1" w15:restartNumberingAfterBreak="0">
    <w:nsid w:val="46630AFF"/>
    <w:multiLevelType w:val="hybridMultilevel"/>
    <w:tmpl w:val="1F6E2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F6191"/>
    <w:multiLevelType w:val="hybridMultilevel"/>
    <w:tmpl w:val="CFFC9162"/>
    <w:lvl w:ilvl="0" w:tplc="9AB0E2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278E0"/>
    <w:multiLevelType w:val="multilevel"/>
    <w:tmpl w:val="B722380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711396"/>
    <w:multiLevelType w:val="hybridMultilevel"/>
    <w:tmpl w:val="0A526214"/>
    <w:lvl w:ilvl="0" w:tplc="1F1CE490">
      <w:numFmt w:val="bullet"/>
      <w:lvlText w:val="·"/>
      <w:lvlJc w:val="left"/>
      <w:pPr>
        <w:ind w:left="2046" w:hanging="552"/>
      </w:pPr>
      <w:rPr>
        <w:rFonts w:ascii="Palatino Linotype" w:eastAsiaTheme="minorHAnsi" w:hAnsi="Palatino Linotype" w:cs="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15:restartNumberingAfterBreak="0">
    <w:nsid w:val="56332FEE"/>
    <w:multiLevelType w:val="hybridMultilevel"/>
    <w:tmpl w:val="E272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32256"/>
    <w:multiLevelType w:val="hybridMultilevel"/>
    <w:tmpl w:val="7E5ABE7A"/>
    <w:lvl w:ilvl="0" w:tplc="3490CC56">
      <w:start w:val="1"/>
      <w:numFmt w:val="lowerLetter"/>
      <w:lvlText w:val="%1)"/>
      <w:lvlJc w:val="left"/>
      <w:pPr>
        <w:ind w:left="4080" w:hanging="360"/>
      </w:pPr>
    </w:lvl>
    <w:lvl w:ilvl="1" w:tplc="08090019">
      <w:start w:val="1"/>
      <w:numFmt w:val="lowerLetter"/>
      <w:lvlText w:val="%2."/>
      <w:lvlJc w:val="left"/>
      <w:pPr>
        <w:ind w:left="4800" w:hanging="360"/>
      </w:pPr>
    </w:lvl>
    <w:lvl w:ilvl="2" w:tplc="0809001B">
      <w:start w:val="1"/>
      <w:numFmt w:val="lowerRoman"/>
      <w:lvlText w:val="%3."/>
      <w:lvlJc w:val="right"/>
      <w:pPr>
        <w:ind w:left="5520" w:hanging="180"/>
      </w:pPr>
    </w:lvl>
    <w:lvl w:ilvl="3" w:tplc="0809000F">
      <w:start w:val="1"/>
      <w:numFmt w:val="decimal"/>
      <w:lvlText w:val="%4."/>
      <w:lvlJc w:val="left"/>
      <w:pPr>
        <w:ind w:left="6240" w:hanging="360"/>
      </w:pPr>
    </w:lvl>
    <w:lvl w:ilvl="4" w:tplc="08090019">
      <w:start w:val="1"/>
      <w:numFmt w:val="lowerLetter"/>
      <w:lvlText w:val="%5."/>
      <w:lvlJc w:val="left"/>
      <w:pPr>
        <w:ind w:left="6960" w:hanging="360"/>
      </w:pPr>
    </w:lvl>
    <w:lvl w:ilvl="5" w:tplc="0809001B">
      <w:start w:val="1"/>
      <w:numFmt w:val="lowerRoman"/>
      <w:lvlText w:val="%6."/>
      <w:lvlJc w:val="right"/>
      <w:pPr>
        <w:ind w:left="7680" w:hanging="180"/>
      </w:pPr>
    </w:lvl>
    <w:lvl w:ilvl="6" w:tplc="0809000F">
      <w:start w:val="1"/>
      <w:numFmt w:val="decimal"/>
      <w:lvlText w:val="%7."/>
      <w:lvlJc w:val="left"/>
      <w:pPr>
        <w:ind w:left="8400" w:hanging="360"/>
      </w:pPr>
    </w:lvl>
    <w:lvl w:ilvl="7" w:tplc="08090019">
      <w:start w:val="1"/>
      <w:numFmt w:val="lowerLetter"/>
      <w:lvlText w:val="%8."/>
      <w:lvlJc w:val="left"/>
      <w:pPr>
        <w:ind w:left="9120" w:hanging="360"/>
      </w:pPr>
    </w:lvl>
    <w:lvl w:ilvl="8" w:tplc="0809001B">
      <w:start w:val="1"/>
      <w:numFmt w:val="lowerRoman"/>
      <w:lvlText w:val="%9."/>
      <w:lvlJc w:val="right"/>
      <w:pPr>
        <w:ind w:left="9840" w:hanging="180"/>
      </w:pPr>
    </w:lvl>
  </w:abstractNum>
  <w:abstractNum w:abstractNumId="17" w15:restartNumberingAfterBreak="0">
    <w:nsid w:val="69616CFE"/>
    <w:multiLevelType w:val="hybridMultilevel"/>
    <w:tmpl w:val="4A8C5E0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8" w15:restartNumberingAfterBreak="0">
    <w:nsid w:val="6A046A7D"/>
    <w:multiLevelType w:val="hybridMultilevel"/>
    <w:tmpl w:val="E7069620"/>
    <w:lvl w:ilvl="0" w:tplc="CF3CCE92">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DCD2B9C"/>
    <w:multiLevelType w:val="multilevel"/>
    <w:tmpl w:val="E558EF80"/>
    <w:lvl w:ilvl="0">
      <w:start w:val="1"/>
      <w:numFmt w:val="decimal"/>
      <w:lvlText w:val="%1."/>
      <w:lvlJc w:val="left"/>
      <w:pPr>
        <w:ind w:left="1440" w:hanging="720"/>
      </w:pPr>
      <w:rPr>
        <w:rFonts w:ascii="Arial" w:hAnsi="Arial" w:cs="Arial" w:hint="default"/>
        <w:color w:val="auto"/>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6E446462"/>
    <w:multiLevelType w:val="multilevel"/>
    <w:tmpl w:val="8C0C0FD0"/>
    <w:lvl w:ilvl="0">
      <w:start w:val="1"/>
      <w:numFmt w:val="decimal"/>
      <w:lvlText w:val="%1"/>
      <w:lvlJc w:val="left"/>
      <w:pPr>
        <w:ind w:left="360" w:hanging="360"/>
      </w:pPr>
      <w:rPr>
        <w:rFonts w:eastAsiaTheme="minorHAnsi" w:hint="default"/>
      </w:rPr>
    </w:lvl>
    <w:lvl w:ilvl="1">
      <w:start w:val="4"/>
      <w:numFmt w:val="decimal"/>
      <w:lvlText w:val="%1.%2"/>
      <w:lvlJc w:val="left"/>
      <w:pPr>
        <w:ind w:left="927" w:hanging="36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336" w:hanging="1800"/>
      </w:pPr>
      <w:rPr>
        <w:rFonts w:eastAsiaTheme="minorHAnsi" w:hint="default"/>
      </w:rPr>
    </w:lvl>
  </w:abstractNum>
  <w:abstractNum w:abstractNumId="21" w15:restartNumberingAfterBreak="0">
    <w:nsid w:val="6F485A4F"/>
    <w:multiLevelType w:val="hybridMultilevel"/>
    <w:tmpl w:val="82A8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20FDB"/>
    <w:multiLevelType w:val="hybridMultilevel"/>
    <w:tmpl w:val="A7AA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22583"/>
    <w:multiLevelType w:val="hybridMultilevel"/>
    <w:tmpl w:val="8074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222D23"/>
    <w:multiLevelType w:val="hybridMultilevel"/>
    <w:tmpl w:val="B3F4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6C0D03"/>
    <w:multiLevelType w:val="hybridMultilevel"/>
    <w:tmpl w:val="B332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
  </w:num>
  <w:num w:numId="4">
    <w:abstractNumId w:val="4"/>
  </w:num>
  <w:num w:numId="5">
    <w:abstractNumId w:val="16"/>
  </w:num>
  <w:num w:numId="6">
    <w:abstractNumId w:val="23"/>
  </w:num>
  <w:num w:numId="7">
    <w:abstractNumId w:val="24"/>
  </w:num>
  <w:num w:numId="8">
    <w:abstractNumId w:val="11"/>
  </w:num>
  <w:num w:numId="9">
    <w:abstractNumId w:val="6"/>
  </w:num>
  <w:num w:numId="10">
    <w:abstractNumId w:val="0"/>
  </w:num>
  <w:num w:numId="11">
    <w:abstractNumId w:val="10"/>
  </w:num>
  <w:num w:numId="12">
    <w:abstractNumId w:val="8"/>
  </w:num>
  <w:num w:numId="13">
    <w:abstractNumId w:val="12"/>
  </w:num>
  <w:num w:numId="14">
    <w:abstractNumId w:val="9"/>
  </w:num>
  <w:num w:numId="15">
    <w:abstractNumId w:val="21"/>
  </w:num>
  <w:num w:numId="16">
    <w:abstractNumId w:val="22"/>
  </w:num>
  <w:num w:numId="17">
    <w:abstractNumId w:val="5"/>
  </w:num>
  <w:num w:numId="18">
    <w:abstractNumId w:val="7"/>
  </w:num>
  <w:num w:numId="19">
    <w:abstractNumId w:val="19"/>
  </w:num>
  <w:num w:numId="20">
    <w:abstractNumId w:val="13"/>
  </w:num>
  <w:num w:numId="21">
    <w:abstractNumId w:val="2"/>
  </w:num>
  <w:num w:numId="22">
    <w:abstractNumId w:val="18"/>
  </w:num>
  <w:num w:numId="23">
    <w:abstractNumId w:val="20"/>
  </w:num>
  <w:num w:numId="24">
    <w:abstractNumId w:val="3"/>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2A"/>
    <w:rsid w:val="0006761C"/>
    <w:rsid w:val="001551F0"/>
    <w:rsid w:val="001B65B1"/>
    <w:rsid w:val="001D2533"/>
    <w:rsid w:val="002D2D2A"/>
    <w:rsid w:val="003072F4"/>
    <w:rsid w:val="003713A5"/>
    <w:rsid w:val="00491FE3"/>
    <w:rsid w:val="00520024"/>
    <w:rsid w:val="00540FE3"/>
    <w:rsid w:val="005871F9"/>
    <w:rsid w:val="0065377E"/>
    <w:rsid w:val="0076407F"/>
    <w:rsid w:val="008663EA"/>
    <w:rsid w:val="008C4257"/>
    <w:rsid w:val="00972ECB"/>
    <w:rsid w:val="009965EA"/>
    <w:rsid w:val="009A10A6"/>
    <w:rsid w:val="009B1DA5"/>
    <w:rsid w:val="009C054E"/>
    <w:rsid w:val="009D1E40"/>
    <w:rsid w:val="00A95606"/>
    <w:rsid w:val="00B106F3"/>
    <w:rsid w:val="00B32780"/>
    <w:rsid w:val="00B8311B"/>
    <w:rsid w:val="00BF454F"/>
    <w:rsid w:val="00C158AB"/>
    <w:rsid w:val="00C70E48"/>
    <w:rsid w:val="00CD2B43"/>
    <w:rsid w:val="00D37C71"/>
    <w:rsid w:val="00D86D48"/>
    <w:rsid w:val="00D96383"/>
    <w:rsid w:val="00DB025C"/>
    <w:rsid w:val="00E11A6E"/>
    <w:rsid w:val="00E63FC8"/>
    <w:rsid w:val="00EF1327"/>
    <w:rsid w:val="00F54FC2"/>
    <w:rsid w:val="00F8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AC6E95"/>
  <w15:chartTrackingRefBased/>
  <w15:docId w15:val="{21E469A3-2987-4F3A-A4AD-94F698C1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D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2D2A"/>
    <w:pPr>
      <w:spacing w:before="100" w:beforeAutospacing="1" w:after="100" w:afterAutospacing="1"/>
    </w:pPr>
  </w:style>
  <w:style w:type="paragraph" w:customStyle="1" w:styleId="gmail-msolistparagraph">
    <w:name w:val="gmail-msolistparagraph"/>
    <w:basedOn w:val="Normal"/>
    <w:uiPriority w:val="99"/>
    <w:semiHidden/>
    <w:rsid w:val="002D2D2A"/>
    <w:pPr>
      <w:spacing w:before="100" w:beforeAutospacing="1" w:after="100" w:afterAutospacing="1"/>
    </w:pPr>
  </w:style>
  <w:style w:type="paragraph" w:styleId="Header">
    <w:name w:val="header"/>
    <w:basedOn w:val="Normal"/>
    <w:link w:val="HeaderChar"/>
    <w:uiPriority w:val="99"/>
    <w:unhideWhenUsed/>
    <w:rsid w:val="0076407F"/>
    <w:pPr>
      <w:tabs>
        <w:tab w:val="center" w:pos="4680"/>
        <w:tab w:val="right" w:pos="9360"/>
      </w:tabs>
    </w:pPr>
  </w:style>
  <w:style w:type="character" w:customStyle="1" w:styleId="HeaderChar">
    <w:name w:val="Header Char"/>
    <w:basedOn w:val="DefaultParagraphFont"/>
    <w:link w:val="Header"/>
    <w:uiPriority w:val="99"/>
    <w:rsid w:val="0076407F"/>
    <w:rPr>
      <w:rFonts w:ascii="Calibri" w:hAnsi="Calibri" w:cs="Calibri"/>
    </w:rPr>
  </w:style>
  <w:style w:type="paragraph" w:styleId="Footer">
    <w:name w:val="footer"/>
    <w:basedOn w:val="Normal"/>
    <w:link w:val="FooterChar"/>
    <w:uiPriority w:val="99"/>
    <w:unhideWhenUsed/>
    <w:rsid w:val="0076407F"/>
    <w:pPr>
      <w:tabs>
        <w:tab w:val="center" w:pos="4680"/>
        <w:tab w:val="right" w:pos="9360"/>
      </w:tabs>
    </w:pPr>
  </w:style>
  <w:style w:type="character" w:customStyle="1" w:styleId="FooterChar">
    <w:name w:val="Footer Char"/>
    <w:basedOn w:val="DefaultParagraphFont"/>
    <w:link w:val="Footer"/>
    <w:uiPriority w:val="99"/>
    <w:rsid w:val="0076407F"/>
    <w:rPr>
      <w:rFonts w:ascii="Calibri" w:hAnsi="Calibri" w:cs="Calibri"/>
    </w:rPr>
  </w:style>
  <w:style w:type="paragraph" w:customStyle="1" w:styleId="headingcallout">
    <w:name w:val="heading_callout"/>
    <w:basedOn w:val="Normal"/>
    <w:rsid w:val="00972ECB"/>
    <w:pPr>
      <w:tabs>
        <w:tab w:val="left" w:pos="288"/>
        <w:tab w:val="left" w:pos="576"/>
        <w:tab w:val="left" w:pos="864"/>
      </w:tabs>
      <w:spacing w:line="276" w:lineRule="auto"/>
    </w:pPr>
    <w:rPr>
      <w:rFonts w:ascii="Arial Bold" w:eastAsia="MS Mincho" w:hAnsi="Arial Bold" w:cs="Arial"/>
      <w:b/>
      <w:bCs/>
      <w:color w:val="FFFFFF"/>
      <w:kern w:val="64"/>
      <w:sz w:val="80"/>
      <w:szCs w:val="80"/>
    </w:rPr>
  </w:style>
  <w:style w:type="paragraph" w:customStyle="1" w:styleId="Default">
    <w:name w:val="Default"/>
    <w:rsid w:val="00F54FC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F54FC2"/>
    <w:pPr>
      <w:spacing w:after="200" w:line="276" w:lineRule="auto"/>
      <w:ind w:left="720"/>
      <w:contextualSpacing/>
    </w:pPr>
    <w:rPr>
      <w:rFonts w:asciiTheme="minorHAnsi" w:hAnsiTheme="minorHAnsi" w:cstheme="minorBidi"/>
      <w:lang w:val="en-ZA"/>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F54FC2"/>
    <w:rPr>
      <w:lang w:val="en-ZA"/>
    </w:rPr>
  </w:style>
  <w:style w:type="paragraph" w:styleId="FootnoteText">
    <w:name w:val="footnote text"/>
    <w:basedOn w:val="Normal"/>
    <w:link w:val="FootnoteTextChar"/>
    <w:uiPriority w:val="99"/>
    <w:semiHidden/>
    <w:unhideWhenUsed/>
    <w:rsid w:val="001551F0"/>
    <w:rPr>
      <w:sz w:val="20"/>
      <w:szCs w:val="20"/>
    </w:rPr>
  </w:style>
  <w:style w:type="character" w:customStyle="1" w:styleId="FootnoteTextChar">
    <w:name w:val="Footnote Text Char"/>
    <w:basedOn w:val="DefaultParagraphFont"/>
    <w:link w:val="FootnoteText"/>
    <w:uiPriority w:val="99"/>
    <w:semiHidden/>
    <w:rsid w:val="001551F0"/>
    <w:rPr>
      <w:rFonts w:ascii="Calibri" w:hAnsi="Calibri" w:cs="Calibri"/>
      <w:sz w:val="20"/>
      <w:szCs w:val="20"/>
    </w:rPr>
  </w:style>
  <w:style w:type="character" w:styleId="FootnoteReference">
    <w:name w:val="footnote reference"/>
    <w:basedOn w:val="DefaultParagraphFont"/>
    <w:uiPriority w:val="99"/>
    <w:semiHidden/>
    <w:unhideWhenUsed/>
    <w:rsid w:val="001551F0"/>
    <w:rPr>
      <w:vertAlign w:val="superscript"/>
    </w:rPr>
  </w:style>
  <w:style w:type="character" w:styleId="Hyperlink">
    <w:name w:val="Hyperlink"/>
    <w:basedOn w:val="DefaultParagraphFont"/>
    <w:uiPriority w:val="99"/>
    <w:unhideWhenUsed/>
    <w:rsid w:val="001551F0"/>
    <w:rPr>
      <w:color w:val="0563C1" w:themeColor="hyperlink"/>
      <w:u w:val="single"/>
    </w:rPr>
  </w:style>
  <w:style w:type="paragraph" w:styleId="CommentText">
    <w:name w:val="annotation text"/>
    <w:basedOn w:val="Normal"/>
    <w:link w:val="CommentTextChar"/>
    <w:uiPriority w:val="99"/>
    <w:semiHidden/>
    <w:unhideWhenUsed/>
    <w:rsid w:val="00A95606"/>
    <w:pPr>
      <w:spacing w:after="160"/>
    </w:pPr>
    <w:rPr>
      <w:rFonts w:asciiTheme="minorHAnsi" w:hAnsiTheme="minorHAnsi" w:cstheme="minorBidi"/>
      <w:sz w:val="20"/>
      <w:szCs w:val="20"/>
      <w:lang w:val="en-ZA"/>
    </w:rPr>
  </w:style>
  <w:style w:type="character" w:customStyle="1" w:styleId="CommentTextChar">
    <w:name w:val="Comment Text Char"/>
    <w:basedOn w:val="DefaultParagraphFont"/>
    <w:link w:val="CommentText"/>
    <w:uiPriority w:val="99"/>
    <w:semiHidden/>
    <w:rsid w:val="00A95606"/>
    <w:rPr>
      <w:sz w:val="20"/>
      <w:szCs w:val="20"/>
      <w:lang w:val="en-ZA"/>
    </w:rPr>
  </w:style>
  <w:style w:type="character" w:styleId="CommentReference">
    <w:name w:val="annotation reference"/>
    <w:basedOn w:val="DefaultParagraphFont"/>
    <w:uiPriority w:val="99"/>
    <w:semiHidden/>
    <w:unhideWhenUsed/>
    <w:rsid w:val="00A95606"/>
    <w:rPr>
      <w:sz w:val="16"/>
      <w:szCs w:val="16"/>
    </w:rPr>
  </w:style>
  <w:style w:type="paragraph" w:styleId="BalloonText">
    <w:name w:val="Balloon Text"/>
    <w:basedOn w:val="Normal"/>
    <w:link w:val="BalloonTextChar"/>
    <w:uiPriority w:val="99"/>
    <w:semiHidden/>
    <w:unhideWhenUsed/>
    <w:rsid w:val="00A956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3253">
      <w:bodyDiv w:val="1"/>
      <w:marLeft w:val="0"/>
      <w:marRight w:val="0"/>
      <w:marTop w:val="0"/>
      <w:marBottom w:val="0"/>
      <w:divBdr>
        <w:top w:val="none" w:sz="0" w:space="0" w:color="auto"/>
        <w:left w:val="none" w:sz="0" w:space="0" w:color="auto"/>
        <w:bottom w:val="none" w:sz="0" w:space="0" w:color="auto"/>
        <w:right w:val="none" w:sz="0" w:space="0" w:color="auto"/>
      </w:divBdr>
    </w:div>
    <w:div w:id="338044296">
      <w:bodyDiv w:val="1"/>
      <w:marLeft w:val="0"/>
      <w:marRight w:val="0"/>
      <w:marTop w:val="0"/>
      <w:marBottom w:val="0"/>
      <w:divBdr>
        <w:top w:val="none" w:sz="0" w:space="0" w:color="auto"/>
        <w:left w:val="none" w:sz="0" w:space="0" w:color="auto"/>
        <w:bottom w:val="none" w:sz="0" w:space="0" w:color="auto"/>
        <w:right w:val="none" w:sz="0" w:space="0" w:color="auto"/>
      </w:divBdr>
    </w:div>
    <w:div w:id="1069688692">
      <w:bodyDiv w:val="1"/>
      <w:marLeft w:val="0"/>
      <w:marRight w:val="0"/>
      <w:marTop w:val="0"/>
      <w:marBottom w:val="0"/>
      <w:divBdr>
        <w:top w:val="none" w:sz="0" w:space="0" w:color="auto"/>
        <w:left w:val="none" w:sz="0" w:space="0" w:color="auto"/>
        <w:bottom w:val="none" w:sz="0" w:space="0" w:color="auto"/>
        <w:right w:val="none" w:sz="0" w:space="0" w:color="auto"/>
      </w:divBdr>
    </w:div>
    <w:div w:id="165429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handwashing/when-how-handwashing.html"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1a6662c-16b3-437a-8923-55b9474192d6" ContentTypeId="0x0101" PreviousValue="false"/>
</file>

<file path=customXml/itemProps1.xml><?xml version="1.0" encoding="utf-8"?>
<ds:datastoreItem xmlns:ds="http://schemas.openxmlformats.org/officeDocument/2006/customXml" ds:itemID="{DA33A6FD-5A17-46E3-BE5B-16E7063C6DAE}">
  <ds:schemaRefs>
    <ds:schemaRef ds:uri="http://schemas.microsoft.com/sharepoint/v3/contenttype/forms"/>
  </ds:schemaRefs>
</ds:datastoreItem>
</file>

<file path=customXml/itemProps2.xml><?xml version="1.0" encoding="utf-8"?>
<ds:datastoreItem xmlns:ds="http://schemas.openxmlformats.org/officeDocument/2006/customXml" ds:itemID="{95FCFC57-BE2C-4A75-94A3-2279F90EB73D}">
  <ds:schemaRefs>
    <ds:schemaRef ds:uri="b5d3267d-cb51-4a49-af1a-1c66595e5d77"/>
    <ds:schemaRef ds:uri="http://purl.org/dc/elements/1.1/"/>
    <ds:schemaRef ds:uri="http://schemas.microsoft.com/office/2006/metadata/properties"/>
    <ds:schemaRef ds:uri="9611940c-f26a-4ab6-8372-bc097adbcb9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9BFBA36-4394-490A-95A7-BACFDA3356A2}"/>
</file>

<file path=customXml/itemProps4.xml><?xml version="1.0" encoding="utf-8"?>
<ds:datastoreItem xmlns:ds="http://schemas.openxmlformats.org/officeDocument/2006/customXml" ds:itemID="{C1EF2B6B-9EDF-47BC-A619-62E89BA6C4B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2450</Words>
  <Characters>13968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Kraybill</dc:creator>
  <cp:keywords/>
  <dc:description/>
  <cp:lastModifiedBy>THEISSEN Gunnar</cp:lastModifiedBy>
  <cp:revision>2</cp:revision>
  <dcterms:created xsi:type="dcterms:W3CDTF">2020-06-25T22:45:00Z</dcterms:created>
  <dcterms:modified xsi:type="dcterms:W3CDTF">2020-06-25T22:45:00Z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