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8701" w14:textId="28CA1482" w:rsidR="00C52433" w:rsidRPr="002C7B77" w:rsidRDefault="00627C7B" w:rsidP="00C52433">
      <w:pPr>
        <w:jc w:val="center"/>
        <w:rPr>
          <w:rFonts w:asciiTheme="minorHAnsi" w:hAnsiTheme="minorHAnsi"/>
          <w:b/>
          <w:bCs/>
          <w:sz w:val="28"/>
          <w:szCs w:val="28"/>
        </w:rPr>
      </w:pPr>
      <w:bookmarkStart w:id="0" w:name="_GoBack"/>
      <w:bookmarkEnd w:id="0"/>
      <w:r w:rsidRPr="002C7B77">
        <w:rPr>
          <w:rFonts w:asciiTheme="minorHAnsi" w:hAnsiTheme="minorHAnsi"/>
          <w:b/>
          <w:bCs/>
          <w:sz w:val="28"/>
          <w:szCs w:val="28"/>
        </w:rPr>
        <w:t xml:space="preserve">The right to housing under the </w:t>
      </w:r>
      <w:r w:rsidR="00C52433" w:rsidRPr="002F240A">
        <w:rPr>
          <w:rFonts w:asciiTheme="minorHAnsi" w:hAnsiTheme="minorHAnsi" w:cs="Helvetica"/>
          <w:b/>
          <w:bCs/>
          <w:sz w:val="28"/>
          <w:szCs w:val="28"/>
        </w:rPr>
        <w:t>European Social Charter</w:t>
      </w:r>
      <w:r w:rsidR="00C52433" w:rsidRPr="002F240A">
        <w:rPr>
          <w:rStyle w:val="FootnoteReference"/>
          <w:rFonts w:asciiTheme="minorHAnsi" w:hAnsiTheme="minorHAnsi" w:cs="Helvetica"/>
          <w:b/>
          <w:bCs/>
          <w:sz w:val="28"/>
          <w:szCs w:val="28"/>
        </w:rPr>
        <w:footnoteReference w:id="1"/>
      </w:r>
    </w:p>
    <w:p w14:paraId="057D3506" w14:textId="01B621A5" w:rsidR="0045513E" w:rsidRDefault="0045513E" w:rsidP="008822C9">
      <w:pPr>
        <w:pStyle w:val="Default"/>
        <w:jc w:val="both"/>
        <w:rPr>
          <w:rFonts w:asciiTheme="minorHAnsi" w:hAnsiTheme="minorHAnsi" w:cstheme="minorHAnsi"/>
          <w:sz w:val="22"/>
          <w:szCs w:val="22"/>
          <w:lang w:val="en-GB"/>
        </w:rPr>
      </w:pPr>
    </w:p>
    <w:p w14:paraId="43357715" w14:textId="77777777" w:rsidR="009967CD" w:rsidRPr="002C7B77" w:rsidRDefault="009967CD" w:rsidP="008822C9">
      <w:pPr>
        <w:pStyle w:val="Default"/>
        <w:jc w:val="both"/>
        <w:rPr>
          <w:rFonts w:asciiTheme="minorHAnsi" w:hAnsiTheme="minorHAnsi" w:cstheme="minorHAnsi"/>
          <w:sz w:val="22"/>
          <w:szCs w:val="22"/>
          <w:lang w:val="en-GB"/>
        </w:rPr>
      </w:pPr>
    </w:p>
    <w:p w14:paraId="7A9AB167" w14:textId="402AC56A" w:rsidR="00712210" w:rsidRPr="002C7B77" w:rsidRDefault="001C4555" w:rsidP="00712210">
      <w:pPr>
        <w:pStyle w:val="Default"/>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lastRenderedPageBreak/>
        <w:t>The European Committee of Social Rights</w:t>
      </w:r>
      <w:r w:rsidR="00CA020A" w:rsidRPr="002C7B77">
        <w:rPr>
          <w:rStyle w:val="FootnoteReference"/>
          <w:rFonts w:asciiTheme="minorHAnsi" w:hAnsiTheme="minorHAnsi" w:cstheme="minorHAnsi"/>
          <w:sz w:val="22"/>
          <w:szCs w:val="22"/>
          <w:lang w:val="en-GB"/>
        </w:rPr>
        <w:footnoteReference w:id="2"/>
      </w:r>
      <w:r w:rsidRPr="002C7B77">
        <w:rPr>
          <w:rFonts w:asciiTheme="minorHAnsi" w:hAnsiTheme="minorHAnsi" w:cstheme="minorHAnsi"/>
          <w:sz w:val="22"/>
          <w:szCs w:val="22"/>
          <w:lang w:val="en-GB"/>
        </w:rPr>
        <w:t xml:space="preserve"> </w:t>
      </w:r>
      <w:r w:rsidR="006337A7">
        <w:rPr>
          <w:rFonts w:asciiTheme="minorHAnsi" w:hAnsiTheme="minorHAnsi" w:cstheme="minorHAnsi"/>
          <w:sz w:val="22"/>
          <w:szCs w:val="22"/>
          <w:lang w:val="en-GB"/>
        </w:rPr>
        <w:t xml:space="preserve">(ECSR) </w:t>
      </w:r>
      <w:r w:rsidR="00B52F94" w:rsidRPr="002C7B77">
        <w:rPr>
          <w:rFonts w:asciiTheme="minorHAnsi" w:hAnsiTheme="minorHAnsi" w:cstheme="minorHAnsi"/>
          <w:sz w:val="22"/>
          <w:szCs w:val="22"/>
          <w:lang w:val="en-GB"/>
        </w:rPr>
        <w:t>examines</w:t>
      </w:r>
      <w:r w:rsidRPr="002C7B77">
        <w:rPr>
          <w:rFonts w:asciiTheme="minorHAnsi" w:hAnsiTheme="minorHAnsi" w:cstheme="minorHAnsi"/>
          <w:sz w:val="22"/>
          <w:szCs w:val="22"/>
          <w:lang w:val="en-GB"/>
        </w:rPr>
        <w:t xml:space="preserve"> the righ</w:t>
      </w:r>
      <w:r w:rsidR="00712210" w:rsidRPr="002C7B77">
        <w:rPr>
          <w:rFonts w:asciiTheme="minorHAnsi" w:hAnsiTheme="minorHAnsi" w:cstheme="minorHAnsi"/>
          <w:sz w:val="22"/>
          <w:szCs w:val="22"/>
          <w:lang w:val="en-GB"/>
        </w:rPr>
        <w:t xml:space="preserve">t to housing under two main articles: </w:t>
      </w:r>
    </w:p>
    <w:p w14:paraId="31A52DA6" w14:textId="77777777" w:rsidR="00712210" w:rsidRPr="002C7B77" w:rsidRDefault="00712210" w:rsidP="00712210">
      <w:pPr>
        <w:pStyle w:val="Default"/>
        <w:jc w:val="both"/>
        <w:rPr>
          <w:rFonts w:asciiTheme="minorHAnsi" w:hAnsiTheme="minorHAnsi" w:cstheme="minorHAnsi"/>
          <w:sz w:val="22"/>
          <w:szCs w:val="22"/>
          <w:lang w:val="en-GB"/>
        </w:rPr>
      </w:pPr>
    </w:p>
    <w:p w14:paraId="6471C8B5" w14:textId="65D023C4" w:rsidR="00712210" w:rsidRPr="002C7B77" w:rsidRDefault="00712210" w:rsidP="00712210">
      <w:pPr>
        <w:pStyle w:val="Default"/>
        <w:jc w:val="both"/>
        <w:rPr>
          <w:rFonts w:asciiTheme="minorHAnsi" w:hAnsiTheme="minorHAnsi" w:cstheme="minorHAnsi"/>
          <w:b/>
          <w:bCs/>
          <w:sz w:val="22"/>
          <w:szCs w:val="22"/>
          <w:lang w:val="en-GB"/>
        </w:rPr>
      </w:pPr>
      <w:r w:rsidRPr="002C7B77">
        <w:rPr>
          <w:rFonts w:asciiTheme="minorHAnsi" w:hAnsiTheme="minorHAnsi" w:cstheme="minorHAnsi"/>
          <w:b/>
          <w:bCs/>
          <w:sz w:val="22"/>
          <w:szCs w:val="22"/>
          <w:lang w:val="en-GB"/>
        </w:rPr>
        <w:lastRenderedPageBreak/>
        <w:t xml:space="preserve">Article 16 </w:t>
      </w:r>
      <w:r w:rsidR="00CA020A" w:rsidRPr="002C7B77">
        <w:rPr>
          <w:rFonts w:asciiTheme="minorHAnsi" w:hAnsiTheme="minorHAnsi" w:cstheme="minorHAnsi"/>
          <w:b/>
          <w:bCs/>
          <w:sz w:val="22"/>
          <w:szCs w:val="22"/>
          <w:lang w:val="en-GB"/>
        </w:rPr>
        <w:t>-</w:t>
      </w:r>
      <w:r w:rsidRPr="002C7B77">
        <w:rPr>
          <w:rFonts w:asciiTheme="minorHAnsi" w:hAnsiTheme="minorHAnsi" w:cstheme="minorHAnsi"/>
          <w:b/>
          <w:bCs/>
          <w:sz w:val="22"/>
          <w:szCs w:val="22"/>
          <w:lang w:val="en-GB"/>
        </w:rPr>
        <w:t xml:space="preserve"> the right of the family to social, legal and economic protection</w:t>
      </w:r>
    </w:p>
    <w:p w14:paraId="7C2DA530" w14:textId="5A20DCBB" w:rsidR="00712210" w:rsidRPr="002C7B77" w:rsidRDefault="00712210" w:rsidP="00712210">
      <w:pPr>
        <w:pStyle w:val="Default"/>
        <w:numPr>
          <w:ilvl w:val="0"/>
          <w:numId w:val="7"/>
        </w:numPr>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t>Contracting Parties undertake to promote the economic, legal and social protection of family life by such means as social and family benefits, fiscal arrangements, provision of family housing, benefits for the newly married, and other appropriate means</w:t>
      </w:r>
      <w:r w:rsidR="006B2B64">
        <w:rPr>
          <w:rFonts w:asciiTheme="minorHAnsi" w:hAnsiTheme="minorHAnsi" w:cstheme="minorHAnsi"/>
          <w:sz w:val="22"/>
          <w:szCs w:val="22"/>
          <w:lang w:val="en-GB"/>
        </w:rPr>
        <w:t>.</w:t>
      </w:r>
    </w:p>
    <w:p w14:paraId="5B9B4B11" w14:textId="77777777" w:rsidR="00712210" w:rsidRPr="002C7B77" w:rsidRDefault="00712210" w:rsidP="00712210">
      <w:pPr>
        <w:pStyle w:val="Default"/>
        <w:jc w:val="both"/>
        <w:rPr>
          <w:rFonts w:asciiTheme="minorHAnsi" w:hAnsiTheme="minorHAnsi" w:cstheme="minorHAnsi"/>
          <w:sz w:val="22"/>
          <w:szCs w:val="22"/>
          <w:lang w:val="en-GB"/>
        </w:rPr>
      </w:pPr>
    </w:p>
    <w:p w14:paraId="7E270FAE" w14:textId="76C71486" w:rsidR="00712210" w:rsidRPr="002C7B77" w:rsidRDefault="00712210" w:rsidP="00712210">
      <w:pPr>
        <w:pStyle w:val="Default"/>
        <w:jc w:val="both"/>
        <w:rPr>
          <w:rFonts w:asciiTheme="minorHAnsi" w:hAnsiTheme="minorHAnsi" w:cstheme="minorHAnsi"/>
          <w:b/>
          <w:bCs/>
          <w:sz w:val="22"/>
          <w:szCs w:val="22"/>
          <w:lang w:val="en-GB"/>
        </w:rPr>
      </w:pPr>
      <w:r w:rsidRPr="002C7B77">
        <w:rPr>
          <w:rFonts w:asciiTheme="minorHAnsi" w:hAnsiTheme="minorHAnsi" w:cstheme="minorHAnsi"/>
          <w:b/>
          <w:bCs/>
          <w:sz w:val="22"/>
          <w:szCs w:val="22"/>
          <w:lang w:val="en-GB"/>
        </w:rPr>
        <w:t xml:space="preserve">Article 31 </w:t>
      </w:r>
      <w:r w:rsidR="00CA020A" w:rsidRPr="002C7B77">
        <w:rPr>
          <w:rFonts w:asciiTheme="minorHAnsi" w:hAnsiTheme="minorHAnsi" w:cstheme="minorHAnsi"/>
          <w:b/>
          <w:bCs/>
          <w:sz w:val="22"/>
          <w:szCs w:val="22"/>
          <w:lang w:val="en-GB"/>
        </w:rPr>
        <w:t>-</w:t>
      </w:r>
      <w:r w:rsidRPr="002C7B77">
        <w:rPr>
          <w:rFonts w:asciiTheme="minorHAnsi" w:hAnsiTheme="minorHAnsi" w:cstheme="minorHAnsi"/>
          <w:b/>
          <w:bCs/>
          <w:sz w:val="22"/>
          <w:szCs w:val="22"/>
          <w:lang w:val="en-GB"/>
        </w:rPr>
        <w:t xml:space="preserve"> the right to housing</w:t>
      </w:r>
    </w:p>
    <w:p w14:paraId="3B91801F" w14:textId="77777777" w:rsidR="00712210" w:rsidRPr="002C7B77" w:rsidRDefault="00712210" w:rsidP="00712210">
      <w:pPr>
        <w:pStyle w:val="Default"/>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t>With a view to ensuring the effective exercise of the right to housing, the Parties undertake to take measures designed:</w:t>
      </w:r>
    </w:p>
    <w:p w14:paraId="57ECED1E" w14:textId="09F0BA3C" w:rsidR="00712210" w:rsidRPr="002C7B77" w:rsidRDefault="00712210" w:rsidP="00712210">
      <w:pPr>
        <w:pStyle w:val="Default"/>
        <w:numPr>
          <w:ilvl w:val="0"/>
          <w:numId w:val="8"/>
        </w:numPr>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lastRenderedPageBreak/>
        <w:t>to promote access to housing of an adequate standard;</w:t>
      </w:r>
    </w:p>
    <w:p w14:paraId="37517928" w14:textId="3A5AC175" w:rsidR="00712210" w:rsidRPr="002C7B77" w:rsidRDefault="00712210" w:rsidP="00712210">
      <w:pPr>
        <w:pStyle w:val="Default"/>
        <w:numPr>
          <w:ilvl w:val="0"/>
          <w:numId w:val="8"/>
        </w:numPr>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t>to prevent and reduce homelessness with a view to its gradual elimination;</w:t>
      </w:r>
    </w:p>
    <w:p w14:paraId="6563A09A" w14:textId="53512401" w:rsidR="00C52433" w:rsidRPr="002C7B77" w:rsidRDefault="00712210" w:rsidP="00712210">
      <w:pPr>
        <w:pStyle w:val="Default"/>
        <w:numPr>
          <w:ilvl w:val="0"/>
          <w:numId w:val="8"/>
        </w:numPr>
        <w:jc w:val="both"/>
        <w:rPr>
          <w:rFonts w:asciiTheme="minorHAnsi" w:hAnsiTheme="minorHAnsi" w:cstheme="minorHAnsi"/>
          <w:sz w:val="22"/>
          <w:szCs w:val="22"/>
          <w:lang w:val="en-GB"/>
        </w:rPr>
      </w:pPr>
      <w:r w:rsidRPr="002C7B77">
        <w:rPr>
          <w:rFonts w:asciiTheme="minorHAnsi" w:hAnsiTheme="minorHAnsi" w:cstheme="minorHAnsi"/>
          <w:sz w:val="22"/>
          <w:szCs w:val="22"/>
          <w:lang w:val="en-GB"/>
        </w:rPr>
        <w:t>to make the price of housing accessible to those without adequate resources.</w:t>
      </w:r>
    </w:p>
    <w:p w14:paraId="3A15247D" w14:textId="362B42E4" w:rsidR="00C52433" w:rsidRPr="002F240A" w:rsidRDefault="00C52433" w:rsidP="00583955">
      <w:pPr>
        <w:pStyle w:val="Default"/>
        <w:jc w:val="both"/>
        <w:rPr>
          <w:rFonts w:asciiTheme="minorHAnsi" w:hAnsiTheme="minorHAnsi" w:cstheme="minorHAnsi"/>
          <w:bCs/>
          <w:sz w:val="22"/>
          <w:szCs w:val="22"/>
          <w:lang w:val="en-GB"/>
        </w:rPr>
      </w:pPr>
    </w:p>
    <w:p w14:paraId="0988E465" w14:textId="6A5D5B54" w:rsidR="00042637" w:rsidRPr="002F240A" w:rsidRDefault="00712210" w:rsidP="00042637">
      <w:pPr>
        <w:pStyle w:val="Default"/>
        <w:jc w:val="both"/>
        <w:rPr>
          <w:rFonts w:asciiTheme="minorHAnsi" w:hAnsiTheme="minorHAnsi" w:cstheme="minorHAnsi"/>
          <w:bCs/>
          <w:sz w:val="22"/>
          <w:szCs w:val="22"/>
          <w:lang w:val="en-GB"/>
        </w:rPr>
      </w:pPr>
      <w:r w:rsidRPr="002F240A">
        <w:rPr>
          <w:rFonts w:asciiTheme="minorHAnsi" w:hAnsiTheme="minorHAnsi" w:cstheme="minorHAnsi"/>
          <w:bCs/>
          <w:sz w:val="22"/>
          <w:szCs w:val="22"/>
          <w:lang w:val="en-GB"/>
        </w:rPr>
        <w:t xml:space="preserve">The Charter is unique in being the only legally binding European instrument that contains a provision specifically and exclusively addressing the right to housing, namely Article 31. </w:t>
      </w:r>
      <w:r w:rsidR="00042637" w:rsidRPr="002F240A">
        <w:rPr>
          <w:rFonts w:asciiTheme="minorHAnsi" w:hAnsiTheme="minorHAnsi" w:cstheme="minorHAnsi"/>
          <w:bCs/>
          <w:sz w:val="22"/>
          <w:szCs w:val="22"/>
          <w:lang w:val="en-GB"/>
        </w:rPr>
        <w:t xml:space="preserve">While Article 31 cannot be interpreted as imposing on states an obligation of “results”, </w:t>
      </w:r>
      <w:r w:rsidR="00042637" w:rsidRPr="002F240A">
        <w:rPr>
          <w:rFonts w:asciiTheme="minorHAnsi" w:hAnsiTheme="minorHAnsi" w:cstheme="minorHAnsi"/>
          <w:bCs/>
          <w:sz w:val="22"/>
          <w:szCs w:val="22"/>
          <w:lang w:val="en-GB"/>
        </w:rPr>
        <w:lastRenderedPageBreak/>
        <w:t>it notably obliges them to adopt the necessary legal, financial and operational means of ensuring steady progress, measurable and within reasonable time, in the realisation of this right.</w:t>
      </w:r>
      <w:r w:rsidR="00512167" w:rsidRPr="002F240A">
        <w:rPr>
          <w:rFonts w:asciiTheme="minorHAnsi" w:hAnsiTheme="minorHAnsi" w:cstheme="minorHAnsi"/>
          <w:bCs/>
          <w:sz w:val="22"/>
          <w:szCs w:val="22"/>
          <w:lang w:val="en-GB"/>
        </w:rPr>
        <w:t xml:space="preserve"> Nonetheless, by bringing the right to housing into a human rights treaty such as the European Social Charter (aka the </w:t>
      </w:r>
      <w:r w:rsidR="002F240A">
        <w:rPr>
          <w:rFonts w:asciiTheme="minorHAnsi" w:hAnsiTheme="minorHAnsi" w:cstheme="minorHAnsi"/>
          <w:bCs/>
          <w:sz w:val="22"/>
          <w:szCs w:val="22"/>
          <w:lang w:val="en-GB"/>
        </w:rPr>
        <w:t>“</w:t>
      </w:r>
      <w:r w:rsidR="00512167" w:rsidRPr="002F240A">
        <w:rPr>
          <w:rFonts w:asciiTheme="minorHAnsi" w:hAnsiTheme="minorHAnsi" w:cstheme="minorHAnsi"/>
          <w:bCs/>
          <w:sz w:val="22"/>
          <w:szCs w:val="22"/>
          <w:lang w:val="en-GB"/>
        </w:rPr>
        <w:t>Social Constitution of Europe</w:t>
      </w:r>
      <w:r w:rsidR="002F240A">
        <w:rPr>
          <w:rFonts w:asciiTheme="minorHAnsi" w:hAnsiTheme="minorHAnsi" w:cstheme="minorHAnsi"/>
          <w:bCs/>
          <w:sz w:val="22"/>
          <w:szCs w:val="22"/>
          <w:lang w:val="en-GB"/>
        </w:rPr>
        <w:t>”</w:t>
      </w:r>
      <w:r w:rsidR="00512167" w:rsidRPr="002F240A">
        <w:rPr>
          <w:rFonts w:asciiTheme="minorHAnsi" w:hAnsiTheme="minorHAnsi" w:cstheme="minorHAnsi"/>
          <w:bCs/>
          <w:sz w:val="22"/>
          <w:szCs w:val="22"/>
          <w:lang w:val="en-GB"/>
        </w:rPr>
        <w:t>), a large number of the international community confirmed its undeniable human rights nature and, as such, proclaimed its universality, indivisibility and interdependence alongside other human rights whether civil and political or social and economic.</w:t>
      </w:r>
    </w:p>
    <w:p w14:paraId="363D58CE" w14:textId="6A84A9C7" w:rsidR="00712210" w:rsidRPr="002F240A" w:rsidRDefault="00712210" w:rsidP="00583955">
      <w:pPr>
        <w:pStyle w:val="Default"/>
        <w:jc w:val="both"/>
        <w:rPr>
          <w:rFonts w:asciiTheme="minorHAnsi" w:hAnsiTheme="minorHAnsi" w:cstheme="minorHAnsi"/>
          <w:bCs/>
          <w:sz w:val="22"/>
          <w:szCs w:val="22"/>
          <w:lang w:val="en-GB"/>
        </w:rPr>
      </w:pPr>
    </w:p>
    <w:p w14:paraId="4E3AE030" w14:textId="2A4C7816" w:rsidR="002C7B77" w:rsidRDefault="00712210" w:rsidP="00583955">
      <w:pPr>
        <w:pStyle w:val="Default"/>
        <w:jc w:val="both"/>
        <w:rPr>
          <w:rFonts w:asciiTheme="minorHAnsi" w:hAnsiTheme="minorHAnsi" w:cstheme="minorHAnsi"/>
          <w:bCs/>
          <w:sz w:val="22"/>
          <w:szCs w:val="22"/>
          <w:lang w:val="en-GB"/>
        </w:rPr>
      </w:pPr>
      <w:r w:rsidRPr="002F240A">
        <w:rPr>
          <w:rFonts w:asciiTheme="minorHAnsi" w:hAnsiTheme="minorHAnsi" w:cstheme="minorHAnsi"/>
          <w:bCs/>
          <w:sz w:val="22"/>
          <w:szCs w:val="22"/>
          <w:lang w:val="en-GB"/>
        </w:rPr>
        <w:lastRenderedPageBreak/>
        <w:t xml:space="preserve">Despite its fundamental importance, Article 31 is unfortunately the least </w:t>
      </w:r>
      <w:r w:rsidR="00A23110" w:rsidRPr="002F240A">
        <w:rPr>
          <w:rFonts w:asciiTheme="minorHAnsi" w:hAnsiTheme="minorHAnsi" w:cstheme="minorHAnsi"/>
          <w:bCs/>
          <w:sz w:val="22"/>
          <w:szCs w:val="22"/>
          <w:lang w:val="en-GB"/>
        </w:rPr>
        <w:t xml:space="preserve">accepted </w:t>
      </w:r>
      <w:r w:rsidRPr="002F240A">
        <w:rPr>
          <w:rFonts w:asciiTheme="minorHAnsi" w:hAnsiTheme="minorHAnsi" w:cstheme="minorHAnsi"/>
          <w:bCs/>
          <w:sz w:val="22"/>
          <w:szCs w:val="22"/>
          <w:lang w:val="en-GB"/>
        </w:rPr>
        <w:t xml:space="preserve">of the Charter's provisions: only 10 </w:t>
      </w:r>
      <w:r w:rsidR="006B2B64">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 xml:space="preserve">tates Parties </w:t>
      </w:r>
      <w:r w:rsidR="00A23110" w:rsidRPr="002F240A">
        <w:rPr>
          <w:rFonts w:asciiTheme="minorHAnsi" w:hAnsiTheme="minorHAnsi" w:cstheme="minorHAnsi"/>
          <w:bCs/>
          <w:sz w:val="22"/>
          <w:szCs w:val="22"/>
          <w:lang w:val="en-GB"/>
        </w:rPr>
        <w:t xml:space="preserve">to the Charter </w:t>
      </w:r>
      <w:r w:rsidRPr="002F240A">
        <w:rPr>
          <w:rFonts w:asciiTheme="minorHAnsi" w:hAnsiTheme="minorHAnsi" w:cstheme="minorHAnsi"/>
          <w:bCs/>
          <w:sz w:val="22"/>
          <w:szCs w:val="22"/>
          <w:lang w:val="en-GB"/>
        </w:rPr>
        <w:t xml:space="preserve">have accepted </w:t>
      </w:r>
      <w:r w:rsidR="00A23110" w:rsidRPr="002F240A">
        <w:rPr>
          <w:rFonts w:asciiTheme="minorHAnsi" w:hAnsiTheme="minorHAnsi" w:cstheme="minorHAnsi"/>
          <w:bCs/>
          <w:sz w:val="22"/>
          <w:szCs w:val="22"/>
          <w:lang w:val="en-GB"/>
        </w:rPr>
        <w:t xml:space="preserve">Article 31 </w:t>
      </w:r>
      <w:r w:rsidRPr="002F240A">
        <w:rPr>
          <w:rFonts w:asciiTheme="minorHAnsi" w:hAnsiTheme="minorHAnsi" w:cstheme="minorHAnsi"/>
          <w:bCs/>
          <w:sz w:val="22"/>
          <w:szCs w:val="22"/>
          <w:lang w:val="en-GB"/>
        </w:rPr>
        <w:t xml:space="preserve">in its entirety and a further 4 </w:t>
      </w:r>
      <w:r w:rsidR="006B2B64">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tates have accepted it partially</w:t>
      </w:r>
      <w:r w:rsidR="00627C7B" w:rsidRPr="002F240A">
        <w:rPr>
          <w:rStyle w:val="FootnoteReference"/>
          <w:rFonts w:asciiTheme="minorHAnsi" w:hAnsiTheme="minorHAnsi" w:cstheme="minorHAnsi"/>
          <w:bCs/>
          <w:sz w:val="22"/>
          <w:szCs w:val="22"/>
          <w:lang w:val="en-GB"/>
        </w:rPr>
        <w:footnoteReference w:id="3"/>
      </w:r>
      <w:r w:rsidRPr="002F240A">
        <w:rPr>
          <w:rFonts w:asciiTheme="minorHAnsi" w:hAnsiTheme="minorHAnsi" w:cstheme="minorHAnsi"/>
          <w:bCs/>
          <w:sz w:val="22"/>
          <w:szCs w:val="22"/>
          <w:lang w:val="en-GB"/>
        </w:rPr>
        <w:t xml:space="preserve">. </w:t>
      </w:r>
      <w:r w:rsidR="00A23110" w:rsidRPr="002F240A">
        <w:rPr>
          <w:rFonts w:asciiTheme="minorHAnsi" w:hAnsiTheme="minorHAnsi" w:cstheme="minorHAnsi"/>
          <w:bCs/>
          <w:sz w:val="22"/>
          <w:szCs w:val="22"/>
          <w:lang w:val="en-GB"/>
        </w:rPr>
        <w:t xml:space="preserve">While the failure to accept these provisions limits the scope of monitoring of </w:t>
      </w:r>
      <w:r w:rsidR="002F240A">
        <w:rPr>
          <w:rFonts w:asciiTheme="minorHAnsi" w:hAnsiTheme="minorHAnsi" w:cstheme="minorHAnsi"/>
          <w:bCs/>
          <w:sz w:val="22"/>
          <w:szCs w:val="22"/>
          <w:lang w:val="en-GB"/>
        </w:rPr>
        <w:t>member states</w:t>
      </w:r>
      <w:r w:rsidR="00A23110" w:rsidRPr="002F240A">
        <w:rPr>
          <w:rFonts w:asciiTheme="minorHAnsi" w:hAnsiTheme="minorHAnsi" w:cstheme="minorHAnsi"/>
          <w:bCs/>
          <w:sz w:val="22"/>
          <w:szCs w:val="22"/>
          <w:lang w:val="en-GB"/>
        </w:rPr>
        <w:t xml:space="preserve"> compliance </w:t>
      </w:r>
      <w:r w:rsidR="002F240A">
        <w:rPr>
          <w:rFonts w:asciiTheme="minorHAnsi" w:hAnsiTheme="minorHAnsi" w:cstheme="minorHAnsi"/>
          <w:bCs/>
          <w:sz w:val="22"/>
          <w:szCs w:val="22"/>
          <w:lang w:val="en-GB"/>
        </w:rPr>
        <w:t>with these provisions</w:t>
      </w:r>
      <w:r w:rsidR="00A23110" w:rsidRPr="002F240A">
        <w:rPr>
          <w:rFonts w:asciiTheme="minorHAnsi" w:hAnsiTheme="minorHAnsi" w:cstheme="minorHAnsi"/>
          <w:bCs/>
          <w:sz w:val="22"/>
          <w:szCs w:val="22"/>
          <w:lang w:val="en-GB"/>
        </w:rPr>
        <w:t xml:space="preserve">, it does not lessen states’ responsibility for promoting and upholding this fundamental right. </w:t>
      </w:r>
      <w:r w:rsidRPr="002F240A">
        <w:rPr>
          <w:rFonts w:asciiTheme="minorHAnsi" w:hAnsiTheme="minorHAnsi" w:cstheme="minorHAnsi"/>
          <w:bCs/>
          <w:sz w:val="22"/>
          <w:szCs w:val="22"/>
          <w:lang w:val="en-GB"/>
        </w:rPr>
        <w:t>Th</w:t>
      </w:r>
      <w:r w:rsidR="00A23110" w:rsidRPr="002F240A">
        <w:rPr>
          <w:rFonts w:asciiTheme="minorHAnsi" w:hAnsiTheme="minorHAnsi" w:cstheme="minorHAnsi"/>
          <w:bCs/>
          <w:sz w:val="22"/>
          <w:szCs w:val="22"/>
          <w:lang w:val="en-GB"/>
        </w:rPr>
        <w:t>e</w:t>
      </w:r>
      <w:r w:rsidRPr="002F240A">
        <w:rPr>
          <w:rFonts w:asciiTheme="minorHAnsi" w:hAnsiTheme="minorHAnsi" w:cstheme="minorHAnsi"/>
          <w:bCs/>
          <w:sz w:val="22"/>
          <w:szCs w:val="22"/>
          <w:lang w:val="en-GB"/>
        </w:rPr>
        <w:t xml:space="preserve"> </w:t>
      </w:r>
      <w:r w:rsidR="00A23110" w:rsidRPr="002F240A">
        <w:rPr>
          <w:rFonts w:asciiTheme="minorHAnsi" w:hAnsiTheme="minorHAnsi" w:cstheme="minorHAnsi"/>
          <w:bCs/>
          <w:sz w:val="22"/>
          <w:szCs w:val="22"/>
          <w:lang w:val="en-GB"/>
        </w:rPr>
        <w:t xml:space="preserve">limits to </w:t>
      </w:r>
      <w:r w:rsidR="00A23110" w:rsidRPr="002F240A">
        <w:rPr>
          <w:rFonts w:asciiTheme="minorHAnsi" w:hAnsiTheme="minorHAnsi" w:cstheme="minorHAnsi"/>
          <w:bCs/>
          <w:sz w:val="22"/>
          <w:szCs w:val="22"/>
          <w:lang w:val="en-GB"/>
        </w:rPr>
        <w:lastRenderedPageBreak/>
        <w:t xml:space="preserve">monitoring posed by the non-acceptance of the provision </w:t>
      </w:r>
      <w:r w:rsidRPr="002F240A">
        <w:rPr>
          <w:rFonts w:asciiTheme="minorHAnsi" w:hAnsiTheme="minorHAnsi" w:cstheme="minorHAnsi"/>
          <w:bCs/>
          <w:sz w:val="22"/>
          <w:szCs w:val="22"/>
          <w:lang w:val="en-GB"/>
        </w:rPr>
        <w:t xml:space="preserve">is to a certain degree compensated by the fact that the European Committee of Social Rights examines aspects of the right to housing also under Article 16 on the rights of the family, which in its turn is accepted by most </w:t>
      </w:r>
      <w:r w:rsidR="006B2B64">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 xml:space="preserve">tates Parties. But the scope of Article 16 with respect to housing </w:t>
      </w:r>
      <w:r w:rsidR="00A23110" w:rsidRPr="002F240A">
        <w:rPr>
          <w:rFonts w:asciiTheme="minorHAnsi" w:hAnsiTheme="minorHAnsi" w:cstheme="minorHAnsi"/>
          <w:bCs/>
          <w:sz w:val="22"/>
          <w:szCs w:val="22"/>
          <w:lang w:val="en-GB"/>
        </w:rPr>
        <w:t>is limited</w:t>
      </w:r>
      <w:r w:rsidRPr="002F240A">
        <w:rPr>
          <w:rFonts w:asciiTheme="minorHAnsi" w:hAnsiTheme="minorHAnsi" w:cstheme="minorHAnsi"/>
          <w:bCs/>
          <w:sz w:val="22"/>
          <w:szCs w:val="22"/>
          <w:lang w:val="en-GB"/>
        </w:rPr>
        <w:t xml:space="preserve"> and, in addition, the ECSR's ambitious interpretation is not uncontroversial and has on occasion been contested by </w:t>
      </w:r>
      <w:r w:rsidR="006B2B64">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 xml:space="preserve">tates </w:t>
      </w:r>
      <w:r w:rsidR="00A23110" w:rsidRPr="002F240A">
        <w:rPr>
          <w:rFonts w:asciiTheme="minorHAnsi" w:hAnsiTheme="minorHAnsi" w:cstheme="minorHAnsi"/>
          <w:bCs/>
          <w:sz w:val="22"/>
          <w:szCs w:val="22"/>
          <w:lang w:val="en-GB"/>
        </w:rPr>
        <w:t xml:space="preserve">that </w:t>
      </w:r>
      <w:r w:rsidRPr="002F240A">
        <w:rPr>
          <w:rFonts w:asciiTheme="minorHAnsi" w:hAnsiTheme="minorHAnsi" w:cstheme="minorHAnsi"/>
          <w:bCs/>
          <w:sz w:val="22"/>
          <w:szCs w:val="22"/>
          <w:lang w:val="en-GB"/>
        </w:rPr>
        <w:t xml:space="preserve">consider that they did not sign up to wide-ranging housing obligations when accepting Article 16. </w:t>
      </w:r>
      <w:r w:rsidR="00987A4B" w:rsidRPr="002F240A">
        <w:rPr>
          <w:rFonts w:asciiTheme="minorHAnsi" w:hAnsiTheme="minorHAnsi" w:cstheme="minorHAnsi"/>
          <w:bCs/>
          <w:sz w:val="22"/>
          <w:szCs w:val="22"/>
          <w:lang w:val="en-GB"/>
        </w:rPr>
        <w:t>Therefore,</w:t>
      </w:r>
      <w:r w:rsidRPr="002F240A">
        <w:rPr>
          <w:rFonts w:asciiTheme="minorHAnsi" w:hAnsiTheme="minorHAnsi" w:cstheme="minorHAnsi"/>
          <w:bCs/>
          <w:sz w:val="22"/>
          <w:szCs w:val="22"/>
          <w:lang w:val="en-GB"/>
        </w:rPr>
        <w:t xml:space="preserve"> encouraging </w:t>
      </w:r>
      <w:r w:rsidR="00A23110" w:rsidRPr="002F240A">
        <w:rPr>
          <w:rFonts w:asciiTheme="minorHAnsi" w:hAnsiTheme="minorHAnsi" w:cstheme="minorHAnsi"/>
          <w:bCs/>
          <w:sz w:val="22"/>
          <w:szCs w:val="22"/>
          <w:lang w:val="en-GB"/>
        </w:rPr>
        <w:t xml:space="preserve">broader </w:t>
      </w:r>
      <w:r w:rsidRPr="002F240A">
        <w:rPr>
          <w:rFonts w:asciiTheme="minorHAnsi" w:hAnsiTheme="minorHAnsi" w:cstheme="minorHAnsi"/>
          <w:bCs/>
          <w:sz w:val="22"/>
          <w:szCs w:val="22"/>
          <w:lang w:val="en-GB"/>
        </w:rPr>
        <w:t xml:space="preserve">acceptance of Article 31 by </w:t>
      </w:r>
      <w:r w:rsidR="006B2B64">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 xml:space="preserve">tates is an important challenge for the </w:t>
      </w:r>
      <w:r w:rsidR="00987A4B" w:rsidRPr="002F240A">
        <w:rPr>
          <w:rFonts w:asciiTheme="minorHAnsi" w:hAnsiTheme="minorHAnsi" w:cstheme="minorHAnsi"/>
          <w:bCs/>
          <w:sz w:val="22"/>
          <w:szCs w:val="22"/>
          <w:lang w:val="en-GB"/>
        </w:rPr>
        <w:lastRenderedPageBreak/>
        <w:t>Council of Europe</w:t>
      </w:r>
      <w:r w:rsidRPr="002F240A">
        <w:rPr>
          <w:rFonts w:asciiTheme="minorHAnsi" w:hAnsiTheme="minorHAnsi" w:cstheme="minorHAnsi"/>
          <w:bCs/>
          <w:sz w:val="22"/>
          <w:szCs w:val="22"/>
          <w:lang w:val="en-GB"/>
        </w:rPr>
        <w:t xml:space="preserve"> and it is an objective that is actively pursued by the </w:t>
      </w:r>
      <w:r w:rsidR="00987A4B" w:rsidRPr="002F240A">
        <w:rPr>
          <w:rFonts w:asciiTheme="minorHAnsi" w:hAnsiTheme="minorHAnsi" w:cstheme="minorHAnsi"/>
          <w:bCs/>
          <w:sz w:val="22"/>
          <w:szCs w:val="22"/>
          <w:lang w:val="en-GB"/>
        </w:rPr>
        <w:t>European Committee of Social Rights</w:t>
      </w:r>
      <w:r w:rsidRPr="002F240A">
        <w:rPr>
          <w:rFonts w:asciiTheme="minorHAnsi" w:hAnsiTheme="minorHAnsi" w:cstheme="minorHAnsi"/>
          <w:bCs/>
          <w:sz w:val="22"/>
          <w:szCs w:val="22"/>
          <w:lang w:val="en-GB"/>
        </w:rPr>
        <w:t xml:space="preserve"> in the framework of the </w:t>
      </w:r>
      <w:r w:rsidR="00A23110" w:rsidRPr="002F240A">
        <w:rPr>
          <w:rFonts w:asciiTheme="minorHAnsi" w:hAnsiTheme="minorHAnsi" w:cstheme="minorHAnsi"/>
          <w:bCs/>
          <w:sz w:val="22"/>
          <w:szCs w:val="22"/>
          <w:lang w:val="en-GB"/>
        </w:rPr>
        <w:t xml:space="preserve">softer monitoring </w:t>
      </w:r>
      <w:r w:rsidRPr="002F240A">
        <w:rPr>
          <w:rFonts w:asciiTheme="minorHAnsi" w:hAnsiTheme="minorHAnsi" w:cstheme="minorHAnsi"/>
          <w:bCs/>
          <w:sz w:val="22"/>
          <w:szCs w:val="22"/>
          <w:lang w:val="en-GB"/>
        </w:rPr>
        <w:t>procedure on non-accepted provisions</w:t>
      </w:r>
      <w:r w:rsidR="00987A4B" w:rsidRPr="002F240A">
        <w:rPr>
          <w:rFonts w:asciiTheme="minorHAnsi" w:hAnsiTheme="minorHAnsi" w:cstheme="minorHAnsi"/>
          <w:bCs/>
          <w:sz w:val="22"/>
          <w:szCs w:val="22"/>
          <w:lang w:val="en-GB"/>
        </w:rPr>
        <w:t xml:space="preserve">. </w:t>
      </w:r>
    </w:p>
    <w:p w14:paraId="71A93149" w14:textId="77777777" w:rsidR="002C7B77" w:rsidRDefault="002C7B77" w:rsidP="00583955">
      <w:pPr>
        <w:pStyle w:val="Default"/>
        <w:jc w:val="both"/>
        <w:rPr>
          <w:rFonts w:asciiTheme="minorHAnsi" w:hAnsiTheme="minorHAnsi" w:cstheme="minorHAnsi"/>
          <w:bCs/>
          <w:sz w:val="22"/>
          <w:szCs w:val="22"/>
          <w:lang w:val="en-GB"/>
        </w:rPr>
      </w:pPr>
    </w:p>
    <w:p w14:paraId="7E723A6A" w14:textId="434F6D46" w:rsidR="00712210" w:rsidRPr="002F240A" w:rsidRDefault="002C7B77" w:rsidP="00583955">
      <w:pPr>
        <w:pStyle w:val="Default"/>
        <w:jc w:val="both"/>
        <w:rPr>
          <w:rFonts w:asciiTheme="minorHAnsi" w:hAnsiTheme="minorHAnsi" w:cstheme="minorHAnsi"/>
          <w:bCs/>
          <w:sz w:val="22"/>
          <w:szCs w:val="22"/>
          <w:lang w:val="en-GB"/>
        </w:rPr>
      </w:pPr>
      <w:r>
        <w:rPr>
          <w:rFonts w:asciiTheme="minorHAnsi" w:hAnsiTheme="minorHAnsi" w:cstheme="minorHAnsi"/>
          <w:bCs/>
          <w:sz w:val="22"/>
          <w:szCs w:val="22"/>
          <w:lang w:val="en-GB"/>
        </w:rPr>
        <w:t>Moreover, i</w:t>
      </w:r>
      <w:r w:rsidRPr="002F240A">
        <w:rPr>
          <w:rFonts w:asciiTheme="minorHAnsi" w:hAnsiTheme="minorHAnsi" w:cstheme="minorHAnsi"/>
          <w:bCs/>
          <w:sz w:val="22"/>
          <w:szCs w:val="22"/>
          <w:lang w:val="en-GB"/>
        </w:rPr>
        <w:t xml:space="preserve">t should be </w:t>
      </w:r>
      <w:r>
        <w:rPr>
          <w:rFonts w:asciiTheme="minorHAnsi" w:hAnsiTheme="minorHAnsi" w:cstheme="minorHAnsi"/>
          <w:bCs/>
          <w:sz w:val="22"/>
          <w:szCs w:val="22"/>
          <w:lang w:val="en-GB"/>
        </w:rPr>
        <w:t>underlined</w:t>
      </w:r>
      <w:r w:rsidRPr="002F240A">
        <w:rPr>
          <w:rFonts w:asciiTheme="minorHAnsi" w:hAnsiTheme="minorHAnsi" w:cstheme="minorHAnsi"/>
          <w:bCs/>
          <w:sz w:val="22"/>
          <w:szCs w:val="22"/>
          <w:lang w:val="en-GB"/>
        </w:rPr>
        <w:t xml:space="preserve"> that, regardless of acceptance or not of specific provision</w:t>
      </w:r>
      <w:r w:rsidR="00854627">
        <w:rPr>
          <w:rFonts w:asciiTheme="minorHAnsi" w:hAnsiTheme="minorHAnsi" w:cstheme="minorHAnsi"/>
          <w:bCs/>
          <w:sz w:val="22"/>
          <w:szCs w:val="22"/>
          <w:lang w:val="en-GB"/>
        </w:rPr>
        <w:t>s</w:t>
      </w:r>
      <w:r w:rsidRPr="002F240A">
        <w:rPr>
          <w:rFonts w:asciiTheme="minorHAnsi" w:hAnsiTheme="minorHAnsi" w:cstheme="minorHAnsi"/>
          <w:bCs/>
          <w:sz w:val="22"/>
          <w:szCs w:val="22"/>
          <w:lang w:val="en-GB"/>
        </w:rPr>
        <w:t xml:space="preserve"> (under Part II of the Charter), all signatories to the revised</w:t>
      </w:r>
      <w:r>
        <w:rPr>
          <w:rFonts w:asciiTheme="minorHAnsi" w:hAnsiTheme="minorHAnsi" w:cstheme="minorHAnsi"/>
          <w:bCs/>
          <w:sz w:val="22"/>
          <w:szCs w:val="22"/>
          <w:lang w:val="en-GB"/>
        </w:rPr>
        <w:t xml:space="preserve"> </w:t>
      </w:r>
      <w:r w:rsidRPr="002F240A">
        <w:rPr>
          <w:rFonts w:asciiTheme="minorHAnsi" w:hAnsiTheme="minorHAnsi" w:cstheme="minorHAnsi"/>
          <w:bCs/>
          <w:sz w:val="22"/>
          <w:szCs w:val="22"/>
          <w:lang w:val="en-GB"/>
        </w:rPr>
        <w:t xml:space="preserve">European Social Charter accepted (under Part I) </w:t>
      </w:r>
      <w:r w:rsidRPr="006B2B64">
        <w:rPr>
          <w:rFonts w:asciiTheme="minorHAnsi" w:hAnsiTheme="minorHAnsi" w:cstheme="minorHAnsi"/>
          <w:bCs/>
          <w:i/>
          <w:iCs/>
          <w:sz w:val="22"/>
          <w:szCs w:val="22"/>
          <w:lang w:val="en-GB"/>
        </w:rPr>
        <w:t>“as the aim of their policy, to be pursued by all appropriate</w:t>
      </w:r>
      <w:r w:rsidR="00FD79A0" w:rsidRPr="006B2B64">
        <w:rPr>
          <w:rFonts w:asciiTheme="minorHAnsi" w:hAnsiTheme="minorHAnsi" w:cstheme="minorHAnsi"/>
          <w:bCs/>
          <w:i/>
          <w:iCs/>
          <w:sz w:val="22"/>
          <w:szCs w:val="22"/>
          <w:lang w:val="en-GB"/>
        </w:rPr>
        <w:t xml:space="preserve"> </w:t>
      </w:r>
      <w:r w:rsidRPr="006B2B64">
        <w:rPr>
          <w:rFonts w:asciiTheme="minorHAnsi" w:hAnsiTheme="minorHAnsi" w:cstheme="minorHAnsi"/>
          <w:bCs/>
          <w:i/>
          <w:iCs/>
          <w:sz w:val="22"/>
          <w:szCs w:val="22"/>
          <w:lang w:val="en-GB"/>
        </w:rPr>
        <w:t>means</w:t>
      </w:r>
      <w:r w:rsidR="00FD79A0" w:rsidRPr="006B2B64">
        <w:rPr>
          <w:rFonts w:asciiTheme="minorHAnsi" w:hAnsiTheme="minorHAnsi" w:cstheme="minorHAnsi"/>
          <w:bCs/>
          <w:i/>
          <w:iCs/>
          <w:sz w:val="22"/>
          <w:szCs w:val="22"/>
          <w:lang w:val="en-GB"/>
        </w:rPr>
        <w:t xml:space="preserve"> </w:t>
      </w:r>
      <w:r w:rsidRPr="006B2B64">
        <w:rPr>
          <w:rFonts w:asciiTheme="minorHAnsi" w:hAnsiTheme="minorHAnsi" w:cstheme="minorHAnsi"/>
          <w:bCs/>
          <w:i/>
          <w:iCs/>
          <w:sz w:val="22"/>
          <w:szCs w:val="22"/>
          <w:lang w:val="en-GB"/>
        </w:rPr>
        <w:t xml:space="preserve">both national and international in character, the attainment of conditions </w:t>
      </w:r>
      <w:r w:rsidRPr="006B2B64">
        <w:rPr>
          <w:rFonts w:asciiTheme="minorHAnsi" w:hAnsiTheme="minorHAnsi" w:cstheme="minorHAnsi"/>
          <w:bCs/>
          <w:i/>
          <w:iCs/>
          <w:sz w:val="22"/>
          <w:szCs w:val="22"/>
          <w:lang w:val="en-GB"/>
        </w:rPr>
        <w:lastRenderedPageBreak/>
        <w:t>in which [all of] the following rights and principles may be effectively realised: […] Everyone has the right to housing.”</w:t>
      </w:r>
    </w:p>
    <w:p w14:paraId="0CB65DE2" w14:textId="4B3C51E3" w:rsidR="00987A4B" w:rsidRPr="002F240A" w:rsidRDefault="00987A4B" w:rsidP="00583955">
      <w:pPr>
        <w:pStyle w:val="Default"/>
        <w:jc w:val="both"/>
        <w:rPr>
          <w:rFonts w:asciiTheme="minorHAnsi" w:hAnsiTheme="minorHAnsi" w:cstheme="minorHAnsi"/>
          <w:bCs/>
          <w:sz w:val="22"/>
          <w:szCs w:val="22"/>
          <w:lang w:val="en-GB"/>
        </w:rPr>
      </w:pPr>
    </w:p>
    <w:p w14:paraId="6266DCE3" w14:textId="2047B720" w:rsidR="008C0C44" w:rsidRDefault="00987A4B" w:rsidP="00583955">
      <w:pPr>
        <w:pStyle w:val="Default"/>
        <w:jc w:val="both"/>
        <w:rPr>
          <w:rFonts w:asciiTheme="minorHAnsi" w:hAnsiTheme="minorHAnsi" w:cstheme="minorHAnsi"/>
          <w:bCs/>
          <w:sz w:val="22"/>
          <w:szCs w:val="22"/>
          <w:lang w:val="en-GB"/>
        </w:rPr>
      </w:pPr>
      <w:r w:rsidRPr="002F240A">
        <w:rPr>
          <w:rFonts w:asciiTheme="minorHAnsi" w:hAnsiTheme="minorHAnsi" w:cstheme="minorHAnsi"/>
          <w:bCs/>
          <w:sz w:val="22"/>
          <w:szCs w:val="22"/>
          <w:lang w:val="en-GB"/>
        </w:rPr>
        <w:t>The European Committee of Social Rights last examined</w:t>
      </w:r>
      <w:r w:rsidR="008C0C44" w:rsidRPr="002F240A">
        <w:rPr>
          <w:rFonts w:asciiTheme="minorHAnsi" w:hAnsiTheme="minorHAnsi" w:cstheme="minorHAnsi"/>
          <w:bCs/>
          <w:sz w:val="22"/>
          <w:szCs w:val="22"/>
          <w:lang w:val="en-GB"/>
        </w:rPr>
        <w:t>, under the reporting system of the Charter,</w:t>
      </w:r>
      <w:r w:rsidRPr="002F240A">
        <w:rPr>
          <w:rFonts w:asciiTheme="minorHAnsi" w:hAnsiTheme="minorHAnsi" w:cstheme="minorHAnsi"/>
          <w:bCs/>
          <w:sz w:val="22"/>
          <w:szCs w:val="22"/>
          <w:lang w:val="en-GB"/>
        </w:rPr>
        <w:t xml:space="preserve"> the right to housing </w:t>
      </w:r>
      <w:r w:rsidR="00146923" w:rsidRPr="002F240A">
        <w:rPr>
          <w:rFonts w:asciiTheme="minorHAnsi" w:hAnsiTheme="minorHAnsi" w:cstheme="minorHAnsi"/>
          <w:bCs/>
          <w:sz w:val="22"/>
          <w:szCs w:val="22"/>
          <w:lang w:val="en-GB"/>
        </w:rPr>
        <w:t>under Article</w:t>
      </w:r>
      <w:r w:rsidR="008C0C44" w:rsidRPr="002F240A">
        <w:rPr>
          <w:rFonts w:asciiTheme="minorHAnsi" w:hAnsiTheme="minorHAnsi" w:cstheme="minorHAnsi"/>
          <w:bCs/>
          <w:sz w:val="22"/>
          <w:szCs w:val="22"/>
          <w:lang w:val="en-GB"/>
        </w:rPr>
        <w:t>s 16 and</w:t>
      </w:r>
      <w:r w:rsidR="00146923" w:rsidRPr="002F240A">
        <w:rPr>
          <w:rFonts w:asciiTheme="minorHAnsi" w:hAnsiTheme="minorHAnsi" w:cstheme="minorHAnsi"/>
          <w:bCs/>
          <w:sz w:val="22"/>
          <w:szCs w:val="22"/>
          <w:lang w:val="en-GB"/>
        </w:rPr>
        <w:t xml:space="preserve"> 31 </w:t>
      </w:r>
      <w:r w:rsidRPr="002F240A">
        <w:rPr>
          <w:rFonts w:asciiTheme="minorHAnsi" w:hAnsiTheme="minorHAnsi" w:cstheme="minorHAnsi"/>
          <w:bCs/>
          <w:sz w:val="22"/>
          <w:szCs w:val="22"/>
          <w:lang w:val="en-GB"/>
        </w:rPr>
        <w:t>in 2019</w:t>
      </w:r>
      <w:r w:rsidR="008C0C44" w:rsidRPr="002F240A">
        <w:rPr>
          <w:rFonts w:asciiTheme="minorHAnsi" w:hAnsiTheme="minorHAnsi" w:cstheme="minorHAnsi"/>
          <w:bCs/>
          <w:sz w:val="22"/>
          <w:szCs w:val="22"/>
          <w:lang w:val="en-GB"/>
        </w:rPr>
        <w:t xml:space="preserve"> and published its conclusions in March 2020. </w:t>
      </w:r>
    </w:p>
    <w:p w14:paraId="7A490B42" w14:textId="77777777" w:rsidR="002F240A" w:rsidRPr="002F240A" w:rsidRDefault="002F240A" w:rsidP="00583955">
      <w:pPr>
        <w:pStyle w:val="Default"/>
        <w:jc w:val="both"/>
        <w:rPr>
          <w:rFonts w:asciiTheme="minorHAnsi" w:hAnsiTheme="minorHAnsi" w:cstheme="minorHAnsi"/>
          <w:bCs/>
          <w:sz w:val="22"/>
          <w:szCs w:val="22"/>
          <w:lang w:val="en-GB"/>
        </w:rPr>
      </w:pPr>
    </w:p>
    <w:p w14:paraId="641E4070" w14:textId="1A58F976" w:rsidR="00987A4B" w:rsidRPr="002F240A" w:rsidRDefault="00042637" w:rsidP="00583955">
      <w:pPr>
        <w:pStyle w:val="Default"/>
        <w:jc w:val="both"/>
        <w:rPr>
          <w:rFonts w:asciiTheme="minorHAnsi" w:hAnsiTheme="minorHAnsi" w:cstheme="minorHAnsi"/>
          <w:bCs/>
          <w:sz w:val="22"/>
          <w:szCs w:val="22"/>
          <w:lang w:val="en-GB"/>
        </w:rPr>
      </w:pPr>
      <w:r w:rsidRPr="002F240A">
        <w:rPr>
          <w:rFonts w:asciiTheme="minorHAnsi" w:hAnsiTheme="minorHAnsi" w:cstheme="minorHAnsi"/>
          <w:bCs/>
          <w:sz w:val="22"/>
          <w:szCs w:val="22"/>
          <w:lang w:val="en-GB"/>
        </w:rPr>
        <w:t xml:space="preserve">The Committee’s conclusions reflect a relatively low degree of compliance with the provisions of Article 31. </w:t>
      </w:r>
    </w:p>
    <w:p w14:paraId="481CAA59" w14:textId="0EC002A9" w:rsidR="00042637" w:rsidRPr="002F240A" w:rsidRDefault="00042637" w:rsidP="00583955">
      <w:pPr>
        <w:pStyle w:val="Default"/>
        <w:jc w:val="both"/>
        <w:rPr>
          <w:rFonts w:asciiTheme="minorHAnsi" w:hAnsiTheme="minorHAnsi" w:cstheme="minorHAnsi"/>
          <w:bCs/>
          <w:sz w:val="22"/>
          <w:szCs w:val="22"/>
          <w:lang w:val="en-GB"/>
        </w:rPr>
      </w:pPr>
    </w:p>
    <w:p w14:paraId="0C325070" w14:textId="4E6B5C7A" w:rsidR="00042637" w:rsidRPr="002C7B77"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lastRenderedPageBreak/>
        <w:t xml:space="preserve">Under </w:t>
      </w:r>
      <w:r w:rsidRPr="002C7B77">
        <w:rPr>
          <w:rFonts w:asciiTheme="minorHAnsi" w:hAnsiTheme="minorHAnsi" w:cstheme="minorHAnsi"/>
          <w:b/>
          <w:sz w:val="22"/>
          <w:szCs w:val="22"/>
          <w:lang w:val="en-GB"/>
        </w:rPr>
        <w:t>Article 31§1</w:t>
      </w:r>
      <w:r w:rsidRPr="002C7B77">
        <w:rPr>
          <w:rFonts w:asciiTheme="minorHAnsi" w:hAnsiTheme="minorHAnsi" w:cstheme="minorHAnsi"/>
          <w:bCs/>
          <w:sz w:val="22"/>
          <w:szCs w:val="22"/>
          <w:lang w:val="en-GB"/>
        </w:rPr>
        <w:t xml:space="preserve"> (adequacy of housing), Andorra and Finland are in conformity with this provision and eight others in non-conformity.</w:t>
      </w:r>
    </w:p>
    <w:p w14:paraId="07C7A1A5" w14:textId="77777777" w:rsidR="00CA020A" w:rsidRPr="002C7B77" w:rsidRDefault="00CA020A" w:rsidP="00042637">
      <w:pPr>
        <w:pStyle w:val="Default"/>
        <w:jc w:val="both"/>
        <w:rPr>
          <w:rFonts w:asciiTheme="minorHAnsi" w:hAnsiTheme="minorHAnsi" w:cstheme="minorHAnsi"/>
          <w:bCs/>
          <w:sz w:val="22"/>
          <w:szCs w:val="22"/>
          <w:lang w:val="en-GB"/>
        </w:rPr>
      </w:pPr>
    </w:p>
    <w:p w14:paraId="3D072156" w14:textId="503E949D" w:rsidR="00042637" w:rsidRPr="002C7B77"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Most of the </w:t>
      </w:r>
      <w:r w:rsidR="00F7625F">
        <w:rPr>
          <w:rFonts w:asciiTheme="minorHAnsi" w:hAnsiTheme="minorHAnsi" w:cstheme="minorHAnsi"/>
          <w:bCs/>
          <w:sz w:val="22"/>
          <w:szCs w:val="22"/>
          <w:lang w:val="en-GB"/>
        </w:rPr>
        <w:t xml:space="preserve">conclusions of </w:t>
      </w:r>
      <w:r w:rsidRPr="002C7B77">
        <w:rPr>
          <w:rFonts w:asciiTheme="minorHAnsi" w:hAnsiTheme="minorHAnsi" w:cstheme="minorHAnsi"/>
          <w:bCs/>
          <w:sz w:val="22"/>
          <w:szCs w:val="22"/>
          <w:lang w:val="en-GB"/>
        </w:rPr>
        <w:t>non-conformit</w:t>
      </w:r>
      <w:r w:rsidR="00F7625F">
        <w:rPr>
          <w:rFonts w:asciiTheme="minorHAnsi" w:hAnsiTheme="minorHAnsi" w:cstheme="minorHAnsi"/>
          <w:bCs/>
          <w:sz w:val="22"/>
          <w:szCs w:val="22"/>
          <w:lang w:val="en-GB"/>
        </w:rPr>
        <w:t>y</w:t>
      </w:r>
      <w:r w:rsidRPr="002C7B77">
        <w:rPr>
          <w:rFonts w:asciiTheme="minorHAnsi" w:hAnsiTheme="minorHAnsi" w:cstheme="minorHAnsi"/>
          <w:bCs/>
          <w:sz w:val="22"/>
          <w:szCs w:val="22"/>
          <w:lang w:val="en-GB"/>
        </w:rPr>
        <w:t xml:space="preserve"> are related to the substandard housing conditions of Roma and Travellers (France, Greece, Italy, Latvia, Portugal, Turkey, and Ukraine). Others are related to more general problems such as substandard housing for a large number of dwellings (France), supervision of housing standards (Lithuania) and the lack of rules imposing obligations on landlords to ensure that dwellings are of an adequate standard (Turkey).</w:t>
      </w:r>
    </w:p>
    <w:p w14:paraId="580E07B1" w14:textId="77777777" w:rsidR="00042637" w:rsidRPr="002C7B77" w:rsidRDefault="00042637" w:rsidP="00042637">
      <w:pPr>
        <w:pStyle w:val="Default"/>
        <w:jc w:val="both"/>
        <w:rPr>
          <w:rFonts w:asciiTheme="minorHAnsi" w:hAnsiTheme="minorHAnsi" w:cstheme="minorHAnsi"/>
          <w:bCs/>
          <w:sz w:val="22"/>
          <w:szCs w:val="22"/>
          <w:lang w:val="en-GB"/>
        </w:rPr>
      </w:pPr>
    </w:p>
    <w:p w14:paraId="5596B8F5" w14:textId="1ECA01D9" w:rsidR="00042637" w:rsidRPr="002C7B77"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As regards </w:t>
      </w:r>
      <w:r w:rsidRPr="002C7B77">
        <w:rPr>
          <w:rFonts w:asciiTheme="minorHAnsi" w:hAnsiTheme="minorHAnsi" w:cstheme="minorHAnsi"/>
          <w:b/>
          <w:sz w:val="22"/>
          <w:szCs w:val="22"/>
          <w:lang w:val="en-GB"/>
        </w:rPr>
        <w:t>Article 31§2</w:t>
      </w:r>
      <w:r w:rsidRPr="002C7B77">
        <w:rPr>
          <w:rFonts w:asciiTheme="minorHAnsi" w:hAnsiTheme="minorHAnsi" w:cstheme="minorHAnsi"/>
          <w:bCs/>
          <w:sz w:val="22"/>
          <w:szCs w:val="22"/>
          <w:lang w:val="en-GB"/>
        </w:rPr>
        <w:t xml:space="preserve"> (reduction of homelessness), only Finland is in conformity with this provision</w:t>
      </w:r>
      <w:r w:rsidR="00CC47DB">
        <w:rPr>
          <w:rFonts w:asciiTheme="minorHAnsi" w:hAnsiTheme="minorHAnsi" w:cstheme="minorHAnsi"/>
          <w:bCs/>
          <w:sz w:val="22"/>
          <w:szCs w:val="22"/>
          <w:lang w:val="en-GB"/>
        </w:rPr>
        <w:t xml:space="preserve"> as the Committee considers that Finland continues to be committed to tackling homelessness in compliance with the Charter</w:t>
      </w:r>
      <w:r w:rsidR="00ED4377">
        <w:rPr>
          <w:rFonts w:asciiTheme="minorHAnsi" w:hAnsiTheme="minorHAnsi" w:cstheme="minorHAnsi"/>
          <w:bCs/>
          <w:sz w:val="22"/>
          <w:szCs w:val="22"/>
          <w:lang w:val="en-GB"/>
        </w:rPr>
        <w:t xml:space="preserve"> </w:t>
      </w:r>
      <w:r w:rsidR="00253CB9">
        <w:rPr>
          <w:rFonts w:asciiTheme="minorHAnsi" w:hAnsiTheme="minorHAnsi" w:cstheme="minorHAnsi"/>
          <w:bCs/>
          <w:sz w:val="22"/>
          <w:szCs w:val="22"/>
          <w:lang w:val="en-GB"/>
        </w:rPr>
        <w:t>with measures aimed at e</w:t>
      </w:r>
      <w:r w:rsidR="00ED4377">
        <w:rPr>
          <w:rFonts w:asciiTheme="minorHAnsi" w:hAnsiTheme="minorHAnsi" w:cstheme="minorHAnsi"/>
          <w:bCs/>
          <w:sz w:val="22"/>
          <w:szCs w:val="22"/>
          <w:lang w:val="en-GB"/>
        </w:rPr>
        <w:t>liminating homelessness.  The</w:t>
      </w:r>
      <w:r w:rsidRPr="002C7B77">
        <w:rPr>
          <w:rFonts w:asciiTheme="minorHAnsi" w:hAnsiTheme="minorHAnsi" w:cstheme="minorHAnsi"/>
          <w:bCs/>
          <w:sz w:val="22"/>
          <w:szCs w:val="22"/>
          <w:lang w:val="en-GB"/>
        </w:rPr>
        <w:t xml:space="preserve"> eight </w:t>
      </w:r>
      <w:r w:rsidR="00ED4377">
        <w:rPr>
          <w:rFonts w:asciiTheme="minorHAnsi" w:hAnsiTheme="minorHAnsi" w:cstheme="minorHAnsi"/>
          <w:bCs/>
          <w:sz w:val="22"/>
          <w:szCs w:val="22"/>
          <w:lang w:val="en-GB"/>
        </w:rPr>
        <w:t xml:space="preserve">other </w:t>
      </w:r>
      <w:r w:rsidRPr="002C7B77">
        <w:rPr>
          <w:rFonts w:asciiTheme="minorHAnsi" w:hAnsiTheme="minorHAnsi" w:cstheme="minorHAnsi"/>
          <w:bCs/>
          <w:sz w:val="22"/>
          <w:szCs w:val="22"/>
          <w:lang w:val="en-GB"/>
        </w:rPr>
        <w:t>countries are not in conformity</w:t>
      </w:r>
      <w:r w:rsidR="00ED4377">
        <w:rPr>
          <w:rFonts w:asciiTheme="minorHAnsi" w:hAnsiTheme="minorHAnsi" w:cstheme="minorHAnsi"/>
          <w:bCs/>
          <w:sz w:val="22"/>
          <w:szCs w:val="22"/>
          <w:lang w:val="en-GB"/>
        </w:rPr>
        <w:t xml:space="preserve"> with this provision of the Charter on the following grounds: </w:t>
      </w:r>
      <w:r w:rsidRPr="002C7B77">
        <w:rPr>
          <w:rFonts w:asciiTheme="minorHAnsi" w:hAnsiTheme="minorHAnsi" w:cstheme="minorHAnsi"/>
          <w:bCs/>
          <w:sz w:val="22"/>
          <w:szCs w:val="22"/>
          <w:lang w:val="en-GB"/>
        </w:rPr>
        <w:t xml:space="preserve"> </w:t>
      </w:r>
    </w:p>
    <w:p w14:paraId="08ED7F3E" w14:textId="77777777" w:rsidR="00042637" w:rsidRPr="002C7B77" w:rsidRDefault="00042637" w:rsidP="00042637">
      <w:pPr>
        <w:pStyle w:val="Default"/>
        <w:jc w:val="both"/>
        <w:rPr>
          <w:rFonts w:asciiTheme="minorHAnsi" w:hAnsiTheme="minorHAnsi" w:cstheme="minorHAnsi"/>
          <w:bCs/>
          <w:sz w:val="22"/>
          <w:szCs w:val="22"/>
          <w:lang w:val="en-GB"/>
        </w:rPr>
      </w:pPr>
    </w:p>
    <w:p w14:paraId="199812A4" w14:textId="3C29CCF6" w:rsidR="00ED4377" w:rsidRDefault="00042637" w:rsidP="00F1182B">
      <w:pPr>
        <w:pStyle w:val="Default"/>
        <w:numPr>
          <w:ilvl w:val="0"/>
          <w:numId w:val="12"/>
        </w:numPr>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insufficient legal protection for persons threatened by eviction (forced eviction), including on specific issues under this topic such </w:t>
      </w:r>
      <w:r w:rsidRPr="002C7B77">
        <w:rPr>
          <w:rFonts w:asciiTheme="minorHAnsi" w:hAnsiTheme="minorHAnsi" w:cstheme="minorHAnsi"/>
          <w:bCs/>
          <w:sz w:val="22"/>
          <w:szCs w:val="22"/>
          <w:lang w:val="en-GB"/>
        </w:rPr>
        <w:lastRenderedPageBreak/>
        <w:t xml:space="preserve">as the prohibition of evictions during wintertime </w:t>
      </w:r>
      <w:r w:rsidR="00ED4377">
        <w:rPr>
          <w:rFonts w:asciiTheme="minorHAnsi" w:hAnsiTheme="minorHAnsi" w:cstheme="minorHAnsi"/>
          <w:bCs/>
          <w:sz w:val="22"/>
          <w:szCs w:val="22"/>
          <w:lang w:val="en-GB"/>
        </w:rPr>
        <w:t>(</w:t>
      </w:r>
      <w:r w:rsidRPr="002C7B77">
        <w:rPr>
          <w:rFonts w:asciiTheme="minorHAnsi" w:hAnsiTheme="minorHAnsi" w:cstheme="minorHAnsi"/>
          <w:bCs/>
          <w:sz w:val="22"/>
          <w:szCs w:val="22"/>
          <w:lang w:val="en-GB"/>
        </w:rPr>
        <w:t>Andorra, France, Greece, Lithuania, Portugal, Turkey and Ukraine</w:t>
      </w:r>
      <w:r w:rsidR="00ED4377">
        <w:rPr>
          <w:rFonts w:asciiTheme="minorHAnsi" w:hAnsiTheme="minorHAnsi" w:cstheme="minorHAnsi"/>
          <w:bCs/>
          <w:sz w:val="22"/>
          <w:szCs w:val="22"/>
          <w:lang w:val="en-GB"/>
        </w:rPr>
        <w:t>);</w:t>
      </w:r>
      <w:r w:rsidRPr="002C7B77">
        <w:rPr>
          <w:rFonts w:asciiTheme="minorHAnsi" w:hAnsiTheme="minorHAnsi" w:cstheme="minorHAnsi"/>
          <w:bCs/>
          <w:sz w:val="22"/>
          <w:szCs w:val="22"/>
          <w:lang w:val="en-GB"/>
        </w:rPr>
        <w:t xml:space="preserve"> </w:t>
      </w:r>
    </w:p>
    <w:p w14:paraId="65A09108" w14:textId="3D964126" w:rsidR="00ED4377" w:rsidRDefault="006B2B64" w:rsidP="00F1182B">
      <w:pPr>
        <w:pStyle w:val="Default"/>
        <w:numPr>
          <w:ilvl w:val="0"/>
          <w:numId w:val="12"/>
        </w:numPr>
        <w:jc w:val="both"/>
        <w:rPr>
          <w:rFonts w:asciiTheme="minorHAnsi" w:hAnsiTheme="minorHAnsi" w:cstheme="minorHAnsi"/>
          <w:bCs/>
          <w:sz w:val="22"/>
          <w:szCs w:val="22"/>
          <w:lang w:val="en-GB"/>
        </w:rPr>
      </w:pPr>
      <w:r>
        <w:rPr>
          <w:rFonts w:asciiTheme="minorHAnsi" w:hAnsiTheme="minorHAnsi" w:cstheme="minorHAnsi"/>
          <w:bCs/>
          <w:sz w:val="22"/>
          <w:szCs w:val="22"/>
          <w:lang w:val="en-GB"/>
        </w:rPr>
        <w:t>t</w:t>
      </w:r>
      <w:r w:rsidR="00ED4377">
        <w:rPr>
          <w:rFonts w:asciiTheme="minorHAnsi" w:hAnsiTheme="minorHAnsi" w:cstheme="minorHAnsi"/>
          <w:bCs/>
          <w:sz w:val="22"/>
          <w:szCs w:val="22"/>
          <w:lang w:val="en-GB"/>
        </w:rPr>
        <w:t xml:space="preserve">he rights of Roma and Travellers are not respected during the eviction procedures (France, Greece, Italy); </w:t>
      </w:r>
    </w:p>
    <w:p w14:paraId="5D7228D7" w14:textId="773E0D59" w:rsidR="001447BD" w:rsidRDefault="006B2B64" w:rsidP="00F1182B">
      <w:pPr>
        <w:pStyle w:val="Default"/>
        <w:numPr>
          <w:ilvl w:val="0"/>
          <w:numId w:val="12"/>
        </w:numPr>
        <w:jc w:val="both"/>
        <w:rPr>
          <w:rFonts w:asciiTheme="minorHAnsi" w:hAnsiTheme="minorHAnsi" w:cstheme="minorHAnsi"/>
          <w:bCs/>
          <w:sz w:val="22"/>
          <w:szCs w:val="22"/>
          <w:lang w:val="en-GB"/>
        </w:rPr>
      </w:pPr>
      <w:r>
        <w:rPr>
          <w:rFonts w:asciiTheme="minorHAnsi" w:hAnsiTheme="minorHAnsi" w:cstheme="minorHAnsi"/>
          <w:bCs/>
          <w:sz w:val="22"/>
          <w:szCs w:val="22"/>
          <w:lang w:val="en-GB"/>
        </w:rPr>
        <w:t>t</w:t>
      </w:r>
      <w:r w:rsidR="001447BD">
        <w:rPr>
          <w:rFonts w:asciiTheme="minorHAnsi" w:hAnsiTheme="minorHAnsi" w:cstheme="minorHAnsi"/>
          <w:bCs/>
          <w:sz w:val="22"/>
          <w:szCs w:val="22"/>
          <w:lang w:val="en-GB"/>
        </w:rPr>
        <w:t xml:space="preserve">he </w:t>
      </w:r>
      <w:r w:rsidR="001447BD" w:rsidRPr="00FD79A0">
        <w:rPr>
          <w:rFonts w:asciiTheme="minorHAnsi" w:hAnsiTheme="minorHAnsi" w:cstheme="minorHAnsi"/>
          <w:bCs/>
          <w:sz w:val="22"/>
          <w:szCs w:val="22"/>
          <w:lang w:val="en-GB"/>
        </w:rPr>
        <w:t xml:space="preserve">measures to reduce and prevent homelessness in general </w:t>
      </w:r>
      <w:r w:rsidR="001447BD">
        <w:rPr>
          <w:rFonts w:asciiTheme="minorHAnsi" w:hAnsiTheme="minorHAnsi" w:cstheme="minorHAnsi"/>
          <w:bCs/>
          <w:sz w:val="22"/>
          <w:szCs w:val="22"/>
          <w:lang w:val="en-GB"/>
        </w:rPr>
        <w:t xml:space="preserve">are insufficient </w:t>
      </w:r>
      <w:r w:rsidR="001447BD" w:rsidRPr="00FD79A0">
        <w:rPr>
          <w:rFonts w:asciiTheme="minorHAnsi" w:hAnsiTheme="minorHAnsi" w:cstheme="minorHAnsi"/>
          <w:bCs/>
          <w:sz w:val="22"/>
          <w:szCs w:val="22"/>
          <w:lang w:val="en-GB"/>
        </w:rPr>
        <w:t>(France, Italy, and Turkey)</w:t>
      </w:r>
      <w:r>
        <w:rPr>
          <w:rFonts w:asciiTheme="minorHAnsi" w:hAnsiTheme="minorHAnsi" w:cstheme="minorHAnsi"/>
          <w:bCs/>
          <w:sz w:val="22"/>
          <w:szCs w:val="22"/>
          <w:lang w:val="en-GB"/>
        </w:rPr>
        <w:t>;</w:t>
      </w:r>
    </w:p>
    <w:p w14:paraId="168696CA" w14:textId="529C35B7" w:rsidR="001447BD" w:rsidRDefault="006B2B64" w:rsidP="00F1182B">
      <w:pPr>
        <w:pStyle w:val="Default"/>
        <w:numPr>
          <w:ilvl w:val="0"/>
          <w:numId w:val="12"/>
        </w:numPr>
        <w:jc w:val="both"/>
        <w:rPr>
          <w:rFonts w:asciiTheme="minorHAnsi" w:hAnsiTheme="minorHAnsi" w:cstheme="minorHAnsi"/>
          <w:bCs/>
          <w:sz w:val="22"/>
          <w:szCs w:val="22"/>
          <w:lang w:val="en-GB"/>
        </w:rPr>
      </w:pPr>
      <w:r>
        <w:rPr>
          <w:rFonts w:asciiTheme="minorHAnsi" w:hAnsiTheme="minorHAnsi" w:cstheme="minorHAnsi"/>
          <w:bCs/>
          <w:sz w:val="22"/>
          <w:szCs w:val="22"/>
          <w:lang w:val="en-GB"/>
        </w:rPr>
        <w:t>t</w:t>
      </w:r>
      <w:r w:rsidR="001447BD">
        <w:rPr>
          <w:rFonts w:asciiTheme="minorHAnsi" w:hAnsiTheme="minorHAnsi" w:cstheme="minorHAnsi"/>
          <w:bCs/>
          <w:sz w:val="22"/>
          <w:szCs w:val="22"/>
          <w:lang w:val="en-GB"/>
        </w:rPr>
        <w:t xml:space="preserve">he </w:t>
      </w:r>
      <w:r w:rsidR="001447BD" w:rsidRPr="00FD79A0">
        <w:rPr>
          <w:rFonts w:asciiTheme="minorHAnsi" w:hAnsiTheme="minorHAnsi" w:cstheme="minorHAnsi"/>
          <w:bCs/>
          <w:sz w:val="22"/>
          <w:szCs w:val="22"/>
          <w:lang w:val="en-GB"/>
        </w:rPr>
        <w:t>protection of the right to shelter is insufficient</w:t>
      </w:r>
      <w:r>
        <w:rPr>
          <w:rFonts w:asciiTheme="minorHAnsi" w:hAnsiTheme="minorHAnsi" w:cstheme="minorHAnsi"/>
          <w:bCs/>
          <w:sz w:val="22"/>
          <w:szCs w:val="22"/>
          <w:lang w:val="en-GB"/>
        </w:rPr>
        <w:t>.</w:t>
      </w:r>
    </w:p>
    <w:p w14:paraId="317A64A5" w14:textId="77777777" w:rsidR="00ED4377" w:rsidRDefault="00ED4377" w:rsidP="00042637">
      <w:pPr>
        <w:pStyle w:val="Default"/>
        <w:jc w:val="both"/>
        <w:rPr>
          <w:rFonts w:asciiTheme="minorHAnsi" w:hAnsiTheme="minorHAnsi" w:cstheme="minorHAnsi"/>
          <w:bCs/>
          <w:sz w:val="22"/>
          <w:szCs w:val="22"/>
          <w:highlight w:val="yellow"/>
          <w:lang w:val="en-GB"/>
        </w:rPr>
      </w:pPr>
    </w:p>
    <w:p w14:paraId="51F6724E" w14:textId="2ADBE76C" w:rsidR="00042637" w:rsidRPr="002C7B77"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lastRenderedPageBreak/>
        <w:t xml:space="preserve">Finally, under </w:t>
      </w:r>
      <w:r w:rsidRPr="002C7B77">
        <w:rPr>
          <w:rFonts w:asciiTheme="minorHAnsi" w:hAnsiTheme="minorHAnsi" w:cstheme="minorHAnsi"/>
          <w:b/>
          <w:sz w:val="22"/>
          <w:szCs w:val="22"/>
          <w:lang w:val="en-GB"/>
        </w:rPr>
        <w:t>Article 31§3</w:t>
      </w:r>
      <w:r w:rsidRPr="002C7B77">
        <w:rPr>
          <w:rFonts w:asciiTheme="minorHAnsi" w:hAnsiTheme="minorHAnsi" w:cstheme="minorHAnsi"/>
          <w:bCs/>
          <w:sz w:val="22"/>
          <w:szCs w:val="22"/>
          <w:lang w:val="en-GB"/>
        </w:rPr>
        <w:t xml:space="preserve"> on affordable housing, </w:t>
      </w:r>
      <w:r w:rsidR="00EC1930" w:rsidRPr="002C7B77">
        <w:rPr>
          <w:rFonts w:asciiTheme="minorHAnsi" w:hAnsiTheme="minorHAnsi" w:cstheme="minorHAnsi"/>
          <w:bCs/>
          <w:sz w:val="22"/>
          <w:szCs w:val="22"/>
          <w:lang w:val="en-GB"/>
        </w:rPr>
        <w:t>one</w:t>
      </w:r>
      <w:r w:rsidRPr="002C7B77">
        <w:rPr>
          <w:rFonts w:asciiTheme="minorHAnsi" w:hAnsiTheme="minorHAnsi" w:cstheme="minorHAnsi"/>
          <w:bCs/>
          <w:sz w:val="22"/>
          <w:szCs w:val="22"/>
          <w:lang w:val="en-GB"/>
        </w:rPr>
        <w:t xml:space="preserve"> country is in conformity (Finland), </w:t>
      </w:r>
      <w:r w:rsidR="00EC1930" w:rsidRPr="002C7B77">
        <w:rPr>
          <w:rFonts w:asciiTheme="minorHAnsi" w:hAnsiTheme="minorHAnsi" w:cstheme="minorHAnsi"/>
          <w:bCs/>
          <w:sz w:val="22"/>
          <w:szCs w:val="22"/>
          <w:lang w:val="en-GB"/>
        </w:rPr>
        <w:t>three</w:t>
      </w:r>
      <w:r w:rsidRPr="002C7B77">
        <w:rPr>
          <w:rFonts w:asciiTheme="minorHAnsi" w:hAnsiTheme="minorHAnsi" w:cstheme="minorHAnsi"/>
          <w:bCs/>
          <w:sz w:val="22"/>
          <w:szCs w:val="22"/>
          <w:lang w:val="en-GB"/>
        </w:rPr>
        <w:t xml:space="preserve"> in non-conformity (France, Italy and Portugal) and </w:t>
      </w:r>
      <w:r w:rsidR="00EC1930" w:rsidRPr="002C7B77">
        <w:rPr>
          <w:rFonts w:asciiTheme="minorHAnsi" w:hAnsiTheme="minorHAnsi" w:cstheme="minorHAnsi"/>
          <w:bCs/>
          <w:sz w:val="22"/>
          <w:szCs w:val="22"/>
          <w:lang w:val="en-GB"/>
        </w:rPr>
        <w:t xml:space="preserve">in two cases the Committee couldn’t assess the situation due to lack of sufficient information </w:t>
      </w:r>
      <w:r w:rsidRPr="002C7B77">
        <w:rPr>
          <w:rFonts w:asciiTheme="minorHAnsi" w:hAnsiTheme="minorHAnsi" w:cstheme="minorHAnsi"/>
          <w:bCs/>
          <w:sz w:val="22"/>
          <w:szCs w:val="22"/>
          <w:lang w:val="en-GB"/>
        </w:rPr>
        <w:t>(Greece and Turkey).</w:t>
      </w:r>
    </w:p>
    <w:p w14:paraId="5149F32C" w14:textId="77777777" w:rsidR="00EC1930" w:rsidRPr="002C7B77" w:rsidRDefault="00EC1930" w:rsidP="00042637">
      <w:pPr>
        <w:pStyle w:val="Default"/>
        <w:jc w:val="both"/>
        <w:rPr>
          <w:rFonts w:asciiTheme="minorHAnsi" w:hAnsiTheme="minorHAnsi" w:cstheme="minorHAnsi"/>
          <w:bCs/>
          <w:sz w:val="22"/>
          <w:szCs w:val="22"/>
          <w:lang w:val="en-GB"/>
        </w:rPr>
      </w:pPr>
    </w:p>
    <w:p w14:paraId="768BFEA9" w14:textId="185D0E7B" w:rsidR="00042637" w:rsidRPr="002C7B77"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The </w:t>
      </w:r>
      <w:r w:rsidR="00F7625F">
        <w:rPr>
          <w:rFonts w:asciiTheme="minorHAnsi" w:hAnsiTheme="minorHAnsi" w:cstheme="minorHAnsi"/>
          <w:bCs/>
          <w:sz w:val="22"/>
          <w:szCs w:val="22"/>
          <w:lang w:val="en-GB"/>
        </w:rPr>
        <w:t xml:space="preserve">conclusions of </w:t>
      </w:r>
      <w:r w:rsidRPr="002C7B77">
        <w:rPr>
          <w:rFonts w:asciiTheme="minorHAnsi" w:hAnsiTheme="minorHAnsi" w:cstheme="minorHAnsi"/>
          <w:bCs/>
          <w:sz w:val="22"/>
          <w:szCs w:val="22"/>
          <w:lang w:val="en-GB"/>
        </w:rPr>
        <w:t>non-conformit</w:t>
      </w:r>
      <w:r w:rsidR="00F7625F">
        <w:rPr>
          <w:rFonts w:asciiTheme="minorHAnsi" w:hAnsiTheme="minorHAnsi" w:cstheme="minorHAnsi"/>
          <w:bCs/>
          <w:sz w:val="22"/>
          <w:szCs w:val="22"/>
          <w:lang w:val="en-GB"/>
        </w:rPr>
        <w:t>y</w:t>
      </w:r>
      <w:r w:rsidRPr="002C7B77">
        <w:rPr>
          <w:rFonts w:asciiTheme="minorHAnsi" w:hAnsiTheme="minorHAnsi" w:cstheme="minorHAnsi"/>
          <w:bCs/>
          <w:sz w:val="22"/>
          <w:szCs w:val="22"/>
          <w:lang w:val="en-GB"/>
        </w:rPr>
        <w:t xml:space="preserve"> with Article 31§3 basically concern the shortage of social housing (France and Portugal) and the lack of equal treatment of foreign nationals lawfully residing with regard to social housing and housing benefits (length of residence re</w:t>
      </w:r>
      <w:r w:rsidRPr="002C7B77">
        <w:rPr>
          <w:rFonts w:asciiTheme="minorHAnsi" w:hAnsiTheme="minorHAnsi" w:cstheme="minorHAnsi"/>
          <w:bCs/>
          <w:sz w:val="22"/>
          <w:szCs w:val="22"/>
          <w:lang w:val="en-GB"/>
        </w:rPr>
        <w:lastRenderedPageBreak/>
        <w:t>quirements</w:t>
      </w:r>
      <w:r w:rsidR="00FD79A0">
        <w:rPr>
          <w:rFonts w:asciiTheme="minorHAnsi" w:hAnsiTheme="minorHAnsi" w:cstheme="minorHAnsi"/>
          <w:bCs/>
          <w:sz w:val="22"/>
          <w:szCs w:val="22"/>
          <w:lang w:val="en-GB"/>
        </w:rPr>
        <w:t xml:space="preserve"> in</w:t>
      </w:r>
      <w:r w:rsidRPr="00FD79A0">
        <w:rPr>
          <w:rFonts w:asciiTheme="minorHAnsi" w:hAnsiTheme="minorHAnsi" w:cstheme="minorHAnsi"/>
          <w:bCs/>
          <w:sz w:val="22"/>
          <w:szCs w:val="22"/>
          <w:lang w:val="en-GB"/>
        </w:rPr>
        <w:t xml:space="preserve"> Italy, in connection with Article 19§4). Two </w:t>
      </w:r>
      <w:r w:rsidR="00F7625F">
        <w:rPr>
          <w:rFonts w:asciiTheme="minorHAnsi" w:hAnsiTheme="minorHAnsi" w:cstheme="minorHAnsi"/>
          <w:bCs/>
          <w:sz w:val="22"/>
          <w:szCs w:val="22"/>
          <w:lang w:val="en-GB"/>
        </w:rPr>
        <w:t xml:space="preserve">conclusions of </w:t>
      </w:r>
      <w:r w:rsidRPr="00FD79A0">
        <w:rPr>
          <w:rFonts w:asciiTheme="minorHAnsi" w:hAnsiTheme="minorHAnsi" w:cstheme="minorHAnsi"/>
          <w:bCs/>
          <w:sz w:val="22"/>
          <w:szCs w:val="22"/>
          <w:lang w:val="en-GB"/>
        </w:rPr>
        <w:t>non-conformit</w:t>
      </w:r>
      <w:r w:rsidR="00F7625F">
        <w:rPr>
          <w:rFonts w:asciiTheme="minorHAnsi" w:hAnsiTheme="minorHAnsi" w:cstheme="minorHAnsi"/>
          <w:bCs/>
          <w:sz w:val="22"/>
          <w:szCs w:val="22"/>
          <w:lang w:val="en-GB"/>
        </w:rPr>
        <w:t>y</w:t>
      </w:r>
      <w:r w:rsidRPr="00FD79A0">
        <w:rPr>
          <w:rFonts w:asciiTheme="minorHAnsi" w:hAnsiTheme="minorHAnsi" w:cstheme="minorHAnsi"/>
          <w:bCs/>
          <w:sz w:val="22"/>
          <w:szCs w:val="22"/>
          <w:lang w:val="en-GB"/>
        </w:rPr>
        <w:t xml:space="preserve"> concern access of Roma</w:t>
      </w:r>
      <w:r w:rsidR="00EC1930" w:rsidRPr="002C7B77">
        <w:rPr>
          <w:rFonts w:asciiTheme="minorHAnsi" w:hAnsiTheme="minorHAnsi" w:cstheme="minorHAnsi"/>
          <w:bCs/>
          <w:sz w:val="22"/>
          <w:szCs w:val="22"/>
          <w:lang w:val="en-GB"/>
        </w:rPr>
        <w:t xml:space="preserve">, </w:t>
      </w:r>
      <w:r w:rsidRPr="002C7B77">
        <w:rPr>
          <w:rFonts w:asciiTheme="minorHAnsi" w:hAnsiTheme="minorHAnsi" w:cstheme="minorHAnsi"/>
          <w:bCs/>
          <w:sz w:val="22"/>
          <w:szCs w:val="22"/>
          <w:lang w:val="en-GB"/>
        </w:rPr>
        <w:t>Travellers</w:t>
      </w:r>
      <w:r w:rsidR="00EC1930" w:rsidRPr="002C7B77">
        <w:rPr>
          <w:rFonts w:asciiTheme="minorHAnsi" w:hAnsiTheme="minorHAnsi" w:cstheme="minorHAnsi"/>
          <w:bCs/>
          <w:sz w:val="22"/>
          <w:szCs w:val="22"/>
          <w:lang w:val="en-GB"/>
        </w:rPr>
        <w:t xml:space="preserve"> and </w:t>
      </w:r>
      <w:r w:rsidRPr="002C7B77">
        <w:rPr>
          <w:rFonts w:asciiTheme="minorHAnsi" w:hAnsiTheme="minorHAnsi" w:cstheme="minorHAnsi"/>
          <w:bCs/>
          <w:sz w:val="22"/>
          <w:szCs w:val="22"/>
          <w:lang w:val="en-GB"/>
        </w:rPr>
        <w:t>Sinti to social housing or housing assistance (France and Italy).</w:t>
      </w:r>
    </w:p>
    <w:p w14:paraId="09E04309" w14:textId="77777777" w:rsidR="00EC1930" w:rsidRPr="002C7B77" w:rsidRDefault="00EC1930" w:rsidP="00042637">
      <w:pPr>
        <w:pStyle w:val="Default"/>
        <w:jc w:val="both"/>
        <w:rPr>
          <w:rFonts w:asciiTheme="minorHAnsi" w:hAnsiTheme="minorHAnsi" w:cstheme="minorHAnsi"/>
          <w:bCs/>
          <w:sz w:val="22"/>
          <w:szCs w:val="22"/>
          <w:lang w:val="en-GB"/>
        </w:rPr>
      </w:pPr>
    </w:p>
    <w:p w14:paraId="7732B734" w14:textId="7DF41520" w:rsidR="00042637" w:rsidRPr="00FD79A0" w:rsidRDefault="00042637"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Some of the issues raised in the questions formulated to states for the next report</w:t>
      </w:r>
      <w:r w:rsidR="006B2B64">
        <w:rPr>
          <w:rFonts w:asciiTheme="minorHAnsi" w:hAnsiTheme="minorHAnsi" w:cstheme="minorHAnsi"/>
          <w:bCs/>
          <w:sz w:val="22"/>
          <w:szCs w:val="22"/>
          <w:lang w:val="en-GB"/>
        </w:rPr>
        <w:t xml:space="preserve">ing cycle </w:t>
      </w:r>
      <w:r w:rsidR="00EC1930" w:rsidRPr="002C7B77">
        <w:rPr>
          <w:rFonts w:asciiTheme="minorHAnsi" w:hAnsiTheme="minorHAnsi" w:cstheme="minorHAnsi"/>
          <w:bCs/>
          <w:sz w:val="22"/>
          <w:szCs w:val="22"/>
          <w:lang w:val="en-GB"/>
        </w:rPr>
        <w:t>are</w:t>
      </w:r>
      <w:r w:rsidRPr="002C7B77">
        <w:rPr>
          <w:rFonts w:asciiTheme="minorHAnsi" w:hAnsiTheme="minorHAnsi" w:cstheme="minorHAnsi"/>
          <w:bCs/>
          <w:sz w:val="22"/>
          <w:szCs w:val="22"/>
          <w:lang w:val="en-GB"/>
        </w:rPr>
        <w:t xml:space="preserve"> </w:t>
      </w:r>
      <w:r w:rsidR="006B2B64">
        <w:rPr>
          <w:rFonts w:asciiTheme="minorHAnsi" w:hAnsiTheme="minorHAnsi" w:cstheme="minorHAnsi"/>
          <w:bCs/>
          <w:sz w:val="22"/>
          <w:szCs w:val="22"/>
          <w:lang w:val="en-GB"/>
        </w:rPr>
        <w:t xml:space="preserve">related to </w:t>
      </w:r>
      <w:r w:rsidRPr="002C7B77">
        <w:rPr>
          <w:rFonts w:asciiTheme="minorHAnsi" w:hAnsiTheme="minorHAnsi" w:cstheme="minorHAnsi"/>
          <w:bCs/>
          <w:sz w:val="22"/>
          <w:szCs w:val="22"/>
          <w:lang w:val="en-GB"/>
        </w:rPr>
        <w:t>the overall availability of social housing (number of applications introduced, percentage of those granted, and average of waiting times)</w:t>
      </w:r>
      <w:r w:rsidR="006B2B64">
        <w:rPr>
          <w:rFonts w:asciiTheme="minorHAnsi" w:hAnsiTheme="minorHAnsi" w:cstheme="minorHAnsi"/>
          <w:bCs/>
          <w:sz w:val="22"/>
          <w:szCs w:val="22"/>
          <w:lang w:val="en-GB"/>
        </w:rPr>
        <w:t xml:space="preserve"> and to </w:t>
      </w:r>
      <w:r w:rsidRPr="002C7B77">
        <w:rPr>
          <w:rFonts w:asciiTheme="minorHAnsi" w:hAnsiTheme="minorHAnsi" w:cstheme="minorHAnsi"/>
          <w:bCs/>
          <w:sz w:val="22"/>
          <w:szCs w:val="22"/>
          <w:lang w:val="en-GB"/>
        </w:rPr>
        <w:t>housing support and benefits for foreign nationals lawfully residing</w:t>
      </w:r>
      <w:r w:rsidR="00FD79A0">
        <w:rPr>
          <w:rFonts w:asciiTheme="minorHAnsi" w:hAnsiTheme="minorHAnsi" w:cstheme="minorHAnsi"/>
          <w:bCs/>
          <w:sz w:val="22"/>
          <w:szCs w:val="22"/>
          <w:lang w:val="en-GB"/>
        </w:rPr>
        <w:t xml:space="preserve"> in the country</w:t>
      </w:r>
      <w:r w:rsidRPr="00FD79A0">
        <w:rPr>
          <w:rFonts w:asciiTheme="minorHAnsi" w:hAnsiTheme="minorHAnsi" w:cstheme="minorHAnsi"/>
          <w:bCs/>
          <w:sz w:val="22"/>
          <w:szCs w:val="22"/>
          <w:lang w:val="en-GB"/>
        </w:rPr>
        <w:t>.</w:t>
      </w:r>
    </w:p>
    <w:p w14:paraId="6473C93A" w14:textId="48FB9335" w:rsidR="00CA020A" w:rsidRPr="002C7B77" w:rsidRDefault="00CA020A" w:rsidP="00042637">
      <w:pPr>
        <w:pStyle w:val="Default"/>
        <w:jc w:val="both"/>
        <w:rPr>
          <w:rFonts w:asciiTheme="minorHAnsi" w:hAnsiTheme="minorHAnsi" w:cstheme="minorHAnsi"/>
          <w:bCs/>
          <w:sz w:val="22"/>
          <w:szCs w:val="22"/>
          <w:lang w:val="en-GB"/>
        </w:rPr>
      </w:pPr>
    </w:p>
    <w:p w14:paraId="764B299F" w14:textId="45013BAE" w:rsidR="00CA020A" w:rsidRPr="002C7B77" w:rsidRDefault="00CA020A" w:rsidP="00042637">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lastRenderedPageBreak/>
        <w:t>For more information on the latest conclusions of the European Committee of Social Rights</w:t>
      </w:r>
      <w:r w:rsidR="00627C7B" w:rsidRPr="002C7B77">
        <w:rPr>
          <w:rFonts w:asciiTheme="minorHAnsi" w:hAnsiTheme="minorHAnsi" w:cstheme="minorHAnsi"/>
          <w:bCs/>
          <w:sz w:val="22"/>
          <w:szCs w:val="22"/>
          <w:lang w:val="en-GB"/>
        </w:rPr>
        <w:t xml:space="preserve"> on Article 31</w:t>
      </w:r>
      <w:r w:rsidRPr="002C7B77">
        <w:rPr>
          <w:rFonts w:asciiTheme="minorHAnsi" w:hAnsiTheme="minorHAnsi" w:cstheme="minorHAnsi"/>
          <w:bCs/>
          <w:sz w:val="22"/>
          <w:szCs w:val="22"/>
          <w:lang w:val="en-GB"/>
        </w:rPr>
        <w:t xml:space="preserve">, please consult the country evaluation on </w:t>
      </w:r>
      <w:hyperlink r:id="rId11" w:anchor="{&quot;ESCArticle&quot;:[&quot;31-01-163&quot;,&quot;31-02-163&quot;,&quot;31-03-163&quot;],&quot;ESCDcLanguage&quot;:[&quot;ENG&quot;],&quot;ESCDcType&quot;:[&quot;Conclusion&quot;,&quot;Ob&quot;],&quot;ESCPublicationDate&quot;:[&quot;2019-12-17T00:00:00.0Z&quot;,&quot;2020-06-17T00:00:00.0Z&quot;]}" w:history="1">
        <w:r w:rsidRPr="009967CD">
          <w:rPr>
            <w:rStyle w:val="Hyperlink"/>
            <w:rFonts w:cstheme="minorHAnsi"/>
            <w:bCs/>
            <w:sz w:val="22"/>
            <w:szCs w:val="22"/>
            <w:lang w:val="en-GB"/>
          </w:rPr>
          <w:t>HUDOC Social Charter</w:t>
        </w:r>
      </w:hyperlink>
      <w:r w:rsidRPr="009967CD">
        <w:rPr>
          <w:rFonts w:asciiTheme="minorHAnsi" w:hAnsiTheme="minorHAnsi" w:cstheme="minorHAnsi"/>
          <w:bCs/>
          <w:sz w:val="22"/>
          <w:szCs w:val="22"/>
          <w:lang w:val="en-GB"/>
        </w:rPr>
        <w:t xml:space="preserve"> data base</w:t>
      </w:r>
      <w:r w:rsidR="00E10667" w:rsidRPr="009967CD">
        <w:rPr>
          <w:rFonts w:asciiTheme="minorHAnsi" w:hAnsiTheme="minorHAnsi" w:cstheme="minorHAnsi"/>
          <w:bCs/>
          <w:sz w:val="22"/>
          <w:szCs w:val="22"/>
          <w:lang w:val="en-GB"/>
        </w:rPr>
        <w:t>.</w:t>
      </w:r>
    </w:p>
    <w:p w14:paraId="32E0A3E2" w14:textId="518FF52F" w:rsidR="00CA020A" w:rsidRPr="002C7B77" w:rsidRDefault="00CA020A" w:rsidP="00042637">
      <w:pPr>
        <w:pStyle w:val="Default"/>
        <w:jc w:val="both"/>
        <w:rPr>
          <w:rFonts w:asciiTheme="minorHAnsi" w:hAnsiTheme="minorHAnsi" w:cstheme="minorHAnsi"/>
          <w:bCs/>
          <w:sz w:val="22"/>
          <w:szCs w:val="22"/>
          <w:lang w:val="en-GB"/>
        </w:rPr>
      </w:pPr>
    </w:p>
    <w:p w14:paraId="1ABDF966" w14:textId="4AE99A50" w:rsidR="008C0C44" w:rsidRPr="002C7B77" w:rsidRDefault="008C0C44" w:rsidP="008C0C44">
      <w:pPr>
        <w:pStyle w:val="Default"/>
        <w:jc w:val="center"/>
        <w:rPr>
          <w:rFonts w:asciiTheme="minorHAnsi" w:hAnsiTheme="minorHAnsi" w:cstheme="minorHAnsi"/>
          <w:bCs/>
          <w:sz w:val="22"/>
          <w:szCs w:val="22"/>
          <w:lang w:val="en-GB"/>
        </w:rPr>
      </w:pPr>
      <w:r w:rsidRPr="002C7B77">
        <w:rPr>
          <w:rFonts w:asciiTheme="minorHAnsi" w:hAnsiTheme="minorHAnsi" w:cstheme="minorHAnsi"/>
          <w:bCs/>
          <w:sz w:val="22"/>
          <w:szCs w:val="22"/>
          <w:lang w:val="en-GB"/>
        </w:rPr>
        <w:t>***</w:t>
      </w:r>
    </w:p>
    <w:p w14:paraId="7DFCD163" w14:textId="77777777" w:rsidR="009967CD" w:rsidRDefault="009967CD" w:rsidP="00CA020A">
      <w:pPr>
        <w:pStyle w:val="Default"/>
        <w:jc w:val="both"/>
        <w:rPr>
          <w:rFonts w:asciiTheme="minorHAnsi" w:hAnsiTheme="minorHAnsi" w:cstheme="minorHAnsi"/>
          <w:bCs/>
          <w:sz w:val="22"/>
          <w:szCs w:val="22"/>
          <w:lang w:val="en-GB"/>
        </w:rPr>
      </w:pPr>
    </w:p>
    <w:p w14:paraId="0EABA09D" w14:textId="264346B8" w:rsidR="00CA020A" w:rsidRPr="002C7B77" w:rsidRDefault="00627C7B" w:rsidP="00CA020A">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As mentioned above, the right to housing is also examined under </w:t>
      </w:r>
      <w:r w:rsidRPr="002C7B77">
        <w:rPr>
          <w:rFonts w:asciiTheme="minorHAnsi" w:hAnsiTheme="minorHAnsi" w:cstheme="minorHAnsi"/>
          <w:b/>
          <w:sz w:val="22"/>
          <w:szCs w:val="22"/>
          <w:lang w:val="en-GB"/>
        </w:rPr>
        <w:t>Article 16</w:t>
      </w:r>
      <w:r w:rsidRPr="002C7B77">
        <w:rPr>
          <w:rFonts w:asciiTheme="minorHAnsi" w:hAnsiTheme="minorHAnsi" w:cstheme="minorHAnsi"/>
          <w:bCs/>
          <w:sz w:val="22"/>
          <w:szCs w:val="22"/>
          <w:lang w:val="en-GB"/>
        </w:rPr>
        <w:t xml:space="preserve"> (the right of the family to social, legal and economic protection) of the European Social Charter. </w:t>
      </w:r>
    </w:p>
    <w:p w14:paraId="7F163569" w14:textId="77777777" w:rsidR="00627C7B" w:rsidRPr="002C7B77" w:rsidRDefault="00627C7B" w:rsidP="00CA020A">
      <w:pPr>
        <w:pStyle w:val="Default"/>
        <w:jc w:val="both"/>
        <w:rPr>
          <w:rFonts w:asciiTheme="minorHAnsi" w:hAnsiTheme="minorHAnsi" w:cstheme="minorHAnsi"/>
          <w:bCs/>
          <w:sz w:val="22"/>
          <w:szCs w:val="22"/>
          <w:lang w:val="en-GB"/>
        </w:rPr>
      </w:pPr>
    </w:p>
    <w:p w14:paraId="50723796" w14:textId="744CF9FF" w:rsidR="00CA020A" w:rsidRPr="002C7B77" w:rsidRDefault="00CA020A" w:rsidP="00CA020A">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lastRenderedPageBreak/>
        <w:t>Article 16 guarantees the right of the family to social, legal and economic protection. Under this provision, the Committee examines housing for families, childcare, family counselling services, participation of associations representing families, rights and obligations of spouses, mediation services, domestic violence against women and family benefits.</w:t>
      </w:r>
    </w:p>
    <w:p w14:paraId="481FA53F" w14:textId="0113343D" w:rsidR="00627C7B" w:rsidRPr="002C7B77" w:rsidRDefault="00627C7B" w:rsidP="00CA020A">
      <w:pPr>
        <w:pStyle w:val="Default"/>
        <w:jc w:val="both"/>
        <w:rPr>
          <w:rFonts w:asciiTheme="minorHAnsi" w:hAnsiTheme="minorHAnsi" w:cstheme="minorHAnsi"/>
          <w:bCs/>
          <w:sz w:val="22"/>
          <w:szCs w:val="22"/>
          <w:lang w:val="en-GB"/>
        </w:rPr>
      </w:pPr>
    </w:p>
    <w:p w14:paraId="71E16183" w14:textId="06A93762" w:rsidR="00627C7B" w:rsidRPr="002C7B77" w:rsidRDefault="00627C7B" w:rsidP="00627C7B">
      <w:pPr>
        <w:pStyle w:val="Default"/>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 xml:space="preserve">18 </w:t>
      </w:r>
      <w:r w:rsidR="006B2B64">
        <w:rPr>
          <w:rFonts w:asciiTheme="minorHAnsi" w:hAnsiTheme="minorHAnsi" w:cstheme="minorHAnsi"/>
          <w:bCs/>
          <w:sz w:val="22"/>
          <w:szCs w:val="22"/>
          <w:lang w:val="en-GB"/>
        </w:rPr>
        <w:t>s</w:t>
      </w:r>
      <w:r w:rsidRPr="002C7B77">
        <w:rPr>
          <w:rFonts w:asciiTheme="minorHAnsi" w:hAnsiTheme="minorHAnsi" w:cstheme="minorHAnsi"/>
          <w:bCs/>
          <w:sz w:val="22"/>
          <w:szCs w:val="22"/>
          <w:lang w:val="en-GB"/>
        </w:rPr>
        <w:t xml:space="preserve">tates Parties (out of 29 having accepted this article) were found not to be in conformity on the issue of housing for families: Azerbaijan, Austria, Belgium, Bosnia and Herzegovina, Bulgaria, Estonia, </w:t>
      </w:r>
      <w:r w:rsidRPr="002C7B77">
        <w:rPr>
          <w:rFonts w:asciiTheme="minorHAnsi" w:hAnsiTheme="minorHAnsi" w:cstheme="minorHAnsi"/>
          <w:bCs/>
          <w:sz w:val="22"/>
          <w:szCs w:val="22"/>
          <w:lang w:val="en-GB"/>
        </w:rPr>
        <w:lastRenderedPageBreak/>
        <w:t xml:space="preserve">France, Greece, Hungary, Ireland, Italy, Malta, Republic of Moldova, North Macedonia, Portugal, Romania, Russian Federation and Slovak Republic. </w:t>
      </w:r>
    </w:p>
    <w:p w14:paraId="5EF9E099" w14:textId="77777777" w:rsidR="00FD79A0" w:rsidRDefault="00FD79A0" w:rsidP="00627C7B">
      <w:pPr>
        <w:pStyle w:val="Default"/>
        <w:jc w:val="both"/>
        <w:rPr>
          <w:rFonts w:asciiTheme="minorHAnsi" w:hAnsiTheme="minorHAnsi" w:cstheme="minorHAnsi"/>
          <w:bCs/>
          <w:sz w:val="22"/>
          <w:szCs w:val="22"/>
          <w:lang w:val="en-GB"/>
        </w:rPr>
      </w:pPr>
    </w:p>
    <w:p w14:paraId="6E66C71D" w14:textId="7B100437" w:rsidR="00627C7B" w:rsidRPr="00FD79A0" w:rsidRDefault="00627C7B" w:rsidP="00627C7B">
      <w:pPr>
        <w:pStyle w:val="Default"/>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t xml:space="preserve">The specific grounds for non-conformity </w:t>
      </w:r>
      <w:r w:rsidR="00FD79A0">
        <w:rPr>
          <w:rFonts w:asciiTheme="minorHAnsi" w:hAnsiTheme="minorHAnsi" w:cstheme="minorHAnsi"/>
          <w:bCs/>
          <w:sz w:val="22"/>
          <w:szCs w:val="22"/>
          <w:lang w:val="en-GB"/>
        </w:rPr>
        <w:t>we</w:t>
      </w:r>
      <w:r w:rsidRPr="00FD79A0">
        <w:rPr>
          <w:rFonts w:asciiTheme="minorHAnsi" w:hAnsiTheme="minorHAnsi" w:cstheme="minorHAnsi"/>
          <w:bCs/>
          <w:sz w:val="22"/>
          <w:szCs w:val="22"/>
          <w:lang w:val="en-GB"/>
        </w:rPr>
        <w:t>re:</w:t>
      </w:r>
    </w:p>
    <w:p w14:paraId="77F18C5B" w14:textId="307E9D5B" w:rsidR="00627C7B" w:rsidRPr="00FD79A0" w:rsidRDefault="00627C7B" w:rsidP="00627C7B">
      <w:pPr>
        <w:pStyle w:val="Default"/>
        <w:numPr>
          <w:ilvl w:val="0"/>
          <w:numId w:val="10"/>
        </w:numPr>
        <w:jc w:val="both"/>
        <w:rPr>
          <w:rFonts w:asciiTheme="minorHAnsi" w:hAnsiTheme="minorHAnsi" w:cstheme="minorHAnsi"/>
          <w:bCs/>
          <w:sz w:val="22"/>
          <w:szCs w:val="22"/>
          <w:lang w:val="en-GB"/>
        </w:rPr>
      </w:pPr>
      <w:r w:rsidRPr="002C7B77">
        <w:rPr>
          <w:rFonts w:asciiTheme="minorHAnsi" w:hAnsiTheme="minorHAnsi" w:cstheme="minorHAnsi"/>
          <w:bCs/>
          <w:sz w:val="22"/>
          <w:szCs w:val="22"/>
          <w:lang w:val="en-GB"/>
        </w:rPr>
        <w:t>equal treatment of foreign nationals (length of residence requirement</w:t>
      </w:r>
      <w:r w:rsidRPr="00FD79A0">
        <w:rPr>
          <w:rFonts w:asciiTheme="minorHAnsi" w:hAnsiTheme="minorHAnsi" w:cstheme="minorHAnsi"/>
          <w:bCs/>
          <w:sz w:val="22"/>
          <w:szCs w:val="22"/>
          <w:lang w:val="en-GB"/>
        </w:rPr>
        <w:t xml:space="preserve">) </w:t>
      </w:r>
      <w:r w:rsidR="00FD79A0" w:rsidRPr="00FD79A0">
        <w:rPr>
          <w:rFonts w:asciiTheme="minorHAnsi" w:hAnsiTheme="minorHAnsi" w:cstheme="minorHAnsi"/>
          <w:bCs/>
          <w:sz w:val="22"/>
          <w:szCs w:val="22"/>
          <w:lang w:val="en-GB"/>
        </w:rPr>
        <w:t xml:space="preserve">– </w:t>
      </w:r>
      <w:r w:rsidRPr="00FD79A0">
        <w:rPr>
          <w:rFonts w:asciiTheme="minorHAnsi" w:hAnsiTheme="minorHAnsi" w:cstheme="minorHAnsi"/>
          <w:bCs/>
          <w:sz w:val="22"/>
          <w:szCs w:val="22"/>
          <w:lang w:val="en-GB"/>
        </w:rPr>
        <w:t>two states: Austria, Malta;</w:t>
      </w:r>
    </w:p>
    <w:p w14:paraId="08A283C3" w14:textId="04676AC7" w:rsidR="00627C7B" w:rsidRPr="00FD79A0" w:rsidRDefault="00627C7B" w:rsidP="00627C7B">
      <w:pPr>
        <w:pStyle w:val="Default"/>
        <w:numPr>
          <w:ilvl w:val="0"/>
          <w:numId w:val="10"/>
        </w:numPr>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t xml:space="preserve">adequate housing (general) </w:t>
      </w:r>
      <w:r w:rsidR="00FD79A0" w:rsidRPr="00FD79A0">
        <w:rPr>
          <w:rFonts w:asciiTheme="minorHAnsi" w:hAnsiTheme="minorHAnsi" w:cstheme="minorHAnsi"/>
          <w:bCs/>
          <w:sz w:val="22"/>
          <w:szCs w:val="22"/>
          <w:lang w:val="en-GB"/>
        </w:rPr>
        <w:t>–</w:t>
      </w:r>
      <w:r w:rsidR="00FD79A0">
        <w:rPr>
          <w:rFonts w:asciiTheme="minorHAnsi" w:hAnsiTheme="minorHAnsi" w:cstheme="minorHAnsi"/>
          <w:bCs/>
          <w:sz w:val="22"/>
          <w:szCs w:val="22"/>
          <w:lang w:val="en-GB"/>
        </w:rPr>
        <w:t xml:space="preserve"> </w:t>
      </w:r>
      <w:r w:rsidRPr="00FD79A0">
        <w:rPr>
          <w:rFonts w:asciiTheme="minorHAnsi" w:hAnsiTheme="minorHAnsi" w:cstheme="minorHAnsi"/>
          <w:bCs/>
          <w:sz w:val="22"/>
          <w:szCs w:val="22"/>
          <w:lang w:val="en-GB"/>
        </w:rPr>
        <w:t>one state: Azerbaijan (conformity not established);</w:t>
      </w:r>
    </w:p>
    <w:p w14:paraId="5DA57753" w14:textId="2DFFC00B" w:rsidR="00627C7B" w:rsidRPr="00FD79A0" w:rsidRDefault="00627C7B" w:rsidP="00627C7B">
      <w:pPr>
        <w:pStyle w:val="Default"/>
        <w:numPr>
          <w:ilvl w:val="0"/>
          <w:numId w:val="10"/>
        </w:numPr>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lastRenderedPageBreak/>
        <w:t>sufficient supply of adequate housing for (vulnerable) families</w:t>
      </w:r>
      <w:r w:rsidR="00FD79A0">
        <w:rPr>
          <w:rFonts w:asciiTheme="minorHAnsi" w:hAnsiTheme="minorHAnsi" w:cstheme="minorHAnsi"/>
          <w:bCs/>
          <w:sz w:val="22"/>
          <w:szCs w:val="22"/>
          <w:lang w:val="en-GB"/>
        </w:rPr>
        <w:t xml:space="preserve"> </w:t>
      </w:r>
      <w:r w:rsidR="00FD79A0" w:rsidRPr="00FD79A0">
        <w:rPr>
          <w:rFonts w:asciiTheme="minorHAnsi" w:hAnsiTheme="minorHAnsi" w:cstheme="minorHAnsi"/>
          <w:bCs/>
          <w:sz w:val="22"/>
          <w:szCs w:val="22"/>
          <w:lang w:val="en-GB"/>
        </w:rPr>
        <w:t xml:space="preserve">– </w:t>
      </w:r>
      <w:r w:rsidRPr="00FD79A0">
        <w:rPr>
          <w:rFonts w:asciiTheme="minorHAnsi" w:hAnsiTheme="minorHAnsi" w:cstheme="minorHAnsi"/>
          <w:bCs/>
          <w:sz w:val="22"/>
          <w:szCs w:val="22"/>
          <w:lang w:val="en-GB"/>
        </w:rPr>
        <w:t>two states: Ireland (conformity not established) and the Russian Federation;</w:t>
      </w:r>
    </w:p>
    <w:p w14:paraId="2FDFA0CB" w14:textId="47771FB1" w:rsidR="00627C7B" w:rsidRPr="00FD79A0" w:rsidRDefault="00627C7B" w:rsidP="00627C7B">
      <w:pPr>
        <w:pStyle w:val="Default"/>
        <w:numPr>
          <w:ilvl w:val="0"/>
          <w:numId w:val="10"/>
        </w:numPr>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t xml:space="preserve">legal protection for persons threatened by eviction </w:t>
      </w:r>
      <w:r w:rsidR="00EA12F4" w:rsidRPr="00EA12F4">
        <w:rPr>
          <w:rFonts w:asciiTheme="minorHAnsi" w:hAnsiTheme="minorHAnsi" w:cstheme="minorHAnsi"/>
          <w:bCs/>
          <w:sz w:val="22"/>
          <w:szCs w:val="22"/>
          <w:lang w:val="en-GB"/>
        </w:rPr>
        <w:t xml:space="preserve">– </w:t>
      </w:r>
      <w:r w:rsidRPr="00FD79A0">
        <w:rPr>
          <w:rFonts w:asciiTheme="minorHAnsi" w:hAnsiTheme="minorHAnsi" w:cstheme="minorHAnsi"/>
          <w:bCs/>
          <w:sz w:val="22"/>
          <w:szCs w:val="22"/>
          <w:lang w:val="en-GB"/>
        </w:rPr>
        <w:t>four states: Bosnia and Herzegovina, Estonia, Hungary, Romania;</w:t>
      </w:r>
    </w:p>
    <w:p w14:paraId="58C7AD2C" w14:textId="40079DE5" w:rsidR="00627C7B" w:rsidRPr="00FD79A0" w:rsidRDefault="00627C7B" w:rsidP="00627C7B">
      <w:pPr>
        <w:pStyle w:val="Default"/>
        <w:numPr>
          <w:ilvl w:val="0"/>
          <w:numId w:val="10"/>
        </w:numPr>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t xml:space="preserve">vulnerable families (Roma and Travellers’ families) </w:t>
      </w:r>
      <w:r w:rsidR="00EA12F4" w:rsidRPr="00EA12F4">
        <w:rPr>
          <w:rFonts w:asciiTheme="minorHAnsi" w:hAnsiTheme="minorHAnsi" w:cstheme="minorHAnsi"/>
          <w:bCs/>
          <w:sz w:val="22"/>
          <w:szCs w:val="22"/>
          <w:lang w:val="en-GB"/>
        </w:rPr>
        <w:t>–</w:t>
      </w:r>
      <w:r w:rsidR="00EA12F4">
        <w:rPr>
          <w:rFonts w:asciiTheme="minorHAnsi" w:hAnsiTheme="minorHAnsi" w:cstheme="minorHAnsi"/>
          <w:bCs/>
          <w:sz w:val="22"/>
          <w:szCs w:val="22"/>
          <w:lang w:val="en-GB"/>
        </w:rPr>
        <w:t xml:space="preserve"> </w:t>
      </w:r>
      <w:r w:rsidRPr="00FD79A0">
        <w:rPr>
          <w:rFonts w:asciiTheme="minorHAnsi" w:hAnsiTheme="minorHAnsi" w:cstheme="minorHAnsi"/>
          <w:bCs/>
          <w:sz w:val="22"/>
          <w:szCs w:val="22"/>
          <w:lang w:val="en-GB"/>
        </w:rPr>
        <w:t>12 states: Belgium, Bulgaria, France, Greece, Hungary, Ireland, Italy, Republic of Moldova, Portugal, Romania, Russian Federation and Slovak Republic.</w:t>
      </w:r>
    </w:p>
    <w:p w14:paraId="39033E58" w14:textId="4C7B950D" w:rsidR="00627C7B" w:rsidRPr="00FD79A0" w:rsidRDefault="00627C7B" w:rsidP="00627C7B">
      <w:pPr>
        <w:pStyle w:val="Default"/>
        <w:jc w:val="both"/>
        <w:rPr>
          <w:rFonts w:asciiTheme="minorHAnsi" w:hAnsiTheme="minorHAnsi" w:cstheme="minorHAnsi"/>
          <w:bCs/>
          <w:sz w:val="22"/>
          <w:szCs w:val="22"/>
          <w:lang w:val="en-GB"/>
        </w:rPr>
      </w:pPr>
    </w:p>
    <w:p w14:paraId="19B63DC0" w14:textId="5CC45AED" w:rsidR="00627C7B" w:rsidRPr="00FD79A0" w:rsidRDefault="00627C7B" w:rsidP="00627C7B">
      <w:pPr>
        <w:pStyle w:val="Default"/>
        <w:jc w:val="both"/>
        <w:rPr>
          <w:rFonts w:asciiTheme="minorHAnsi" w:hAnsiTheme="minorHAnsi" w:cstheme="minorHAnsi"/>
          <w:bCs/>
          <w:sz w:val="22"/>
          <w:szCs w:val="22"/>
          <w:lang w:val="en-GB"/>
        </w:rPr>
      </w:pPr>
      <w:r w:rsidRPr="00FD79A0">
        <w:rPr>
          <w:rFonts w:asciiTheme="minorHAnsi" w:hAnsiTheme="minorHAnsi" w:cstheme="minorHAnsi"/>
          <w:bCs/>
          <w:sz w:val="22"/>
          <w:szCs w:val="22"/>
          <w:lang w:val="en-GB"/>
        </w:rPr>
        <w:lastRenderedPageBreak/>
        <w:t>For more information on the latest conclusions of the European Committee of Social Rights on Article 16, please consult the</w:t>
      </w:r>
      <w:r w:rsidR="001447BD">
        <w:rPr>
          <w:rFonts w:asciiTheme="minorHAnsi" w:hAnsiTheme="minorHAnsi" w:cstheme="minorHAnsi"/>
          <w:bCs/>
          <w:sz w:val="22"/>
          <w:szCs w:val="22"/>
          <w:lang w:val="en-GB"/>
        </w:rPr>
        <w:t xml:space="preserve"> </w:t>
      </w:r>
      <w:hyperlink r:id="rId12" w:anchor="{&quot;ESCArticle&quot;:[&quot;16-00-000&quot;],&quot;ESCDcLanguage&quot;:[&quot;ENG&quot;],&quot;ESCDcType&quot;:[&quot;Conclusion&quot;,&quot;Ob&quot;],&quot;ESCPublicationDate&quot;:[&quot;2019-12-17T00:00:00.0Z&quot;,&quot;2020-06-17T00:00:00.0Z&quot;]}" w:history="1">
        <w:r w:rsidRPr="009967CD">
          <w:rPr>
            <w:rStyle w:val="Hyperlink"/>
            <w:rFonts w:cstheme="minorHAnsi"/>
            <w:bCs/>
            <w:sz w:val="22"/>
            <w:szCs w:val="22"/>
            <w:lang w:val="en-GB"/>
          </w:rPr>
          <w:t>HUDOC Social Charter</w:t>
        </w:r>
      </w:hyperlink>
      <w:r w:rsidRPr="009967CD">
        <w:rPr>
          <w:rFonts w:asciiTheme="minorHAnsi" w:hAnsiTheme="minorHAnsi" w:cstheme="minorHAnsi"/>
          <w:bCs/>
          <w:sz w:val="22"/>
          <w:szCs w:val="22"/>
          <w:lang w:val="en-GB"/>
        </w:rPr>
        <w:t xml:space="preserve"> data base</w:t>
      </w:r>
      <w:r w:rsidR="00E10667" w:rsidRPr="009967CD">
        <w:rPr>
          <w:rFonts w:asciiTheme="minorHAnsi" w:hAnsiTheme="minorHAnsi" w:cstheme="minorHAnsi"/>
          <w:bCs/>
          <w:sz w:val="22"/>
          <w:szCs w:val="22"/>
          <w:lang w:val="en-GB"/>
        </w:rPr>
        <w:t>.</w:t>
      </w:r>
    </w:p>
    <w:p w14:paraId="3C1200D2" w14:textId="32D86F1B" w:rsidR="00627C7B" w:rsidRPr="00F1182B" w:rsidRDefault="00627C7B" w:rsidP="00627C7B">
      <w:pPr>
        <w:pStyle w:val="Default"/>
        <w:jc w:val="both"/>
        <w:rPr>
          <w:rFonts w:asciiTheme="minorHAnsi" w:hAnsiTheme="minorHAnsi" w:cstheme="minorHAnsi"/>
          <w:bCs/>
          <w:sz w:val="22"/>
          <w:szCs w:val="22"/>
          <w:lang w:val="en-GB"/>
        </w:rPr>
      </w:pPr>
    </w:p>
    <w:p w14:paraId="342B229F" w14:textId="21C7EF51" w:rsidR="001447BD" w:rsidRPr="00F1182B" w:rsidRDefault="001447BD" w:rsidP="001447BD">
      <w:pPr>
        <w:pStyle w:val="Default"/>
        <w:jc w:val="center"/>
        <w:rPr>
          <w:rFonts w:asciiTheme="minorHAnsi" w:hAnsiTheme="minorHAnsi" w:cstheme="minorHAnsi"/>
          <w:bCs/>
          <w:sz w:val="22"/>
          <w:szCs w:val="22"/>
          <w:lang w:val="en-GB"/>
        </w:rPr>
      </w:pPr>
      <w:r w:rsidRPr="00F1182B">
        <w:rPr>
          <w:rFonts w:asciiTheme="minorHAnsi" w:hAnsiTheme="minorHAnsi" w:cstheme="minorHAnsi"/>
          <w:bCs/>
          <w:sz w:val="22"/>
          <w:szCs w:val="22"/>
          <w:lang w:val="en-GB"/>
        </w:rPr>
        <w:t>***</w:t>
      </w:r>
    </w:p>
    <w:p w14:paraId="4C605254" w14:textId="77777777" w:rsidR="009967CD" w:rsidRDefault="009967CD" w:rsidP="00E10667">
      <w:pPr>
        <w:jc w:val="both"/>
        <w:rPr>
          <w:rFonts w:asciiTheme="minorHAnsi" w:hAnsiTheme="minorHAnsi" w:cstheme="minorHAnsi"/>
          <w:sz w:val="22"/>
          <w:szCs w:val="22"/>
          <w:lang w:eastAsia="hi-IN"/>
        </w:rPr>
      </w:pPr>
    </w:p>
    <w:p w14:paraId="05BB50D5" w14:textId="53A71869"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lastRenderedPageBreak/>
        <w:t xml:space="preserve">The European Committee of Social Rights also examines the right to housing within the framework of the </w:t>
      </w:r>
      <w:hyperlink r:id="rId13" w:history="1">
        <w:r w:rsidRPr="00F1182B">
          <w:rPr>
            <w:rStyle w:val="Hyperlink"/>
            <w:rFonts w:cstheme="minorHAnsi"/>
            <w:sz w:val="22"/>
            <w:szCs w:val="22"/>
            <w:lang w:eastAsia="hi-IN"/>
          </w:rPr>
          <w:t>collective complaints procedure</w:t>
        </w:r>
      </w:hyperlink>
      <w:r w:rsidRPr="00F1182B">
        <w:rPr>
          <w:rStyle w:val="FootnoteReference"/>
          <w:rFonts w:asciiTheme="minorHAnsi" w:hAnsiTheme="minorHAnsi" w:cstheme="minorHAnsi"/>
          <w:sz w:val="22"/>
          <w:szCs w:val="22"/>
          <w:lang w:eastAsia="hi-IN"/>
        </w:rPr>
        <w:footnoteReference w:id="4"/>
      </w:r>
      <w:r w:rsidRPr="00F1182B">
        <w:rPr>
          <w:rFonts w:asciiTheme="minorHAnsi" w:hAnsiTheme="minorHAnsi" w:cstheme="minorHAnsi"/>
          <w:sz w:val="22"/>
          <w:szCs w:val="22"/>
          <w:lang w:eastAsia="hi-IN"/>
        </w:rPr>
        <w:t xml:space="preserve">. </w:t>
      </w:r>
    </w:p>
    <w:p w14:paraId="7E18A602" w14:textId="77777777" w:rsidR="00E10667" w:rsidRPr="00F1182B" w:rsidRDefault="00E10667" w:rsidP="00E10667">
      <w:pPr>
        <w:jc w:val="both"/>
        <w:rPr>
          <w:rFonts w:asciiTheme="minorHAnsi" w:hAnsiTheme="minorHAnsi" w:cstheme="minorHAnsi"/>
          <w:sz w:val="22"/>
          <w:szCs w:val="22"/>
          <w:lang w:eastAsia="hi-IN"/>
        </w:rPr>
      </w:pPr>
    </w:p>
    <w:p w14:paraId="12A5A87E" w14:textId="5FF56E35"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lastRenderedPageBreak/>
        <w:t xml:space="preserve">Article 31 is in fact one of most invoked substantive provisions in collective complaints, invoked either alone or in conjunction with Article E, the non-discrimination provision. </w:t>
      </w:r>
      <w:r w:rsidR="006337A7">
        <w:rPr>
          <w:rFonts w:asciiTheme="minorHAnsi" w:hAnsiTheme="minorHAnsi" w:cstheme="minorHAnsi"/>
          <w:sz w:val="22"/>
          <w:szCs w:val="22"/>
          <w:lang w:eastAsia="hi-IN"/>
        </w:rPr>
        <w:t xml:space="preserve">Together with </w:t>
      </w:r>
      <w:r w:rsidRPr="00F1182B">
        <w:rPr>
          <w:rFonts w:asciiTheme="minorHAnsi" w:hAnsiTheme="minorHAnsi" w:cstheme="minorHAnsi"/>
          <w:sz w:val="22"/>
          <w:szCs w:val="22"/>
          <w:lang w:eastAsia="hi-IN"/>
        </w:rPr>
        <w:t xml:space="preserve">the complaints that have invoked the right to family housing under Article 16, the right to housing </w:t>
      </w:r>
      <w:r w:rsidR="006337A7">
        <w:rPr>
          <w:rFonts w:asciiTheme="minorHAnsi" w:hAnsiTheme="minorHAnsi" w:cstheme="minorHAnsi"/>
          <w:sz w:val="22"/>
          <w:szCs w:val="22"/>
          <w:lang w:eastAsia="hi-IN"/>
        </w:rPr>
        <w:t>appears to be</w:t>
      </w:r>
      <w:r w:rsidRPr="00F1182B">
        <w:rPr>
          <w:rFonts w:asciiTheme="minorHAnsi" w:hAnsiTheme="minorHAnsi" w:cstheme="minorHAnsi"/>
          <w:sz w:val="22"/>
          <w:szCs w:val="22"/>
          <w:lang w:eastAsia="hi-IN"/>
        </w:rPr>
        <w:t xml:space="preserve"> a high-profile topic within this procedure.</w:t>
      </w:r>
    </w:p>
    <w:p w14:paraId="783DB6B9" w14:textId="77777777" w:rsidR="00E10667" w:rsidRPr="00F1182B" w:rsidRDefault="00E10667" w:rsidP="00E10667">
      <w:pPr>
        <w:jc w:val="both"/>
        <w:rPr>
          <w:rFonts w:asciiTheme="minorHAnsi" w:hAnsiTheme="minorHAnsi" w:cstheme="minorHAnsi"/>
          <w:sz w:val="22"/>
          <w:szCs w:val="22"/>
          <w:lang w:eastAsia="hi-IN"/>
        </w:rPr>
      </w:pPr>
    </w:p>
    <w:p w14:paraId="7297C5F3" w14:textId="77777777"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 xml:space="preserve">The ECSR initially examined this right in complaints concerning the situation of Roma in several countries. First in </w:t>
      </w:r>
      <w:hyperlink r:id="rId14" w:history="1">
        <w:r w:rsidRPr="00F1182B">
          <w:rPr>
            <w:rStyle w:val="Hyperlink"/>
            <w:rFonts w:cstheme="minorHAnsi"/>
            <w:sz w:val="22"/>
            <w:szCs w:val="22"/>
            <w:lang w:eastAsia="hi-IN"/>
          </w:rPr>
          <w:t>ERRC v. Greece</w:t>
        </w:r>
      </w:hyperlink>
      <w:r w:rsidRPr="00F1182B">
        <w:rPr>
          <w:rFonts w:asciiTheme="minorHAnsi" w:hAnsiTheme="minorHAnsi" w:cstheme="minorHAnsi"/>
          <w:sz w:val="22"/>
          <w:szCs w:val="22"/>
          <w:lang w:eastAsia="hi-IN"/>
        </w:rPr>
        <w:t xml:space="preserve">, a decision from 2004 and in </w:t>
      </w:r>
      <w:hyperlink r:id="rId15" w:history="1">
        <w:r w:rsidRPr="00F1182B">
          <w:rPr>
            <w:rStyle w:val="Hyperlink"/>
            <w:rFonts w:cstheme="minorHAnsi"/>
            <w:sz w:val="22"/>
            <w:szCs w:val="22"/>
            <w:lang w:eastAsia="hi-IN"/>
          </w:rPr>
          <w:t>ERRC v. Italy</w:t>
        </w:r>
      </w:hyperlink>
      <w:r w:rsidRPr="00F1182B">
        <w:rPr>
          <w:rFonts w:asciiTheme="minorHAnsi" w:hAnsiTheme="minorHAnsi" w:cstheme="minorHAnsi"/>
          <w:sz w:val="22"/>
          <w:szCs w:val="22"/>
          <w:lang w:eastAsia="hi-IN"/>
        </w:rPr>
        <w:t xml:space="preserve"> from 2005. These have then </w:t>
      </w:r>
      <w:r w:rsidRPr="00F1182B">
        <w:rPr>
          <w:rFonts w:asciiTheme="minorHAnsi" w:hAnsiTheme="minorHAnsi" w:cstheme="minorHAnsi"/>
          <w:sz w:val="22"/>
          <w:szCs w:val="22"/>
          <w:lang w:eastAsia="hi-IN"/>
        </w:rPr>
        <w:lastRenderedPageBreak/>
        <w:t xml:space="preserve">been followed by more than a dozen of Roma-related complaints in respect of several countries, one of the most recent decisions being </w:t>
      </w:r>
      <w:hyperlink r:id="rId16" w:history="1">
        <w:r w:rsidRPr="00F1182B">
          <w:rPr>
            <w:rStyle w:val="Hyperlink"/>
            <w:rFonts w:cstheme="minorHAnsi"/>
            <w:sz w:val="22"/>
            <w:szCs w:val="22"/>
            <w:lang w:eastAsia="hi-IN"/>
          </w:rPr>
          <w:t>ERTF v. the Czech Republic</w:t>
        </w:r>
      </w:hyperlink>
      <w:r w:rsidRPr="00F1182B">
        <w:rPr>
          <w:rFonts w:asciiTheme="minorHAnsi" w:hAnsiTheme="minorHAnsi" w:cstheme="minorHAnsi"/>
          <w:sz w:val="22"/>
          <w:szCs w:val="22"/>
          <w:lang w:eastAsia="hi-IN"/>
        </w:rPr>
        <w:t xml:space="preserve"> from 2016. In many of these complaints, the ECSR found violations on grounds such as the poor living conditions of Roma in camps or stopping places, the failure to create a sufficient number of stopping places and the carrying out of evictions without respecting the dignity of the persons concerned and without alternative accommodation being made available.</w:t>
      </w:r>
    </w:p>
    <w:p w14:paraId="4391E719" w14:textId="77777777" w:rsidR="00E10667" w:rsidRPr="00F1182B" w:rsidRDefault="00E10667" w:rsidP="00E10667">
      <w:pPr>
        <w:jc w:val="both"/>
        <w:rPr>
          <w:rFonts w:asciiTheme="minorHAnsi" w:hAnsiTheme="minorHAnsi" w:cstheme="minorHAnsi"/>
          <w:sz w:val="22"/>
          <w:szCs w:val="22"/>
          <w:lang w:eastAsia="hi-IN"/>
        </w:rPr>
      </w:pPr>
    </w:p>
    <w:p w14:paraId="4F5B929B" w14:textId="77777777"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lastRenderedPageBreak/>
        <w:t xml:space="preserve">More general requirements flowing from Article 31 were laid out by the ECSR in the two first major complaints dealing with Article 31 in all its aspects: </w:t>
      </w:r>
      <w:hyperlink r:id="rId17" w:history="1">
        <w:r w:rsidRPr="00F1182B">
          <w:rPr>
            <w:rStyle w:val="Hyperlink"/>
            <w:rFonts w:cstheme="minorHAnsi"/>
            <w:sz w:val="22"/>
            <w:szCs w:val="22"/>
            <w:lang w:eastAsia="hi-IN"/>
          </w:rPr>
          <w:t>ATD Quart Monde v. France</w:t>
        </w:r>
      </w:hyperlink>
      <w:r w:rsidRPr="00F1182B">
        <w:rPr>
          <w:rFonts w:asciiTheme="minorHAnsi" w:hAnsiTheme="minorHAnsi" w:cstheme="minorHAnsi"/>
          <w:sz w:val="22"/>
          <w:szCs w:val="22"/>
          <w:lang w:eastAsia="hi-IN"/>
        </w:rPr>
        <w:t xml:space="preserve"> and </w:t>
      </w:r>
      <w:hyperlink r:id="rId18" w:history="1">
        <w:r w:rsidRPr="00F1182B">
          <w:rPr>
            <w:rStyle w:val="Hyperlink"/>
            <w:rFonts w:cstheme="minorHAnsi"/>
            <w:sz w:val="22"/>
            <w:szCs w:val="22"/>
            <w:lang w:eastAsia="hi-IN"/>
          </w:rPr>
          <w:t>FEANTSA v. France</w:t>
        </w:r>
      </w:hyperlink>
      <w:r w:rsidRPr="00F1182B">
        <w:rPr>
          <w:rFonts w:asciiTheme="minorHAnsi" w:hAnsiTheme="minorHAnsi" w:cstheme="minorHAnsi"/>
          <w:sz w:val="22"/>
          <w:szCs w:val="22"/>
          <w:lang w:eastAsia="hi-IN"/>
        </w:rPr>
        <w:t>, two decisions from 2007. The ECSR concluded that France was in violation of Article 31 on several grounds such as:</w:t>
      </w:r>
    </w:p>
    <w:p w14:paraId="07142D10" w14:textId="77777777" w:rsidR="00E10667" w:rsidRPr="00F1182B" w:rsidRDefault="00E10667" w:rsidP="00E10667">
      <w:pPr>
        <w:jc w:val="both"/>
        <w:rPr>
          <w:rFonts w:asciiTheme="minorHAnsi" w:hAnsiTheme="minorHAnsi" w:cstheme="minorHAnsi"/>
          <w:sz w:val="22"/>
          <w:szCs w:val="22"/>
          <w:lang w:eastAsia="hi-IN"/>
        </w:rPr>
      </w:pPr>
    </w:p>
    <w:p w14:paraId="2C116FBE" w14:textId="77777777" w:rsidR="00E10667" w:rsidRPr="00F1182B" w:rsidRDefault="00E10667" w:rsidP="00E10667">
      <w:pPr>
        <w:numPr>
          <w:ilvl w:val="0"/>
          <w:numId w:val="13"/>
        </w:num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Insufficient progress as regards the eradication of substandard housing and lack of proper amenities of a large number of households; (Article 31§1);</w:t>
      </w:r>
    </w:p>
    <w:p w14:paraId="33F896F4" w14:textId="77777777" w:rsidR="00E10667" w:rsidRPr="00F1182B" w:rsidRDefault="00E10667" w:rsidP="00E10667">
      <w:pPr>
        <w:numPr>
          <w:ilvl w:val="0"/>
          <w:numId w:val="13"/>
        </w:num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lastRenderedPageBreak/>
        <w:t>Unsatisfactory implementation of the legislation on the prevention of evictions and the lack of measures to provide rehousing solutions for evicted families (Article 31§2);</w:t>
      </w:r>
    </w:p>
    <w:p w14:paraId="62C3DAB1" w14:textId="77777777" w:rsidR="00E10667" w:rsidRPr="00F1182B" w:rsidRDefault="00E10667" w:rsidP="00E10667">
      <w:pPr>
        <w:numPr>
          <w:ilvl w:val="0"/>
          <w:numId w:val="13"/>
        </w:num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Insufficient measures to reduce the number of homeless, both in quantitative and qualitative terms (Article 31§2);</w:t>
      </w:r>
    </w:p>
    <w:p w14:paraId="0EA9A028" w14:textId="77777777" w:rsidR="00E10667" w:rsidRPr="00F1182B" w:rsidRDefault="00E10667" w:rsidP="00E10667">
      <w:pPr>
        <w:numPr>
          <w:ilvl w:val="0"/>
          <w:numId w:val="13"/>
        </w:num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Insufficient supply of social housing accessible to low-income groups (Article 31§3); and</w:t>
      </w:r>
    </w:p>
    <w:p w14:paraId="1C71C892" w14:textId="77777777" w:rsidR="00E10667" w:rsidRPr="00F1182B" w:rsidRDefault="00E10667" w:rsidP="00E10667">
      <w:pPr>
        <w:numPr>
          <w:ilvl w:val="0"/>
          <w:numId w:val="13"/>
        </w:num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Malfunctioning of the social housing allocation system and the related remedies (Article 31§3);</w:t>
      </w:r>
    </w:p>
    <w:p w14:paraId="542838B1" w14:textId="77777777" w:rsidR="00E10667" w:rsidRPr="00F1182B" w:rsidRDefault="00E10667" w:rsidP="00E10667">
      <w:pPr>
        <w:jc w:val="both"/>
        <w:rPr>
          <w:rFonts w:asciiTheme="minorHAnsi" w:hAnsiTheme="minorHAnsi" w:cstheme="minorHAnsi"/>
          <w:sz w:val="22"/>
          <w:szCs w:val="22"/>
          <w:lang w:eastAsia="hi-IN"/>
        </w:rPr>
      </w:pPr>
    </w:p>
    <w:p w14:paraId="2613CC39" w14:textId="286EB861"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lastRenderedPageBreak/>
        <w:t xml:space="preserve">Some years later, the right to shelter under Article 31§2, including for children and/or adults with irregular immigration status, was considered extensively by the ECSR in three complaints against the Netherlands:  </w:t>
      </w:r>
      <w:hyperlink r:id="rId19" w:history="1">
        <w:r w:rsidRPr="00F1182B">
          <w:rPr>
            <w:rStyle w:val="Hyperlink"/>
            <w:rFonts w:cstheme="minorHAnsi"/>
            <w:sz w:val="22"/>
            <w:szCs w:val="22"/>
            <w:lang w:eastAsia="hi-IN"/>
          </w:rPr>
          <w:t>DCI v. the Netherlands</w:t>
        </w:r>
      </w:hyperlink>
      <w:r w:rsidRPr="00F1182B">
        <w:rPr>
          <w:rFonts w:asciiTheme="minorHAnsi" w:hAnsiTheme="minorHAnsi" w:cstheme="minorHAnsi"/>
          <w:sz w:val="22"/>
          <w:szCs w:val="22"/>
          <w:lang w:eastAsia="hi-IN"/>
        </w:rPr>
        <w:t xml:space="preserve"> from 2009, </w:t>
      </w:r>
      <w:hyperlink r:id="rId20" w:history="1">
        <w:r w:rsidRPr="00F1182B">
          <w:rPr>
            <w:rStyle w:val="Hyperlink"/>
            <w:rFonts w:cstheme="minorHAnsi"/>
            <w:sz w:val="22"/>
            <w:szCs w:val="22"/>
            <w:lang w:eastAsia="hi-IN"/>
          </w:rPr>
          <w:t>FEANTSA v. the Netherlands</w:t>
        </w:r>
      </w:hyperlink>
      <w:r w:rsidRPr="00F1182B">
        <w:rPr>
          <w:rFonts w:asciiTheme="minorHAnsi" w:hAnsiTheme="minorHAnsi" w:cstheme="minorHAnsi"/>
          <w:sz w:val="22"/>
          <w:szCs w:val="22"/>
          <w:lang w:eastAsia="hi-IN"/>
        </w:rPr>
        <w:t xml:space="preserve"> and </w:t>
      </w:r>
      <w:hyperlink r:id="rId21" w:history="1">
        <w:r w:rsidRPr="00F1182B">
          <w:rPr>
            <w:rStyle w:val="Hyperlink"/>
            <w:rFonts w:cstheme="minorHAnsi"/>
            <w:sz w:val="22"/>
            <w:szCs w:val="22"/>
            <w:lang w:eastAsia="hi-IN"/>
          </w:rPr>
          <w:t>CEC v. the Netherlands</w:t>
        </w:r>
      </w:hyperlink>
      <w:r w:rsidRPr="00F1182B">
        <w:rPr>
          <w:rFonts w:asciiTheme="minorHAnsi" w:hAnsiTheme="minorHAnsi" w:cstheme="minorHAnsi"/>
          <w:sz w:val="22"/>
          <w:szCs w:val="22"/>
          <w:lang w:eastAsia="hi-IN"/>
        </w:rPr>
        <w:t>, both from 2014</w:t>
      </w:r>
      <w:r w:rsidR="006337A7">
        <w:rPr>
          <w:rFonts w:asciiTheme="minorHAnsi" w:hAnsiTheme="minorHAnsi" w:cstheme="minorHAnsi"/>
          <w:sz w:val="22"/>
          <w:szCs w:val="22"/>
          <w:lang w:eastAsia="hi-IN"/>
        </w:rPr>
        <w:t>.</w:t>
      </w:r>
    </w:p>
    <w:p w14:paraId="608E6C17" w14:textId="77777777" w:rsidR="00E10667" w:rsidRPr="00F1182B" w:rsidRDefault="00E10667" w:rsidP="00E10667">
      <w:pPr>
        <w:jc w:val="both"/>
        <w:rPr>
          <w:rFonts w:asciiTheme="minorHAnsi" w:hAnsiTheme="minorHAnsi" w:cstheme="minorHAnsi"/>
          <w:sz w:val="22"/>
          <w:szCs w:val="22"/>
          <w:lang w:eastAsia="hi-IN"/>
        </w:rPr>
      </w:pPr>
    </w:p>
    <w:p w14:paraId="52D58FD6" w14:textId="72B8C44A"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 xml:space="preserve">In these decisions, the ECSR emphasised that </w:t>
      </w:r>
      <w:r w:rsidRPr="00F1182B">
        <w:rPr>
          <w:rFonts w:asciiTheme="minorHAnsi" w:hAnsiTheme="minorHAnsi" w:cstheme="minorHAnsi"/>
          <w:sz w:val="22"/>
          <w:szCs w:val="22"/>
          <w:lang w:val="en-US" w:eastAsia="hi-IN"/>
        </w:rPr>
        <w:t>shelters must meet health, safety and hygiene standards and</w:t>
      </w:r>
      <w:r w:rsidR="00253CB9">
        <w:rPr>
          <w:rFonts w:asciiTheme="minorHAnsi" w:hAnsiTheme="minorHAnsi" w:cstheme="minorHAnsi"/>
          <w:sz w:val="22"/>
          <w:szCs w:val="22"/>
          <w:lang w:val="en-US" w:eastAsia="hi-IN"/>
        </w:rPr>
        <w:t xml:space="preserve"> must</w:t>
      </w:r>
      <w:r w:rsidRPr="00F1182B">
        <w:rPr>
          <w:rFonts w:asciiTheme="minorHAnsi" w:hAnsiTheme="minorHAnsi" w:cstheme="minorHAnsi"/>
          <w:sz w:val="22"/>
          <w:szCs w:val="22"/>
          <w:lang w:val="en-US" w:eastAsia="hi-IN"/>
        </w:rPr>
        <w:t xml:space="preserve">, in particular, be equipped with basic amenities such as access to water, heating and sufficient lighting. The immediate surroundings of shelters should be </w:t>
      </w:r>
      <w:r w:rsidRPr="00F1182B">
        <w:rPr>
          <w:rFonts w:asciiTheme="minorHAnsi" w:hAnsiTheme="minorHAnsi" w:cstheme="minorHAnsi"/>
          <w:sz w:val="22"/>
          <w:szCs w:val="22"/>
          <w:lang w:val="en-US" w:eastAsia="hi-IN"/>
        </w:rPr>
        <w:lastRenderedPageBreak/>
        <w:t xml:space="preserve">safe and secure. </w:t>
      </w:r>
      <w:r w:rsidRPr="00F1182B">
        <w:rPr>
          <w:rFonts w:asciiTheme="minorHAnsi" w:hAnsiTheme="minorHAnsi" w:cstheme="minorHAnsi"/>
          <w:sz w:val="22"/>
          <w:szCs w:val="22"/>
          <w:lang w:eastAsia="hi-IN"/>
        </w:rPr>
        <w:t xml:space="preserve">Eviction from shelters without the provision of alternative accommodation must be prohibited. </w:t>
      </w:r>
    </w:p>
    <w:p w14:paraId="65FBEAA5" w14:textId="77777777" w:rsidR="00E10667" w:rsidRPr="00F1182B" w:rsidRDefault="00E10667" w:rsidP="00E10667">
      <w:pPr>
        <w:jc w:val="both"/>
        <w:rPr>
          <w:rFonts w:asciiTheme="minorHAnsi" w:hAnsiTheme="minorHAnsi" w:cstheme="minorHAnsi"/>
          <w:sz w:val="22"/>
          <w:szCs w:val="22"/>
          <w:lang w:eastAsia="hi-IN"/>
        </w:rPr>
      </w:pPr>
    </w:p>
    <w:p w14:paraId="0C6596FC" w14:textId="111290CD" w:rsidR="00E10667" w:rsidRPr="00F1182B" w:rsidRDefault="00E10667" w:rsidP="00E10667">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 xml:space="preserve">The most recent decision dealing with housing in a major way is complaint </w:t>
      </w:r>
      <w:hyperlink r:id="rId22" w:history="1">
        <w:r w:rsidRPr="00F1182B">
          <w:rPr>
            <w:rStyle w:val="Hyperlink"/>
            <w:rFonts w:cstheme="minorHAnsi"/>
            <w:sz w:val="22"/>
            <w:szCs w:val="22"/>
            <w:lang w:eastAsia="hi-IN"/>
          </w:rPr>
          <w:t>FIDH v. Ireland</w:t>
        </w:r>
      </w:hyperlink>
      <w:r w:rsidRPr="00F1182B">
        <w:rPr>
          <w:rFonts w:asciiTheme="minorHAnsi" w:hAnsiTheme="minorHAnsi" w:cstheme="minorHAnsi"/>
          <w:sz w:val="22"/>
          <w:szCs w:val="22"/>
          <w:lang w:eastAsia="hi-IN"/>
        </w:rPr>
        <w:t xml:space="preserve">, which was handed down in May 2017. </w:t>
      </w:r>
      <w:r w:rsidRPr="00F1182B">
        <w:rPr>
          <w:rFonts w:asciiTheme="minorHAnsi" w:hAnsiTheme="minorHAnsi" w:cstheme="minorHAnsi"/>
          <w:sz w:val="22"/>
          <w:szCs w:val="22"/>
          <w:lang w:val="en" w:eastAsia="hi-IN"/>
        </w:rPr>
        <w:t xml:space="preserve">The ECSR found that Ireland had failed to take sufficient and timely measures to ensure the right to housing of an adequate standard for </w:t>
      </w:r>
      <w:r w:rsidRPr="00F1182B">
        <w:rPr>
          <w:rFonts w:asciiTheme="minorHAnsi" w:hAnsiTheme="minorHAnsi" w:cstheme="minorHAnsi"/>
          <w:sz w:val="22"/>
          <w:szCs w:val="22"/>
          <w:lang w:val="en" w:eastAsia="hi-IN"/>
        </w:rPr>
        <w:lastRenderedPageBreak/>
        <w:t>many families living in local authority housing across the country in violation of Article 16</w:t>
      </w:r>
      <w:r w:rsidR="00F1182B">
        <w:rPr>
          <w:rStyle w:val="FootnoteReference"/>
          <w:rFonts w:asciiTheme="minorHAnsi" w:hAnsiTheme="minorHAnsi" w:cstheme="minorHAnsi"/>
          <w:sz w:val="22"/>
          <w:szCs w:val="22"/>
          <w:lang w:val="en" w:eastAsia="hi-IN"/>
        </w:rPr>
        <w:footnoteReference w:id="5"/>
      </w:r>
      <w:r w:rsidRPr="00F1182B">
        <w:rPr>
          <w:rFonts w:asciiTheme="minorHAnsi" w:hAnsiTheme="minorHAnsi" w:cstheme="minorHAnsi"/>
          <w:sz w:val="22"/>
          <w:szCs w:val="22"/>
          <w:lang w:val="en" w:eastAsia="hi-IN"/>
        </w:rPr>
        <w:t>.</w:t>
      </w:r>
    </w:p>
    <w:p w14:paraId="305DE943" w14:textId="77777777" w:rsidR="00E10667" w:rsidRPr="00F1182B" w:rsidRDefault="00E10667" w:rsidP="00E10667">
      <w:pPr>
        <w:jc w:val="both"/>
        <w:rPr>
          <w:rFonts w:asciiTheme="minorHAnsi" w:hAnsiTheme="minorHAnsi" w:cstheme="minorHAnsi"/>
          <w:sz w:val="22"/>
          <w:szCs w:val="22"/>
          <w:lang w:eastAsia="hi-IN"/>
        </w:rPr>
      </w:pPr>
    </w:p>
    <w:p w14:paraId="1DCA6D28" w14:textId="5684E5DE" w:rsidR="00E10667" w:rsidRPr="00F1182B" w:rsidRDefault="00E10667" w:rsidP="00F1182B">
      <w:pPr>
        <w:jc w:val="both"/>
        <w:rPr>
          <w:rFonts w:asciiTheme="minorHAnsi" w:hAnsiTheme="minorHAnsi" w:cstheme="minorHAnsi"/>
          <w:sz w:val="22"/>
          <w:szCs w:val="22"/>
          <w:lang w:eastAsia="hi-IN"/>
        </w:rPr>
      </w:pPr>
      <w:r w:rsidRPr="00F1182B">
        <w:rPr>
          <w:rFonts w:asciiTheme="minorHAnsi" w:hAnsiTheme="minorHAnsi" w:cstheme="minorHAnsi"/>
          <w:sz w:val="22"/>
          <w:szCs w:val="22"/>
          <w:lang w:eastAsia="hi-IN"/>
        </w:rPr>
        <w:t>At the moment, there are still some pending complaints that refer to Article 31</w:t>
      </w:r>
      <w:r w:rsidR="000A31A1">
        <w:rPr>
          <w:rFonts w:asciiTheme="minorHAnsi" w:hAnsiTheme="minorHAnsi" w:cstheme="minorHAnsi"/>
          <w:sz w:val="22"/>
          <w:szCs w:val="22"/>
          <w:lang w:eastAsia="hi-IN"/>
        </w:rPr>
        <w:t xml:space="preserve"> or Article 16</w:t>
      </w:r>
      <w:r w:rsidRPr="00F1182B">
        <w:rPr>
          <w:rFonts w:asciiTheme="minorHAnsi" w:hAnsiTheme="minorHAnsi" w:cstheme="minorHAnsi"/>
          <w:sz w:val="22"/>
          <w:szCs w:val="22"/>
          <w:lang w:eastAsia="hi-IN"/>
        </w:rPr>
        <w:t xml:space="preserve">, namely </w:t>
      </w:r>
      <w:hyperlink r:id="rId23" w:history="1">
        <w:r w:rsidRPr="00F1182B">
          <w:rPr>
            <w:rStyle w:val="Hyperlink"/>
            <w:rFonts w:cstheme="minorHAnsi"/>
            <w:sz w:val="22"/>
            <w:szCs w:val="22"/>
            <w:lang w:eastAsia="hi-IN"/>
          </w:rPr>
          <w:t>European Disability Forum and Inclusion Europe v. France</w:t>
        </w:r>
      </w:hyperlink>
      <w:r w:rsidRPr="00F1182B">
        <w:rPr>
          <w:rFonts w:asciiTheme="minorHAnsi" w:hAnsiTheme="minorHAnsi" w:cstheme="minorHAnsi"/>
          <w:sz w:val="22"/>
          <w:szCs w:val="22"/>
          <w:lang w:eastAsia="hi-IN"/>
        </w:rPr>
        <w:t xml:space="preserve">, registered in 2018, which alleges a violation of Article 31§1 and 3 on grounds of a lack of adapted  and affordable housing for persons with disabilities, or </w:t>
      </w:r>
      <w:hyperlink r:id="rId24" w:history="1">
        <w:r w:rsidRPr="00F1182B">
          <w:rPr>
            <w:rStyle w:val="Hyperlink"/>
            <w:rFonts w:cstheme="minorHAnsi"/>
            <w:sz w:val="22"/>
            <w:szCs w:val="22"/>
            <w:lang w:eastAsia="hi-IN"/>
          </w:rPr>
          <w:t>FEANTSA v. Czech Republic</w:t>
        </w:r>
      </w:hyperlink>
      <w:r w:rsidRPr="00F1182B">
        <w:rPr>
          <w:rFonts w:asciiTheme="minorHAnsi" w:hAnsiTheme="minorHAnsi" w:cstheme="minorHAnsi"/>
          <w:sz w:val="22"/>
          <w:szCs w:val="22"/>
          <w:lang w:eastAsia="hi-IN"/>
        </w:rPr>
        <w:t xml:space="preserve"> </w:t>
      </w:r>
      <w:r w:rsidRPr="00F1182B">
        <w:rPr>
          <w:rFonts w:asciiTheme="minorHAnsi" w:hAnsiTheme="minorHAnsi" w:cstheme="minorHAnsi"/>
          <w:sz w:val="22"/>
          <w:szCs w:val="22"/>
          <w:lang w:eastAsia="hi-IN"/>
        </w:rPr>
        <w:lastRenderedPageBreak/>
        <w:t xml:space="preserve">from 2020, alleging that, following the implementation of new housing legislation and policy in the Czech Republic, the situation of many vulnerable households, in particular from the Roma minority, has worsened as a result of drastic cut in housing subsidies, threats and risks of eviction, social and racial discrimination against these households (Article 16 of the 1961 Charter).    </w:t>
      </w:r>
    </w:p>
    <w:p w14:paraId="4FD4A657" w14:textId="2BFE3438" w:rsidR="00E10667" w:rsidRPr="00F1182B" w:rsidRDefault="00E10667" w:rsidP="00E10667">
      <w:pPr>
        <w:rPr>
          <w:rFonts w:asciiTheme="minorHAnsi" w:hAnsiTheme="minorHAnsi" w:cstheme="minorHAnsi"/>
          <w:sz w:val="22"/>
          <w:szCs w:val="22"/>
          <w:lang w:eastAsia="hi-IN"/>
        </w:rPr>
      </w:pPr>
    </w:p>
    <w:p w14:paraId="1925D757" w14:textId="77777777" w:rsidR="00E10667" w:rsidRPr="00F1182B" w:rsidRDefault="00E10667" w:rsidP="00E10667">
      <w:pPr>
        <w:pStyle w:val="Default"/>
        <w:jc w:val="both"/>
        <w:rPr>
          <w:rFonts w:asciiTheme="minorHAnsi" w:hAnsiTheme="minorHAnsi" w:cstheme="minorHAnsi"/>
          <w:b/>
          <w:sz w:val="22"/>
          <w:szCs w:val="22"/>
          <w:lang w:val="en-GB"/>
        </w:rPr>
      </w:pPr>
      <w:r w:rsidRPr="00F1182B">
        <w:rPr>
          <w:rFonts w:asciiTheme="minorHAnsi" w:hAnsiTheme="minorHAnsi" w:cstheme="minorHAnsi"/>
          <w:b/>
          <w:sz w:val="22"/>
          <w:szCs w:val="22"/>
          <w:lang w:val="en-GB"/>
        </w:rPr>
        <w:t xml:space="preserve">Contact: </w:t>
      </w:r>
    </w:p>
    <w:p w14:paraId="5BC2DA54" w14:textId="77777777" w:rsidR="00E10667" w:rsidRPr="00F1182B" w:rsidRDefault="00E10667" w:rsidP="00E10667">
      <w:pPr>
        <w:pStyle w:val="Default"/>
        <w:jc w:val="both"/>
        <w:rPr>
          <w:rFonts w:asciiTheme="minorHAnsi" w:hAnsiTheme="minorHAnsi" w:cstheme="minorHAnsi"/>
          <w:bCs/>
          <w:sz w:val="22"/>
          <w:szCs w:val="22"/>
          <w:lang w:val="en-GB"/>
        </w:rPr>
      </w:pPr>
      <w:r w:rsidRPr="00F1182B">
        <w:rPr>
          <w:rFonts w:asciiTheme="minorHAnsi" w:hAnsiTheme="minorHAnsi" w:cstheme="minorHAnsi"/>
          <w:bCs/>
          <w:sz w:val="22"/>
          <w:szCs w:val="22"/>
          <w:lang w:val="en-GB"/>
        </w:rPr>
        <w:t>European Social Charter</w:t>
      </w:r>
    </w:p>
    <w:p w14:paraId="48431F15" w14:textId="4AD3D732" w:rsidR="00E10667" w:rsidRPr="00F1182B" w:rsidRDefault="00E10667" w:rsidP="00E10667">
      <w:pPr>
        <w:pStyle w:val="Default"/>
        <w:jc w:val="both"/>
        <w:rPr>
          <w:rFonts w:asciiTheme="minorHAnsi" w:hAnsiTheme="minorHAnsi" w:cstheme="minorHAnsi"/>
          <w:bCs/>
          <w:sz w:val="22"/>
          <w:szCs w:val="22"/>
          <w:lang w:val="en-GB"/>
        </w:rPr>
      </w:pPr>
      <w:r w:rsidRPr="00F1182B">
        <w:rPr>
          <w:rFonts w:asciiTheme="minorHAnsi" w:hAnsiTheme="minorHAnsi" w:cstheme="minorHAnsi"/>
          <w:bCs/>
          <w:sz w:val="22"/>
          <w:szCs w:val="22"/>
          <w:lang w:val="en-GB"/>
        </w:rPr>
        <w:t>DGI Human Rights and Rule of law</w:t>
      </w:r>
      <w:r w:rsidR="00F1182B">
        <w:rPr>
          <w:rFonts w:asciiTheme="minorHAnsi" w:hAnsiTheme="minorHAnsi" w:cstheme="minorHAnsi"/>
          <w:bCs/>
          <w:sz w:val="22"/>
          <w:szCs w:val="22"/>
          <w:lang w:val="en-GB"/>
        </w:rPr>
        <w:t xml:space="preserve">, </w:t>
      </w:r>
      <w:r w:rsidRPr="00F1182B">
        <w:rPr>
          <w:rFonts w:asciiTheme="minorHAnsi" w:hAnsiTheme="minorHAnsi" w:cstheme="minorHAnsi"/>
          <w:bCs/>
          <w:sz w:val="22"/>
          <w:szCs w:val="22"/>
          <w:lang w:val="en-GB"/>
        </w:rPr>
        <w:t>Council of Europe</w:t>
      </w:r>
    </w:p>
    <w:p w14:paraId="520C4218" w14:textId="77777777" w:rsidR="00E10667" w:rsidRPr="009967CD" w:rsidRDefault="00E10667" w:rsidP="00E10667">
      <w:pPr>
        <w:pStyle w:val="Default"/>
        <w:jc w:val="both"/>
        <w:rPr>
          <w:rFonts w:asciiTheme="minorHAnsi" w:hAnsiTheme="minorHAnsi" w:cstheme="minorHAnsi"/>
          <w:bCs/>
          <w:sz w:val="22"/>
          <w:szCs w:val="22"/>
          <w:lang w:val="en-GB"/>
        </w:rPr>
      </w:pPr>
      <w:r w:rsidRPr="009967CD">
        <w:rPr>
          <w:rFonts w:asciiTheme="minorHAnsi" w:hAnsiTheme="minorHAnsi" w:cstheme="minorHAnsi"/>
          <w:bCs/>
          <w:sz w:val="22"/>
          <w:szCs w:val="22"/>
          <w:lang w:val="en-GB"/>
        </w:rPr>
        <w:lastRenderedPageBreak/>
        <w:t>Agora, 1 quai Jacoutot, F-67075 Strasbourg Cedex</w:t>
      </w:r>
    </w:p>
    <w:p w14:paraId="3B5067EA" w14:textId="77777777" w:rsidR="00E10667" w:rsidRPr="00F1182B" w:rsidRDefault="00E10667" w:rsidP="00E10667">
      <w:pPr>
        <w:pStyle w:val="Default"/>
        <w:jc w:val="both"/>
        <w:rPr>
          <w:rFonts w:asciiTheme="minorHAnsi" w:hAnsiTheme="minorHAnsi" w:cstheme="minorHAnsi"/>
          <w:bCs/>
          <w:sz w:val="22"/>
          <w:szCs w:val="22"/>
          <w:lang w:val="en-GB"/>
        </w:rPr>
      </w:pPr>
      <w:r w:rsidRPr="00F1182B">
        <w:rPr>
          <w:rFonts w:asciiTheme="minorHAnsi" w:hAnsiTheme="minorHAnsi" w:cstheme="minorHAnsi"/>
          <w:bCs/>
          <w:sz w:val="22"/>
          <w:szCs w:val="22"/>
          <w:lang w:val="en-GB"/>
        </w:rPr>
        <w:t xml:space="preserve">Email: </w:t>
      </w:r>
      <w:hyperlink r:id="rId25" w:history="1">
        <w:r w:rsidRPr="00F1182B">
          <w:rPr>
            <w:rStyle w:val="Hyperlink"/>
            <w:rFonts w:cstheme="minorHAnsi"/>
            <w:bCs/>
            <w:sz w:val="22"/>
            <w:szCs w:val="22"/>
            <w:lang w:val="en-GB"/>
          </w:rPr>
          <w:t>social.charter@coe.int</w:t>
        </w:r>
      </w:hyperlink>
    </w:p>
    <w:p w14:paraId="16AF43A4" w14:textId="77777777" w:rsidR="00E10667" w:rsidRPr="00F1182B" w:rsidRDefault="00E10667" w:rsidP="00E10667">
      <w:pPr>
        <w:pStyle w:val="Default"/>
        <w:jc w:val="both"/>
        <w:rPr>
          <w:rFonts w:asciiTheme="minorHAnsi" w:hAnsiTheme="minorHAnsi" w:cstheme="minorHAnsi"/>
          <w:bCs/>
          <w:sz w:val="22"/>
          <w:szCs w:val="22"/>
          <w:lang w:val="en-GB"/>
        </w:rPr>
      </w:pPr>
      <w:r w:rsidRPr="00F1182B">
        <w:rPr>
          <w:rFonts w:asciiTheme="minorHAnsi" w:hAnsiTheme="minorHAnsi" w:cstheme="minorHAnsi"/>
          <w:bCs/>
          <w:sz w:val="22"/>
          <w:szCs w:val="22"/>
          <w:lang w:val="en-GB"/>
        </w:rPr>
        <w:t xml:space="preserve">Web: </w:t>
      </w:r>
      <w:hyperlink r:id="rId26" w:history="1">
        <w:r w:rsidRPr="00F1182B">
          <w:rPr>
            <w:rStyle w:val="Hyperlink"/>
            <w:rFonts w:cstheme="minorHAnsi"/>
            <w:bCs/>
            <w:sz w:val="22"/>
            <w:szCs w:val="22"/>
            <w:lang w:val="en-GB"/>
          </w:rPr>
          <w:t>www.coe.int/socialcharter</w:t>
        </w:r>
      </w:hyperlink>
      <w:r w:rsidRPr="00F1182B">
        <w:rPr>
          <w:rFonts w:asciiTheme="minorHAnsi" w:hAnsiTheme="minorHAnsi" w:cstheme="minorHAnsi"/>
          <w:bCs/>
          <w:sz w:val="22"/>
          <w:szCs w:val="22"/>
          <w:lang w:val="en-GB"/>
        </w:rPr>
        <w:t xml:space="preserve"> </w:t>
      </w:r>
    </w:p>
    <w:p w14:paraId="5CC2B6EE" w14:textId="77777777" w:rsidR="00E10667" w:rsidRPr="00F1182B" w:rsidRDefault="00E10667" w:rsidP="00E10667">
      <w:pPr>
        <w:pStyle w:val="Default"/>
        <w:jc w:val="both"/>
        <w:rPr>
          <w:rFonts w:asciiTheme="minorHAnsi" w:hAnsiTheme="minorHAnsi" w:cstheme="minorHAnsi"/>
          <w:bCs/>
          <w:sz w:val="22"/>
          <w:szCs w:val="22"/>
          <w:lang w:val="en-GB"/>
        </w:rPr>
      </w:pPr>
      <w:r w:rsidRPr="00F1182B">
        <w:rPr>
          <w:rFonts w:asciiTheme="minorHAnsi" w:hAnsiTheme="minorHAnsi" w:cstheme="minorHAnsi"/>
          <w:bCs/>
          <w:sz w:val="22"/>
          <w:szCs w:val="22"/>
          <w:lang w:val="en-GB"/>
        </w:rPr>
        <w:t xml:space="preserve">Twitter: @social_charter </w:t>
      </w:r>
    </w:p>
    <w:p w14:paraId="7169DFCB" w14:textId="77777777" w:rsidR="00E10667" w:rsidRPr="00F1182B" w:rsidRDefault="00E10667" w:rsidP="00F1182B">
      <w:pPr>
        <w:pStyle w:val="Default"/>
        <w:jc w:val="center"/>
        <w:rPr>
          <w:rFonts w:asciiTheme="minorHAnsi" w:hAnsiTheme="minorHAnsi" w:cstheme="minorHAnsi"/>
          <w:bCs/>
          <w:sz w:val="22"/>
          <w:szCs w:val="22"/>
          <w:lang w:val="en-GB"/>
        </w:rPr>
      </w:pPr>
    </w:p>
    <w:sectPr w:rsidR="00E10667" w:rsidRPr="00F1182B" w:rsidSect="003734F2">
      <w:headerReference w:type="default" r:id="rId27"/>
      <w:footerReference w:type="default" r:id="rId28"/>
      <w:headerReference w:type="first" r:id="rId29"/>
      <w:pgSz w:w="11906" w:h="173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2D280" w14:textId="77777777" w:rsidR="003918BC" w:rsidRDefault="003918BC" w:rsidP="00616623">
      <w:r>
        <w:separator/>
      </w:r>
    </w:p>
  </w:endnote>
  <w:endnote w:type="continuationSeparator" w:id="0">
    <w:p w14:paraId="76035476" w14:textId="77777777" w:rsidR="003918BC" w:rsidRDefault="003918BC" w:rsidP="006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655376"/>
      <w:docPartObj>
        <w:docPartGallery w:val="Page Numbers (Bottom of Page)"/>
        <w:docPartUnique/>
      </w:docPartObj>
    </w:sdtPr>
    <w:sdtEndPr>
      <w:rPr>
        <w:rFonts w:asciiTheme="minorHAnsi" w:hAnsiTheme="minorHAnsi" w:cstheme="minorHAnsi"/>
        <w:sz w:val="22"/>
        <w:szCs w:val="22"/>
      </w:rPr>
    </w:sdtEndPr>
    <w:sdtContent>
      <w:p w14:paraId="7524DE14" w14:textId="77777777" w:rsidR="0021658C" w:rsidRPr="00F1182B" w:rsidRDefault="0021658C" w:rsidP="0021658C">
        <w:pPr>
          <w:pStyle w:val="Footer"/>
          <w:tabs>
            <w:tab w:val="left" w:pos="5245"/>
          </w:tabs>
          <w:jc w:val="center"/>
          <w:rPr>
            <w:rFonts w:asciiTheme="minorHAnsi" w:hAnsiTheme="minorHAnsi" w:cstheme="minorHAnsi"/>
            <w:sz w:val="22"/>
            <w:szCs w:val="22"/>
          </w:rPr>
        </w:pPr>
        <w:r w:rsidRPr="00F1182B">
          <w:rPr>
            <w:rFonts w:asciiTheme="minorHAnsi" w:hAnsiTheme="minorHAnsi" w:cstheme="minorHAnsi"/>
            <w:sz w:val="22"/>
            <w:szCs w:val="22"/>
          </w:rPr>
          <w:fldChar w:fldCharType="begin"/>
        </w:r>
        <w:r w:rsidRPr="00F1182B">
          <w:rPr>
            <w:rFonts w:asciiTheme="minorHAnsi" w:hAnsiTheme="minorHAnsi" w:cstheme="minorHAnsi"/>
            <w:sz w:val="22"/>
            <w:szCs w:val="22"/>
          </w:rPr>
          <w:instrText>PAGE   \* MERGEFORMAT</w:instrText>
        </w:r>
        <w:r w:rsidRPr="00F1182B">
          <w:rPr>
            <w:rFonts w:asciiTheme="minorHAnsi" w:hAnsiTheme="minorHAnsi" w:cstheme="minorHAnsi"/>
            <w:sz w:val="22"/>
            <w:szCs w:val="22"/>
          </w:rPr>
          <w:fldChar w:fldCharType="separate"/>
        </w:r>
        <w:r w:rsidR="009A1277" w:rsidRPr="009A1277">
          <w:rPr>
            <w:rFonts w:asciiTheme="minorHAnsi" w:hAnsiTheme="minorHAnsi" w:cstheme="minorHAnsi"/>
            <w:noProof/>
            <w:sz w:val="22"/>
            <w:szCs w:val="22"/>
            <w:lang w:val="fr-FR"/>
          </w:rPr>
          <w:t>2</w:t>
        </w:r>
        <w:r w:rsidRPr="00F1182B">
          <w:rPr>
            <w:rFonts w:asciiTheme="minorHAnsi" w:hAnsiTheme="minorHAnsi" w:cstheme="minorHAnsi"/>
            <w:sz w:val="22"/>
            <w:szCs w:val="22"/>
          </w:rPr>
          <w:fldChar w:fldCharType="end"/>
        </w:r>
      </w:p>
    </w:sdtContent>
  </w:sdt>
  <w:p w14:paraId="2268895F" w14:textId="77777777" w:rsidR="00852B82" w:rsidRDefault="00852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A1B1" w14:textId="77777777" w:rsidR="003918BC" w:rsidRDefault="003918BC" w:rsidP="00616623">
      <w:r>
        <w:separator/>
      </w:r>
    </w:p>
  </w:footnote>
  <w:footnote w:type="continuationSeparator" w:id="0">
    <w:p w14:paraId="1B82E542" w14:textId="77777777" w:rsidR="003918BC" w:rsidRDefault="003918BC" w:rsidP="00616623">
      <w:r>
        <w:continuationSeparator/>
      </w:r>
    </w:p>
  </w:footnote>
  <w:footnote w:id="1">
    <w:p w14:paraId="779F7A3C" w14:textId="47C6E06F" w:rsidR="00C52433" w:rsidRPr="00F1182B" w:rsidRDefault="00C52433" w:rsidP="00627C7B">
      <w:pPr>
        <w:pStyle w:val="FootnoteText"/>
        <w:jc w:val="both"/>
        <w:rPr>
          <w:rFonts w:asciiTheme="minorHAnsi" w:hAnsiTheme="minorHAnsi" w:cstheme="minorHAnsi"/>
          <w:sz w:val="18"/>
          <w:szCs w:val="18"/>
          <w:lang w:val="en"/>
        </w:rPr>
      </w:pPr>
      <w:r w:rsidRPr="00F1182B">
        <w:rPr>
          <w:rStyle w:val="FootnoteReference"/>
          <w:rFonts w:asciiTheme="minorHAnsi" w:hAnsiTheme="minorHAnsi" w:cstheme="minorHAnsi"/>
          <w:sz w:val="18"/>
          <w:szCs w:val="18"/>
        </w:rPr>
        <w:footnoteRef/>
      </w:r>
      <w:r w:rsidRPr="00F1182B">
        <w:rPr>
          <w:rFonts w:asciiTheme="minorHAnsi" w:hAnsiTheme="minorHAnsi" w:cstheme="minorHAnsi"/>
          <w:sz w:val="18"/>
          <w:szCs w:val="18"/>
        </w:rPr>
        <w:t xml:space="preserve"> </w:t>
      </w:r>
      <w:r w:rsidR="00A578D8" w:rsidRPr="00F1182B">
        <w:rPr>
          <w:rFonts w:asciiTheme="minorHAnsi" w:hAnsiTheme="minorHAnsi" w:cstheme="minorHAnsi"/>
          <w:sz w:val="18"/>
          <w:szCs w:val="18"/>
        </w:rPr>
        <w:t>A</w:t>
      </w:r>
      <w:r w:rsidRPr="00F1182B">
        <w:rPr>
          <w:rFonts w:asciiTheme="minorHAnsi" w:hAnsiTheme="minorHAnsi" w:cstheme="minorHAnsi"/>
          <w:sz w:val="18"/>
          <w:szCs w:val="18"/>
        </w:rPr>
        <w:t xml:space="preserve"> human rights treaty </w:t>
      </w:r>
      <w:r w:rsidR="00A578D8" w:rsidRPr="00F1182B">
        <w:rPr>
          <w:rFonts w:asciiTheme="minorHAnsi" w:hAnsiTheme="minorHAnsi" w:cstheme="minorHAnsi"/>
          <w:sz w:val="18"/>
          <w:szCs w:val="18"/>
        </w:rPr>
        <w:t xml:space="preserve">protecting </w:t>
      </w:r>
      <w:r w:rsidRPr="00F1182B">
        <w:rPr>
          <w:rFonts w:asciiTheme="minorHAnsi" w:hAnsiTheme="minorHAnsi" w:cstheme="minorHAnsi"/>
          <w:sz w:val="18"/>
          <w:szCs w:val="18"/>
        </w:rPr>
        <w:t xml:space="preserve">social and economic rights </w:t>
      </w:r>
      <w:r w:rsidR="00A578D8" w:rsidRPr="00F1182B">
        <w:rPr>
          <w:rFonts w:asciiTheme="minorHAnsi" w:hAnsiTheme="minorHAnsi" w:cstheme="minorHAnsi"/>
          <w:sz w:val="18"/>
          <w:szCs w:val="18"/>
        </w:rPr>
        <w:t>which places</w:t>
      </w:r>
      <w:r w:rsidRPr="00F1182B">
        <w:rPr>
          <w:rFonts w:asciiTheme="minorHAnsi" w:hAnsiTheme="minorHAnsi" w:cstheme="minorHAnsi"/>
          <w:sz w:val="18"/>
          <w:szCs w:val="18"/>
        </w:rPr>
        <w:t xml:space="preserve"> emphasis on vulnerable persons </w:t>
      </w:r>
      <w:r w:rsidR="00A578D8" w:rsidRPr="00F1182B">
        <w:rPr>
          <w:rFonts w:asciiTheme="minorHAnsi" w:hAnsiTheme="minorHAnsi" w:cstheme="minorHAnsi"/>
          <w:sz w:val="18"/>
          <w:szCs w:val="18"/>
        </w:rPr>
        <w:t>(</w:t>
      </w:r>
      <w:r w:rsidRPr="00F1182B">
        <w:rPr>
          <w:rFonts w:asciiTheme="minorHAnsi" w:hAnsiTheme="minorHAnsi" w:cstheme="minorHAnsi"/>
          <w:sz w:val="18"/>
          <w:szCs w:val="18"/>
        </w:rPr>
        <w:t>elderly, children, persons with disabilities and migrants</w:t>
      </w:r>
      <w:r w:rsidR="00A578D8" w:rsidRPr="00F1182B">
        <w:rPr>
          <w:rFonts w:asciiTheme="minorHAnsi" w:hAnsiTheme="minorHAnsi" w:cstheme="minorHAnsi"/>
          <w:sz w:val="18"/>
          <w:szCs w:val="18"/>
        </w:rPr>
        <w:t>)</w:t>
      </w:r>
      <w:r w:rsidRPr="00F1182B">
        <w:rPr>
          <w:rFonts w:asciiTheme="minorHAnsi" w:hAnsiTheme="minorHAnsi" w:cstheme="minorHAnsi"/>
          <w:sz w:val="18"/>
          <w:szCs w:val="18"/>
        </w:rPr>
        <w:t>.</w:t>
      </w:r>
      <w:r w:rsidR="00CA020A" w:rsidRPr="00F1182B">
        <w:rPr>
          <w:rFonts w:asciiTheme="minorHAnsi" w:hAnsiTheme="minorHAnsi" w:cstheme="minorHAnsi"/>
          <w:sz w:val="18"/>
          <w:szCs w:val="18"/>
        </w:rPr>
        <w:t xml:space="preserve"> </w:t>
      </w:r>
      <w:r w:rsidR="00EF11A5" w:rsidRPr="00F1182B">
        <w:rPr>
          <w:rFonts w:asciiTheme="minorHAnsi" w:hAnsiTheme="minorHAnsi" w:cstheme="minorHAnsi"/>
          <w:sz w:val="18"/>
          <w:szCs w:val="18"/>
        </w:rPr>
        <w:t xml:space="preserve">For more information: </w:t>
      </w:r>
      <w:hyperlink r:id="rId1" w:history="1">
        <w:r w:rsidR="00EF11A5" w:rsidRPr="00F1182B">
          <w:rPr>
            <w:rStyle w:val="Hyperlink"/>
            <w:rFonts w:cstheme="minorHAnsi"/>
            <w:sz w:val="18"/>
            <w:szCs w:val="18"/>
          </w:rPr>
          <w:t>https://www.coe.int/en/web/european-social-charter/overview</w:t>
        </w:r>
      </w:hyperlink>
      <w:r w:rsidR="00EF11A5" w:rsidRPr="00F1182B">
        <w:rPr>
          <w:rFonts w:asciiTheme="minorHAnsi" w:hAnsiTheme="minorHAnsi" w:cstheme="minorHAnsi"/>
          <w:sz w:val="18"/>
          <w:szCs w:val="18"/>
        </w:rPr>
        <w:t xml:space="preserve"> </w:t>
      </w:r>
    </w:p>
  </w:footnote>
  <w:footnote w:id="2">
    <w:p w14:paraId="69801D2E" w14:textId="07A6A9D1" w:rsidR="00CA020A" w:rsidRPr="00F1182B" w:rsidRDefault="00CA020A" w:rsidP="00627C7B">
      <w:pPr>
        <w:pStyle w:val="FootnoteText"/>
        <w:jc w:val="both"/>
        <w:rPr>
          <w:rFonts w:asciiTheme="minorHAnsi" w:hAnsiTheme="minorHAnsi" w:cstheme="minorHAnsi"/>
          <w:sz w:val="18"/>
          <w:szCs w:val="18"/>
        </w:rPr>
      </w:pPr>
      <w:r w:rsidRPr="00F1182B">
        <w:rPr>
          <w:rStyle w:val="FootnoteReference"/>
          <w:rFonts w:asciiTheme="minorHAnsi" w:hAnsiTheme="minorHAnsi" w:cstheme="minorHAnsi"/>
          <w:sz w:val="18"/>
          <w:szCs w:val="18"/>
        </w:rPr>
        <w:footnoteRef/>
      </w:r>
      <w:r w:rsidRPr="00F1182B">
        <w:rPr>
          <w:rFonts w:asciiTheme="minorHAnsi" w:hAnsiTheme="minorHAnsi" w:cstheme="minorHAnsi"/>
          <w:sz w:val="18"/>
          <w:szCs w:val="18"/>
        </w:rPr>
        <w:t xml:space="preserve"> The </w:t>
      </w:r>
      <w:hyperlink r:id="rId2" w:history="1">
        <w:r w:rsidRPr="00F1182B">
          <w:rPr>
            <w:rStyle w:val="Hyperlink"/>
            <w:rFonts w:cstheme="minorHAnsi"/>
            <w:sz w:val="18"/>
            <w:szCs w:val="18"/>
          </w:rPr>
          <w:t>European Committee of Social Rights</w:t>
        </w:r>
      </w:hyperlink>
      <w:r w:rsidRPr="00F1182B">
        <w:rPr>
          <w:rFonts w:asciiTheme="minorHAnsi" w:hAnsiTheme="minorHAnsi" w:cstheme="minorHAnsi"/>
          <w:sz w:val="18"/>
          <w:szCs w:val="18"/>
        </w:rPr>
        <w:t xml:space="preserve"> rules on the conformity of the situation in States with the European Social Charter. The Committee adopts “conclusions” in respect of </w:t>
      </w:r>
      <w:hyperlink r:id="rId3" w:history="1">
        <w:r w:rsidRPr="00F1182B">
          <w:rPr>
            <w:rStyle w:val="Hyperlink"/>
            <w:rFonts w:cstheme="minorHAnsi"/>
            <w:sz w:val="18"/>
            <w:szCs w:val="18"/>
          </w:rPr>
          <w:t>national reports</w:t>
        </w:r>
      </w:hyperlink>
      <w:r w:rsidRPr="00F1182B">
        <w:rPr>
          <w:rFonts w:asciiTheme="minorHAnsi" w:hAnsiTheme="minorHAnsi" w:cstheme="minorHAnsi"/>
          <w:sz w:val="18"/>
          <w:szCs w:val="18"/>
        </w:rPr>
        <w:t xml:space="preserve"> submitted annually by the States Parties, and it adopts “decisions” in respect of </w:t>
      </w:r>
      <w:hyperlink r:id="rId4" w:history="1">
        <w:r w:rsidRPr="00F1182B">
          <w:rPr>
            <w:rStyle w:val="Hyperlink"/>
            <w:rFonts w:cstheme="minorHAnsi"/>
            <w:sz w:val="18"/>
            <w:szCs w:val="18"/>
          </w:rPr>
          <w:t>collective complaints</w:t>
        </w:r>
      </w:hyperlink>
      <w:r w:rsidRPr="00F1182B">
        <w:rPr>
          <w:rFonts w:asciiTheme="minorHAnsi" w:hAnsiTheme="minorHAnsi" w:cstheme="minorHAnsi"/>
          <w:sz w:val="18"/>
          <w:szCs w:val="18"/>
        </w:rPr>
        <w:t xml:space="preserve"> lodges by the organisations. The Committee is composed of 15 independent, impartial members who are elected by the Committee of Ministers of the Council of Europe for a term of office of six years, renewable once.</w:t>
      </w:r>
    </w:p>
  </w:footnote>
  <w:footnote w:id="3">
    <w:p w14:paraId="4AD1CBF4" w14:textId="7C0ACEE5" w:rsidR="00627C7B" w:rsidRPr="00627C7B" w:rsidRDefault="00627C7B" w:rsidP="00627C7B">
      <w:pPr>
        <w:pStyle w:val="FootnoteText"/>
        <w:jc w:val="both"/>
      </w:pPr>
      <w:r w:rsidRPr="00F1182B">
        <w:rPr>
          <w:rStyle w:val="FootnoteReference"/>
          <w:rFonts w:asciiTheme="minorHAnsi" w:hAnsiTheme="minorHAnsi" w:cstheme="minorHAnsi"/>
          <w:sz w:val="18"/>
          <w:szCs w:val="18"/>
        </w:rPr>
        <w:footnoteRef/>
      </w:r>
      <w:r w:rsidRPr="00F1182B">
        <w:rPr>
          <w:rFonts w:asciiTheme="minorHAnsi" w:hAnsiTheme="minorHAnsi" w:cstheme="minorHAnsi"/>
          <w:sz w:val="18"/>
          <w:szCs w:val="18"/>
        </w:rPr>
        <w:t xml:space="preserve"> Table of accepted provisions of the European Social Charter: </w:t>
      </w:r>
      <w:hyperlink r:id="rId5" w:history="1">
        <w:r w:rsidRPr="00F1182B">
          <w:rPr>
            <w:rStyle w:val="Hyperlink"/>
            <w:rFonts w:cstheme="minorHAnsi"/>
            <w:sz w:val="18"/>
            <w:szCs w:val="18"/>
          </w:rPr>
          <w:t>https://rm.coe.int/1680630742</w:t>
        </w:r>
      </w:hyperlink>
      <w:r>
        <w:t xml:space="preserve"> </w:t>
      </w:r>
    </w:p>
  </w:footnote>
  <w:footnote w:id="4">
    <w:p w14:paraId="79CA6BBF" w14:textId="77777777" w:rsidR="00E10667" w:rsidRPr="00F1182B" w:rsidRDefault="00E10667" w:rsidP="009967CD">
      <w:pPr>
        <w:pStyle w:val="FootnoteText"/>
        <w:jc w:val="both"/>
        <w:rPr>
          <w:rFonts w:asciiTheme="minorHAnsi" w:hAnsiTheme="minorHAnsi" w:cstheme="minorHAnsi"/>
          <w:sz w:val="18"/>
          <w:szCs w:val="18"/>
        </w:rPr>
      </w:pPr>
      <w:r w:rsidRPr="00F1182B">
        <w:rPr>
          <w:rStyle w:val="FootnoteReference"/>
          <w:rFonts w:asciiTheme="minorHAnsi" w:hAnsiTheme="minorHAnsi" w:cstheme="minorHAnsi"/>
          <w:sz w:val="18"/>
          <w:szCs w:val="18"/>
        </w:rPr>
        <w:footnoteRef/>
      </w:r>
      <w:r w:rsidRPr="00F1182B">
        <w:rPr>
          <w:rFonts w:asciiTheme="minorHAnsi" w:hAnsiTheme="minorHAnsi" w:cstheme="minorHAnsi"/>
          <w:sz w:val="18"/>
          <w:szCs w:val="18"/>
        </w:rPr>
        <w:t xml:space="preserve"> The Collective Complaints procedure was introduced by </w:t>
      </w:r>
      <w:hyperlink r:id="rId6" w:history="1">
        <w:r w:rsidRPr="00F1182B">
          <w:rPr>
            <w:rStyle w:val="Hyperlink"/>
            <w:rFonts w:cstheme="minorHAnsi"/>
            <w:sz w:val="18"/>
            <w:szCs w:val="18"/>
          </w:rPr>
          <w:t>the Additional Protocol providing for a system of collective complaints</w:t>
        </w:r>
      </w:hyperlink>
      <w:r w:rsidRPr="00F1182B">
        <w:rPr>
          <w:rFonts w:asciiTheme="minorHAnsi" w:hAnsiTheme="minorHAnsi" w:cstheme="minorHAnsi"/>
          <w:sz w:val="18"/>
          <w:szCs w:val="18"/>
        </w:rPr>
        <w:t>, adopted in 1995. The aim pursued with the introduction of the procedure was to increase the effectiveness, speed and impact of the implementation of the Charter.</w:t>
      </w:r>
    </w:p>
  </w:footnote>
  <w:footnote w:id="5">
    <w:p w14:paraId="65A0B404" w14:textId="752626B0" w:rsidR="00F1182B" w:rsidRPr="00F1182B" w:rsidRDefault="00F1182B">
      <w:pPr>
        <w:pStyle w:val="FootnoteText"/>
        <w:rPr>
          <w:rFonts w:asciiTheme="minorHAnsi" w:hAnsiTheme="minorHAnsi" w:cstheme="minorHAnsi"/>
          <w:sz w:val="18"/>
          <w:szCs w:val="18"/>
        </w:rPr>
      </w:pPr>
      <w:r w:rsidRPr="00F1182B">
        <w:rPr>
          <w:rStyle w:val="FootnoteReference"/>
          <w:rFonts w:asciiTheme="minorHAnsi" w:hAnsiTheme="minorHAnsi" w:cstheme="minorHAnsi"/>
          <w:sz w:val="18"/>
          <w:szCs w:val="18"/>
        </w:rPr>
        <w:footnoteRef/>
      </w:r>
      <w:r w:rsidRPr="00F1182B">
        <w:rPr>
          <w:rFonts w:asciiTheme="minorHAnsi" w:hAnsiTheme="minorHAnsi" w:cstheme="minorHAnsi"/>
          <w:sz w:val="18"/>
          <w:szCs w:val="18"/>
        </w:rPr>
        <w:t xml:space="preserve"> </w:t>
      </w:r>
      <w:r w:rsidRPr="00F1182B">
        <w:rPr>
          <w:rFonts w:asciiTheme="minorHAnsi" w:hAnsiTheme="minorHAnsi" w:cstheme="minorHAnsi"/>
          <w:sz w:val="18"/>
          <w:szCs w:val="18"/>
          <w:lang w:val="en" w:eastAsia="hi-IN"/>
        </w:rPr>
        <w:t>Ireland has not accepted Article 31</w:t>
      </w:r>
      <w:r w:rsidR="009967CD">
        <w:rPr>
          <w:rFonts w:asciiTheme="minorHAnsi" w:hAnsiTheme="minorHAnsi" w:cstheme="minorHAnsi"/>
          <w:sz w:val="18"/>
          <w:szCs w:val="18"/>
          <w:lang w:val="en" w:eastAsia="hi-I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7AC71" w14:textId="77777777" w:rsidR="00852B82" w:rsidRDefault="00852B82" w:rsidP="00852B8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F318" w14:textId="16DAE05E" w:rsidR="003734F2" w:rsidRPr="00EB3C27" w:rsidRDefault="00EB3C27" w:rsidP="00EB3C27">
    <w:pPr>
      <w:pStyle w:val="Header"/>
      <w:jc w:val="center"/>
    </w:pPr>
    <w:r>
      <w:rPr>
        <w:noProof/>
        <w:lang w:eastAsia="en-GB"/>
      </w:rPr>
      <w:drawing>
        <wp:inline distT="0" distB="0" distL="0" distR="0" wp14:anchorId="65DE3A55" wp14:editId="778F459B">
          <wp:extent cx="3270418" cy="1439407"/>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SC_CoE.png"/>
                  <pic:cNvPicPr/>
                </pic:nvPicPr>
                <pic:blipFill>
                  <a:blip r:embed="rId1">
                    <a:extLst>
                      <a:ext uri="{28A0092B-C50C-407E-A947-70E740481C1C}">
                        <a14:useLocalDpi xmlns:a14="http://schemas.microsoft.com/office/drawing/2010/main" val="0"/>
                      </a:ext>
                    </a:extLst>
                  </a:blip>
                  <a:stretch>
                    <a:fillRect/>
                  </a:stretch>
                </pic:blipFill>
                <pic:spPr>
                  <a:xfrm>
                    <a:off x="0" y="0"/>
                    <a:ext cx="3270418" cy="14394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7B"/>
    <w:multiLevelType w:val="hybridMultilevel"/>
    <w:tmpl w:val="E8AC9F68"/>
    <w:lvl w:ilvl="0" w:tplc="A9A82AC8">
      <w:start w:val="5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A69A9"/>
    <w:multiLevelType w:val="multilevel"/>
    <w:tmpl w:val="8084AF7C"/>
    <w:lvl w:ilvl="0">
      <w:start w:val="56"/>
      <w:numFmt w:val="bullet"/>
      <w:lvlText w:val="-"/>
      <w:lvlJc w:val="left"/>
      <w:pPr>
        <w:tabs>
          <w:tab w:val="num" w:pos="0"/>
        </w:tabs>
        <w:ind w:left="720" w:hanging="360"/>
      </w:pPr>
      <w:rPr>
        <w:rFonts w:ascii="Times New Roman" w:eastAsia="Times New Roman" w:hAnsi="Times New Roman" w:cs="Times New Roman" w:hint="default"/>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291E2AC6"/>
    <w:multiLevelType w:val="hybridMultilevel"/>
    <w:tmpl w:val="F4448098"/>
    <w:lvl w:ilvl="0" w:tplc="BEC62A0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7C0D8F"/>
    <w:multiLevelType w:val="hybridMultilevel"/>
    <w:tmpl w:val="FB520222"/>
    <w:lvl w:ilvl="0" w:tplc="7B26EB5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7E402E"/>
    <w:multiLevelType w:val="hybridMultilevel"/>
    <w:tmpl w:val="DBFC0DBC"/>
    <w:lvl w:ilvl="0" w:tplc="C1765A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721E19"/>
    <w:multiLevelType w:val="hybridMultilevel"/>
    <w:tmpl w:val="E38E74C2"/>
    <w:lvl w:ilvl="0" w:tplc="C2C0D5F6">
      <w:start w:val="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C30BC8"/>
    <w:multiLevelType w:val="hybridMultilevel"/>
    <w:tmpl w:val="4B161CD8"/>
    <w:lvl w:ilvl="0" w:tplc="A9A82AC8">
      <w:start w:val="5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CE2934"/>
    <w:multiLevelType w:val="hybridMultilevel"/>
    <w:tmpl w:val="E29C0FF4"/>
    <w:lvl w:ilvl="0" w:tplc="A9A82AC8">
      <w:start w:val="5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237ABC"/>
    <w:multiLevelType w:val="hybridMultilevel"/>
    <w:tmpl w:val="96420C44"/>
    <w:lvl w:ilvl="0" w:tplc="A9A82AC8">
      <w:start w:val="5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2479A2"/>
    <w:multiLevelType w:val="hybridMultilevel"/>
    <w:tmpl w:val="E7E85EE4"/>
    <w:lvl w:ilvl="0" w:tplc="B776A46A">
      <w:start w:val="1"/>
      <w:numFmt w:val="decimal"/>
      <w:lvlText w:val="%1"/>
      <w:lvlJc w:val="left"/>
      <w:pPr>
        <w:ind w:left="1320" w:hanging="36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10" w15:restartNumberingAfterBreak="0">
    <w:nsid w:val="73ED1D89"/>
    <w:multiLevelType w:val="hybridMultilevel"/>
    <w:tmpl w:val="A9A21F64"/>
    <w:lvl w:ilvl="0" w:tplc="A9A82AC8">
      <w:start w:val="5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6C21D6"/>
    <w:multiLevelType w:val="hybridMultilevel"/>
    <w:tmpl w:val="53D81260"/>
    <w:lvl w:ilvl="0" w:tplc="6DAE134A">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0"/>
  </w:num>
  <w:num w:numId="4">
    <w:abstractNumId w:val="5"/>
  </w:num>
  <w:num w:numId="5">
    <w:abstractNumId w:val="4"/>
  </w:num>
  <w:num w:numId="6">
    <w:abstractNumId w:val="11"/>
  </w:num>
  <w:num w:numId="7">
    <w:abstractNumId w:val="8"/>
  </w:num>
  <w:num w:numId="8">
    <w:abstractNumId w:val="6"/>
  </w:num>
  <w:num w:numId="9">
    <w:abstractNumId w:val="9"/>
  </w:num>
  <w:num w:numId="10">
    <w:abstractNumId w:val="7"/>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C4"/>
    <w:rsid w:val="0002100E"/>
    <w:rsid w:val="0003118D"/>
    <w:rsid w:val="00042637"/>
    <w:rsid w:val="00055211"/>
    <w:rsid w:val="000A31A1"/>
    <w:rsid w:val="000A4C54"/>
    <w:rsid w:val="000E2836"/>
    <w:rsid w:val="000E4784"/>
    <w:rsid w:val="001414A2"/>
    <w:rsid w:val="001447BD"/>
    <w:rsid w:val="00146923"/>
    <w:rsid w:val="00152311"/>
    <w:rsid w:val="00174182"/>
    <w:rsid w:val="00175B55"/>
    <w:rsid w:val="001C4555"/>
    <w:rsid w:val="00201E52"/>
    <w:rsid w:val="00215D9A"/>
    <w:rsid w:val="0021658C"/>
    <w:rsid w:val="00216BE6"/>
    <w:rsid w:val="00237B24"/>
    <w:rsid w:val="0024724C"/>
    <w:rsid w:val="00253CB9"/>
    <w:rsid w:val="00270E01"/>
    <w:rsid w:val="002921C4"/>
    <w:rsid w:val="00297F3F"/>
    <w:rsid w:val="002B2FD7"/>
    <w:rsid w:val="002C7B77"/>
    <w:rsid w:val="002D467A"/>
    <w:rsid w:val="002F240A"/>
    <w:rsid w:val="003022F1"/>
    <w:rsid w:val="00323E0E"/>
    <w:rsid w:val="0033790C"/>
    <w:rsid w:val="00351DEF"/>
    <w:rsid w:val="00360EF5"/>
    <w:rsid w:val="003734F2"/>
    <w:rsid w:val="003918BC"/>
    <w:rsid w:val="00403F0C"/>
    <w:rsid w:val="0042670D"/>
    <w:rsid w:val="00451EED"/>
    <w:rsid w:val="0045513E"/>
    <w:rsid w:val="004A5C55"/>
    <w:rsid w:val="00512167"/>
    <w:rsid w:val="0051576D"/>
    <w:rsid w:val="00520472"/>
    <w:rsid w:val="0056072E"/>
    <w:rsid w:val="0056156D"/>
    <w:rsid w:val="0056325A"/>
    <w:rsid w:val="00583955"/>
    <w:rsid w:val="00595B82"/>
    <w:rsid w:val="005A6FF2"/>
    <w:rsid w:val="005C56A4"/>
    <w:rsid w:val="005D5D7B"/>
    <w:rsid w:val="005D7FCF"/>
    <w:rsid w:val="005E1E5C"/>
    <w:rsid w:val="005E69C4"/>
    <w:rsid w:val="00616623"/>
    <w:rsid w:val="00627C7B"/>
    <w:rsid w:val="0063123D"/>
    <w:rsid w:val="006337A7"/>
    <w:rsid w:val="00647B87"/>
    <w:rsid w:val="006908D9"/>
    <w:rsid w:val="00695A2B"/>
    <w:rsid w:val="006B2B64"/>
    <w:rsid w:val="006C7B15"/>
    <w:rsid w:val="006F3212"/>
    <w:rsid w:val="006F45D0"/>
    <w:rsid w:val="00712210"/>
    <w:rsid w:val="00715A11"/>
    <w:rsid w:val="00720483"/>
    <w:rsid w:val="007325FC"/>
    <w:rsid w:val="00735AA0"/>
    <w:rsid w:val="00737DD3"/>
    <w:rsid w:val="00763BAC"/>
    <w:rsid w:val="007778A0"/>
    <w:rsid w:val="00787C6A"/>
    <w:rsid w:val="00804F63"/>
    <w:rsid w:val="00807922"/>
    <w:rsid w:val="00832A7C"/>
    <w:rsid w:val="00843C61"/>
    <w:rsid w:val="00843E17"/>
    <w:rsid w:val="00850DBF"/>
    <w:rsid w:val="00852B82"/>
    <w:rsid w:val="00854627"/>
    <w:rsid w:val="008822C9"/>
    <w:rsid w:val="008C0C44"/>
    <w:rsid w:val="00920DFC"/>
    <w:rsid w:val="00987A4B"/>
    <w:rsid w:val="009967CD"/>
    <w:rsid w:val="009A1277"/>
    <w:rsid w:val="009C0504"/>
    <w:rsid w:val="009C5AC0"/>
    <w:rsid w:val="00A12543"/>
    <w:rsid w:val="00A23110"/>
    <w:rsid w:val="00A26D9D"/>
    <w:rsid w:val="00A2761F"/>
    <w:rsid w:val="00A41651"/>
    <w:rsid w:val="00A578D8"/>
    <w:rsid w:val="00AE40CE"/>
    <w:rsid w:val="00B37012"/>
    <w:rsid w:val="00B52F94"/>
    <w:rsid w:val="00BB2C4F"/>
    <w:rsid w:val="00BD057D"/>
    <w:rsid w:val="00BD45EE"/>
    <w:rsid w:val="00BF4543"/>
    <w:rsid w:val="00C12119"/>
    <w:rsid w:val="00C3561A"/>
    <w:rsid w:val="00C41848"/>
    <w:rsid w:val="00C52433"/>
    <w:rsid w:val="00C57713"/>
    <w:rsid w:val="00C72757"/>
    <w:rsid w:val="00CA020A"/>
    <w:rsid w:val="00CB4C3A"/>
    <w:rsid w:val="00CC47DB"/>
    <w:rsid w:val="00D11EB8"/>
    <w:rsid w:val="00D222F5"/>
    <w:rsid w:val="00DA02DE"/>
    <w:rsid w:val="00DA58C6"/>
    <w:rsid w:val="00E10667"/>
    <w:rsid w:val="00E437C2"/>
    <w:rsid w:val="00E44153"/>
    <w:rsid w:val="00E747A0"/>
    <w:rsid w:val="00E81B94"/>
    <w:rsid w:val="00E82E5B"/>
    <w:rsid w:val="00EA12F4"/>
    <w:rsid w:val="00EB254D"/>
    <w:rsid w:val="00EB3C27"/>
    <w:rsid w:val="00EC16E5"/>
    <w:rsid w:val="00EC1930"/>
    <w:rsid w:val="00ED4377"/>
    <w:rsid w:val="00EF11A5"/>
    <w:rsid w:val="00EF6FE6"/>
    <w:rsid w:val="00F05A16"/>
    <w:rsid w:val="00F06C99"/>
    <w:rsid w:val="00F1182B"/>
    <w:rsid w:val="00F30E63"/>
    <w:rsid w:val="00F56DCF"/>
    <w:rsid w:val="00F7625F"/>
    <w:rsid w:val="00FC4CD1"/>
    <w:rsid w:val="00FD7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A1343"/>
  <w15:docId w15:val="{500D833B-72F7-4A04-87BD-A929624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A4"/>
    <w:pPr>
      <w:spacing w:after="0" w:line="240" w:lineRule="auto"/>
    </w:pPr>
    <w:rPr>
      <w:rFonts w:ascii="Times New Roman" w:hAnsi="Times New Roman"/>
      <w:sz w:val="24"/>
      <w:szCs w:val="24"/>
      <w:lang w:val="en-GB" w:eastAsia="ru-RU"/>
    </w:rPr>
  </w:style>
  <w:style w:type="paragraph" w:styleId="Heading1">
    <w:name w:val="heading 1"/>
    <w:basedOn w:val="Normal"/>
    <w:next w:val="Normal"/>
    <w:link w:val="Heading1Char"/>
    <w:autoRedefine/>
    <w:uiPriority w:val="9"/>
    <w:qFormat/>
    <w:rsid w:val="005C56A4"/>
    <w:pPr>
      <w:keepNext/>
      <w:keepLines/>
      <w:spacing w:before="480"/>
      <w:ind w:left="720" w:hanging="360"/>
      <w:outlineLvl w:val="0"/>
    </w:pPr>
    <w:rPr>
      <w:rFonts w:ascii="Verdana" w:eastAsiaTheme="majorEastAsia" w:hAnsi="Verdana" w:cstheme="majorBidi"/>
      <w:b/>
      <w:bCs/>
      <w:sz w:val="28"/>
      <w:szCs w:val="28"/>
      <w:lang w:val="fr-FR" w:eastAsia="en-US"/>
    </w:rPr>
  </w:style>
  <w:style w:type="paragraph" w:styleId="Heading2">
    <w:name w:val="heading 2"/>
    <w:basedOn w:val="Normal"/>
    <w:next w:val="Normal"/>
    <w:link w:val="Heading2Char"/>
    <w:uiPriority w:val="9"/>
    <w:unhideWhenUsed/>
    <w:qFormat/>
    <w:rsid w:val="005C56A4"/>
    <w:pPr>
      <w:keepNext/>
      <w:keepLines/>
      <w:outlineLvl w:val="1"/>
    </w:pPr>
    <w:rPr>
      <w:rFonts w:ascii="Verdana" w:eastAsiaTheme="majorEastAsia" w:hAnsi="Verdana" w:cstheme="majorBidi"/>
      <w:b/>
      <w:b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A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5C56A4"/>
    <w:rPr>
      <w:rFonts w:ascii="Verdana" w:eastAsiaTheme="majorEastAsia" w:hAnsi="Verdana" w:cstheme="majorBidi"/>
      <w:b/>
      <w:bCs/>
      <w:sz w:val="26"/>
      <w:szCs w:val="26"/>
    </w:rPr>
  </w:style>
  <w:style w:type="character" w:styleId="Hyperlink">
    <w:name w:val="Hyperlink"/>
    <w:basedOn w:val="DefaultParagraphFont"/>
    <w:uiPriority w:val="99"/>
    <w:unhideWhenUsed/>
    <w:rsid w:val="00FC4CD1"/>
    <w:rPr>
      <w:rFonts w:asciiTheme="minorHAnsi" w:hAnsiTheme="minorHAnsi"/>
      <w:color w:val="0000FF" w:themeColor="hyperlink"/>
      <w:sz w:val="24"/>
      <w:u w:val="single"/>
    </w:rPr>
  </w:style>
  <w:style w:type="paragraph" w:styleId="TOC1">
    <w:name w:val="toc 1"/>
    <w:basedOn w:val="Normal"/>
    <w:next w:val="Normal"/>
    <w:uiPriority w:val="39"/>
    <w:unhideWhenUsed/>
    <w:rsid w:val="00FC4CD1"/>
    <w:pPr>
      <w:spacing w:after="100"/>
    </w:pPr>
    <w:rPr>
      <w:rFonts w:asciiTheme="minorHAnsi" w:hAnsiTheme="minorHAnsi"/>
    </w:rPr>
  </w:style>
  <w:style w:type="paragraph" w:customStyle="1" w:styleId="Default">
    <w:name w:val="Default"/>
    <w:rsid w:val="005E69C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616623"/>
    <w:rPr>
      <w:sz w:val="20"/>
      <w:szCs w:val="20"/>
    </w:rPr>
  </w:style>
  <w:style w:type="character" w:customStyle="1" w:styleId="FootnoteTextChar">
    <w:name w:val="Footnote Text Char"/>
    <w:basedOn w:val="DefaultParagraphFont"/>
    <w:link w:val="FootnoteText"/>
    <w:uiPriority w:val="99"/>
    <w:rsid w:val="00616623"/>
    <w:rPr>
      <w:rFonts w:ascii="Times New Roman" w:hAnsi="Times New Roman"/>
      <w:sz w:val="20"/>
      <w:szCs w:val="20"/>
      <w:lang w:val="en-GB" w:eastAsia="ru-RU"/>
    </w:rPr>
  </w:style>
  <w:style w:type="character" w:styleId="FootnoteReference">
    <w:name w:val="footnote reference"/>
    <w:aliases w:val="Footnotes refss,Appel note de bas de p."/>
    <w:basedOn w:val="DefaultParagraphFont"/>
    <w:uiPriority w:val="99"/>
    <w:unhideWhenUsed/>
    <w:rsid w:val="00616623"/>
    <w:rPr>
      <w:vertAlign w:val="superscript"/>
    </w:rPr>
  </w:style>
  <w:style w:type="paragraph" w:styleId="Header">
    <w:name w:val="header"/>
    <w:basedOn w:val="Normal"/>
    <w:link w:val="HeaderChar"/>
    <w:uiPriority w:val="99"/>
    <w:unhideWhenUsed/>
    <w:rsid w:val="00852B82"/>
    <w:pPr>
      <w:tabs>
        <w:tab w:val="center" w:pos="4513"/>
        <w:tab w:val="right" w:pos="9026"/>
      </w:tabs>
    </w:pPr>
  </w:style>
  <w:style w:type="character" w:customStyle="1" w:styleId="HeaderChar">
    <w:name w:val="Header Char"/>
    <w:basedOn w:val="DefaultParagraphFont"/>
    <w:link w:val="Header"/>
    <w:uiPriority w:val="99"/>
    <w:rsid w:val="00852B82"/>
    <w:rPr>
      <w:rFonts w:ascii="Times New Roman" w:hAnsi="Times New Roman"/>
      <w:sz w:val="24"/>
      <w:szCs w:val="24"/>
      <w:lang w:val="en-GB" w:eastAsia="ru-RU"/>
    </w:rPr>
  </w:style>
  <w:style w:type="paragraph" w:styleId="Footer">
    <w:name w:val="footer"/>
    <w:basedOn w:val="Normal"/>
    <w:link w:val="FooterChar"/>
    <w:uiPriority w:val="99"/>
    <w:unhideWhenUsed/>
    <w:rsid w:val="00852B82"/>
    <w:pPr>
      <w:tabs>
        <w:tab w:val="center" w:pos="4513"/>
        <w:tab w:val="right" w:pos="9026"/>
      </w:tabs>
    </w:pPr>
  </w:style>
  <w:style w:type="character" w:customStyle="1" w:styleId="FooterChar">
    <w:name w:val="Footer Char"/>
    <w:basedOn w:val="DefaultParagraphFont"/>
    <w:link w:val="Footer"/>
    <w:uiPriority w:val="99"/>
    <w:rsid w:val="00852B82"/>
    <w:rPr>
      <w:rFonts w:ascii="Times New Roman" w:hAnsi="Times New Roman"/>
      <w:sz w:val="24"/>
      <w:szCs w:val="24"/>
      <w:lang w:val="en-GB" w:eastAsia="ru-RU"/>
    </w:rPr>
  </w:style>
  <w:style w:type="paragraph" w:styleId="BalloonText">
    <w:name w:val="Balloon Text"/>
    <w:basedOn w:val="Normal"/>
    <w:link w:val="BalloonTextChar"/>
    <w:uiPriority w:val="99"/>
    <w:semiHidden/>
    <w:unhideWhenUsed/>
    <w:rsid w:val="00852B82"/>
    <w:rPr>
      <w:rFonts w:ascii="Tahoma" w:hAnsi="Tahoma" w:cs="Tahoma"/>
      <w:sz w:val="16"/>
      <w:szCs w:val="16"/>
    </w:rPr>
  </w:style>
  <w:style w:type="character" w:customStyle="1" w:styleId="BalloonTextChar">
    <w:name w:val="Balloon Text Char"/>
    <w:basedOn w:val="DefaultParagraphFont"/>
    <w:link w:val="BalloonText"/>
    <w:uiPriority w:val="99"/>
    <w:semiHidden/>
    <w:rsid w:val="00852B82"/>
    <w:rPr>
      <w:rFonts w:ascii="Tahoma" w:hAnsi="Tahoma" w:cs="Tahoma"/>
      <w:sz w:val="16"/>
      <w:szCs w:val="16"/>
      <w:lang w:val="en-GB" w:eastAsia="ru-RU"/>
    </w:rPr>
  </w:style>
  <w:style w:type="paragraph" w:styleId="ListParagraph">
    <w:name w:val="List Paragraph"/>
    <w:basedOn w:val="Normal"/>
    <w:uiPriority w:val="34"/>
    <w:qFormat/>
    <w:rsid w:val="00DA58C6"/>
    <w:pPr>
      <w:ind w:left="720"/>
      <w:contextualSpacing/>
    </w:pPr>
  </w:style>
  <w:style w:type="character" w:styleId="CommentReference">
    <w:name w:val="annotation reference"/>
    <w:basedOn w:val="DefaultParagraphFont"/>
    <w:uiPriority w:val="99"/>
    <w:semiHidden/>
    <w:unhideWhenUsed/>
    <w:rsid w:val="005A6FF2"/>
    <w:rPr>
      <w:sz w:val="16"/>
      <w:szCs w:val="16"/>
    </w:rPr>
  </w:style>
  <w:style w:type="paragraph" w:styleId="CommentText">
    <w:name w:val="annotation text"/>
    <w:basedOn w:val="Normal"/>
    <w:link w:val="CommentTextChar"/>
    <w:uiPriority w:val="99"/>
    <w:semiHidden/>
    <w:unhideWhenUsed/>
    <w:rsid w:val="005A6FF2"/>
    <w:rPr>
      <w:sz w:val="20"/>
      <w:szCs w:val="20"/>
    </w:rPr>
  </w:style>
  <w:style w:type="character" w:customStyle="1" w:styleId="CommentTextChar">
    <w:name w:val="Comment Text Char"/>
    <w:basedOn w:val="DefaultParagraphFont"/>
    <w:link w:val="CommentText"/>
    <w:uiPriority w:val="99"/>
    <w:semiHidden/>
    <w:rsid w:val="005A6FF2"/>
    <w:rPr>
      <w:rFonts w:ascii="Times New Roman" w:hAnsi="Times New Roman"/>
      <w:sz w:val="20"/>
      <w:szCs w:val="20"/>
      <w:lang w:val="en-GB" w:eastAsia="ru-RU"/>
    </w:rPr>
  </w:style>
  <w:style w:type="paragraph" w:styleId="CommentSubject">
    <w:name w:val="annotation subject"/>
    <w:basedOn w:val="CommentText"/>
    <w:next w:val="CommentText"/>
    <w:link w:val="CommentSubjectChar"/>
    <w:uiPriority w:val="99"/>
    <w:semiHidden/>
    <w:unhideWhenUsed/>
    <w:rsid w:val="005A6FF2"/>
    <w:rPr>
      <w:b/>
      <w:bCs/>
    </w:rPr>
  </w:style>
  <w:style w:type="character" w:customStyle="1" w:styleId="CommentSubjectChar">
    <w:name w:val="Comment Subject Char"/>
    <w:basedOn w:val="CommentTextChar"/>
    <w:link w:val="CommentSubject"/>
    <w:uiPriority w:val="99"/>
    <w:semiHidden/>
    <w:rsid w:val="005A6FF2"/>
    <w:rPr>
      <w:rFonts w:ascii="Times New Roman" w:hAnsi="Times New Roman"/>
      <w:b/>
      <w:bCs/>
      <w:sz w:val="20"/>
      <w:szCs w:val="20"/>
      <w:lang w:val="en-GB" w:eastAsia="ru-RU"/>
    </w:rPr>
  </w:style>
  <w:style w:type="paragraph" w:customStyle="1" w:styleId="p">
    <w:name w:val="p"/>
    <w:basedOn w:val="Normal"/>
    <w:rsid w:val="00583955"/>
    <w:pPr>
      <w:spacing w:before="120"/>
      <w:jc w:val="both"/>
    </w:pPr>
    <w:rPr>
      <w:rFonts w:eastAsiaTheme="minorEastAsia" w:cs="Times New Roman"/>
      <w:lang w:val="fr-FR" w:eastAsia="fr-FR"/>
    </w:rPr>
  </w:style>
  <w:style w:type="character" w:customStyle="1" w:styleId="UnresolvedMention1">
    <w:name w:val="Unresolved Mention1"/>
    <w:basedOn w:val="DefaultParagraphFont"/>
    <w:uiPriority w:val="99"/>
    <w:semiHidden/>
    <w:unhideWhenUsed/>
    <w:rsid w:val="00C52433"/>
    <w:rPr>
      <w:color w:val="605E5C"/>
      <w:shd w:val="clear" w:color="auto" w:fill="E1DFDD"/>
    </w:rPr>
  </w:style>
  <w:style w:type="character" w:customStyle="1" w:styleId="UnresolvedMention">
    <w:name w:val="Unresolved Mention"/>
    <w:basedOn w:val="DefaultParagraphFont"/>
    <w:uiPriority w:val="99"/>
    <w:semiHidden/>
    <w:unhideWhenUsed/>
    <w:rsid w:val="0045513E"/>
    <w:rPr>
      <w:color w:val="605E5C"/>
      <w:shd w:val="clear" w:color="auto" w:fill="E1DFDD"/>
    </w:rPr>
  </w:style>
  <w:style w:type="paragraph" w:styleId="Revision">
    <w:name w:val="Revision"/>
    <w:hidden/>
    <w:uiPriority w:val="99"/>
    <w:semiHidden/>
    <w:rsid w:val="00854627"/>
    <w:pPr>
      <w:spacing w:after="0" w:line="240" w:lineRule="auto"/>
    </w:pPr>
    <w:rPr>
      <w:rFonts w:ascii="Times New Roman" w:hAnsi="Times New Roman"/>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european-social-charter/collective-complaints-procedure" TargetMode="External"/><Relationship Id="rId18" Type="http://schemas.openxmlformats.org/officeDocument/2006/relationships/hyperlink" Target="https://www.coe.int/en/web/european-social-charter/processed-complaints/-/asset_publisher/5GEFkJmH2bYG/content/no-39-2006-european-federation-of-national-organisations-working-with-the-homeless-feantsa-v-france?inheritRedirect=false&amp;redirect=https%3A%2F%2Fwww.coe.int%2Fen%2Fweb%2Feuropean-social-charter%2Fprocessed-complaints%3Fp_p_id%3D101_INSTANCE_5GEFkJmH2bYG%26p_p_lifecycle%3D0%26p_p_state%3Dnormal%26p_p_mode%3Dview%26p_p_col_id%3Dcolumn-4%26p_p_col_count%3D1%26p_r_p_564233524_categoryId%3D28547787%26p_r_p_564233524_resetCur%3Dtrue" TargetMode="External"/><Relationship Id="rId26" Type="http://schemas.openxmlformats.org/officeDocument/2006/relationships/hyperlink" Target="http://www.coe.int/socialcharter" TargetMode="External"/><Relationship Id="rId3" Type="http://schemas.openxmlformats.org/officeDocument/2006/relationships/customXml" Target="../customXml/item3.xml"/><Relationship Id="rId21" Type="http://schemas.openxmlformats.org/officeDocument/2006/relationships/hyperlink" Target="https://www.coe.int/en/web/european-social-charter/processed-complaints/-/asset_publisher/5GEFkJmH2bYG/content/no-90-2013-conference-of-european-churches-cec-v-the-netherlands?inheritRedirect=false&amp;redirect=https%3A%2F%2Fwww.coe.int%2Fen%2Fweb%2Feuropean-social-charter%2Fprocessed-complaints%3Fp_p_id%3D101_INSTANCE_5GEFkJmH2bYG%26p_p_lifecycle%3D0%26p_p_state%3Dnormal%26p_p_mode%3Dview%26p_p_col_id%3Dcolumn-4%26p_p_col_count%3D1%26p_r_p_564233524_categoryId%3D28547791%26p_r_p_564233524_resetCur%3Dtrue" TargetMode="External"/><Relationship Id="rId7" Type="http://schemas.openxmlformats.org/officeDocument/2006/relationships/settings" Target="settings.xml"/><Relationship Id="rId12" Type="http://schemas.openxmlformats.org/officeDocument/2006/relationships/hyperlink" Target="https://hudoc.esc.coe.int/fre/" TargetMode="External"/><Relationship Id="rId17" Type="http://schemas.openxmlformats.org/officeDocument/2006/relationships/hyperlink" Target="https://www.coe.int/en/web/european-social-charter/processed-complaints/-/asset_publisher/5GEFkJmH2bYG/content/no-33-2006-international-movement-atd-fourth-world-v-france?inheritRedirect=false&amp;redirect=https%3A%2F%2Fwww.coe.int%2Fen%2Fweb%2Feuropean-social-charter%2Fprocessed-complaints%3Fp_p_id%3D101_INSTANCE_5GEFkJmH2bYG%26p_p_lifecycle%3D0%26p_p_state%3Dnormal%26p_p_mode%3Dview%26p_p_col_id%3Dcolumn-4%26p_p_col_count%3D1%26p_r_p_564233524_categoryId%3D28547787%26p_r_p_564233524_resetCur%3Dtrue" TargetMode="External"/><Relationship Id="rId25" Type="http://schemas.openxmlformats.org/officeDocument/2006/relationships/hyperlink" Target="mailto:social.charter@coe.int" TargetMode="External"/><Relationship Id="rId2" Type="http://schemas.openxmlformats.org/officeDocument/2006/relationships/customXml" Target="../customXml/item2.xml"/><Relationship Id="rId16" Type="http://schemas.openxmlformats.org/officeDocument/2006/relationships/hyperlink" Target="https://www.coe.int/en/web/european-social-charter/processed-complaints/-/asset_publisher/5GEFkJmH2bYG/content/no-104-2014-european-roma-and-travellers-forum-ertf-v-czech-republic?inheritRedirect=false&amp;redirect=https%3A%2F%2Fwww.coe.int%2Fen%2Fweb%2Feuropean-social-charter%2Fprocessed-complaints%3Fp_p_id%3D101_INSTANCE_5GEFkJmH2bYG%26p_p_lifecycle%3D0%26p_p_state%3Dnormal%26p_p_mode%3Dview%26p_p_col_id%3Dcolumn-4%26p_p_col_count%3D1%26p_r_p_564233524_categoryId%3D28547785%26p_r_p_564233524_resetCur%3Dtrue" TargetMode="External"/><Relationship Id="rId20" Type="http://schemas.openxmlformats.org/officeDocument/2006/relationships/hyperlink" Target="https://www.coe.int/en/web/european-social-charter/processed-complaints/-/asset_publisher/5GEFkJmH2bYG/content/no-86-2012-european-federation-of-national-organisations-working-with-the-homeless-feantsa-v-the-netherlands?inheritRedirect=false&amp;redirect=https%3A%2F%2Fwww.coe.int%2Fen%2Fweb%2Feuropean-social-charter%2Fprocessed-complaints%3Fp_p_id%3D101_INSTANCE_5GEFkJmH2bYG%26p_p_lifecycle%3D0%26p_p_state%3Dnormal%26p_p_mode%3Dview%26p_p_col_id%3Dcolumn-4%26p_p_col_count%3D1%26p_r_p_564233524_categoryId%3D28547791%26p_r_p_564233524_resetCur%3Dtru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doc.esc.coe.int/fre/" TargetMode="External"/><Relationship Id="rId24" Type="http://schemas.openxmlformats.org/officeDocument/2006/relationships/hyperlink" Target="https://www.coe.int/en/web/european-social-charter/pending-complaints/-/asset_publisher/lf8ufoBY2Thr/content/no-191-2020-european-federation-of-national-organisations-working-with-the-homeless-feantsa-v-czech-republic?inheritRedirect=false&amp;redirect=https%3A%2F%2Fwww.coe.int%2Fen%2Fweb%2Feuropean-social-charter%2Fpending-complaints%3Fp_p_id%3D101_INSTANCE_lf8ufoBY2Thr%26p_p_lifecycle%3D0%26p_p_state%3Dnormal%26p_p_mode%3Dview%26p_p_col_id%3Dcolumn-4%26p_p_col_count%3D1" TargetMode="External"/><Relationship Id="rId5" Type="http://schemas.openxmlformats.org/officeDocument/2006/relationships/numbering" Target="numbering.xml"/><Relationship Id="rId15" Type="http://schemas.openxmlformats.org/officeDocument/2006/relationships/hyperlink" Target="https://www.coe.int/en/web/european-social-charter/processed-complaints/-/asset_publisher/5GEFkJmH2bYG/content/no-27-2004-european-roma-rights-center-errc-v-italy?inheritRedirect=false&amp;redirect=https%3A%2F%2Fwww.coe.int%2Fen%2Fweb%2Feuropean-social-charter%2Fprocessed-complaints%3Fp_p_id%3D101_INSTANCE_5GEFkJmH2bYG%26p_p_lifecycle%3D0%26p_p_state%3Dnormal%26p_p_mode%3Dview%26p_p_col_id%3Dcolumn-4%26p_p_col_count%3D1%26p_r_p_564233524_categoryId%3D28547790%26p_r_p_564233524_resetCur%3Dtrue" TargetMode="External"/><Relationship Id="rId23" Type="http://schemas.openxmlformats.org/officeDocument/2006/relationships/hyperlink" Target="https://www.coe.int/en/web/european-social-charter/pending-complaints/-/asset_publisher/lf8ufoBY2Thr/content/no-168-2018-european-disability-forum-and-inclusion-europe-v-france?inheritRedirect=false&amp;redirect=https%3A%2F%2Fwww.coe.int%2Fen%2Fweb%2Feuropean-social-charter%2Fpending-complaints%3Fp_p_id%3D101_INSTANCE_lf8ufoBY2Thr%26p_p_lifecycle%3D0%26p_p_state%3Dnormal%26p_p_mode%3Dview%26p_p_col_id%3Dcolumn-4%26p_p_col_count%3D1%26p_r_p_564233524_categoryId%3D28547787%26p_r_p_564233524_resetCur%3Dtru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e.int/en/web/european-social-charter/processed-complaints/-/asset_publisher/5GEFkJmH2bYG/content/no-47-2008-defence-for-children-international-v-the-netherlands?inheritRedirect=false&amp;redirect=https%3A%2F%2Fwww.coe.int%2Fen%2Fweb%2Feuropean-social-charter%2Fprocessed-complaints%3Fp_p_id%3D101_INSTANCE_5GEFkJmH2bYG%26p_p_lifecycle%3D0%26p_p_state%3Dnormal%26p_p_mode%3Dview%26p_p_col_id%3Dcolumn-4%26p_p_col_count%3D1%26p_r_p_564233524_categoryId%3D28547791%26p_r_p_564233524_resetCur%3Dtru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social-charter/processed-complaints/-/asset_publisher/5GEFkJmH2bYG/content/no-15-2003-european-roma-rights-centre-errc-v-greece?inheritRedirect=false&amp;redirect=https%3A%2F%2Fwww.coe.int%2Fen%2Fweb%2Feuropean-social-charter%2Fprocessed-complaints%3Fp_p_id%3D101_INSTANCE_5GEFkJmH2bYG%26p_p_lifecycle%3D0%26p_p_state%3Dnormal%26p_p_mode%3Dview%26p_p_col_id%3Dcolumn-4%26p_p_col_count%3D1" TargetMode="External"/><Relationship Id="rId22" Type="http://schemas.openxmlformats.org/officeDocument/2006/relationships/hyperlink" Target="https://www.coe.int/en/web/european-social-charter/processed-complaints/-/asset_publisher/5GEFkJmH2bYG/content/no-110-2014-international-federation-for-human-rights-fidh-v-irela-1?inheritRedirect=false&amp;redirect=https%3A%2F%2Fwww.coe.int%2Fen%2Fweb%2Feuropean-social-charter%2Fprocessed-complaints%3Fp_p_id%3D101_INSTANCE_5GEFkJmH2bYG%26p_p_lifecycle%3D0%26p_p_state%3Dnormal%26p_p_mode%3Dview%26p_p_col_id%3Dcolumn-4%26p_p_col_count%3D1%26p_r_p_564233524_categoryId%3D28547789%26p_r_p_564233524_resetCur%3Dtru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european-social-charter/national-reports" TargetMode="External"/><Relationship Id="rId2" Type="http://schemas.openxmlformats.org/officeDocument/2006/relationships/hyperlink" Target="https://www.coe.int/en/web/european-social-charter/european-committee-of-social-rights" TargetMode="External"/><Relationship Id="rId1" Type="http://schemas.openxmlformats.org/officeDocument/2006/relationships/hyperlink" Target="https://www.coe.int/en/web/european-social-charter/overview" TargetMode="External"/><Relationship Id="rId6" Type="http://schemas.openxmlformats.org/officeDocument/2006/relationships/hyperlink" Target="https://www.coe.int/en/web/conventions/full-list/-/conventions/treaty/158" TargetMode="External"/><Relationship Id="rId5" Type="http://schemas.openxmlformats.org/officeDocument/2006/relationships/hyperlink" Target="https://rm.coe.int/1680630742" TargetMode="External"/><Relationship Id="rId4" Type="http://schemas.openxmlformats.org/officeDocument/2006/relationships/hyperlink" Target="https://www.coe.int/en/web/european-social-charter/collective-complaints-proced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AD13-B620-41A1-925B-C3F22920CF58}"/>
</file>

<file path=customXml/itemProps2.xml><?xml version="1.0" encoding="utf-8"?>
<ds:datastoreItem xmlns:ds="http://schemas.openxmlformats.org/officeDocument/2006/customXml" ds:itemID="{8C9800B8-E5A1-4B79-9705-AFDE58D2541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ADC97FD-F49D-4005-A1B6-3D9160A086F9}">
  <ds:schemaRefs>
    <ds:schemaRef ds:uri="http://schemas.microsoft.com/sharepoint/v3/contenttype/forms"/>
  </ds:schemaRefs>
</ds:datastoreItem>
</file>

<file path=customXml/itemProps4.xml><?xml version="1.0" encoding="utf-8"?>
<ds:datastoreItem xmlns:ds="http://schemas.openxmlformats.org/officeDocument/2006/customXml" ds:itemID="{6CA843F4-A853-464C-9146-18CBD5BA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MONTANARI Tanya</dc:creator>
  <cp:lastModifiedBy>THEISSEN Gunnar</cp:lastModifiedBy>
  <cp:revision>2</cp:revision>
  <dcterms:created xsi:type="dcterms:W3CDTF">2020-06-23T14:59:00Z</dcterms:created>
  <dcterms:modified xsi:type="dcterms:W3CDTF">2020-06-23T14:59:00Z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