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B69" w:rsidRDefault="00AB2B69" w:rsidP="00AB2B69">
      <w:pPr>
        <w:pStyle w:val="FootnoteText"/>
        <w:tabs>
          <w:tab w:val="center" w:pos="2268"/>
        </w:tabs>
        <w:jc w:val="center"/>
        <w:rPr>
          <w:rFonts w:cs="Arial"/>
          <w:sz w:val="24"/>
          <w:lang w:val="en-US"/>
        </w:rPr>
      </w:pPr>
    </w:p>
    <w:p w:rsidR="00AB2B69" w:rsidRPr="00AB2B69" w:rsidRDefault="00AB2B69" w:rsidP="00AB2B69">
      <w:pPr>
        <w:rPr>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AB2B69" w:rsidRPr="004C2670" w:rsidTr="004E732F">
        <w:tc>
          <w:tcPr>
            <w:tcW w:w="9464" w:type="dxa"/>
            <w:shd w:val="clear" w:color="auto" w:fill="auto"/>
          </w:tcPr>
          <w:p w:rsidR="00840406" w:rsidRPr="00C763E1" w:rsidRDefault="00AB2B69" w:rsidP="00CA6549">
            <w:pPr>
              <w:jc w:val="center"/>
              <w:rPr>
                <w:b/>
                <w:i/>
                <w:lang w:val="fr-FR"/>
              </w:rPr>
            </w:pPr>
            <w:r w:rsidRPr="00C763E1">
              <w:rPr>
                <w:b/>
                <w:i/>
                <w:lang w:val="fr-FR"/>
              </w:rPr>
              <w:t xml:space="preserve"> </w:t>
            </w:r>
            <w:r w:rsidR="00840406" w:rsidRPr="00C763E1">
              <w:rPr>
                <w:b/>
                <w:i/>
                <w:lang w:val="fr-FR"/>
              </w:rPr>
              <w:t>72ème session de l’Assemblée générale</w:t>
            </w:r>
          </w:p>
          <w:p w:rsidR="00840406" w:rsidRPr="00C763E1" w:rsidRDefault="00840406" w:rsidP="00CA6549">
            <w:pPr>
              <w:jc w:val="center"/>
              <w:rPr>
                <w:i/>
                <w:lang w:val="fr-FR"/>
              </w:rPr>
            </w:pPr>
            <w:r w:rsidRPr="00C763E1">
              <w:rPr>
                <w:i/>
                <w:lang w:val="fr-FR"/>
              </w:rPr>
              <w:t>Questionnaire de la rapporteuse spéciale sur le droit à un logement convenable</w:t>
            </w:r>
          </w:p>
          <w:p w:rsidR="00840406" w:rsidRPr="00C763E1" w:rsidRDefault="00840406" w:rsidP="00CA6549">
            <w:pPr>
              <w:jc w:val="center"/>
              <w:rPr>
                <w:i/>
                <w:lang w:val="fr-FR"/>
              </w:rPr>
            </w:pPr>
            <w:r w:rsidRPr="00C763E1">
              <w:rPr>
                <w:i/>
                <w:lang w:val="fr-FR"/>
              </w:rPr>
              <w:t>« Le droit des personnes handicapées à un logement convenable »</w:t>
            </w:r>
          </w:p>
          <w:p w:rsidR="00AB2B69" w:rsidRPr="00C763E1" w:rsidRDefault="00281015" w:rsidP="00C763E1">
            <w:pPr>
              <w:jc w:val="center"/>
              <w:rPr>
                <w:b/>
                <w:i/>
                <w:lang w:val="fr-FR"/>
              </w:rPr>
            </w:pPr>
            <w:r>
              <w:rPr>
                <w:i/>
                <w:lang w:val="fr-FR"/>
              </w:rPr>
              <w:t>Réponse</w:t>
            </w:r>
            <w:r w:rsidR="00840406" w:rsidRPr="00C763E1">
              <w:rPr>
                <w:i/>
                <w:lang w:val="fr-FR"/>
              </w:rPr>
              <w:t xml:space="preserve"> de la Belgique</w:t>
            </w:r>
            <w:r w:rsidR="00C763E1" w:rsidRPr="00C763E1">
              <w:rPr>
                <w:i/>
                <w:lang w:val="fr-FR"/>
              </w:rPr>
              <w:t xml:space="preserve"> - </w:t>
            </w:r>
            <w:r w:rsidR="00840406" w:rsidRPr="00C763E1">
              <w:rPr>
                <w:i/>
                <w:lang w:val="fr-FR"/>
              </w:rPr>
              <w:t>Mai</w:t>
            </w:r>
            <w:r w:rsidR="00AB2B69" w:rsidRPr="00C763E1">
              <w:rPr>
                <w:i/>
                <w:lang w:val="fr-FR"/>
              </w:rPr>
              <w:t xml:space="preserve"> 201</w:t>
            </w:r>
            <w:r w:rsidR="00B81134" w:rsidRPr="00C763E1">
              <w:rPr>
                <w:i/>
                <w:lang w:val="fr-FR"/>
              </w:rPr>
              <w:t>7</w:t>
            </w:r>
          </w:p>
        </w:tc>
      </w:tr>
    </w:tbl>
    <w:p w:rsidR="00AB2B69" w:rsidRPr="00337F2E" w:rsidRDefault="00AB2B69" w:rsidP="00AB2B69">
      <w:pPr>
        <w:jc w:val="both"/>
        <w:rPr>
          <w:rFonts w:ascii="Calibri" w:hAnsi="Calibri"/>
          <w:sz w:val="22"/>
          <w:szCs w:val="22"/>
          <w:lang w:val="fr-FR"/>
        </w:rPr>
      </w:pPr>
    </w:p>
    <w:p w:rsidR="00840406" w:rsidRPr="00281015" w:rsidRDefault="00840406" w:rsidP="00281015">
      <w:pPr>
        <w:pStyle w:val="Heading1"/>
        <w:spacing w:before="0" w:line="240" w:lineRule="auto"/>
        <w:jc w:val="both"/>
        <w:rPr>
          <w:rFonts w:ascii="Times New Roman" w:hAnsi="Times New Roman" w:cs="Times New Roman"/>
          <w:color w:val="000000" w:themeColor="text1"/>
          <w:sz w:val="24"/>
          <w:szCs w:val="24"/>
          <w:lang w:val="en-US"/>
        </w:rPr>
      </w:pPr>
      <w:r w:rsidRPr="00281015">
        <w:rPr>
          <w:rFonts w:ascii="Times New Roman" w:hAnsi="Times New Roman" w:cs="Times New Roman"/>
          <w:color w:val="000000" w:themeColor="text1"/>
          <w:sz w:val="24"/>
          <w:szCs w:val="24"/>
          <w:lang w:val="en-US"/>
        </w:rPr>
        <w:t>Question 1 - Right to housing of persons with disabilities in domestic law, including constitutional provisions and human rights legislation.</w:t>
      </w:r>
    </w:p>
    <w:p w:rsidR="00281015" w:rsidRPr="000449E2" w:rsidRDefault="00281015" w:rsidP="00281015">
      <w:pPr>
        <w:jc w:val="both"/>
        <w:rPr>
          <w:color w:val="000000" w:themeColor="text1"/>
          <w:lang w:val="en-US"/>
        </w:rPr>
      </w:pPr>
    </w:p>
    <w:p w:rsidR="00DA4738" w:rsidRPr="00281015" w:rsidRDefault="00DA4738" w:rsidP="00281015">
      <w:pPr>
        <w:jc w:val="both"/>
        <w:rPr>
          <w:color w:val="000000" w:themeColor="text1"/>
          <w:lang w:val="fr-FR"/>
        </w:rPr>
      </w:pPr>
      <w:r w:rsidRPr="00281015">
        <w:rPr>
          <w:color w:val="000000" w:themeColor="text1"/>
          <w:lang w:val="fr-FR"/>
        </w:rPr>
        <w:t>Le droit à un logement décent est incorporé dans la Constitution belge</w:t>
      </w:r>
      <w:r w:rsidRPr="00281015">
        <w:rPr>
          <w:rStyle w:val="FootnoteReference"/>
          <w:color w:val="000000" w:themeColor="text1"/>
          <w:lang w:val="fr-FR"/>
        </w:rPr>
        <w:footnoteReference w:id="1"/>
      </w:r>
      <w:r w:rsidRPr="00281015">
        <w:rPr>
          <w:color w:val="000000" w:themeColor="text1"/>
          <w:lang w:val="fr-FR"/>
        </w:rPr>
        <w:t>. En outre, des législations des communautés et régions contiennent également des dispositions concernant le logement adapté et / ou inclusif</w:t>
      </w:r>
      <w:r w:rsidRPr="00281015">
        <w:rPr>
          <w:rStyle w:val="FootnoteReference"/>
          <w:color w:val="000000" w:themeColor="text1"/>
          <w:lang w:val="fr-FR"/>
        </w:rPr>
        <w:footnoteReference w:id="2"/>
      </w:r>
      <w:r w:rsidR="00C763E1" w:rsidRPr="00281015">
        <w:rPr>
          <w:color w:val="000000" w:themeColor="text1"/>
          <w:lang w:val="fr-FR"/>
        </w:rPr>
        <w:t>.</w:t>
      </w:r>
    </w:p>
    <w:p w:rsidR="00840406" w:rsidRPr="00281015" w:rsidRDefault="00840406" w:rsidP="00281015">
      <w:pPr>
        <w:pStyle w:val="Heading1"/>
        <w:spacing w:before="0" w:line="240" w:lineRule="auto"/>
        <w:jc w:val="both"/>
        <w:rPr>
          <w:rFonts w:ascii="Times New Roman" w:hAnsi="Times New Roman" w:cs="Times New Roman"/>
          <w:color w:val="000000" w:themeColor="text1"/>
          <w:sz w:val="24"/>
          <w:szCs w:val="24"/>
          <w:lang w:val="fr-FR"/>
        </w:rPr>
      </w:pPr>
    </w:p>
    <w:p w:rsidR="00C763E1" w:rsidRPr="00281015" w:rsidRDefault="00C763E1" w:rsidP="00281015">
      <w:pPr>
        <w:jc w:val="both"/>
        <w:rPr>
          <w:lang w:val="fr-FR" w:eastAsia="en-US"/>
        </w:rPr>
      </w:pPr>
    </w:p>
    <w:p w:rsidR="00840406" w:rsidRPr="00281015" w:rsidRDefault="00840406" w:rsidP="00281015">
      <w:pPr>
        <w:pStyle w:val="Heading1"/>
        <w:spacing w:before="0" w:line="240" w:lineRule="auto"/>
        <w:jc w:val="both"/>
        <w:rPr>
          <w:rFonts w:ascii="Times New Roman" w:hAnsi="Times New Roman" w:cs="Times New Roman"/>
          <w:color w:val="000000" w:themeColor="text1"/>
          <w:sz w:val="24"/>
          <w:szCs w:val="24"/>
          <w:lang w:val="en-US"/>
        </w:rPr>
      </w:pPr>
      <w:r w:rsidRPr="00281015">
        <w:rPr>
          <w:rFonts w:ascii="Times New Roman" w:hAnsi="Times New Roman" w:cs="Times New Roman"/>
          <w:color w:val="000000" w:themeColor="text1"/>
          <w:sz w:val="24"/>
          <w:szCs w:val="24"/>
          <w:lang w:val="en-US"/>
        </w:rPr>
        <w:t>Question 2 - Statistical indicators, analysis or reports</w:t>
      </w:r>
    </w:p>
    <w:p w:rsidR="00281015" w:rsidRPr="000449E2" w:rsidRDefault="00281015" w:rsidP="00281015">
      <w:pPr>
        <w:jc w:val="both"/>
        <w:rPr>
          <w:color w:val="000000" w:themeColor="text1"/>
          <w:lang w:val="en-US"/>
        </w:rPr>
      </w:pPr>
    </w:p>
    <w:p w:rsidR="00DA4738" w:rsidRPr="00281015" w:rsidRDefault="00DA4738" w:rsidP="00281015">
      <w:pPr>
        <w:jc w:val="both"/>
        <w:rPr>
          <w:color w:val="000000" w:themeColor="text1"/>
          <w:lang w:val="fr-FR"/>
        </w:rPr>
      </w:pPr>
      <w:r w:rsidRPr="00281015">
        <w:rPr>
          <w:color w:val="000000" w:themeColor="text1"/>
          <w:lang w:val="fr-FR"/>
        </w:rPr>
        <w:t xml:space="preserve">Des données peuvent être retrouvées sur le site d’UNIA, </w:t>
      </w:r>
      <w:r w:rsidRPr="00281015">
        <w:rPr>
          <w:lang w:val="fr-FR"/>
        </w:rPr>
        <w:t>Centre interfédéral pour l’Égalité des chances (mécanisme indépendant pour la CRPD)</w:t>
      </w:r>
      <w:r w:rsidRPr="00281015">
        <w:rPr>
          <w:rStyle w:val="FootnoteReference"/>
          <w:lang w:val="fr-FR"/>
        </w:rPr>
        <w:footnoteReference w:id="3"/>
      </w:r>
      <w:r w:rsidRPr="00281015">
        <w:rPr>
          <w:lang w:val="fr-FR"/>
        </w:rPr>
        <w:t xml:space="preserve">. </w:t>
      </w:r>
    </w:p>
    <w:p w:rsidR="00840406" w:rsidRPr="00281015" w:rsidRDefault="00840406" w:rsidP="00281015">
      <w:pPr>
        <w:pStyle w:val="Heading1"/>
        <w:spacing w:before="0" w:line="240" w:lineRule="auto"/>
        <w:jc w:val="both"/>
        <w:rPr>
          <w:rFonts w:ascii="Times New Roman" w:hAnsi="Times New Roman" w:cs="Times New Roman"/>
          <w:color w:val="000000" w:themeColor="text1"/>
          <w:sz w:val="24"/>
          <w:szCs w:val="24"/>
          <w:lang w:val="fr-BE"/>
        </w:rPr>
      </w:pPr>
    </w:p>
    <w:p w:rsidR="00C763E1" w:rsidRPr="00281015" w:rsidRDefault="00C763E1" w:rsidP="00281015">
      <w:pPr>
        <w:jc w:val="both"/>
        <w:rPr>
          <w:lang w:val="fr-BE" w:eastAsia="en-US"/>
        </w:rPr>
      </w:pPr>
    </w:p>
    <w:p w:rsidR="00840406" w:rsidRDefault="00840406" w:rsidP="00281015">
      <w:pPr>
        <w:pStyle w:val="Heading1"/>
        <w:spacing w:before="0" w:line="240" w:lineRule="auto"/>
        <w:jc w:val="both"/>
        <w:rPr>
          <w:rFonts w:ascii="Times New Roman" w:hAnsi="Times New Roman" w:cs="Times New Roman"/>
          <w:color w:val="000000" w:themeColor="text1"/>
          <w:sz w:val="24"/>
          <w:szCs w:val="24"/>
          <w:lang w:val="en-US"/>
        </w:rPr>
      </w:pPr>
      <w:r w:rsidRPr="00281015">
        <w:rPr>
          <w:rFonts w:ascii="Times New Roman" w:hAnsi="Times New Roman" w:cs="Times New Roman"/>
          <w:color w:val="000000" w:themeColor="text1"/>
          <w:sz w:val="24"/>
          <w:szCs w:val="24"/>
          <w:lang w:val="en-US"/>
        </w:rPr>
        <w:t xml:space="preserve">Questions 4 &amp; 5 - Legislation, policies or </w:t>
      </w:r>
      <w:r w:rsidR="00097138" w:rsidRPr="00281015">
        <w:rPr>
          <w:rFonts w:ascii="Times New Roman" w:hAnsi="Times New Roman" w:cs="Times New Roman"/>
          <w:color w:val="000000" w:themeColor="text1"/>
          <w:sz w:val="24"/>
          <w:szCs w:val="24"/>
          <w:lang w:val="en-US"/>
        </w:rPr>
        <w:t>programs</w:t>
      </w:r>
      <w:r w:rsidRPr="00281015">
        <w:rPr>
          <w:rFonts w:ascii="Times New Roman" w:hAnsi="Times New Roman" w:cs="Times New Roman"/>
          <w:color w:val="000000" w:themeColor="text1"/>
          <w:sz w:val="24"/>
          <w:szCs w:val="24"/>
          <w:lang w:val="en-US"/>
        </w:rPr>
        <w:t xml:space="preserve"> (including deinstitutionalization)</w:t>
      </w:r>
    </w:p>
    <w:p w:rsidR="00281015" w:rsidRPr="00281015" w:rsidRDefault="00281015" w:rsidP="00281015">
      <w:pPr>
        <w:rPr>
          <w:lang w:val="en-US" w:eastAsia="en-US"/>
        </w:rPr>
      </w:pPr>
    </w:p>
    <w:p w:rsidR="00097138" w:rsidRPr="000449E2" w:rsidRDefault="00097138" w:rsidP="00281015">
      <w:pPr>
        <w:autoSpaceDE w:val="0"/>
        <w:autoSpaceDN w:val="0"/>
        <w:adjustRightInd w:val="0"/>
        <w:jc w:val="both"/>
        <w:rPr>
          <w:rFonts w:eastAsiaTheme="minorHAnsi"/>
          <w:lang w:val="fr-BE" w:eastAsia="en-US"/>
        </w:rPr>
      </w:pPr>
      <w:r w:rsidRPr="00281015">
        <w:rPr>
          <w:rFonts w:eastAsiaTheme="minorHAnsi"/>
          <w:lang w:val="fr-FR" w:eastAsia="en-US"/>
        </w:rPr>
        <w:t>Les entités fédérées, compétentes en la matière, sont conscientes de l’importance pour les personnes</w:t>
      </w:r>
      <w:r w:rsidR="000449E2">
        <w:rPr>
          <w:rFonts w:eastAsiaTheme="minorHAnsi"/>
          <w:lang w:val="fr-FR" w:eastAsia="en-US"/>
        </w:rPr>
        <w:t xml:space="preserve"> </w:t>
      </w:r>
      <w:r w:rsidRPr="00281015">
        <w:rPr>
          <w:rFonts w:eastAsiaTheme="minorHAnsi"/>
          <w:lang w:val="fr-FR" w:eastAsia="en-US"/>
        </w:rPr>
        <w:t xml:space="preserve">handicapées de vivre de façon indépendante et de participer pleinement à tous les aspects de la vie, sur la base de l’égalité avec les autres. </w:t>
      </w:r>
      <w:r w:rsidRPr="000449E2">
        <w:rPr>
          <w:rFonts w:eastAsiaTheme="minorHAnsi"/>
          <w:lang w:val="fr-BE" w:eastAsia="en-US"/>
        </w:rPr>
        <w:t>De nombreuses mesures sont prises, par exemple :</w:t>
      </w:r>
    </w:p>
    <w:p w:rsidR="00840406" w:rsidRPr="00281015" w:rsidRDefault="00840406" w:rsidP="00281015">
      <w:pPr>
        <w:pStyle w:val="ListParagraph"/>
        <w:numPr>
          <w:ilvl w:val="0"/>
          <w:numId w:val="5"/>
        </w:numPr>
        <w:contextualSpacing/>
        <w:jc w:val="both"/>
        <w:rPr>
          <w:rFonts w:ascii="Times New Roman" w:hAnsi="Times New Roman"/>
          <w:color w:val="000000" w:themeColor="text1"/>
          <w:sz w:val="24"/>
          <w:szCs w:val="24"/>
          <w:lang w:val="en-US"/>
        </w:rPr>
      </w:pPr>
      <w:r w:rsidRPr="00281015">
        <w:rPr>
          <w:rFonts w:ascii="Times New Roman" w:hAnsi="Times New Roman"/>
          <w:color w:val="000000" w:themeColor="text1"/>
          <w:sz w:val="24"/>
          <w:szCs w:val="24"/>
          <w:lang w:val="en-US"/>
        </w:rPr>
        <w:t xml:space="preserve">Social housing companies are obliged to give priority to persons with disabilities (according to allocation rules) when renting adjusted housing.   </w:t>
      </w:r>
    </w:p>
    <w:p w:rsidR="00840406" w:rsidRPr="00281015" w:rsidRDefault="00840406" w:rsidP="00281015">
      <w:pPr>
        <w:pStyle w:val="ListParagraph"/>
        <w:numPr>
          <w:ilvl w:val="0"/>
          <w:numId w:val="5"/>
        </w:numPr>
        <w:contextualSpacing/>
        <w:jc w:val="both"/>
        <w:rPr>
          <w:rFonts w:ascii="Times New Roman" w:hAnsi="Times New Roman"/>
          <w:color w:val="000000" w:themeColor="text1"/>
          <w:sz w:val="24"/>
          <w:szCs w:val="24"/>
          <w:lang w:val="en-US"/>
        </w:rPr>
      </w:pPr>
      <w:r w:rsidRPr="00281015">
        <w:rPr>
          <w:rFonts w:ascii="Times New Roman" w:hAnsi="Times New Roman"/>
          <w:color w:val="000000" w:themeColor="text1"/>
          <w:sz w:val="24"/>
          <w:szCs w:val="24"/>
          <w:lang w:val="en-US"/>
        </w:rPr>
        <w:t xml:space="preserve">Local authorities may provide extra special measures to provide social housing for persons with disabilities. Together with social housing companies and welfare organizations an agreement can be made to give priority to certain groups of persons with a specific housing need, such as persons with disabilities.  </w:t>
      </w:r>
    </w:p>
    <w:p w:rsidR="00840406" w:rsidRPr="00281015" w:rsidRDefault="00097138" w:rsidP="00281015">
      <w:pPr>
        <w:pStyle w:val="ListParagraph"/>
        <w:numPr>
          <w:ilvl w:val="0"/>
          <w:numId w:val="5"/>
        </w:numPr>
        <w:contextualSpacing/>
        <w:jc w:val="both"/>
        <w:rPr>
          <w:rFonts w:ascii="Times New Roman" w:hAnsi="Times New Roman"/>
          <w:color w:val="000000" w:themeColor="text1"/>
          <w:sz w:val="24"/>
          <w:szCs w:val="24"/>
          <w:lang w:val="en-US"/>
        </w:rPr>
      </w:pPr>
      <w:r w:rsidRPr="00281015">
        <w:rPr>
          <w:rFonts w:ascii="Times New Roman" w:hAnsi="Times New Roman"/>
          <w:color w:val="000000" w:themeColor="text1"/>
          <w:sz w:val="24"/>
          <w:szCs w:val="24"/>
          <w:lang w:val="en-US"/>
        </w:rPr>
        <w:t>S</w:t>
      </w:r>
      <w:r w:rsidR="00840406" w:rsidRPr="00281015">
        <w:rPr>
          <w:rFonts w:ascii="Times New Roman" w:hAnsi="Times New Roman"/>
          <w:color w:val="000000" w:themeColor="text1"/>
          <w:sz w:val="24"/>
          <w:szCs w:val="24"/>
          <w:lang w:val="en-US"/>
        </w:rPr>
        <w:t>ocial housing companies can rent adjusted housing that combines housing services with specific guidance and assistance by welfare organizations. These services are aimed at rendering it feasible for persons with disabilities to maintain a high level of self-reliance in their own home and environment.</w:t>
      </w:r>
    </w:p>
    <w:p w:rsidR="00840406" w:rsidRPr="00281015" w:rsidRDefault="00097138" w:rsidP="00281015">
      <w:pPr>
        <w:pStyle w:val="ListParagraph"/>
        <w:numPr>
          <w:ilvl w:val="0"/>
          <w:numId w:val="6"/>
        </w:numPr>
        <w:contextualSpacing/>
        <w:jc w:val="both"/>
        <w:rPr>
          <w:rFonts w:ascii="Times New Roman" w:hAnsi="Times New Roman"/>
          <w:color w:val="000000" w:themeColor="text1"/>
          <w:sz w:val="24"/>
          <w:szCs w:val="24"/>
          <w:lang w:val="fr-FR"/>
        </w:rPr>
      </w:pPr>
      <w:r w:rsidRPr="00281015">
        <w:rPr>
          <w:rFonts w:ascii="Times New Roman" w:hAnsi="Times New Roman"/>
          <w:color w:val="000000" w:themeColor="text1"/>
          <w:sz w:val="24"/>
          <w:szCs w:val="24"/>
          <w:lang w:val="fr-FR"/>
        </w:rPr>
        <w:t>L</w:t>
      </w:r>
      <w:r w:rsidR="00840406" w:rsidRPr="00281015">
        <w:rPr>
          <w:rFonts w:ascii="Times New Roman" w:hAnsi="Times New Roman"/>
          <w:color w:val="000000" w:themeColor="text1"/>
          <w:sz w:val="24"/>
          <w:szCs w:val="24"/>
          <w:lang w:val="fr-FR"/>
        </w:rPr>
        <w:t>a possibilité de mettre sur pied des logements inclusifs, à savoir des lieux de vie qui rassemblent personnes handicapées et personnes valides dans une optique d'accessibilité, de mixité sociale, de solidarité et de réciprocité.</w:t>
      </w:r>
    </w:p>
    <w:p w:rsidR="00097138" w:rsidRPr="00281015" w:rsidRDefault="00097138" w:rsidP="00281015">
      <w:pPr>
        <w:pStyle w:val="ListParagraph"/>
        <w:numPr>
          <w:ilvl w:val="0"/>
          <w:numId w:val="6"/>
        </w:numPr>
        <w:contextualSpacing/>
        <w:jc w:val="both"/>
        <w:rPr>
          <w:rFonts w:ascii="Times New Roman" w:hAnsi="Times New Roman"/>
          <w:color w:val="000000" w:themeColor="text1"/>
          <w:sz w:val="24"/>
          <w:szCs w:val="24"/>
          <w:lang w:val="fr-FR"/>
        </w:rPr>
      </w:pPr>
      <w:r w:rsidRPr="00281015">
        <w:rPr>
          <w:rFonts w:ascii="Times New Roman" w:hAnsi="Times New Roman"/>
          <w:color w:val="000000" w:themeColor="text1"/>
          <w:sz w:val="24"/>
          <w:szCs w:val="24"/>
          <w:lang w:val="fr-FR"/>
        </w:rPr>
        <w:lastRenderedPageBreak/>
        <w:t>L</w:t>
      </w:r>
      <w:r w:rsidR="00840406" w:rsidRPr="00281015">
        <w:rPr>
          <w:rFonts w:ascii="Times New Roman" w:hAnsi="Times New Roman"/>
          <w:color w:val="000000" w:themeColor="text1"/>
          <w:sz w:val="24"/>
          <w:szCs w:val="24"/>
          <w:lang w:val="fr-FR"/>
        </w:rPr>
        <w:t>a création de services de logement inclusif, à savoir des services qui ont pour mission d’accompagner dans son projet de vie et selon ses besoins, la personne handicapée habitant de façon princ</w:t>
      </w:r>
      <w:r w:rsidR="000449E2">
        <w:rPr>
          <w:rFonts w:ascii="Times New Roman" w:hAnsi="Times New Roman"/>
          <w:color w:val="000000" w:themeColor="text1"/>
          <w:sz w:val="24"/>
          <w:szCs w:val="24"/>
          <w:lang w:val="fr-FR"/>
        </w:rPr>
        <w:t xml:space="preserve">ipale dans un logement inclusif. </w:t>
      </w:r>
    </w:p>
    <w:p w:rsidR="00097138" w:rsidRPr="00281015" w:rsidRDefault="00097138" w:rsidP="00281015">
      <w:pPr>
        <w:jc w:val="both"/>
        <w:rPr>
          <w:color w:val="000000" w:themeColor="text1"/>
          <w:lang w:val="fr-BE"/>
        </w:rPr>
      </w:pPr>
    </w:p>
    <w:p w:rsidR="00BB7BF9" w:rsidRPr="00281015" w:rsidRDefault="00BB7BF9" w:rsidP="00281015">
      <w:pPr>
        <w:autoSpaceDE w:val="0"/>
        <w:autoSpaceDN w:val="0"/>
        <w:adjustRightInd w:val="0"/>
        <w:jc w:val="both"/>
        <w:rPr>
          <w:rFonts w:eastAsiaTheme="minorHAnsi"/>
          <w:lang w:val="fr-FR" w:eastAsia="en-US"/>
        </w:rPr>
      </w:pPr>
      <w:r w:rsidRPr="00281015">
        <w:rPr>
          <w:color w:val="000000" w:themeColor="text1"/>
          <w:lang w:val="fr-FR"/>
        </w:rPr>
        <w:t xml:space="preserve">En ce qui concerne la désinstitutionalisation, la Belgique connait depuis plusieurs années </w:t>
      </w:r>
      <w:r w:rsidRPr="00281015">
        <w:rPr>
          <w:rFonts w:eastAsiaTheme="minorHAnsi"/>
          <w:lang w:val="fr-FR" w:eastAsia="en-US"/>
        </w:rPr>
        <w:t xml:space="preserve">différents régimes d’aide à l’autonomie de vie, comme le budget d’assistance </w:t>
      </w:r>
      <w:r w:rsidR="004C2670" w:rsidRPr="00281015">
        <w:rPr>
          <w:rFonts w:eastAsiaTheme="minorHAnsi"/>
          <w:lang w:val="fr-FR" w:eastAsia="en-US"/>
        </w:rPr>
        <w:t>personnelle</w:t>
      </w:r>
      <w:bookmarkStart w:id="0" w:name="_GoBack"/>
      <w:bookmarkEnd w:id="0"/>
      <w:r w:rsidRPr="00281015">
        <w:rPr>
          <w:rFonts w:eastAsiaTheme="minorHAnsi"/>
          <w:lang w:val="fr-FR" w:eastAsia="en-US"/>
        </w:rPr>
        <w:t>. Cf. à cet égard le rapport belge 2011 et les réponses à la liste des questions dans le cadre du dialogue constructif (2014).</w:t>
      </w:r>
    </w:p>
    <w:p w:rsidR="00BB7BF9" w:rsidRPr="00281015" w:rsidRDefault="00BB7BF9" w:rsidP="00281015">
      <w:pPr>
        <w:autoSpaceDE w:val="0"/>
        <w:autoSpaceDN w:val="0"/>
        <w:adjustRightInd w:val="0"/>
        <w:jc w:val="both"/>
        <w:rPr>
          <w:rFonts w:eastAsiaTheme="minorHAnsi"/>
          <w:lang w:val="fr-FR" w:eastAsia="en-US"/>
        </w:rPr>
      </w:pPr>
    </w:p>
    <w:p w:rsidR="00BB7BF9" w:rsidRPr="00281015" w:rsidRDefault="00BB7BF9" w:rsidP="00281015">
      <w:pPr>
        <w:autoSpaceDE w:val="0"/>
        <w:autoSpaceDN w:val="0"/>
        <w:adjustRightInd w:val="0"/>
        <w:jc w:val="both"/>
        <w:rPr>
          <w:rFonts w:eastAsiaTheme="minorHAnsi"/>
          <w:lang w:val="fr-FR" w:eastAsia="en-US"/>
        </w:rPr>
      </w:pPr>
      <w:r w:rsidRPr="00281015">
        <w:rPr>
          <w:rFonts w:eastAsiaTheme="minorHAnsi"/>
          <w:lang w:val="fr-FR" w:eastAsia="en-US"/>
        </w:rPr>
        <w:t>Des informations sur le logement inclusif en Belgique peuvent être retrouvées sur le site de la Fondation Roi Baudouin</w:t>
      </w:r>
      <w:r w:rsidRPr="00281015">
        <w:rPr>
          <w:rStyle w:val="FootnoteReference"/>
          <w:rFonts w:eastAsiaTheme="minorHAnsi"/>
          <w:lang w:val="fr-FR" w:eastAsia="en-US"/>
        </w:rPr>
        <w:footnoteReference w:id="4"/>
      </w:r>
      <w:r w:rsidRPr="00281015">
        <w:rPr>
          <w:rFonts w:eastAsiaTheme="minorHAnsi"/>
          <w:lang w:val="fr-FR" w:eastAsia="en-US"/>
        </w:rPr>
        <w:t>.</w:t>
      </w:r>
    </w:p>
    <w:p w:rsidR="00840406" w:rsidRPr="00281015" w:rsidRDefault="00840406" w:rsidP="00281015">
      <w:pPr>
        <w:jc w:val="both"/>
        <w:rPr>
          <w:color w:val="000000" w:themeColor="text1"/>
          <w:lang w:val="fr-FR"/>
        </w:rPr>
      </w:pPr>
    </w:p>
    <w:p w:rsidR="00C763E1" w:rsidRPr="00281015" w:rsidRDefault="00C763E1" w:rsidP="00281015">
      <w:pPr>
        <w:jc w:val="both"/>
        <w:rPr>
          <w:color w:val="000000" w:themeColor="text1"/>
          <w:lang w:val="fr-FR"/>
        </w:rPr>
      </w:pPr>
    </w:p>
    <w:p w:rsidR="00840406" w:rsidRPr="00281015" w:rsidRDefault="00840406" w:rsidP="00281015">
      <w:pPr>
        <w:pStyle w:val="Heading1"/>
        <w:spacing w:before="0" w:line="240" w:lineRule="auto"/>
        <w:jc w:val="both"/>
        <w:rPr>
          <w:rFonts w:ascii="Times New Roman" w:hAnsi="Times New Roman" w:cs="Times New Roman"/>
          <w:color w:val="000000" w:themeColor="text1"/>
          <w:sz w:val="24"/>
          <w:szCs w:val="24"/>
          <w:lang w:val="en-US"/>
        </w:rPr>
      </w:pPr>
      <w:r w:rsidRPr="00281015">
        <w:rPr>
          <w:rFonts w:ascii="Times New Roman" w:hAnsi="Times New Roman" w:cs="Times New Roman"/>
          <w:color w:val="000000" w:themeColor="text1"/>
          <w:sz w:val="24"/>
          <w:szCs w:val="24"/>
          <w:lang w:val="en-US"/>
        </w:rPr>
        <w:t>Question 6 – National and sub-national institutions responsible for overseeing compliance</w:t>
      </w:r>
    </w:p>
    <w:p w:rsidR="00281015" w:rsidRPr="000449E2" w:rsidRDefault="00281015" w:rsidP="00281015">
      <w:pPr>
        <w:jc w:val="both"/>
        <w:rPr>
          <w:color w:val="000000" w:themeColor="text1"/>
          <w:lang w:val="en-US"/>
        </w:rPr>
      </w:pPr>
    </w:p>
    <w:p w:rsidR="00BB7BF9" w:rsidRPr="00281015" w:rsidRDefault="00BB7BF9" w:rsidP="00281015">
      <w:pPr>
        <w:jc w:val="both"/>
        <w:rPr>
          <w:color w:val="000000" w:themeColor="text1"/>
          <w:lang w:val="fr-FR"/>
        </w:rPr>
      </w:pPr>
      <w:r w:rsidRPr="00281015">
        <w:rPr>
          <w:color w:val="000000" w:themeColor="text1"/>
          <w:lang w:val="fr-FR"/>
        </w:rPr>
        <w:t xml:space="preserve">Les </w:t>
      </w:r>
      <w:r w:rsidRPr="00281015">
        <w:rPr>
          <w:b/>
          <w:color w:val="000000" w:themeColor="text1"/>
          <w:lang w:val="fr-FR"/>
        </w:rPr>
        <w:t xml:space="preserve">entités </w:t>
      </w:r>
      <w:r w:rsidR="000449E2">
        <w:rPr>
          <w:b/>
          <w:color w:val="000000" w:themeColor="text1"/>
          <w:lang w:val="fr-FR"/>
        </w:rPr>
        <w:t>fédérés</w:t>
      </w:r>
      <w:r w:rsidRPr="00281015">
        <w:rPr>
          <w:b/>
          <w:color w:val="000000" w:themeColor="text1"/>
          <w:lang w:val="fr-FR"/>
        </w:rPr>
        <w:t xml:space="preserve"> de Belgique</w:t>
      </w:r>
      <w:r w:rsidRPr="00281015">
        <w:rPr>
          <w:color w:val="000000" w:themeColor="text1"/>
          <w:lang w:val="fr-FR"/>
        </w:rPr>
        <w:t xml:space="preserve"> sont principalement chargées de veiller au respect du droit au logement des personnes handicapées.</w:t>
      </w:r>
    </w:p>
    <w:p w:rsidR="00BB7BF9" w:rsidRPr="00281015" w:rsidRDefault="00BB7BF9" w:rsidP="00281015">
      <w:pPr>
        <w:jc w:val="both"/>
        <w:rPr>
          <w:color w:val="000000" w:themeColor="text1"/>
          <w:lang w:val="en-US"/>
        </w:rPr>
      </w:pPr>
      <w:r w:rsidRPr="00281015">
        <w:rPr>
          <w:color w:val="000000" w:themeColor="text1"/>
          <w:lang w:val="en-US"/>
        </w:rPr>
        <w:t xml:space="preserve">On </w:t>
      </w:r>
      <w:r w:rsidRPr="00281015">
        <w:rPr>
          <w:b/>
          <w:color w:val="000000" w:themeColor="text1"/>
          <w:lang w:val="en-US"/>
        </w:rPr>
        <w:t>Inter-federal Level</w:t>
      </w:r>
      <w:r w:rsidRPr="00281015">
        <w:rPr>
          <w:color w:val="000000" w:themeColor="text1"/>
          <w:lang w:val="en-US"/>
        </w:rPr>
        <w:t xml:space="preserve">  the Belgian Equal Opportunities Centre UNIA is the relevant national Human rights Institution (</w:t>
      </w:r>
      <w:hyperlink r:id="rId9" w:history="1">
        <w:r w:rsidRPr="00281015">
          <w:rPr>
            <w:rStyle w:val="Hyperlink"/>
            <w:color w:val="000000" w:themeColor="text1"/>
            <w:lang w:val="en-US"/>
          </w:rPr>
          <w:t>http://unia.be/en</w:t>
        </w:r>
      </w:hyperlink>
      <w:r w:rsidRPr="00281015">
        <w:rPr>
          <w:color w:val="000000" w:themeColor="text1"/>
          <w:lang w:val="en-US"/>
        </w:rPr>
        <w:t xml:space="preserve">). </w:t>
      </w:r>
    </w:p>
    <w:p w:rsidR="00840406" w:rsidRPr="00281015" w:rsidRDefault="00840406" w:rsidP="00281015">
      <w:pPr>
        <w:jc w:val="both"/>
        <w:rPr>
          <w:color w:val="000000" w:themeColor="text1"/>
          <w:lang w:val="en-US"/>
        </w:rPr>
      </w:pPr>
    </w:p>
    <w:p w:rsidR="00BB7BF9" w:rsidRPr="00281015" w:rsidRDefault="00BB7BF9" w:rsidP="00281015">
      <w:pPr>
        <w:jc w:val="both"/>
        <w:rPr>
          <w:color w:val="000000" w:themeColor="text1"/>
          <w:lang w:val="en-US"/>
        </w:rPr>
      </w:pPr>
    </w:p>
    <w:sectPr w:rsidR="00BB7BF9" w:rsidRPr="002810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2A" w:rsidRDefault="0092452A" w:rsidP="00EC0A55">
      <w:r>
        <w:separator/>
      </w:r>
    </w:p>
  </w:endnote>
  <w:endnote w:type="continuationSeparator" w:id="0">
    <w:p w:rsidR="0092452A" w:rsidRDefault="0092452A" w:rsidP="00EC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2A" w:rsidRDefault="0092452A" w:rsidP="00EC0A55">
      <w:r>
        <w:separator/>
      </w:r>
    </w:p>
  </w:footnote>
  <w:footnote w:type="continuationSeparator" w:id="0">
    <w:p w:rsidR="0092452A" w:rsidRDefault="0092452A" w:rsidP="00EC0A55">
      <w:r>
        <w:continuationSeparator/>
      </w:r>
    </w:p>
  </w:footnote>
  <w:footnote w:id="1">
    <w:p w:rsidR="00DA4738" w:rsidRPr="00DA4738" w:rsidRDefault="00DA4738">
      <w:pPr>
        <w:pStyle w:val="FootnoteText"/>
        <w:rPr>
          <w:rFonts w:ascii="Times New Roman" w:hAnsi="Times New Roman"/>
          <w:sz w:val="18"/>
          <w:szCs w:val="18"/>
          <w:lang w:val="nl-BE"/>
        </w:rPr>
      </w:pPr>
      <w:r w:rsidRPr="00DA4738">
        <w:rPr>
          <w:rStyle w:val="FootnoteReference"/>
          <w:rFonts w:ascii="Times New Roman" w:hAnsi="Times New Roman"/>
          <w:sz w:val="18"/>
          <w:szCs w:val="18"/>
        </w:rPr>
        <w:footnoteRef/>
      </w:r>
      <w:r w:rsidRPr="00DA4738">
        <w:rPr>
          <w:rFonts w:ascii="Times New Roman" w:hAnsi="Times New Roman"/>
          <w:sz w:val="18"/>
          <w:szCs w:val="18"/>
        </w:rPr>
        <w:t xml:space="preserve"> </w:t>
      </w:r>
      <w:hyperlink r:id="rId1" w:history="1">
        <w:r w:rsidRPr="00DA4738">
          <w:rPr>
            <w:rStyle w:val="Hyperlink"/>
            <w:rFonts w:ascii="Times New Roman" w:hAnsi="Times New Roman"/>
            <w:color w:val="000000" w:themeColor="text1"/>
            <w:sz w:val="18"/>
            <w:szCs w:val="18"/>
          </w:rPr>
          <w:t>http://www.ejustice.just.fgov.be/eli/constitution/1994/02/17/1994021048/justel</w:t>
        </w:r>
      </w:hyperlink>
      <w:r w:rsidR="00097138">
        <w:rPr>
          <w:rStyle w:val="Hyperlink"/>
          <w:rFonts w:ascii="Times New Roman" w:hAnsi="Times New Roman"/>
          <w:color w:val="000000" w:themeColor="text1"/>
          <w:sz w:val="18"/>
          <w:szCs w:val="18"/>
        </w:rPr>
        <w:t>.</w:t>
      </w:r>
    </w:p>
  </w:footnote>
  <w:footnote w:id="2">
    <w:p w:rsidR="00DA4738" w:rsidRPr="00DA4738" w:rsidRDefault="00DA4738">
      <w:pPr>
        <w:pStyle w:val="FootnoteText"/>
        <w:rPr>
          <w:rFonts w:ascii="Times New Roman" w:hAnsi="Times New Roman"/>
          <w:sz w:val="18"/>
          <w:szCs w:val="18"/>
        </w:rPr>
      </w:pPr>
      <w:r w:rsidRPr="00DA4738">
        <w:rPr>
          <w:rStyle w:val="FootnoteReference"/>
          <w:rFonts w:ascii="Times New Roman" w:hAnsi="Times New Roman"/>
          <w:sz w:val="18"/>
          <w:szCs w:val="18"/>
        </w:rPr>
        <w:footnoteRef/>
      </w:r>
      <w:r w:rsidRPr="00DA4738">
        <w:rPr>
          <w:rFonts w:ascii="Times New Roman" w:hAnsi="Times New Roman"/>
          <w:sz w:val="18"/>
          <w:szCs w:val="18"/>
        </w:rPr>
        <w:t xml:space="preserve"> Par exemple: </w:t>
      </w:r>
      <w:r w:rsidRPr="00DA4738">
        <w:rPr>
          <w:rFonts w:ascii="Times New Roman" w:hAnsi="Times New Roman"/>
          <w:color w:val="000000" w:themeColor="text1"/>
          <w:sz w:val="18"/>
          <w:szCs w:val="18"/>
        </w:rPr>
        <w:t xml:space="preserve">Décret flamand du 10 juillet 2008 portant le cadre de la politique flamande de l'égalité des chances et de traitement, article 20, 6° ; décret flamand du 15 juillet 1997 contenant le Code flamand du logement prévoit, article 3 ; </w:t>
      </w:r>
      <w:r w:rsidRPr="00DA4738">
        <w:rPr>
          <w:rFonts w:ascii="Times New Roman" w:hAnsi="Times New Roman"/>
          <w:bCs/>
          <w:sz w:val="18"/>
          <w:szCs w:val="18"/>
        </w:rPr>
        <w:t xml:space="preserve">décret </w:t>
      </w:r>
      <w:r>
        <w:rPr>
          <w:rFonts w:ascii="Times New Roman" w:hAnsi="Times New Roman"/>
          <w:bCs/>
          <w:sz w:val="18"/>
          <w:szCs w:val="18"/>
        </w:rPr>
        <w:t xml:space="preserve">de la Commission communautaire française </w:t>
      </w:r>
      <w:r w:rsidRPr="00DA4738">
        <w:rPr>
          <w:rFonts w:ascii="Times New Roman" w:hAnsi="Times New Roman"/>
          <w:bCs/>
          <w:sz w:val="18"/>
          <w:szCs w:val="18"/>
        </w:rPr>
        <w:t>du 17 janvier 2014 relatif à l'inclusion de la personne handicapée</w:t>
      </w:r>
      <w:r>
        <w:rPr>
          <w:rFonts w:ascii="Times New Roman" w:hAnsi="Times New Roman"/>
          <w:bCs/>
          <w:sz w:val="18"/>
          <w:szCs w:val="18"/>
        </w:rPr>
        <w:t>, articles 64 et 65.</w:t>
      </w:r>
    </w:p>
  </w:footnote>
  <w:footnote w:id="3">
    <w:p w:rsidR="00DA4738" w:rsidRPr="00097138" w:rsidRDefault="00DA4738">
      <w:pPr>
        <w:pStyle w:val="FootnoteText"/>
        <w:rPr>
          <w:rStyle w:val="Hyperlink"/>
          <w:rFonts w:ascii="Times New Roman" w:hAnsi="Times New Roman"/>
          <w:color w:val="000000" w:themeColor="text1"/>
          <w:sz w:val="18"/>
          <w:szCs w:val="18"/>
          <w:lang w:val="en-US"/>
        </w:rPr>
      </w:pPr>
      <w:r w:rsidRPr="00097138">
        <w:rPr>
          <w:rStyle w:val="FootnoteReference"/>
          <w:rFonts w:ascii="Times New Roman" w:hAnsi="Times New Roman"/>
          <w:sz w:val="18"/>
          <w:szCs w:val="18"/>
        </w:rPr>
        <w:footnoteRef/>
      </w:r>
      <w:r w:rsidRPr="00097138">
        <w:rPr>
          <w:rFonts w:ascii="Times New Roman" w:hAnsi="Times New Roman"/>
          <w:sz w:val="18"/>
          <w:szCs w:val="18"/>
          <w:lang w:val="en-US"/>
        </w:rPr>
        <w:t xml:space="preserve"> </w:t>
      </w:r>
      <w:r w:rsidR="00097138" w:rsidRPr="00097138">
        <w:rPr>
          <w:rFonts w:ascii="Times New Roman" w:hAnsi="Times New Roman"/>
          <w:sz w:val="18"/>
          <w:szCs w:val="18"/>
          <w:lang w:val="en-US"/>
        </w:rPr>
        <w:t xml:space="preserve">Cf. </w:t>
      </w:r>
      <w:r w:rsidR="0092452A">
        <w:fldChar w:fldCharType="begin"/>
      </w:r>
      <w:r w:rsidR="0092452A" w:rsidRPr="004C2670">
        <w:rPr>
          <w:lang w:val="en-US"/>
        </w:rPr>
        <w:instrText xml:space="preserve"> HYPERLINK "http://unia.be/fr/publications-et-statistiques/publications/barometre-de-la-diversite-logement" </w:instrText>
      </w:r>
      <w:r w:rsidR="0092452A">
        <w:fldChar w:fldCharType="separate"/>
      </w:r>
      <w:r w:rsidR="00097138" w:rsidRPr="00097138">
        <w:rPr>
          <w:rStyle w:val="Hyperlink"/>
          <w:rFonts w:ascii="Times New Roman" w:hAnsi="Times New Roman"/>
          <w:color w:val="000000" w:themeColor="text1"/>
          <w:sz w:val="18"/>
          <w:szCs w:val="18"/>
          <w:lang w:val="en-US"/>
        </w:rPr>
        <w:t>http://unia.be/fr/publications-et-statistiques/publications/barometre-de-la-diversite-logement</w:t>
      </w:r>
      <w:r w:rsidR="0092452A">
        <w:rPr>
          <w:rStyle w:val="Hyperlink"/>
          <w:rFonts w:ascii="Times New Roman" w:hAnsi="Times New Roman"/>
          <w:color w:val="000000" w:themeColor="text1"/>
          <w:sz w:val="18"/>
          <w:szCs w:val="18"/>
          <w:lang w:val="en-US"/>
        </w:rPr>
        <w:fldChar w:fldCharType="end"/>
      </w:r>
      <w:r w:rsidR="00097138">
        <w:rPr>
          <w:rStyle w:val="Hyperlink"/>
          <w:rFonts w:ascii="Times New Roman" w:hAnsi="Times New Roman"/>
          <w:color w:val="000000" w:themeColor="text1"/>
          <w:sz w:val="18"/>
          <w:szCs w:val="18"/>
          <w:lang w:val="en-US"/>
        </w:rPr>
        <w:t>.</w:t>
      </w:r>
    </w:p>
    <w:p w:rsidR="00097138" w:rsidRPr="00097138" w:rsidRDefault="00097138">
      <w:pPr>
        <w:pStyle w:val="FootnoteText"/>
        <w:rPr>
          <w:lang w:val="en-US"/>
        </w:rPr>
      </w:pPr>
    </w:p>
  </w:footnote>
  <w:footnote w:id="4">
    <w:p w:rsidR="00BB7BF9" w:rsidRDefault="00BB7BF9" w:rsidP="00BB7BF9">
      <w:pPr>
        <w:autoSpaceDE w:val="0"/>
        <w:autoSpaceDN w:val="0"/>
        <w:adjustRightInd w:val="0"/>
        <w:rPr>
          <w:rFonts w:eastAsiaTheme="minorHAnsi"/>
          <w:sz w:val="18"/>
          <w:szCs w:val="18"/>
          <w:lang w:val="en-US" w:eastAsia="en-US"/>
        </w:rPr>
      </w:pPr>
      <w:r w:rsidRPr="00BB7BF9">
        <w:rPr>
          <w:rStyle w:val="FootnoteReference"/>
          <w:sz w:val="18"/>
          <w:szCs w:val="18"/>
        </w:rPr>
        <w:footnoteRef/>
      </w:r>
      <w:r w:rsidRPr="00BB7BF9">
        <w:rPr>
          <w:sz w:val="18"/>
          <w:szCs w:val="18"/>
        </w:rPr>
        <w:t xml:space="preserve"> </w:t>
      </w:r>
      <w:hyperlink r:id="rId2" w:history="1">
        <w:r w:rsidRPr="00AC2522">
          <w:rPr>
            <w:rStyle w:val="Hyperlink"/>
            <w:rFonts w:eastAsiaTheme="minorHAnsi"/>
            <w:sz w:val="18"/>
            <w:szCs w:val="18"/>
            <w:lang w:val="en-US" w:eastAsia="en-US"/>
          </w:rPr>
          <w:t>https://www.kbs-frb.be/fr/Activities/Publications/2017/20170424_CF_D72</w:t>
        </w:r>
      </w:hyperlink>
      <w:r>
        <w:rPr>
          <w:rFonts w:eastAsiaTheme="minorHAnsi"/>
          <w:sz w:val="18"/>
          <w:szCs w:val="18"/>
          <w:lang w:val="en-US" w:eastAsia="en-US"/>
        </w:rPr>
        <w:t>.</w:t>
      </w:r>
    </w:p>
    <w:p w:rsidR="00BB7BF9" w:rsidRPr="00BB7BF9" w:rsidRDefault="00BB7BF9" w:rsidP="00BB7BF9">
      <w:pPr>
        <w:autoSpaceDE w:val="0"/>
        <w:autoSpaceDN w:val="0"/>
        <w:adjustRightInd w:val="0"/>
        <w:rPr>
          <w:rFonts w:eastAsiaTheme="minorHAnsi"/>
          <w:sz w:val="18"/>
          <w:szCs w:val="18"/>
          <w:lang w:val="en-US" w:eastAsia="en-US"/>
        </w:rPr>
      </w:pPr>
    </w:p>
    <w:p w:rsidR="00BB7BF9" w:rsidRPr="00BB7BF9" w:rsidRDefault="00BB7BF9">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140F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42F85"/>
    <w:multiLevelType w:val="hybridMultilevel"/>
    <w:tmpl w:val="9894D1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28C95680"/>
    <w:multiLevelType w:val="hybridMultilevel"/>
    <w:tmpl w:val="4DEEF5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4721EF5"/>
    <w:multiLevelType w:val="hybridMultilevel"/>
    <w:tmpl w:val="7E5E39CC"/>
    <w:lvl w:ilvl="0" w:tplc="1A3CD6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EF5F3C"/>
    <w:multiLevelType w:val="hybridMultilevel"/>
    <w:tmpl w:val="84261988"/>
    <w:lvl w:ilvl="0" w:tplc="ED4C38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65C26BA"/>
    <w:multiLevelType w:val="hybridMultilevel"/>
    <w:tmpl w:val="38DA73F8"/>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6C0D0316"/>
    <w:multiLevelType w:val="hybridMultilevel"/>
    <w:tmpl w:val="14C89196"/>
    <w:lvl w:ilvl="0" w:tplc="150E354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437"/>
    <w:rsid w:val="000079A9"/>
    <w:rsid w:val="000124EC"/>
    <w:rsid w:val="000449E2"/>
    <w:rsid w:val="00046350"/>
    <w:rsid w:val="000507EE"/>
    <w:rsid w:val="000571D5"/>
    <w:rsid w:val="00090796"/>
    <w:rsid w:val="00090D90"/>
    <w:rsid w:val="00094C56"/>
    <w:rsid w:val="00097138"/>
    <w:rsid w:val="000B73DA"/>
    <w:rsid w:val="000E5215"/>
    <w:rsid w:val="00112A90"/>
    <w:rsid w:val="00115BB0"/>
    <w:rsid w:val="001363C7"/>
    <w:rsid w:val="00137080"/>
    <w:rsid w:val="00140C09"/>
    <w:rsid w:val="001435B1"/>
    <w:rsid w:val="0014450C"/>
    <w:rsid w:val="00145A7B"/>
    <w:rsid w:val="0016212E"/>
    <w:rsid w:val="00184342"/>
    <w:rsid w:val="001932AD"/>
    <w:rsid w:val="001951F5"/>
    <w:rsid w:val="001A0A50"/>
    <w:rsid w:val="001B3E68"/>
    <w:rsid w:val="001D7597"/>
    <w:rsid w:val="001E1BC7"/>
    <w:rsid w:val="001E5B4D"/>
    <w:rsid w:val="001F1723"/>
    <w:rsid w:val="001F7DFF"/>
    <w:rsid w:val="00205D96"/>
    <w:rsid w:val="00210E4F"/>
    <w:rsid w:val="00213614"/>
    <w:rsid w:val="00217DD2"/>
    <w:rsid w:val="002358CC"/>
    <w:rsid w:val="002470AE"/>
    <w:rsid w:val="002611DC"/>
    <w:rsid w:val="00272DC7"/>
    <w:rsid w:val="00280495"/>
    <w:rsid w:val="00281015"/>
    <w:rsid w:val="00285C80"/>
    <w:rsid w:val="002868A2"/>
    <w:rsid w:val="00293DEA"/>
    <w:rsid w:val="00295C5F"/>
    <w:rsid w:val="002B1BF5"/>
    <w:rsid w:val="002B2262"/>
    <w:rsid w:val="002B4D3A"/>
    <w:rsid w:val="002C163F"/>
    <w:rsid w:val="002C7FD3"/>
    <w:rsid w:val="002D1041"/>
    <w:rsid w:val="002D2BF4"/>
    <w:rsid w:val="002E5D5C"/>
    <w:rsid w:val="002F3A5C"/>
    <w:rsid w:val="002F5D5E"/>
    <w:rsid w:val="00304657"/>
    <w:rsid w:val="003223AF"/>
    <w:rsid w:val="00342426"/>
    <w:rsid w:val="00347F4D"/>
    <w:rsid w:val="003507AC"/>
    <w:rsid w:val="00352F0B"/>
    <w:rsid w:val="00361C89"/>
    <w:rsid w:val="003722E8"/>
    <w:rsid w:val="00382266"/>
    <w:rsid w:val="003A1FF0"/>
    <w:rsid w:val="003B0CEC"/>
    <w:rsid w:val="003B3E40"/>
    <w:rsid w:val="003C1618"/>
    <w:rsid w:val="003C3587"/>
    <w:rsid w:val="003D0945"/>
    <w:rsid w:val="003D1C68"/>
    <w:rsid w:val="003D1D32"/>
    <w:rsid w:val="003D6885"/>
    <w:rsid w:val="003E1B88"/>
    <w:rsid w:val="003E3FA9"/>
    <w:rsid w:val="003F3864"/>
    <w:rsid w:val="003F5355"/>
    <w:rsid w:val="00401B10"/>
    <w:rsid w:val="004104CC"/>
    <w:rsid w:val="00417164"/>
    <w:rsid w:val="00426FA4"/>
    <w:rsid w:val="0044155F"/>
    <w:rsid w:val="00443F9B"/>
    <w:rsid w:val="00446BD8"/>
    <w:rsid w:val="00455A35"/>
    <w:rsid w:val="00463C6C"/>
    <w:rsid w:val="00491F4B"/>
    <w:rsid w:val="004A7A99"/>
    <w:rsid w:val="004C2670"/>
    <w:rsid w:val="004C661C"/>
    <w:rsid w:val="004D477E"/>
    <w:rsid w:val="004D7BAD"/>
    <w:rsid w:val="004E732F"/>
    <w:rsid w:val="004F1FC7"/>
    <w:rsid w:val="004F7740"/>
    <w:rsid w:val="004F7988"/>
    <w:rsid w:val="00503FDB"/>
    <w:rsid w:val="00510B5B"/>
    <w:rsid w:val="00511724"/>
    <w:rsid w:val="005145D7"/>
    <w:rsid w:val="00515F8D"/>
    <w:rsid w:val="005439E5"/>
    <w:rsid w:val="00551801"/>
    <w:rsid w:val="005627A2"/>
    <w:rsid w:val="00562F68"/>
    <w:rsid w:val="00562FBC"/>
    <w:rsid w:val="00580D72"/>
    <w:rsid w:val="00593683"/>
    <w:rsid w:val="00593EB7"/>
    <w:rsid w:val="005A575B"/>
    <w:rsid w:val="005B78FE"/>
    <w:rsid w:val="005D09CC"/>
    <w:rsid w:val="005D6490"/>
    <w:rsid w:val="005E79E0"/>
    <w:rsid w:val="005E7B5E"/>
    <w:rsid w:val="005F765E"/>
    <w:rsid w:val="006512B9"/>
    <w:rsid w:val="00661336"/>
    <w:rsid w:val="00663F20"/>
    <w:rsid w:val="00671AC0"/>
    <w:rsid w:val="00676B57"/>
    <w:rsid w:val="00682FCC"/>
    <w:rsid w:val="00691222"/>
    <w:rsid w:val="006E28CF"/>
    <w:rsid w:val="006E32DC"/>
    <w:rsid w:val="006F343E"/>
    <w:rsid w:val="006F79B0"/>
    <w:rsid w:val="00726AD8"/>
    <w:rsid w:val="00731AB9"/>
    <w:rsid w:val="00737A62"/>
    <w:rsid w:val="00751431"/>
    <w:rsid w:val="00754406"/>
    <w:rsid w:val="00760F97"/>
    <w:rsid w:val="007636FB"/>
    <w:rsid w:val="0077373F"/>
    <w:rsid w:val="00786494"/>
    <w:rsid w:val="00787DE7"/>
    <w:rsid w:val="0079632D"/>
    <w:rsid w:val="007A0B2F"/>
    <w:rsid w:val="007B31CC"/>
    <w:rsid w:val="007C2371"/>
    <w:rsid w:val="007C5F47"/>
    <w:rsid w:val="00802003"/>
    <w:rsid w:val="00816EFB"/>
    <w:rsid w:val="00824265"/>
    <w:rsid w:val="008251B3"/>
    <w:rsid w:val="00840406"/>
    <w:rsid w:val="00840FAF"/>
    <w:rsid w:val="00840FD3"/>
    <w:rsid w:val="0084527E"/>
    <w:rsid w:val="008567C2"/>
    <w:rsid w:val="00867F08"/>
    <w:rsid w:val="0089107A"/>
    <w:rsid w:val="0089799B"/>
    <w:rsid w:val="008A4F00"/>
    <w:rsid w:val="008B3638"/>
    <w:rsid w:val="008C5B38"/>
    <w:rsid w:val="008E2370"/>
    <w:rsid w:val="008F7437"/>
    <w:rsid w:val="009037E0"/>
    <w:rsid w:val="00915B69"/>
    <w:rsid w:val="0092452A"/>
    <w:rsid w:val="009309A6"/>
    <w:rsid w:val="00930E79"/>
    <w:rsid w:val="00954D4F"/>
    <w:rsid w:val="009602B0"/>
    <w:rsid w:val="00965564"/>
    <w:rsid w:val="00967CCA"/>
    <w:rsid w:val="0098231B"/>
    <w:rsid w:val="009931E5"/>
    <w:rsid w:val="009D5336"/>
    <w:rsid w:val="009D6107"/>
    <w:rsid w:val="009F1CFD"/>
    <w:rsid w:val="009F3475"/>
    <w:rsid w:val="00A06F0F"/>
    <w:rsid w:val="00A07451"/>
    <w:rsid w:val="00A1016F"/>
    <w:rsid w:val="00A1175E"/>
    <w:rsid w:val="00A263C1"/>
    <w:rsid w:val="00A315BE"/>
    <w:rsid w:val="00A31AB6"/>
    <w:rsid w:val="00A4639B"/>
    <w:rsid w:val="00A50D92"/>
    <w:rsid w:val="00A537D0"/>
    <w:rsid w:val="00A552D0"/>
    <w:rsid w:val="00A57F0C"/>
    <w:rsid w:val="00A63516"/>
    <w:rsid w:val="00A63C64"/>
    <w:rsid w:val="00A86AD8"/>
    <w:rsid w:val="00A9046D"/>
    <w:rsid w:val="00AA22A7"/>
    <w:rsid w:val="00AB2B69"/>
    <w:rsid w:val="00AD5013"/>
    <w:rsid w:val="00AF7F1E"/>
    <w:rsid w:val="00B035AC"/>
    <w:rsid w:val="00B120A1"/>
    <w:rsid w:val="00B26DF7"/>
    <w:rsid w:val="00B270BB"/>
    <w:rsid w:val="00B37C43"/>
    <w:rsid w:val="00B41BC3"/>
    <w:rsid w:val="00B55210"/>
    <w:rsid w:val="00B60499"/>
    <w:rsid w:val="00B719C6"/>
    <w:rsid w:val="00B769AE"/>
    <w:rsid w:val="00B81134"/>
    <w:rsid w:val="00B93237"/>
    <w:rsid w:val="00B95F49"/>
    <w:rsid w:val="00BB1A20"/>
    <w:rsid w:val="00BB57C8"/>
    <w:rsid w:val="00BB5AEE"/>
    <w:rsid w:val="00BB7BF9"/>
    <w:rsid w:val="00BC3297"/>
    <w:rsid w:val="00BE5664"/>
    <w:rsid w:val="00BF22BC"/>
    <w:rsid w:val="00BF2383"/>
    <w:rsid w:val="00C0352B"/>
    <w:rsid w:val="00C16416"/>
    <w:rsid w:val="00C21FD3"/>
    <w:rsid w:val="00C47A96"/>
    <w:rsid w:val="00C535BE"/>
    <w:rsid w:val="00C60D18"/>
    <w:rsid w:val="00C763E1"/>
    <w:rsid w:val="00C76C24"/>
    <w:rsid w:val="00C8275A"/>
    <w:rsid w:val="00C91E75"/>
    <w:rsid w:val="00CB1B0C"/>
    <w:rsid w:val="00CC55AF"/>
    <w:rsid w:val="00CD78BC"/>
    <w:rsid w:val="00CF465F"/>
    <w:rsid w:val="00D03682"/>
    <w:rsid w:val="00D07902"/>
    <w:rsid w:val="00D44116"/>
    <w:rsid w:val="00D736F3"/>
    <w:rsid w:val="00D90062"/>
    <w:rsid w:val="00DA1A16"/>
    <w:rsid w:val="00DA4738"/>
    <w:rsid w:val="00DB78F4"/>
    <w:rsid w:val="00DE03A4"/>
    <w:rsid w:val="00DE36D9"/>
    <w:rsid w:val="00E2025A"/>
    <w:rsid w:val="00E26E1A"/>
    <w:rsid w:val="00E41149"/>
    <w:rsid w:val="00E4411F"/>
    <w:rsid w:val="00E502BC"/>
    <w:rsid w:val="00E7285D"/>
    <w:rsid w:val="00E75191"/>
    <w:rsid w:val="00E8102E"/>
    <w:rsid w:val="00E92A31"/>
    <w:rsid w:val="00EC0540"/>
    <w:rsid w:val="00EC0A55"/>
    <w:rsid w:val="00EC0C59"/>
    <w:rsid w:val="00EC4F3B"/>
    <w:rsid w:val="00EC78BF"/>
    <w:rsid w:val="00ED6F9C"/>
    <w:rsid w:val="00EE3256"/>
    <w:rsid w:val="00EE644C"/>
    <w:rsid w:val="00F22655"/>
    <w:rsid w:val="00F46FCE"/>
    <w:rsid w:val="00F62B68"/>
    <w:rsid w:val="00F8465C"/>
    <w:rsid w:val="00F85AC4"/>
    <w:rsid w:val="00F960D2"/>
    <w:rsid w:val="00FD4F67"/>
    <w:rsid w:val="00FD7E58"/>
    <w:rsid w:val="00FE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8404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B2B69"/>
    <w:rPr>
      <w:rFonts w:ascii="Arial" w:hAnsi="Arial"/>
      <w:sz w:val="22"/>
      <w:szCs w:val="20"/>
      <w:lang w:val="fr-FR" w:eastAsia="nl-NL"/>
    </w:rPr>
  </w:style>
  <w:style w:type="character" w:customStyle="1" w:styleId="FootnoteTextChar">
    <w:name w:val="Footnote Text Char"/>
    <w:basedOn w:val="DefaultParagraphFont"/>
    <w:link w:val="FootnoteText"/>
    <w:semiHidden/>
    <w:rsid w:val="00AB2B69"/>
    <w:rPr>
      <w:rFonts w:ascii="Arial" w:eastAsia="Times New Roman" w:hAnsi="Arial" w:cs="Times New Roman"/>
      <w:szCs w:val="20"/>
      <w:lang w:val="fr-FR" w:eastAsia="nl-NL"/>
    </w:rPr>
  </w:style>
  <w:style w:type="paragraph" w:styleId="BalloonText">
    <w:name w:val="Balloon Text"/>
    <w:basedOn w:val="Normal"/>
    <w:link w:val="BalloonTextChar"/>
    <w:uiPriority w:val="99"/>
    <w:semiHidden/>
    <w:unhideWhenUsed/>
    <w:rsid w:val="00AB2B69"/>
    <w:rPr>
      <w:rFonts w:ascii="Tahoma" w:hAnsi="Tahoma" w:cs="Tahoma"/>
      <w:sz w:val="16"/>
      <w:szCs w:val="16"/>
    </w:rPr>
  </w:style>
  <w:style w:type="character" w:customStyle="1" w:styleId="BalloonTextChar">
    <w:name w:val="Balloon Text Char"/>
    <w:basedOn w:val="DefaultParagraphFont"/>
    <w:link w:val="BalloonText"/>
    <w:uiPriority w:val="99"/>
    <w:semiHidden/>
    <w:rsid w:val="00AB2B69"/>
    <w:rPr>
      <w:rFonts w:ascii="Tahoma" w:eastAsia="Times New Roman" w:hAnsi="Tahoma" w:cs="Tahoma"/>
      <w:sz w:val="16"/>
      <w:szCs w:val="16"/>
      <w:lang w:val="en-GB" w:eastAsia="en-GB"/>
    </w:rPr>
  </w:style>
  <w:style w:type="paragraph" w:styleId="ListBullet">
    <w:name w:val="List Bullet"/>
    <w:basedOn w:val="Normal"/>
    <w:uiPriority w:val="99"/>
    <w:unhideWhenUsed/>
    <w:rsid w:val="009931E5"/>
    <w:pPr>
      <w:numPr>
        <w:numId w:val="2"/>
      </w:numPr>
      <w:contextualSpacing/>
    </w:pPr>
  </w:style>
  <w:style w:type="character" w:styleId="Hyperlink">
    <w:name w:val="Hyperlink"/>
    <w:basedOn w:val="DefaultParagraphFont"/>
    <w:uiPriority w:val="99"/>
    <w:unhideWhenUsed/>
    <w:rsid w:val="00593683"/>
    <w:rPr>
      <w:color w:val="0000FF"/>
      <w:u w:val="single"/>
    </w:rPr>
  </w:style>
  <w:style w:type="character" w:styleId="FootnoteReference">
    <w:name w:val="footnote reference"/>
    <w:basedOn w:val="DefaultParagraphFont"/>
    <w:uiPriority w:val="99"/>
    <w:semiHidden/>
    <w:unhideWhenUsed/>
    <w:rsid w:val="00EC0A55"/>
    <w:rPr>
      <w:vertAlign w:val="superscript"/>
    </w:rPr>
  </w:style>
  <w:style w:type="paragraph" w:styleId="ListParagraph">
    <w:name w:val="List Paragraph"/>
    <w:basedOn w:val="Normal"/>
    <w:uiPriority w:val="34"/>
    <w:qFormat/>
    <w:rsid w:val="00965564"/>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sid w:val="00840406"/>
    <w:rPr>
      <w:rFonts w:asciiTheme="majorHAnsi" w:eastAsiaTheme="majorEastAsia" w:hAnsiTheme="majorHAnsi" w:cstheme="majorBidi"/>
      <w:b/>
      <w:bCs/>
      <w:color w:val="365F91" w:themeColor="accent1" w:themeShade="BF"/>
      <w:sz w:val="28"/>
      <w:szCs w:val="28"/>
      <w:lang w:val="en-GB"/>
    </w:rPr>
  </w:style>
  <w:style w:type="character" w:styleId="FollowedHyperlink">
    <w:name w:val="FollowedHyperlink"/>
    <w:basedOn w:val="DefaultParagraphFont"/>
    <w:uiPriority w:val="99"/>
    <w:semiHidden/>
    <w:unhideWhenUsed/>
    <w:rsid w:val="008404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8404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B2B69"/>
    <w:rPr>
      <w:rFonts w:ascii="Arial" w:hAnsi="Arial"/>
      <w:sz w:val="22"/>
      <w:szCs w:val="20"/>
      <w:lang w:val="fr-FR" w:eastAsia="nl-NL"/>
    </w:rPr>
  </w:style>
  <w:style w:type="character" w:customStyle="1" w:styleId="FootnoteTextChar">
    <w:name w:val="Footnote Text Char"/>
    <w:basedOn w:val="DefaultParagraphFont"/>
    <w:link w:val="FootnoteText"/>
    <w:semiHidden/>
    <w:rsid w:val="00AB2B69"/>
    <w:rPr>
      <w:rFonts w:ascii="Arial" w:eastAsia="Times New Roman" w:hAnsi="Arial" w:cs="Times New Roman"/>
      <w:szCs w:val="20"/>
      <w:lang w:val="fr-FR" w:eastAsia="nl-NL"/>
    </w:rPr>
  </w:style>
  <w:style w:type="paragraph" w:styleId="BalloonText">
    <w:name w:val="Balloon Text"/>
    <w:basedOn w:val="Normal"/>
    <w:link w:val="BalloonTextChar"/>
    <w:uiPriority w:val="99"/>
    <w:semiHidden/>
    <w:unhideWhenUsed/>
    <w:rsid w:val="00AB2B69"/>
    <w:rPr>
      <w:rFonts w:ascii="Tahoma" w:hAnsi="Tahoma" w:cs="Tahoma"/>
      <w:sz w:val="16"/>
      <w:szCs w:val="16"/>
    </w:rPr>
  </w:style>
  <w:style w:type="character" w:customStyle="1" w:styleId="BalloonTextChar">
    <w:name w:val="Balloon Text Char"/>
    <w:basedOn w:val="DefaultParagraphFont"/>
    <w:link w:val="BalloonText"/>
    <w:uiPriority w:val="99"/>
    <w:semiHidden/>
    <w:rsid w:val="00AB2B69"/>
    <w:rPr>
      <w:rFonts w:ascii="Tahoma" w:eastAsia="Times New Roman" w:hAnsi="Tahoma" w:cs="Tahoma"/>
      <w:sz w:val="16"/>
      <w:szCs w:val="16"/>
      <w:lang w:val="en-GB" w:eastAsia="en-GB"/>
    </w:rPr>
  </w:style>
  <w:style w:type="paragraph" w:styleId="ListBullet">
    <w:name w:val="List Bullet"/>
    <w:basedOn w:val="Normal"/>
    <w:uiPriority w:val="99"/>
    <w:unhideWhenUsed/>
    <w:rsid w:val="009931E5"/>
    <w:pPr>
      <w:numPr>
        <w:numId w:val="2"/>
      </w:numPr>
      <w:contextualSpacing/>
    </w:pPr>
  </w:style>
  <w:style w:type="character" w:styleId="Hyperlink">
    <w:name w:val="Hyperlink"/>
    <w:basedOn w:val="DefaultParagraphFont"/>
    <w:uiPriority w:val="99"/>
    <w:unhideWhenUsed/>
    <w:rsid w:val="00593683"/>
    <w:rPr>
      <w:color w:val="0000FF"/>
      <w:u w:val="single"/>
    </w:rPr>
  </w:style>
  <w:style w:type="character" w:styleId="FootnoteReference">
    <w:name w:val="footnote reference"/>
    <w:basedOn w:val="DefaultParagraphFont"/>
    <w:uiPriority w:val="99"/>
    <w:semiHidden/>
    <w:unhideWhenUsed/>
    <w:rsid w:val="00EC0A55"/>
    <w:rPr>
      <w:vertAlign w:val="superscript"/>
    </w:rPr>
  </w:style>
  <w:style w:type="paragraph" w:styleId="ListParagraph">
    <w:name w:val="List Paragraph"/>
    <w:basedOn w:val="Normal"/>
    <w:uiPriority w:val="34"/>
    <w:qFormat/>
    <w:rsid w:val="00965564"/>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sid w:val="00840406"/>
    <w:rPr>
      <w:rFonts w:asciiTheme="majorHAnsi" w:eastAsiaTheme="majorEastAsia" w:hAnsiTheme="majorHAnsi" w:cstheme="majorBidi"/>
      <w:b/>
      <w:bCs/>
      <w:color w:val="365F91" w:themeColor="accent1" w:themeShade="BF"/>
      <w:sz w:val="28"/>
      <w:szCs w:val="28"/>
      <w:lang w:val="en-GB"/>
    </w:rPr>
  </w:style>
  <w:style w:type="character" w:styleId="FollowedHyperlink">
    <w:name w:val="FollowedHyperlink"/>
    <w:basedOn w:val="DefaultParagraphFont"/>
    <w:uiPriority w:val="99"/>
    <w:semiHidden/>
    <w:unhideWhenUsed/>
    <w:rsid w:val="008404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5892">
      <w:bodyDiv w:val="1"/>
      <w:marLeft w:val="0"/>
      <w:marRight w:val="0"/>
      <w:marTop w:val="0"/>
      <w:marBottom w:val="0"/>
      <w:divBdr>
        <w:top w:val="none" w:sz="0" w:space="0" w:color="auto"/>
        <w:left w:val="none" w:sz="0" w:space="0" w:color="auto"/>
        <w:bottom w:val="none" w:sz="0" w:space="0" w:color="auto"/>
        <w:right w:val="none" w:sz="0" w:space="0" w:color="auto"/>
      </w:divBdr>
    </w:div>
    <w:div w:id="861864894">
      <w:bodyDiv w:val="1"/>
      <w:marLeft w:val="0"/>
      <w:marRight w:val="0"/>
      <w:marTop w:val="0"/>
      <w:marBottom w:val="0"/>
      <w:divBdr>
        <w:top w:val="none" w:sz="0" w:space="0" w:color="auto"/>
        <w:left w:val="none" w:sz="0" w:space="0" w:color="auto"/>
        <w:bottom w:val="none" w:sz="0" w:space="0" w:color="auto"/>
        <w:right w:val="none" w:sz="0" w:space="0" w:color="auto"/>
      </w:divBdr>
    </w:div>
    <w:div w:id="1170560896">
      <w:bodyDiv w:val="1"/>
      <w:marLeft w:val="0"/>
      <w:marRight w:val="0"/>
      <w:marTop w:val="0"/>
      <w:marBottom w:val="0"/>
      <w:divBdr>
        <w:top w:val="none" w:sz="0" w:space="0" w:color="auto"/>
        <w:left w:val="none" w:sz="0" w:space="0" w:color="auto"/>
        <w:bottom w:val="none" w:sz="0" w:space="0" w:color="auto"/>
        <w:right w:val="none" w:sz="0" w:space="0" w:color="auto"/>
      </w:divBdr>
    </w:div>
    <w:div w:id="20818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unia.be/en"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www.kbs-frb.be/fr/Activities/Publications/2017/20170424_CF_D72" TargetMode="External"/><Relationship Id="rId1" Type="http://schemas.openxmlformats.org/officeDocument/2006/relationships/hyperlink" Target="http://www.ejustice.just.fgov.be/eli/constitution/1994/02/17/1994021048/jus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4E6452-3FAC-4390-AD49-8ADB3DC0C413}"/>
</file>

<file path=customXml/itemProps2.xml><?xml version="1.0" encoding="utf-8"?>
<ds:datastoreItem xmlns:ds="http://schemas.openxmlformats.org/officeDocument/2006/customXml" ds:itemID="{52F2CE3A-2CFD-419C-BC1C-E9C133CFA695}"/>
</file>

<file path=customXml/itemProps3.xml><?xml version="1.0" encoding="utf-8"?>
<ds:datastoreItem xmlns:ds="http://schemas.openxmlformats.org/officeDocument/2006/customXml" ds:itemID="{1E2DC853-728D-4DEB-A4CA-FF6989E8B035}"/>
</file>

<file path=customXml/itemProps4.xml><?xml version="1.0" encoding="utf-8"?>
<ds:datastoreItem xmlns:ds="http://schemas.openxmlformats.org/officeDocument/2006/customXml" ds:itemID="{2D69BD62-F9A9-4E59-86E7-B5001B4E16B4}"/>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2747</Characters>
  <Application>Microsoft Office Word</Application>
  <DocSecurity>0</DocSecurity>
  <Lines>105</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FOD Buitenlandse Zaken / SPF Affaires Etrangeres</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Joosten Véronique - M3.1</dc:creator>
  <cp:lastModifiedBy>Ghys An - M3</cp:lastModifiedBy>
  <cp:revision>4</cp:revision>
  <dcterms:created xsi:type="dcterms:W3CDTF">2017-05-29T15:18:00Z</dcterms:created>
  <dcterms:modified xsi:type="dcterms:W3CDTF">2017-05-29T16:02:00Z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e7b1145a-c20d-4d92-842e-b807cd7207a8</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y fmtid="{D5CDD505-2E9C-101B-9397-08002B2CF9AE}" pid="5" name="ContentTypeId">
    <vt:lpwstr>0x0101008822B9E06671B54FA89F14538B9B0FEA</vt:lpwstr>
  </property>
</Properties>
</file>