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C90" w:rsidRPr="00415D07" w:rsidRDefault="000F4449" w:rsidP="00A87D7B">
      <w:pPr>
        <w:spacing w:line="240" w:lineRule="auto"/>
        <w:jc w:val="center"/>
        <w:rPr>
          <w:rFonts w:ascii="Times New Roman" w:hAnsi="Times New Roman" w:cs="Times New Roman"/>
          <w:sz w:val="24"/>
          <w:szCs w:val="24"/>
        </w:rPr>
      </w:pPr>
      <w:bookmarkStart w:id="0" w:name="_GoBack"/>
      <w:bookmarkEnd w:id="0"/>
      <w:r>
        <w:rPr>
          <w:rFonts w:ascii="Times New Roman" w:hAnsi="Times New Roman" w:cs="Times New Roman"/>
          <w:b/>
          <w:sz w:val="24"/>
          <w:szCs w:val="24"/>
        </w:rPr>
        <w:t>RESPONSE OF HUNGARY</w:t>
      </w:r>
    </w:p>
    <w:p w:rsidR="00A90982" w:rsidRPr="00415D07" w:rsidRDefault="004E0C90" w:rsidP="00A87D7B">
      <w:pPr>
        <w:spacing w:line="240" w:lineRule="auto"/>
        <w:jc w:val="center"/>
        <w:rPr>
          <w:rFonts w:ascii="Times New Roman" w:hAnsi="Times New Roman" w:cs="Times New Roman"/>
          <w:sz w:val="24"/>
          <w:szCs w:val="24"/>
        </w:rPr>
      </w:pPr>
      <w:r w:rsidRPr="00415D07">
        <w:rPr>
          <w:rFonts w:ascii="Times New Roman" w:hAnsi="Times New Roman" w:cs="Times New Roman"/>
          <w:sz w:val="24"/>
          <w:szCs w:val="24"/>
        </w:rPr>
        <w:t>to Leilani Farha, Special Rapporteur</w:t>
      </w:r>
    </w:p>
    <w:p w:rsidR="0022352A" w:rsidRPr="00415D07" w:rsidRDefault="004E0C90" w:rsidP="00A87D7B">
      <w:pPr>
        <w:pBdr>
          <w:bottom w:val="single" w:sz="4" w:space="1" w:color="auto"/>
        </w:pBdr>
        <w:spacing w:line="240" w:lineRule="auto"/>
        <w:jc w:val="center"/>
        <w:rPr>
          <w:rFonts w:ascii="Times New Roman" w:hAnsi="Times New Roman" w:cs="Times New Roman"/>
          <w:sz w:val="24"/>
          <w:szCs w:val="24"/>
        </w:rPr>
      </w:pPr>
      <w:r w:rsidRPr="00415D07">
        <w:rPr>
          <w:rFonts w:ascii="Times New Roman" w:hAnsi="Times New Roman" w:cs="Times New Roman"/>
          <w:sz w:val="24"/>
          <w:szCs w:val="24"/>
        </w:rPr>
        <w:t>on the right to adequate housing</w:t>
      </w:r>
    </w:p>
    <w:p w:rsidR="002F56AA" w:rsidRPr="00415D07" w:rsidRDefault="002F56AA" w:rsidP="00A87D7B">
      <w:pPr>
        <w:spacing w:before="60" w:line="240" w:lineRule="auto"/>
        <w:jc w:val="both"/>
        <w:rPr>
          <w:rFonts w:ascii="Times New Roman" w:hAnsi="Times New Roman" w:cs="Times New Roman"/>
          <w:sz w:val="24"/>
          <w:szCs w:val="24"/>
        </w:rPr>
      </w:pPr>
    </w:p>
    <w:p w:rsidR="002F56AA" w:rsidRPr="00415D07" w:rsidRDefault="00914060" w:rsidP="00A87D7B">
      <w:pPr>
        <w:pStyle w:val="ListParagraph"/>
        <w:numPr>
          <w:ilvl w:val="0"/>
          <w:numId w:val="3"/>
        </w:numPr>
        <w:spacing w:before="60" w:line="240" w:lineRule="auto"/>
        <w:jc w:val="both"/>
        <w:rPr>
          <w:rFonts w:ascii="Times New Roman" w:hAnsi="Times New Roman" w:cs="Times New Roman"/>
          <w:sz w:val="24"/>
          <w:szCs w:val="24"/>
        </w:rPr>
      </w:pPr>
      <w:r w:rsidRPr="00415D07">
        <w:rPr>
          <w:rFonts w:ascii="Times New Roman" w:hAnsi="Times New Roman" w:cs="Times New Roman"/>
          <w:sz w:val="24"/>
          <w:szCs w:val="24"/>
        </w:rPr>
        <w:t>The right to housing in Hungarian legislation and measures</w:t>
      </w:r>
    </w:p>
    <w:p w:rsidR="002F56AA" w:rsidRPr="00415D07" w:rsidRDefault="002F56AA" w:rsidP="00A87D7B">
      <w:pPr>
        <w:spacing w:before="100" w:beforeAutospacing="1" w:after="100" w:afterAutospacing="1" w:line="240" w:lineRule="auto"/>
        <w:jc w:val="both"/>
        <w:outlineLvl w:val="2"/>
        <w:rPr>
          <w:rFonts w:ascii="Times New Roman" w:hAnsi="Times New Roman" w:cs="Times New Roman"/>
          <w:sz w:val="24"/>
          <w:szCs w:val="24"/>
        </w:rPr>
      </w:pPr>
      <w:r w:rsidRPr="00415D07">
        <w:rPr>
          <w:rFonts w:ascii="Times New Roman" w:hAnsi="Times New Roman" w:cs="Times New Roman"/>
          <w:sz w:val="24"/>
          <w:szCs w:val="24"/>
        </w:rPr>
        <w:t>The Hungarian Government treats the issue of housing, and especial</w:t>
      </w:r>
      <w:r w:rsidR="00510AAE" w:rsidRPr="00415D07">
        <w:rPr>
          <w:rFonts w:ascii="Times New Roman" w:hAnsi="Times New Roman" w:cs="Times New Roman"/>
          <w:sz w:val="24"/>
          <w:szCs w:val="24"/>
        </w:rPr>
        <w:t xml:space="preserve">ly the housing of persons with disabilities </w:t>
      </w:r>
      <w:r w:rsidRPr="00415D07">
        <w:rPr>
          <w:rFonts w:ascii="Times New Roman" w:hAnsi="Times New Roman" w:cs="Times New Roman"/>
          <w:sz w:val="24"/>
          <w:szCs w:val="24"/>
        </w:rPr>
        <w:t xml:space="preserve">as a matter of priority. Article XXII of the Fundamental Law of Hungary establishes that Hungary shall strive to ensure decent housing conditions and access to public services for everyone; it also states that the State and local governments shall also contribute to creating decent housing conditions by striving to ensure accommodation for all persons without a dwelling. (The Fundamental Law is available in English at: </w:t>
      </w:r>
      <w:hyperlink r:id="rId6">
        <w:r w:rsidRPr="00415D07">
          <w:rPr>
            <w:rStyle w:val="Hyperlink"/>
            <w:rFonts w:ascii="Times New Roman" w:hAnsi="Times New Roman" w:cs="Times New Roman"/>
            <w:sz w:val="24"/>
            <w:szCs w:val="24"/>
          </w:rPr>
          <w:t>http://www.kormany.hu/download/e/02/00000/The%20New%20Fundamental%20Law%20of%20Hungary.pdf</w:t>
        </w:r>
      </w:hyperlink>
      <w:r w:rsidRPr="00415D07">
        <w:rPr>
          <w:rFonts w:ascii="Times New Roman" w:hAnsi="Times New Roman" w:cs="Times New Roman"/>
          <w:sz w:val="24"/>
          <w:szCs w:val="24"/>
        </w:rPr>
        <w:t>)</w:t>
      </w:r>
    </w:p>
    <w:p w:rsidR="002F56AA" w:rsidRPr="00415D07" w:rsidRDefault="002F56AA" w:rsidP="00A87D7B">
      <w:pPr>
        <w:spacing w:before="60" w:line="240" w:lineRule="auto"/>
        <w:jc w:val="both"/>
        <w:rPr>
          <w:rFonts w:ascii="Times New Roman" w:hAnsi="Times New Roman" w:cs="Times New Roman"/>
          <w:sz w:val="24"/>
          <w:szCs w:val="24"/>
        </w:rPr>
      </w:pPr>
      <w:r w:rsidRPr="00415D07">
        <w:rPr>
          <w:rFonts w:ascii="Times New Roman" w:hAnsi="Times New Roman" w:cs="Times New Roman"/>
          <w:sz w:val="24"/>
          <w:szCs w:val="24"/>
        </w:rPr>
        <w:t xml:space="preserve">Pursuant to Section 26 (1) of Act XXVI of 1998 on the rights and equal opportunities of </w:t>
      </w:r>
      <w:r w:rsidR="00510AAE" w:rsidRPr="00415D07">
        <w:rPr>
          <w:rFonts w:ascii="Times New Roman" w:hAnsi="Times New Roman" w:cs="Times New Roman"/>
          <w:sz w:val="24"/>
          <w:szCs w:val="24"/>
        </w:rPr>
        <w:t xml:space="preserve">people with disabilities </w:t>
      </w:r>
      <w:r w:rsidRPr="00415D07">
        <w:rPr>
          <w:rFonts w:ascii="Times New Roman" w:hAnsi="Times New Roman" w:cs="Times New Roman"/>
          <w:sz w:val="24"/>
          <w:szCs w:val="24"/>
        </w:rPr>
        <w:t>(hereinafter: Disability Act) the Hungarian Parliament shall determine a National Disability Program (hereinafter: Program) to provide a basis for the measures required to secure equal opportunities for people with disabilities. As the Program is the most important strategic document for national disability policy, the relevant specialist areas and the members of the National Council on Disability, in particular national disability rights organisations, have been involved in the process of formulating the strategic guidelines and proposals. The Program also contains the objectives determined on the basis of the comments and proposals made by social partners.</w:t>
      </w:r>
    </w:p>
    <w:p w:rsidR="002F56AA" w:rsidRPr="00415D07" w:rsidRDefault="002F56AA" w:rsidP="00A87D7B">
      <w:pPr>
        <w:spacing w:line="240" w:lineRule="auto"/>
        <w:jc w:val="both"/>
        <w:rPr>
          <w:rFonts w:ascii="Times New Roman" w:hAnsi="Times New Roman" w:cs="Times New Roman"/>
          <w:sz w:val="24"/>
          <w:szCs w:val="24"/>
        </w:rPr>
      </w:pPr>
      <w:r w:rsidRPr="00415D07">
        <w:rPr>
          <w:rFonts w:ascii="Times New Roman" w:hAnsi="Times New Roman" w:cs="Times New Roman"/>
          <w:sz w:val="24"/>
          <w:szCs w:val="24"/>
        </w:rPr>
        <w:t>The Hungarian Parliament adopted the Program for 2015-2025 with its Parliamentary (OGY) Decree 15/2015. (IV. 7.) in April 2015, following a preparatory period of almost one and a half years. On the basis of the evaluation of recent years, the new strategy defines the major trends of development of disability policy for the next 11 years, for a longer period and in a new structure. Taking into consideration the experience obtained in recent years, the Program focuses, inter alia, on</w:t>
      </w:r>
      <w:r w:rsidR="00510AAE" w:rsidRPr="00415D07">
        <w:rPr>
          <w:rFonts w:ascii="Times New Roman" w:hAnsi="Times New Roman" w:cs="Times New Roman"/>
          <w:sz w:val="24"/>
          <w:szCs w:val="24"/>
        </w:rPr>
        <w:t xml:space="preserve"> the families of people with disabilities</w:t>
      </w:r>
      <w:r w:rsidRPr="00415D07">
        <w:rPr>
          <w:rFonts w:ascii="Times New Roman" w:hAnsi="Times New Roman" w:cs="Times New Roman"/>
          <w:sz w:val="24"/>
          <w:szCs w:val="24"/>
        </w:rPr>
        <w:t>, and in a separate chapter it also gives priority to the issue of housing. It states that the capacities of social institutions offering nursing and care for people with disabilities should continually be replaced on the basis of the relevant government strategy, therein laying emphasis on preparing, informing and supporting the persons and institutions subjected to this replacement, by way of, among others, expanding the mentor network supporting the replacement.</w:t>
      </w:r>
    </w:p>
    <w:p w:rsidR="005856FE" w:rsidRPr="00415D07" w:rsidRDefault="005856FE" w:rsidP="00A87D7B">
      <w:pPr>
        <w:spacing w:before="60" w:line="240" w:lineRule="auto"/>
        <w:jc w:val="both"/>
        <w:rPr>
          <w:rFonts w:ascii="Times New Roman" w:hAnsi="Times New Roman" w:cs="Times New Roman"/>
          <w:sz w:val="24"/>
          <w:szCs w:val="24"/>
        </w:rPr>
      </w:pPr>
      <w:r w:rsidRPr="00415D07">
        <w:rPr>
          <w:rFonts w:ascii="Times New Roman" w:hAnsi="Times New Roman" w:cs="Times New Roman"/>
          <w:sz w:val="24"/>
          <w:szCs w:val="24"/>
        </w:rPr>
        <w:t xml:space="preserve">Pursuant to Section 26 (4) of the Disability Act and Section 2 c) of Parliamentary (OGY) Decree 15/2015. (IV. 7.), the Government shall prepare an Action Plan in order to ensure the scheduled implementation of the objectives defined in the Program. Accordingly, in 2015 a key task in the field of rehabilitation policy was to prepare the Action Plan for 2015-2018. The Action Plan defines measures that contribute to a growing active social </w:t>
      </w:r>
      <w:r w:rsidR="00510AAE" w:rsidRPr="00415D07">
        <w:rPr>
          <w:rFonts w:ascii="Times New Roman" w:hAnsi="Times New Roman" w:cs="Times New Roman"/>
          <w:sz w:val="24"/>
          <w:szCs w:val="24"/>
        </w:rPr>
        <w:t>participation of people with disabilities</w:t>
      </w:r>
      <w:r w:rsidRPr="00415D07">
        <w:rPr>
          <w:rFonts w:ascii="Times New Roman" w:hAnsi="Times New Roman" w:cs="Times New Roman"/>
          <w:sz w:val="24"/>
          <w:szCs w:val="24"/>
        </w:rPr>
        <w:t xml:space="preserve"> for the first four years of the Program. </w:t>
      </w:r>
    </w:p>
    <w:p w:rsidR="005856FE" w:rsidRPr="00415D07" w:rsidRDefault="005856FE" w:rsidP="00A87D7B">
      <w:pPr>
        <w:pStyle w:val="ListParagraph"/>
        <w:numPr>
          <w:ilvl w:val="0"/>
          <w:numId w:val="3"/>
        </w:numPr>
        <w:spacing w:before="60" w:line="240" w:lineRule="auto"/>
        <w:jc w:val="both"/>
        <w:rPr>
          <w:rFonts w:ascii="Times New Roman" w:hAnsi="Times New Roman" w:cs="Times New Roman"/>
          <w:sz w:val="24"/>
          <w:szCs w:val="24"/>
        </w:rPr>
      </w:pPr>
      <w:r w:rsidRPr="00415D07">
        <w:rPr>
          <w:rFonts w:ascii="Times New Roman" w:hAnsi="Times New Roman" w:cs="Times New Roman"/>
          <w:sz w:val="24"/>
          <w:szCs w:val="24"/>
        </w:rPr>
        <w:t>Statistical data on housing conditions</w:t>
      </w:r>
    </w:p>
    <w:p w:rsidR="001B5D47" w:rsidRPr="00415D07" w:rsidRDefault="001B5D47" w:rsidP="00A87D7B">
      <w:pPr>
        <w:spacing w:line="240" w:lineRule="auto"/>
        <w:jc w:val="both"/>
        <w:rPr>
          <w:rFonts w:ascii="Times New Roman" w:hAnsi="Times New Roman" w:cs="Times New Roman"/>
          <w:sz w:val="24"/>
          <w:szCs w:val="24"/>
        </w:rPr>
      </w:pPr>
      <w:r w:rsidRPr="00415D07">
        <w:rPr>
          <w:rFonts w:ascii="Times New Roman" w:hAnsi="Times New Roman" w:cs="Times New Roman"/>
          <w:sz w:val="24"/>
          <w:szCs w:val="24"/>
        </w:rPr>
        <w:t>We have no data on the nu</w:t>
      </w:r>
      <w:r w:rsidR="006F3CFD" w:rsidRPr="00415D07">
        <w:rPr>
          <w:rFonts w:ascii="Times New Roman" w:hAnsi="Times New Roman" w:cs="Times New Roman"/>
          <w:sz w:val="24"/>
          <w:szCs w:val="24"/>
        </w:rPr>
        <w:t>mber of homeless people with disabilities</w:t>
      </w:r>
      <w:r w:rsidRPr="00415D07">
        <w:rPr>
          <w:rFonts w:ascii="Times New Roman" w:hAnsi="Times New Roman" w:cs="Times New Roman"/>
          <w:sz w:val="24"/>
          <w:szCs w:val="24"/>
        </w:rPr>
        <w:t>. The table below contains data on all homeless people in 2016.</w:t>
      </w:r>
      <w:r w:rsidRPr="00415D07">
        <w:rPr>
          <w:rFonts w:ascii="Times New Roman" w:hAnsi="Times New Roman" w:cs="Times New Roman"/>
          <w:sz w:val="24"/>
          <w:szCs w:val="24"/>
        </w:rPr>
        <w:fldChar w:fldCharType="begin"/>
      </w:r>
      <w:r w:rsidRPr="00415D07">
        <w:rPr>
          <w:rFonts w:ascii="Times New Roman" w:hAnsi="Times New Roman" w:cs="Times New Roman"/>
          <w:sz w:val="24"/>
          <w:szCs w:val="24"/>
        </w:rPr>
        <w:instrText xml:space="preserve"> LINK Excel.Sheet.12 "C:\\Users\\MolnarEd\\AppData\\Local\\Microsoft\\Windows\\Temporary Internet Files\\Content.Outlook\\J3VU2F45\\2016 hajléktalan igénybevevők.xlsx" "Munka1!S1O1:S14O2" \a \f 5 \h  \* MERGEFORMAT </w:instrText>
      </w:r>
      <w:r w:rsidRPr="00415D07">
        <w:rPr>
          <w:rFonts w:ascii="Times New Roman" w:hAnsi="Times New Roman" w:cs="Times New Roman"/>
          <w:sz w:val="24"/>
          <w:szCs w:val="24"/>
        </w:rPr>
        <w:fldChar w:fldCharType="separate"/>
      </w:r>
    </w:p>
    <w:tbl>
      <w:tblPr>
        <w:tblStyle w:val="TableGrid"/>
        <w:tblW w:w="7700" w:type="dxa"/>
        <w:tblLook w:val="04A0" w:firstRow="1" w:lastRow="0" w:firstColumn="1" w:lastColumn="0" w:noHBand="0" w:noVBand="1"/>
      </w:tblPr>
      <w:tblGrid>
        <w:gridCol w:w="5680"/>
        <w:gridCol w:w="2020"/>
      </w:tblGrid>
      <w:tr w:rsidR="001B5D47" w:rsidRPr="00415D07" w:rsidTr="006A619C">
        <w:trPr>
          <w:trHeight w:val="300"/>
        </w:trPr>
        <w:tc>
          <w:tcPr>
            <w:tcW w:w="5680" w:type="dxa"/>
            <w:noWrap/>
            <w:hideMark/>
          </w:tcPr>
          <w:p w:rsidR="001B5D47" w:rsidRPr="00415D07" w:rsidRDefault="00267B84" w:rsidP="00A87D7B">
            <w:pPr>
              <w:jc w:val="both"/>
              <w:rPr>
                <w:rFonts w:ascii="Times New Roman" w:hAnsi="Times New Roman" w:cs="Times New Roman"/>
                <w:b/>
                <w:bCs/>
                <w:sz w:val="24"/>
                <w:szCs w:val="24"/>
              </w:rPr>
            </w:pPr>
            <w:r w:rsidRPr="00415D07">
              <w:rPr>
                <w:rFonts w:ascii="Times New Roman" w:hAnsi="Times New Roman" w:cs="Times New Roman"/>
                <w:b/>
                <w:bCs/>
                <w:sz w:val="24"/>
                <w:szCs w:val="24"/>
              </w:rPr>
              <w:lastRenderedPageBreak/>
              <w:t xml:space="preserve">Number of different persons using services on at least one day in </w:t>
            </w:r>
            <w:r w:rsidR="001B5D47" w:rsidRPr="00415D07">
              <w:rPr>
                <w:rFonts w:ascii="Times New Roman" w:hAnsi="Times New Roman" w:cs="Times New Roman"/>
                <w:b/>
                <w:bCs/>
                <w:sz w:val="24"/>
                <w:szCs w:val="24"/>
              </w:rPr>
              <w:t>2016</w:t>
            </w:r>
          </w:p>
        </w:tc>
        <w:tc>
          <w:tcPr>
            <w:tcW w:w="2020" w:type="dxa"/>
            <w:noWrap/>
            <w:hideMark/>
          </w:tcPr>
          <w:p w:rsidR="001B5D47" w:rsidRPr="00415D07" w:rsidRDefault="001B5D47" w:rsidP="00A87D7B">
            <w:pPr>
              <w:jc w:val="both"/>
              <w:rPr>
                <w:rFonts w:ascii="Times New Roman" w:hAnsi="Times New Roman" w:cs="Times New Roman"/>
                <w:sz w:val="24"/>
                <w:szCs w:val="24"/>
              </w:rPr>
            </w:pPr>
            <w:r w:rsidRPr="00415D07">
              <w:rPr>
                <w:rFonts w:ascii="Times New Roman" w:hAnsi="Times New Roman" w:cs="Times New Roman"/>
                <w:sz w:val="24"/>
                <w:szCs w:val="24"/>
              </w:rPr>
              <w:t> </w:t>
            </w:r>
          </w:p>
        </w:tc>
      </w:tr>
      <w:tr w:rsidR="001B5D47" w:rsidRPr="00415D07" w:rsidTr="006A619C">
        <w:trPr>
          <w:trHeight w:val="300"/>
        </w:trPr>
        <w:tc>
          <w:tcPr>
            <w:tcW w:w="5680" w:type="dxa"/>
            <w:noWrap/>
            <w:hideMark/>
          </w:tcPr>
          <w:p w:rsidR="001B5D47" w:rsidRPr="00415D07" w:rsidRDefault="00267B84" w:rsidP="00A87D7B">
            <w:pPr>
              <w:jc w:val="both"/>
              <w:rPr>
                <w:rFonts w:ascii="Times New Roman" w:hAnsi="Times New Roman" w:cs="Times New Roman"/>
                <w:b/>
                <w:sz w:val="24"/>
                <w:szCs w:val="24"/>
              </w:rPr>
            </w:pPr>
            <w:r w:rsidRPr="00415D07">
              <w:rPr>
                <w:rFonts w:ascii="Times New Roman" w:hAnsi="Times New Roman" w:cs="Times New Roman"/>
                <w:b/>
                <w:sz w:val="24"/>
                <w:szCs w:val="24"/>
              </w:rPr>
              <w:t>Subtype of service</w:t>
            </w:r>
          </w:p>
        </w:tc>
        <w:tc>
          <w:tcPr>
            <w:tcW w:w="2020" w:type="dxa"/>
            <w:noWrap/>
            <w:hideMark/>
          </w:tcPr>
          <w:p w:rsidR="001B5D47" w:rsidRPr="00415D07" w:rsidRDefault="00267B84" w:rsidP="00A87D7B">
            <w:pPr>
              <w:jc w:val="both"/>
              <w:rPr>
                <w:rFonts w:ascii="Times New Roman" w:hAnsi="Times New Roman" w:cs="Times New Roman"/>
                <w:b/>
                <w:sz w:val="24"/>
                <w:szCs w:val="24"/>
              </w:rPr>
            </w:pPr>
            <w:r w:rsidRPr="00415D07">
              <w:rPr>
                <w:rFonts w:ascii="Times New Roman" w:hAnsi="Times New Roman" w:cs="Times New Roman"/>
                <w:b/>
                <w:sz w:val="24"/>
                <w:szCs w:val="24"/>
              </w:rPr>
              <w:t>users</w:t>
            </w:r>
            <w:r w:rsidR="001B5D47" w:rsidRPr="00415D07">
              <w:rPr>
                <w:rFonts w:ascii="Times New Roman" w:hAnsi="Times New Roman" w:cs="Times New Roman"/>
                <w:b/>
                <w:sz w:val="24"/>
                <w:szCs w:val="24"/>
              </w:rPr>
              <w:t xml:space="preserve"> (</w:t>
            </w:r>
            <w:r w:rsidRPr="00415D07">
              <w:rPr>
                <w:rFonts w:ascii="Times New Roman" w:hAnsi="Times New Roman" w:cs="Times New Roman"/>
                <w:b/>
                <w:sz w:val="24"/>
                <w:szCs w:val="24"/>
              </w:rPr>
              <w:t>persons</w:t>
            </w:r>
            <w:r w:rsidR="001B5D47" w:rsidRPr="00415D07">
              <w:rPr>
                <w:rFonts w:ascii="Times New Roman" w:hAnsi="Times New Roman" w:cs="Times New Roman"/>
                <w:b/>
                <w:sz w:val="24"/>
                <w:szCs w:val="24"/>
              </w:rPr>
              <w:t>)</w:t>
            </w:r>
          </w:p>
        </w:tc>
      </w:tr>
      <w:tr w:rsidR="001B5D47" w:rsidRPr="00415D07" w:rsidTr="006A619C">
        <w:trPr>
          <w:trHeight w:val="300"/>
        </w:trPr>
        <w:tc>
          <w:tcPr>
            <w:tcW w:w="5680" w:type="dxa"/>
            <w:noWrap/>
            <w:hideMark/>
          </w:tcPr>
          <w:p w:rsidR="001B5D47" w:rsidRPr="00415D07" w:rsidRDefault="00267B84" w:rsidP="00A87D7B">
            <w:pPr>
              <w:jc w:val="both"/>
              <w:rPr>
                <w:rFonts w:ascii="Times New Roman" w:hAnsi="Times New Roman" w:cs="Times New Roman"/>
                <w:sz w:val="24"/>
                <w:szCs w:val="24"/>
              </w:rPr>
            </w:pPr>
            <w:r w:rsidRPr="00415D07">
              <w:rPr>
                <w:rFonts w:ascii="Times New Roman" w:hAnsi="Times New Roman" w:cs="Times New Roman"/>
                <w:sz w:val="24"/>
                <w:szCs w:val="24"/>
              </w:rPr>
              <w:t>Temporary home for families</w:t>
            </w:r>
          </w:p>
        </w:tc>
        <w:tc>
          <w:tcPr>
            <w:tcW w:w="2020" w:type="dxa"/>
            <w:noWrap/>
            <w:hideMark/>
          </w:tcPr>
          <w:p w:rsidR="001B5D47" w:rsidRPr="00415D07" w:rsidRDefault="001B5D47" w:rsidP="00A87D7B">
            <w:pPr>
              <w:jc w:val="both"/>
              <w:rPr>
                <w:rFonts w:ascii="Times New Roman" w:hAnsi="Times New Roman" w:cs="Times New Roman"/>
                <w:sz w:val="24"/>
                <w:szCs w:val="24"/>
              </w:rPr>
            </w:pPr>
            <w:r w:rsidRPr="00415D07">
              <w:rPr>
                <w:rFonts w:ascii="Times New Roman" w:hAnsi="Times New Roman" w:cs="Times New Roman"/>
                <w:sz w:val="24"/>
                <w:szCs w:val="24"/>
              </w:rPr>
              <w:t>8</w:t>
            </w:r>
            <w:r w:rsidR="00CD3AF0" w:rsidRPr="00415D07">
              <w:rPr>
                <w:rFonts w:ascii="Times New Roman" w:hAnsi="Times New Roman" w:cs="Times New Roman"/>
                <w:sz w:val="24"/>
                <w:szCs w:val="24"/>
              </w:rPr>
              <w:t>,</w:t>
            </w:r>
            <w:r w:rsidRPr="00415D07">
              <w:rPr>
                <w:rFonts w:ascii="Times New Roman" w:hAnsi="Times New Roman" w:cs="Times New Roman"/>
                <w:sz w:val="24"/>
                <w:szCs w:val="24"/>
              </w:rPr>
              <w:t>650</w:t>
            </w:r>
          </w:p>
        </w:tc>
      </w:tr>
      <w:tr w:rsidR="001B5D47" w:rsidRPr="00415D07" w:rsidTr="006A619C">
        <w:trPr>
          <w:trHeight w:val="300"/>
        </w:trPr>
        <w:tc>
          <w:tcPr>
            <w:tcW w:w="5680" w:type="dxa"/>
            <w:noWrap/>
            <w:hideMark/>
          </w:tcPr>
          <w:p w:rsidR="001B5D47" w:rsidRPr="00415D07" w:rsidRDefault="00267B84" w:rsidP="00A87D7B">
            <w:pPr>
              <w:jc w:val="both"/>
              <w:rPr>
                <w:rFonts w:ascii="Times New Roman" w:hAnsi="Times New Roman" w:cs="Times New Roman"/>
                <w:sz w:val="24"/>
                <w:szCs w:val="24"/>
              </w:rPr>
            </w:pPr>
            <w:r w:rsidRPr="00415D07">
              <w:rPr>
                <w:rFonts w:ascii="Times New Roman" w:hAnsi="Times New Roman" w:cs="Times New Roman"/>
                <w:sz w:val="24"/>
                <w:szCs w:val="24"/>
              </w:rPr>
              <w:t>Night shelter</w:t>
            </w:r>
          </w:p>
        </w:tc>
        <w:tc>
          <w:tcPr>
            <w:tcW w:w="2020" w:type="dxa"/>
            <w:noWrap/>
            <w:hideMark/>
          </w:tcPr>
          <w:p w:rsidR="001B5D47" w:rsidRPr="00415D07" w:rsidRDefault="001B5D47" w:rsidP="00A87D7B">
            <w:pPr>
              <w:jc w:val="both"/>
              <w:rPr>
                <w:rFonts w:ascii="Times New Roman" w:hAnsi="Times New Roman" w:cs="Times New Roman"/>
                <w:sz w:val="24"/>
                <w:szCs w:val="24"/>
              </w:rPr>
            </w:pPr>
            <w:r w:rsidRPr="00415D07">
              <w:rPr>
                <w:rFonts w:ascii="Times New Roman" w:hAnsi="Times New Roman" w:cs="Times New Roman"/>
                <w:sz w:val="24"/>
                <w:szCs w:val="24"/>
              </w:rPr>
              <w:t>12</w:t>
            </w:r>
            <w:r w:rsidR="00CD3AF0" w:rsidRPr="00415D07">
              <w:rPr>
                <w:rFonts w:ascii="Times New Roman" w:hAnsi="Times New Roman" w:cs="Times New Roman"/>
                <w:sz w:val="24"/>
                <w:szCs w:val="24"/>
              </w:rPr>
              <w:t>,</w:t>
            </w:r>
            <w:r w:rsidRPr="00415D07">
              <w:rPr>
                <w:rFonts w:ascii="Times New Roman" w:hAnsi="Times New Roman" w:cs="Times New Roman"/>
                <w:sz w:val="24"/>
                <w:szCs w:val="24"/>
              </w:rPr>
              <w:t>524</w:t>
            </w:r>
          </w:p>
        </w:tc>
      </w:tr>
      <w:tr w:rsidR="001B5D47" w:rsidRPr="00415D07" w:rsidTr="006A619C">
        <w:trPr>
          <w:trHeight w:val="300"/>
        </w:trPr>
        <w:tc>
          <w:tcPr>
            <w:tcW w:w="5680" w:type="dxa"/>
            <w:noWrap/>
            <w:hideMark/>
          </w:tcPr>
          <w:p w:rsidR="001B5D47" w:rsidRPr="00415D07" w:rsidRDefault="00267B84" w:rsidP="00A87D7B">
            <w:pPr>
              <w:jc w:val="both"/>
              <w:rPr>
                <w:rFonts w:ascii="Times New Roman" w:hAnsi="Times New Roman" w:cs="Times New Roman"/>
                <w:sz w:val="24"/>
                <w:szCs w:val="24"/>
              </w:rPr>
            </w:pPr>
            <w:r w:rsidRPr="00415D07">
              <w:rPr>
                <w:rFonts w:ascii="Times New Roman" w:hAnsi="Times New Roman" w:cs="Times New Roman"/>
                <w:sz w:val="24"/>
                <w:szCs w:val="24"/>
              </w:rPr>
              <w:t>Temporary accommodation for homeless people</w:t>
            </w:r>
          </w:p>
        </w:tc>
        <w:tc>
          <w:tcPr>
            <w:tcW w:w="2020" w:type="dxa"/>
            <w:noWrap/>
            <w:hideMark/>
          </w:tcPr>
          <w:p w:rsidR="001B5D47" w:rsidRPr="00415D07" w:rsidRDefault="001B5D47" w:rsidP="00A87D7B">
            <w:pPr>
              <w:jc w:val="both"/>
              <w:rPr>
                <w:rFonts w:ascii="Times New Roman" w:hAnsi="Times New Roman" w:cs="Times New Roman"/>
                <w:sz w:val="24"/>
                <w:szCs w:val="24"/>
              </w:rPr>
            </w:pPr>
            <w:r w:rsidRPr="00415D07">
              <w:rPr>
                <w:rFonts w:ascii="Times New Roman" w:hAnsi="Times New Roman" w:cs="Times New Roman"/>
                <w:sz w:val="24"/>
                <w:szCs w:val="24"/>
              </w:rPr>
              <w:t>8</w:t>
            </w:r>
            <w:r w:rsidR="00CD3AF0" w:rsidRPr="00415D07">
              <w:rPr>
                <w:rFonts w:ascii="Times New Roman" w:hAnsi="Times New Roman" w:cs="Times New Roman"/>
                <w:sz w:val="24"/>
                <w:szCs w:val="24"/>
              </w:rPr>
              <w:t>,</w:t>
            </w:r>
            <w:r w:rsidRPr="00415D07">
              <w:rPr>
                <w:rFonts w:ascii="Times New Roman" w:hAnsi="Times New Roman" w:cs="Times New Roman"/>
                <w:sz w:val="24"/>
                <w:szCs w:val="24"/>
              </w:rPr>
              <w:t>834</w:t>
            </w:r>
          </w:p>
        </w:tc>
      </w:tr>
      <w:tr w:rsidR="001B5D47" w:rsidRPr="00415D07" w:rsidTr="006A619C">
        <w:trPr>
          <w:trHeight w:val="300"/>
        </w:trPr>
        <w:tc>
          <w:tcPr>
            <w:tcW w:w="5680" w:type="dxa"/>
            <w:noWrap/>
            <w:hideMark/>
          </w:tcPr>
          <w:p w:rsidR="001B5D47" w:rsidRPr="00415D07" w:rsidRDefault="00267B84" w:rsidP="00A87D7B">
            <w:pPr>
              <w:jc w:val="both"/>
              <w:rPr>
                <w:rFonts w:ascii="Times New Roman" w:hAnsi="Times New Roman" w:cs="Times New Roman"/>
                <w:sz w:val="24"/>
                <w:szCs w:val="24"/>
              </w:rPr>
            </w:pPr>
            <w:r w:rsidRPr="00415D07">
              <w:rPr>
                <w:rFonts w:ascii="Times New Roman" w:hAnsi="Times New Roman" w:cs="Times New Roman"/>
                <w:sz w:val="24"/>
                <w:szCs w:val="24"/>
              </w:rPr>
              <w:t>Day care for homeless people</w:t>
            </w:r>
          </w:p>
        </w:tc>
        <w:tc>
          <w:tcPr>
            <w:tcW w:w="2020" w:type="dxa"/>
            <w:noWrap/>
            <w:hideMark/>
          </w:tcPr>
          <w:p w:rsidR="001B5D47" w:rsidRPr="00415D07" w:rsidRDefault="001B5D47" w:rsidP="00A87D7B">
            <w:pPr>
              <w:jc w:val="both"/>
              <w:rPr>
                <w:rFonts w:ascii="Times New Roman" w:hAnsi="Times New Roman" w:cs="Times New Roman"/>
                <w:sz w:val="24"/>
                <w:szCs w:val="24"/>
              </w:rPr>
            </w:pPr>
            <w:r w:rsidRPr="00415D07">
              <w:rPr>
                <w:rFonts w:ascii="Times New Roman" w:hAnsi="Times New Roman" w:cs="Times New Roman"/>
                <w:sz w:val="24"/>
                <w:szCs w:val="24"/>
              </w:rPr>
              <w:t>27</w:t>
            </w:r>
            <w:r w:rsidR="00CD3AF0" w:rsidRPr="00415D07">
              <w:rPr>
                <w:rFonts w:ascii="Times New Roman" w:hAnsi="Times New Roman" w:cs="Times New Roman"/>
                <w:sz w:val="24"/>
                <w:szCs w:val="24"/>
              </w:rPr>
              <w:t>,</w:t>
            </w:r>
            <w:r w:rsidRPr="00415D07">
              <w:rPr>
                <w:rFonts w:ascii="Times New Roman" w:hAnsi="Times New Roman" w:cs="Times New Roman"/>
                <w:sz w:val="24"/>
                <w:szCs w:val="24"/>
              </w:rPr>
              <w:t>656</w:t>
            </w:r>
          </w:p>
        </w:tc>
      </w:tr>
      <w:tr w:rsidR="001B5D47" w:rsidRPr="00415D07" w:rsidTr="006A619C">
        <w:trPr>
          <w:trHeight w:val="300"/>
        </w:trPr>
        <w:tc>
          <w:tcPr>
            <w:tcW w:w="5680" w:type="dxa"/>
            <w:noWrap/>
            <w:hideMark/>
          </w:tcPr>
          <w:p w:rsidR="001B5D47" w:rsidRPr="00415D07" w:rsidRDefault="00267B84" w:rsidP="00A87D7B">
            <w:pPr>
              <w:jc w:val="both"/>
              <w:rPr>
                <w:rFonts w:ascii="Times New Roman" w:hAnsi="Times New Roman" w:cs="Times New Roman"/>
                <w:sz w:val="24"/>
                <w:szCs w:val="24"/>
              </w:rPr>
            </w:pPr>
            <w:r w:rsidRPr="00415D07">
              <w:rPr>
                <w:rFonts w:ascii="Times New Roman" w:hAnsi="Times New Roman" w:cs="Times New Roman"/>
                <w:sz w:val="24"/>
                <w:szCs w:val="24"/>
              </w:rPr>
              <w:t>Rehabilitation facility for homeless people</w:t>
            </w:r>
          </w:p>
        </w:tc>
        <w:tc>
          <w:tcPr>
            <w:tcW w:w="2020" w:type="dxa"/>
            <w:noWrap/>
            <w:hideMark/>
          </w:tcPr>
          <w:p w:rsidR="001B5D47" w:rsidRPr="00415D07" w:rsidRDefault="001B5D47" w:rsidP="00A87D7B">
            <w:pPr>
              <w:jc w:val="both"/>
              <w:rPr>
                <w:rFonts w:ascii="Times New Roman" w:hAnsi="Times New Roman" w:cs="Times New Roman"/>
                <w:sz w:val="24"/>
                <w:szCs w:val="24"/>
              </w:rPr>
            </w:pPr>
            <w:r w:rsidRPr="00415D07">
              <w:rPr>
                <w:rFonts w:ascii="Times New Roman" w:hAnsi="Times New Roman" w:cs="Times New Roman"/>
                <w:sz w:val="24"/>
                <w:szCs w:val="24"/>
              </w:rPr>
              <w:t>385</w:t>
            </w:r>
          </w:p>
        </w:tc>
      </w:tr>
      <w:tr w:rsidR="001B5D47" w:rsidRPr="00415D07" w:rsidTr="006A619C">
        <w:trPr>
          <w:trHeight w:val="300"/>
        </w:trPr>
        <w:tc>
          <w:tcPr>
            <w:tcW w:w="5680" w:type="dxa"/>
            <w:noWrap/>
            <w:hideMark/>
          </w:tcPr>
          <w:p w:rsidR="001B5D47" w:rsidRPr="00415D07" w:rsidRDefault="00267B84" w:rsidP="00A87D7B">
            <w:pPr>
              <w:jc w:val="both"/>
              <w:rPr>
                <w:rFonts w:ascii="Times New Roman" w:hAnsi="Times New Roman" w:cs="Times New Roman"/>
                <w:sz w:val="24"/>
                <w:szCs w:val="24"/>
              </w:rPr>
            </w:pPr>
            <w:r w:rsidRPr="00415D07">
              <w:rPr>
                <w:rFonts w:ascii="Times New Roman" w:hAnsi="Times New Roman" w:cs="Times New Roman"/>
                <w:sz w:val="24"/>
                <w:szCs w:val="24"/>
              </w:rPr>
              <w:t>Home for homeless people</w:t>
            </w:r>
          </w:p>
        </w:tc>
        <w:tc>
          <w:tcPr>
            <w:tcW w:w="2020" w:type="dxa"/>
            <w:noWrap/>
            <w:hideMark/>
          </w:tcPr>
          <w:p w:rsidR="001B5D47" w:rsidRPr="00415D07" w:rsidRDefault="001B5D47" w:rsidP="00A87D7B">
            <w:pPr>
              <w:jc w:val="both"/>
              <w:rPr>
                <w:rFonts w:ascii="Times New Roman" w:hAnsi="Times New Roman" w:cs="Times New Roman"/>
                <w:sz w:val="24"/>
                <w:szCs w:val="24"/>
              </w:rPr>
            </w:pPr>
            <w:r w:rsidRPr="00415D07">
              <w:rPr>
                <w:rFonts w:ascii="Times New Roman" w:hAnsi="Times New Roman" w:cs="Times New Roman"/>
                <w:sz w:val="24"/>
                <w:szCs w:val="24"/>
              </w:rPr>
              <w:t>555</w:t>
            </w:r>
          </w:p>
        </w:tc>
      </w:tr>
      <w:tr w:rsidR="001B5D47" w:rsidRPr="00415D07" w:rsidTr="006A619C">
        <w:trPr>
          <w:trHeight w:val="300"/>
        </w:trPr>
        <w:tc>
          <w:tcPr>
            <w:tcW w:w="5680" w:type="dxa"/>
            <w:noWrap/>
            <w:hideMark/>
          </w:tcPr>
          <w:p w:rsidR="001B5D47" w:rsidRPr="00415D07" w:rsidRDefault="00267B84" w:rsidP="00A87D7B">
            <w:pPr>
              <w:jc w:val="both"/>
              <w:rPr>
                <w:rFonts w:ascii="Times New Roman" w:hAnsi="Times New Roman" w:cs="Times New Roman"/>
                <w:sz w:val="24"/>
                <w:szCs w:val="24"/>
              </w:rPr>
            </w:pPr>
            <w:r w:rsidRPr="00415D07">
              <w:rPr>
                <w:rFonts w:ascii="Times New Roman" w:hAnsi="Times New Roman" w:cs="Times New Roman"/>
                <w:sz w:val="24"/>
                <w:szCs w:val="24"/>
              </w:rPr>
              <w:t>Total</w:t>
            </w:r>
            <w:r w:rsidR="001B5D47" w:rsidRPr="00415D07">
              <w:rPr>
                <w:rFonts w:ascii="Times New Roman" w:hAnsi="Times New Roman" w:cs="Times New Roman"/>
                <w:sz w:val="24"/>
                <w:szCs w:val="24"/>
              </w:rPr>
              <w:t>*</w:t>
            </w:r>
          </w:p>
        </w:tc>
        <w:tc>
          <w:tcPr>
            <w:tcW w:w="2020" w:type="dxa"/>
            <w:noWrap/>
            <w:hideMark/>
          </w:tcPr>
          <w:p w:rsidR="001B5D47" w:rsidRPr="00415D07" w:rsidRDefault="001B5D47" w:rsidP="00A87D7B">
            <w:pPr>
              <w:jc w:val="both"/>
              <w:rPr>
                <w:rFonts w:ascii="Times New Roman" w:hAnsi="Times New Roman" w:cs="Times New Roman"/>
                <w:sz w:val="24"/>
                <w:szCs w:val="24"/>
              </w:rPr>
            </w:pPr>
            <w:r w:rsidRPr="00415D07">
              <w:rPr>
                <w:rFonts w:ascii="Times New Roman" w:hAnsi="Times New Roman" w:cs="Times New Roman"/>
                <w:sz w:val="24"/>
                <w:szCs w:val="24"/>
              </w:rPr>
              <w:t>40</w:t>
            </w:r>
            <w:r w:rsidR="00CD3AF0" w:rsidRPr="00415D07">
              <w:rPr>
                <w:rFonts w:ascii="Times New Roman" w:hAnsi="Times New Roman" w:cs="Times New Roman"/>
                <w:sz w:val="24"/>
                <w:szCs w:val="24"/>
              </w:rPr>
              <w:t>,</w:t>
            </w:r>
            <w:r w:rsidRPr="00415D07">
              <w:rPr>
                <w:rFonts w:ascii="Times New Roman" w:hAnsi="Times New Roman" w:cs="Times New Roman"/>
                <w:sz w:val="24"/>
                <w:szCs w:val="24"/>
              </w:rPr>
              <w:t>993</w:t>
            </w:r>
          </w:p>
        </w:tc>
      </w:tr>
      <w:tr w:rsidR="001B5D47" w:rsidRPr="00415D07" w:rsidTr="006A619C">
        <w:trPr>
          <w:trHeight w:val="300"/>
        </w:trPr>
        <w:tc>
          <w:tcPr>
            <w:tcW w:w="5680" w:type="dxa"/>
            <w:noWrap/>
            <w:hideMark/>
          </w:tcPr>
          <w:p w:rsidR="001B5D47" w:rsidRPr="00415D07" w:rsidRDefault="00267B84" w:rsidP="00A87D7B">
            <w:pPr>
              <w:jc w:val="both"/>
              <w:rPr>
                <w:rFonts w:ascii="Times New Roman" w:hAnsi="Times New Roman" w:cs="Times New Roman"/>
                <w:sz w:val="24"/>
                <w:szCs w:val="24"/>
              </w:rPr>
            </w:pPr>
            <w:r w:rsidRPr="00415D07">
              <w:rPr>
                <w:rFonts w:ascii="Times New Roman" w:hAnsi="Times New Roman" w:cs="Times New Roman"/>
                <w:sz w:val="24"/>
                <w:szCs w:val="24"/>
              </w:rPr>
              <w:t>Total</w:t>
            </w:r>
            <w:r w:rsidR="001B5D47" w:rsidRPr="00415D07">
              <w:rPr>
                <w:rFonts w:ascii="Times New Roman" w:hAnsi="Times New Roman" w:cs="Times New Roman"/>
                <w:sz w:val="24"/>
                <w:szCs w:val="24"/>
              </w:rPr>
              <w:t>* (</w:t>
            </w:r>
            <w:r w:rsidRPr="00415D07">
              <w:rPr>
                <w:rFonts w:ascii="Times New Roman" w:hAnsi="Times New Roman" w:cs="Times New Roman"/>
                <w:sz w:val="24"/>
                <w:szCs w:val="24"/>
              </w:rPr>
              <w:t>not including temporary home for families</w:t>
            </w:r>
            <w:r w:rsidR="001B5D47" w:rsidRPr="00415D07">
              <w:rPr>
                <w:rFonts w:ascii="Times New Roman" w:hAnsi="Times New Roman" w:cs="Times New Roman"/>
                <w:sz w:val="24"/>
                <w:szCs w:val="24"/>
              </w:rPr>
              <w:t>)</w:t>
            </w:r>
          </w:p>
        </w:tc>
        <w:tc>
          <w:tcPr>
            <w:tcW w:w="2020" w:type="dxa"/>
            <w:noWrap/>
            <w:hideMark/>
          </w:tcPr>
          <w:p w:rsidR="001B5D47" w:rsidRPr="00415D07" w:rsidRDefault="001B5D47" w:rsidP="00A87D7B">
            <w:pPr>
              <w:jc w:val="both"/>
              <w:rPr>
                <w:rFonts w:ascii="Times New Roman" w:hAnsi="Times New Roman" w:cs="Times New Roman"/>
                <w:sz w:val="24"/>
                <w:szCs w:val="24"/>
              </w:rPr>
            </w:pPr>
            <w:r w:rsidRPr="00415D07">
              <w:rPr>
                <w:rFonts w:ascii="Times New Roman" w:hAnsi="Times New Roman" w:cs="Times New Roman"/>
                <w:sz w:val="24"/>
                <w:szCs w:val="24"/>
              </w:rPr>
              <w:t>32</w:t>
            </w:r>
            <w:r w:rsidR="00CD3AF0" w:rsidRPr="00415D07">
              <w:rPr>
                <w:rFonts w:ascii="Times New Roman" w:hAnsi="Times New Roman" w:cs="Times New Roman"/>
                <w:sz w:val="24"/>
                <w:szCs w:val="24"/>
              </w:rPr>
              <w:t>,</w:t>
            </w:r>
            <w:r w:rsidRPr="00415D07">
              <w:rPr>
                <w:rFonts w:ascii="Times New Roman" w:hAnsi="Times New Roman" w:cs="Times New Roman"/>
                <w:sz w:val="24"/>
                <w:szCs w:val="24"/>
              </w:rPr>
              <w:t>616</w:t>
            </w:r>
          </w:p>
        </w:tc>
      </w:tr>
      <w:tr w:rsidR="001B5D47" w:rsidRPr="00415D07" w:rsidTr="006A619C">
        <w:trPr>
          <w:trHeight w:val="300"/>
        </w:trPr>
        <w:tc>
          <w:tcPr>
            <w:tcW w:w="5680" w:type="dxa"/>
            <w:noWrap/>
            <w:hideMark/>
          </w:tcPr>
          <w:p w:rsidR="001B5D47" w:rsidRPr="00415D07" w:rsidRDefault="00267B84" w:rsidP="00A87D7B">
            <w:pPr>
              <w:jc w:val="both"/>
              <w:rPr>
                <w:rFonts w:ascii="Times New Roman" w:hAnsi="Times New Roman" w:cs="Times New Roman"/>
                <w:sz w:val="24"/>
                <w:szCs w:val="24"/>
              </w:rPr>
            </w:pPr>
            <w:r w:rsidRPr="00415D07">
              <w:rPr>
                <w:rFonts w:ascii="Times New Roman" w:hAnsi="Times New Roman" w:cs="Times New Roman"/>
                <w:sz w:val="24"/>
                <w:szCs w:val="24"/>
              </w:rPr>
              <w:t xml:space="preserve">Total number of services providing accommodation </w:t>
            </w:r>
            <w:r w:rsidR="001B5D47" w:rsidRPr="00415D07">
              <w:rPr>
                <w:rFonts w:ascii="Times New Roman" w:hAnsi="Times New Roman" w:cs="Times New Roman"/>
                <w:sz w:val="24"/>
                <w:szCs w:val="24"/>
              </w:rPr>
              <w:t>(</w:t>
            </w:r>
            <w:r w:rsidRPr="00415D07">
              <w:rPr>
                <w:rFonts w:ascii="Times New Roman" w:hAnsi="Times New Roman" w:cs="Times New Roman"/>
                <w:sz w:val="24"/>
                <w:szCs w:val="24"/>
              </w:rPr>
              <w:t>not including temporary home for families</w:t>
            </w:r>
            <w:r w:rsidR="001B5D47" w:rsidRPr="00415D07">
              <w:rPr>
                <w:rFonts w:ascii="Times New Roman" w:hAnsi="Times New Roman" w:cs="Times New Roman"/>
                <w:sz w:val="24"/>
                <w:szCs w:val="24"/>
              </w:rPr>
              <w:t>)</w:t>
            </w:r>
          </w:p>
        </w:tc>
        <w:tc>
          <w:tcPr>
            <w:tcW w:w="2020" w:type="dxa"/>
            <w:noWrap/>
            <w:hideMark/>
          </w:tcPr>
          <w:p w:rsidR="001B5D47" w:rsidRPr="00415D07" w:rsidRDefault="001B5D47" w:rsidP="00A87D7B">
            <w:pPr>
              <w:jc w:val="both"/>
              <w:rPr>
                <w:rFonts w:ascii="Times New Roman" w:hAnsi="Times New Roman" w:cs="Times New Roman"/>
                <w:sz w:val="24"/>
                <w:szCs w:val="24"/>
              </w:rPr>
            </w:pPr>
            <w:r w:rsidRPr="00415D07">
              <w:rPr>
                <w:rFonts w:ascii="Times New Roman" w:hAnsi="Times New Roman" w:cs="Times New Roman"/>
                <w:sz w:val="24"/>
                <w:szCs w:val="24"/>
              </w:rPr>
              <w:t>19</w:t>
            </w:r>
            <w:r w:rsidR="00CD3AF0" w:rsidRPr="00415D07">
              <w:rPr>
                <w:rFonts w:ascii="Times New Roman" w:hAnsi="Times New Roman" w:cs="Times New Roman"/>
                <w:sz w:val="24"/>
                <w:szCs w:val="24"/>
              </w:rPr>
              <w:t>,</w:t>
            </w:r>
            <w:r w:rsidRPr="00415D07">
              <w:rPr>
                <w:rFonts w:ascii="Times New Roman" w:hAnsi="Times New Roman" w:cs="Times New Roman"/>
                <w:sz w:val="24"/>
                <w:szCs w:val="24"/>
              </w:rPr>
              <w:t>031</w:t>
            </w:r>
          </w:p>
        </w:tc>
      </w:tr>
      <w:tr w:rsidR="001B5D47" w:rsidRPr="00415D07" w:rsidTr="006A619C">
        <w:trPr>
          <w:trHeight w:val="300"/>
        </w:trPr>
        <w:tc>
          <w:tcPr>
            <w:tcW w:w="5680" w:type="dxa"/>
            <w:noWrap/>
            <w:hideMark/>
          </w:tcPr>
          <w:p w:rsidR="001B5D47" w:rsidRPr="00415D07" w:rsidRDefault="001B5D47" w:rsidP="00A87D7B">
            <w:pPr>
              <w:jc w:val="both"/>
              <w:rPr>
                <w:rFonts w:ascii="Times New Roman" w:hAnsi="Times New Roman" w:cs="Times New Roman"/>
                <w:sz w:val="24"/>
                <w:szCs w:val="24"/>
              </w:rPr>
            </w:pPr>
          </w:p>
        </w:tc>
        <w:tc>
          <w:tcPr>
            <w:tcW w:w="2020" w:type="dxa"/>
            <w:noWrap/>
            <w:hideMark/>
          </w:tcPr>
          <w:p w:rsidR="001B5D47" w:rsidRPr="00415D07" w:rsidRDefault="001B5D47" w:rsidP="00A87D7B">
            <w:pPr>
              <w:jc w:val="both"/>
              <w:rPr>
                <w:rFonts w:ascii="Times New Roman" w:hAnsi="Times New Roman" w:cs="Times New Roman"/>
                <w:sz w:val="24"/>
                <w:szCs w:val="24"/>
              </w:rPr>
            </w:pPr>
          </w:p>
        </w:tc>
      </w:tr>
      <w:tr w:rsidR="001B5D47" w:rsidRPr="00415D07" w:rsidTr="006A619C">
        <w:trPr>
          <w:trHeight w:val="300"/>
        </w:trPr>
        <w:tc>
          <w:tcPr>
            <w:tcW w:w="7700" w:type="dxa"/>
            <w:gridSpan w:val="2"/>
            <w:shd w:val="clear" w:color="auto" w:fill="FFFFFF" w:themeFill="background1"/>
            <w:noWrap/>
            <w:hideMark/>
          </w:tcPr>
          <w:p w:rsidR="001B5D47" w:rsidRPr="00415D07" w:rsidRDefault="001B5D47" w:rsidP="00A87D7B">
            <w:pPr>
              <w:jc w:val="both"/>
              <w:rPr>
                <w:rFonts w:ascii="Times New Roman" w:hAnsi="Times New Roman" w:cs="Times New Roman"/>
                <w:sz w:val="24"/>
                <w:szCs w:val="24"/>
              </w:rPr>
            </w:pPr>
            <w:r w:rsidRPr="00415D07">
              <w:rPr>
                <w:rFonts w:ascii="Times New Roman" w:hAnsi="Times New Roman" w:cs="Times New Roman"/>
                <w:sz w:val="24"/>
                <w:szCs w:val="24"/>
              </w:rPr>
              <w:t xml:space="preserve">* </w:t>
            </w:r>
            <w:r w:rsidR="00267B84" w:rsidRPr="00415D07">
              <w:rPr>
                <w:rFonts w:ascii="Times New Roman" w:hAnsi="Times New Roman" w:cs="Times New Roman"/>
                <w:sz w:val="24"/>
                <w:szCs w:val="24"/>
              </w:rPr>
              <w:t>Diffe</w:t>
            </w:r>
            <w:r w:rsidR="00CD3AF0" w:rsidRPr="00415D07">
              <w:rPr>
                <w:rFonts w:ascii="Times New Roman" w:hAnsi="Times New Roman" w:cs="Times New Roman"/>
                <w:sz w:val="24"/>
                <w:szCs w:val="24"/>
              </w:rPr>
              <w:t>rent persons using any service</w:t>
            </w:r>
            <w:r w:rsidRPr="00415D07">
              <w:rPr>
                <w:rFonts w:ascii="Times New Roman" w:hAnsi="Times New Roman" w:cs="Times New Roman"/>
                <w:sz w:val="24"/>
                <w:szCs w:val="24"/>
              </w:rPr>
              <w:t xml:space="preserve"> (</w:t>
            </w:r>
            <w:r w:rsidR="00CD3AF0" w:rsidRPr="00415D07">
              <w:rPr>
                <w:rFonts w:ascii="Times New Roman" w:hAnsi="Times New Roman" w:cs="Times New Roman"/>
                <w:sz w:val="24"/>
                <w:szCs w:val="24"/>
              </w:rPr>
              <w:t>excluding</w:t>
            </w:r>
            <w:r w:rsidR="00267B84" w:rsidRPr="00415D07">
              <w:rPr>
                <w:rFonts w:ascii="Times New Roman" w:hAnsi="Times New Roman" w:cs="Times New Roman"/>
                <w:sz w:val="24"/>
                <w:szCs w:val="24"/>
              </w:rPr>
              <w:t xml:space="preserve"> duplicities</w:t>
            </w:r>
            <w:r w:rsidRPr="00415D07">
              <w:rPr>
                <w:rFonts w:ascii="Times New Roman" w:hAnsi="Times New Roman" w:cs="Times New Roman"/>
                <w:sz w:val="24"/>
                <w:szCs w:val="24"/>
              </w:rPr>
              <w:t>)</w:t>
            </w:r>
          </w:p>
        </w:tc>
      </w:tr>
    </w:tbl>
    <w:p w:rsidR="001B5D47" w:rsidRPr="00415D07" w:rsidRDefault="001B5D47" w:rsidP="00A87D7B">
      <w:pPr>
        <w:pStyle w:val="ListParagraph"/>
        <w:spacing w:before="60" w:line="240" w:lineRule="auto"/>
        <w:jc w:val="both"/>
        <w:rPr>
          <w:rFonts w:ascii="Times New Roman" w:hAnsi="Times New Roman" w:cs="Times New Roman"/>
          <w:sz w:val="24"/>
          <w:szCs w:val="24"/>
        </w:rPr>
      </w:pPr>
      <w:r w:rsidRPr="00415D07">
        <w:rPr>
          <w:rFonts w:ascii="Times New Roman" w:hAnsi="Times New Roman" w:cs="Times New Roman"/>
          <w:sz w:val="24"/>
          <w:szCs w:val="24"/>
        </w:rPr>
        <w:fldChar w:fldCharType="end"/>
      </w:r>
    </w:p>
    <w:p w:rsidR="005856FE" w:rsidRPr="00415D07" w:rsidRDefault="005856FE" w:rsidP="00A87D7B">
      <w:pPr>
        <w:pStyle w:val="ListParagraph"/>
        <w:numPr>
          <w:ilvl w:val="0"/>
          <w:numId w:val="3"/>
        </w:numPr>
        <w:spacing w:before="60" w:line="240" w:lineRule="auto"/>
        <w:jc w:val="both"/>
        <w:rPr>
          <w:rFonts w:ascii="Times New Roman" w:hAnsi="Times New Roman" w:cs="Times New Roman"/>
          <w:sz w:val="24"/>
          <w:szCs w:val="24"/>
        </w:rPr>
      </w:pPr>
      <w:r w:rsidRPr="00415D07">
        <w:rPr>
          <w:rFonts w:ascii="Times New Roman" w:hAnsi="Times New Roman" w:cs="Times New Roman"/>
          <w:sz w:val="24"/>
          <w:szCs w:val="24"/>
        </w:rPr>
        <w:t xml:space="preserve">Data of residential institutions </w:t>
      </w:r>
    </w:p>
    <w:p w:rsidR="00044B94" w:rsidRPr="00415D07" w:rsidRDefault="00044B94" w:rsidP="00A87D7B">
      <w:pPr>
        <w:pStyle w:val="ListParagraph"/>
        <w:spacing w:line="240" w:lineRule="auto"/>
        <w:jc w:val="both"/>
        <w:rPr>
          <w:rFonts w:ascii="Times New Roman" w:hAnsi="Times New Roman" w:cs="Times New Roman"/>
          <w:sz w:val="24"/>
          <w:szCs w:val="24"/>
        </w:rPr>
      </w:pPr>
      <w:r w:rsidRPr="00415D07">
        <w:rPr>
          <w:rFonts w:ascii="Times New Roman" w:hAnsi="Times New Roman" w:cs="Times New Roman"/>
          <w:sz w:val="24"/>
          <w:szCs w:val="24"/>
        </w:rPr>
        <w:fldChar w:fldCharType="begin"/>
      </w:r>
      <w:r w:rsidRPr="00415D07">
        <w:rPr>
          <w:rFonts w:ascii="Times New Roman" w:hAnsi="Times New Roman" w:cs="Times New Roman"/>
          <w:sz w:val="24"/>
          <w:szCs w:val="24"/>
        </w:rPr>
        <w:instrText xml:space="preserve"> LINK Excel.Sheet.12 "Munkafüzet1" "Munka1!S1O1:S7O2" \a \f 5 \h  \* MERGEFORMAT </w:instrText>
      </w:r>
      <w:r w:rsidRPr="00415D07">
        <w:rPr>
          <w:rFonts w:ascii="Times New Roman" w:hAnsi="Times New Roman" w:cs="Times New Roman"/>
          <w:sz w:val="24"/>
          <w:szCs w:val="24"/>
        </w:rPr>
        <w:fldChar w:fldCharType="separate"/>
      </w:r>
    </w:p>
    <w:tbl>
      <w:tblPr>
        <w:tblStyle w:val="TableGrid"/>
        <w:tblW w:w="6900" w:type="dxa"/>
        <w:tblLook w:val="04A0" w:firstRow="1" w:lastRow="0" w:firstColumn="1" w:lastColumn="0" w:noHBand="0" w:noVBand="1"/>
      </w:tblPr>
      <w:tblGrid>
        <w:gridCol w:w="3120"/>
        <w:gridCol w:w="3780"/>
      </w:tblGrid>
      <w:tr w:rsidR="00044B94" w:rsidRPr="00415D07" w:rsidTr="006A619C">
        <w:trPr>
          <w:trHeight w:val="658"/>
        </w:trPr>
        <w:tc>
          <w:tcPr>
            <w:tcW w:w="3120" w:type="dxa"/>
            <w:noWrap/>
            <w:hideMark/>
          </w:tcPr>
          <w:p w:rsidR="00044B94" w:rsidRPr="00415D07" w:rsidRDefault="00CD3AF0" w:rsidP="00A87D7B">
            <w:pPr>
              <w:jc w:val="both"/>
              <w:rPr>
                <w:rFonts w:ascii="Times New Roman" w:hAnsi="Times New Roman" w:cs="Times New Roman"/>
                <w:b/>
                <w:sz w:val="24"/>
                <w:szCs w:val="24"/>
              </w:rPr>
            </w:pPr>
            <w:r w:rsidRPr="00415D07">
              <w:rPr>
                <w:rFonts w:ascii="Times New Roman" w:hAnsi="Times New Roman" w:cs="Times New Roman"/>
                <w:b/>
                <w:sz w:val="24"/>
                <w:szCs w:val="24"/>
              </w:rPr>
              <w:t>Form of service</w:t>
            </w:r>
            <w:r w:rsidR="00044B94" w:rsidRPr="00415D07">
              <w:rPr>
                <w:rFonts w:ascii="Times New Roman" w:hAnsi="Times New Roman" w:cs="Times New Roman"/>
                <w:b/>
                <w:sz w:val="24"/>
                <w:szCs w:val="24"/>
              </w:rPr>
              <w:t xml:space="preserve"> </w:t>
            </w:r>
          </w:p>
        </w:tc>
        <w:tc>
          <w:tcPr>
            <w:tcW w:w="3780" w:type="dxa"/>
            <w:noWrap/>
            <w:hideMark/>
          </w:tcPr>
          <w:p w:rsidR="00044B94" w:rsidRPr="00415D07" w:rsidRDefault="00CD3AF0" w:rsidP="00A87D7B">
            <w:pPr>
              <w:jc w:val="both"/>
              <w:rPr>
                <w:rFonts w:ascii="Times New Roman" w:hAnsi="Times New Roman" w:cs="Times New Roman"/>
                <w:b/>
                <w:sz w:val="24"/>
                <w:szCs w:val="24"/>
              </w:rPr>
            </w:pPr>
            <w:r w:rsidRPr="00415D07">
              <w:rPr>
                <w:rFonts w:ascii="Times New Roman" w:hAnsi="Times New Roman" w:cs="Times New Roman"/>
                <w:b/>
                <w:sz w:val="24"/>
                <w:szCs w:val="24"/>
              </w:rPr>
              <w:t>number of persons admitted on licence</w:t>
            </w:r>
          </w:p>
        </w:tc>
      </w:tr>
      <w:tr w:rsidR="00044B94" w:rsidRPr="00415D07" w:rsidTr="006A619C">
        <w:trPr>
          <w:trHeight w:val="658"/>
        </w:trPr>
        <w:tc>
          <w:tcPr>
            <w:tcW w:w="3120" w:type="dxa"/>
            <w:hideMark/>
          </w:tcPr>
          <w:p w:rsidR="00044B94" w:rsidRPr="00415D07" w:rsidRDefault="006F3CFD" w:rsidP="00A87D7B">
            <w:pPr>
              <w:jc w:val="both"/>
              <w:rPr>
                <w:rFonts w:ascii="Times New Roman" w:hAnsi="Times New Roman" w:cs="Times New Roman"/>
                <w:sz w:val="24"/>
                <w:szCs w:val="24"/>
              </w:rPr>
            </w:pPr>
            <w:r w:rsidRPr="00415D07">
              <w:rPr>
                <w:rFonts w:ascii="Times New Roman" w:hAnsi="Times New Roman" w:cs="Times New Roman"/>
                <w:sz w:val="24"/>
                <w:szCs w:val="24"/>
              </w:rPr>
              <w:t>care home for people with disabilities</w:t>
            </w:r>
          </w:p>
        </w:tc>
        <w:tc>
          <w:tcPr>
            <w:tcW w:w="3780" w:type="dxa"/>
            <w:noWrap/>
            <w:hideMark/>
          </w:tcPr>
          <w:p w:rsidR="00044B94" w:rsidRPr="00415D07" w:rsidRDefault="00044B94" w:rsidP="00A87D7B">
            <w:pPr>
              <w:jc w:val="both"/>
              <w:rPr>
                <w:rFonts w:ascii="Times New Roman" w:hAnsi="Times New Roman" w:cs="Times New Roman"/>
                <w:sz w:val="24"/>
                <w:szCs w:val="24"/>
              </w:rPr>
            </w:pPr>
            <w:r w:rsidRPr="00415D07">
              <w:rPr>
                <w:rFonts w:ascii="Times New Roman" w:hAnsi="Times New Roman" w:cs="Times New Roman"/>
                <w:sz w:val="24"/>
                <w:szCs w:val="24"/>
              </w:rPr>
              <w:t>299</w:t>
            </w:r>
          </w:p>
        </w:tc>
      </w:tr>
      <w:tr w:rsidR="00044B94" w:rsidRPr="00415D07" w:rsidTr="006A619C">
        <w:trPr>
          <w:trHeight w:val="658"/>
        </w:trPr>
        <w:tc>
          <w:tcPr>
            <w:tcW w:w="3120" w:type="dxa"/>
            <w:hideMark/>
          </w:tcPr>
          <w:p w:rsidR="00044B94" w:rsidRPr="00415D07" w:rsidRDefault="006F3CFD" w:rsidP="00A87D7B">
            <w:pPr>
              <w:jc w:val="both"/>
              <w:rPr>
                <w:rFonts w:ascii="Times New Roman" w:hAnsi="Times New Roman" w:cs="Times New Roman"/>
                <w:sz w:val="24"/>
                <w:szCs w:val="24"/>
              </w:rPr>
            </w:pPr>
            <w:r w:rsidRPr="00415D07">
              <w:rPr>
                <w:rFonts w:ascii="Times New Roman" w:hAnsi="Times New Roman" w:cs="Times New Roman"/>
                <w:sz w:val="24"/>
                <w:szCs w:val="24"/>
              </w:rPr>
              <w:t>home for people with disabilities</w:t>
            </w:r>
            <w:r w:rsidR="00044B94" w:rsidRPr="00415D07">
              <w:rPr>
                <w:rFonts w:ascii="Times New Roman" w:hAnsi="Times New Roman" w:cs="Times New Roman"/>
                <w:sz w:val="24"/>
                <w:szCs w:val="24"/>
              </w:rPr>
              <w:t xml:space="preserve"> (</w:t>
            </w:r>
            <w:r w:rsidR="00CD3AF0" w:rsidRPr="00415D07">
              <w:rPr>
                <w:rFonts w:ascii="Times New Roman" w:hAnsi="Times New Roman" w:cs="Times New Roman"/>
                <w:sz w:val="24"/>
                <w:szCs w:val="24"/>
              </w:rPr>
              <w:t>providing nursing and caring services</w:t>
            </w:r>
            <w:r w:rsidR="00044B94" w:rsidRPr="00415D07">
              <w:rPr>
                <w:rFonts w:ascii="Times New Roman" w:hAnsi="Times New Roman" w:cs="Times New Roman"/>
                <w:sz w:val="24"/>
                <w:szCs w:val="24"/>
              </w:rPr>
              <w:t>)</w:t>
            </w:r>
          </w:p>
        </w:tc>
        <w:tc>
          <w:tcPr>
            <w:tcW w:w="3780" w:type="dxa"/>
            <w:noWrap/>
            <w:hideMark/>
          </w:tcPr>
          <w:p w:rsidR="00044B94" w:rsidRPr="00415D07" w:rsidRDefault="00044B94" w:rsidP="00A87D7B">
            <w:pPr>
              <w:jc w:val="both"/>
              <w:rPr>
                <w:rFonts w:ascii="Times New Roman" w:hAnsi="Times New Roman" w:cs="Times New Roman"/>
                <w:sz w:val="24"/>
                <w:szCs w:val="24"/>
              </w:rPr>
            </w:pPr>
            <w:r w:rsidRPr="00415D07">
              <w:rPr>
                <w:rFonts w:ascii="Times New Roman" w:hAnsi="Times New Roman" w:cs="Times New Roman"/>
                <w:sz w:val="24"/>
                <w:szCs w:val="24"/>
              </w:rPr>
              <w:t>13</w:t>
            </w:r>
            <w:r w:rsidR="00CD3AF0" w:rsidRPr="00415D07">
              <w:rPr>
                <w:rFonts w:ascii="Times New Roman" w:hAnsi="Times New Roman" w:cs="Times New Roman"/>
                <w:sz w:val="24"/>
                <w:szCs w:val="24"/>
              </w:rPr>
              <w:t>,</w:t>
            </w:r>
            <w:r w:rsidRPr="00415D07">
              <w:rPr>
                <w:rFonts w:ascii="Times New Roman" w:hAnsi="Times New Roman" w:cs="Times New Roman"/>
                <w:sz w:val="24"/>
                <w:szCs w:val="24"/>
              </w:rPr>
              <w:t>205</w:t>
            </w:r>
          </w:p>
        </w:tc>
      </w:tr>
      <w:tr w:rsidR="00044B94" w:rsidRPr="00415D07" w:rsidTr="006A619C">
        <w:trPr>
          <w:trHeight w:val="658"/>
        </w:trPr>
        <w:tc>
          <w:tcPr>
            <w:tcW w:w="3120" w:type="dxa"/>
            <w:hideMark/>
          </w:tcPr>
          <w:p w:rsidR="00044B94" w:rsidRPr="00415D07" w:rsidRDefault="00CD3AF0" w:rsidP="00A87D7B">
            <w:pPr>
              <w:jc w:val="both"/>
              <w:rPr>
                <w:rFonts w:ascii="Times New Roman" w:hAnsi="Times New Roman" w:cs="Times New Roman"/>
                <w:sz w:val="24"/>
                <w:szCs w:val="24"/>
              </w:rPr>
            </w:pPr>
            <w:r w:rsidRPr="00415D07">
              <w:rPr>
                <w:rFonts w:ascii="Times New Roman" w:hAnsi="Times New Roman" w:cs="Times New Roman"/>
                <w:sz w:val="24"/>
                <w:szCs w:val="24"/>
              </w:rPr>
              <w:t>rehabilitat</w:t>
            </w:r>
            <w:r w:rsidR="006F3CFD" w:rsidRPr="00415D07">
              <w:rPr>
                <w:rFonts w:ascii="Times New Roman" w:hAnsi="Times New Roman" w:cs="Times New Roman"/>
                <w:sz w:val="24"/>
                <w:szCs w:val="24"/>
              </w:rPr>
              <w:t>ion facility for  people with disabilities</w:t>
            </w:r>
          </w:p>
        </w:tc>
        <w:tc>
          <w:tcPr>
            <w:tcW w:w="3780" w:type="dxa"/>
            <w:noWrap/>
            <w:hideMark/>
          </w:tcPr>
          <w:p w:rsidR="00044B94" w:rsidRPr="00415D07" w:rsidRDefault="00044B94" w:rsidP="00A87D7B">
            <w:pPr>
              <w:jc w:val="both"/>
              <w:rPr>
                <w:rFonts w:ascii="Times New Roman" w:hAnsi="Times New Roman" w:cs="Times New Roman"/>
                <w:sz w:val="24"/>
                <w:szCs w:val="24"/>
              </w:rPr>
            </w:pPr>
            <w:r w:rsidRPr="00415D07">
              <w:rPr>
                <w:rFonts w:ascii="Times New Roman" w:hAnsi="Times New Roman" w:cs="Times New Roman"/>
                <w:sz w:val="24"/>
                <w:szCs w:val="24"/>
              </w:rPr>
              <w:t>872</w:t>
            </w:r>
          </w:p>
        </w:tc>
      </w:tr>
      <w:tr w:rsidR="00044B94" w:rsidRPr="00415D07" w:rsidTr="006A619C">
        <w:trPr>
          <w:trHeight w:val="658"/>
        </w:trPr>
        <w:tc>
          <w:tcPr>
            <w:tcW w:w="3120" w:type="dxa"/>
            <w:hideMark/>
          </w:tcPr>
          <w:p w:rsidR="00044B94" w:rsidRPr="00415D07" w:rsidRDefault="00CD3AF0" w:rsidP="00A87D7B">
            <w:pPr>
              <w:jc w:val="both"/>
              <w:rPr>
                <w:rFonts w:ascii="Times New Roman" w:hAnsi="Times New Roman" w:cs="Times New Roman"/>
                <w:sz w:val="24"/>
                <w:szCs w:val="24"/>
              </w:rPr>
            </w:pPr>
            <w:r w:rsidRPr="00415D07">
              <w:rPr>
                <w:rFonts w:ascii="Times New Roman" w:hAnsi="Times New Roman" w:cs="Times New Roman"/>
                <w:sz w:val="24"/>
                <w:szCs w:val="24"/>
              </w:rPr>
              <w:t>residential rehabil</w:t>
            </w:r>
            <w:r w:rsidR="006F3CFD" w:rsidRPr="00415D07">
              <w:rPr>
                <w:rFonts w:ascii="Times New Roman" w:hAnsi="Times New Roman" w:cs="Times New Roman"/>
                <w:sz w:val="24"/>
                <w:szCs w:val="24"/>
              </w:rPr>
              <w:t>itation home for people with disabilities</w:t>
            </w:r>
          </w:p>
        </w:tc>
        <w:tc>
          <w:tcPr>
            <w:tcW w:w="3780" w:type="dxa"/>
            <w:noWrap/>
            <w:hideMark/>
          </w:tcPr>
          <w:p w:rsidR="00044B94" w:rsidRPr="00415D07" w:rsidRDefault="00044B94" w:rsidP="00A87D7B">
            <w:pPr>
              <w:jc w:val="both"/>
              <w:rPr>
                <w:rFonts w:ascii="Times New Roman" w:hAnsi="Times New Roman" w:cs="Times New Roman"/>
                <w:sz w:val="24"/>
                <w:szCs w:val="24"/>
              </w:rPr>
            </w:pPr>
            <w:r w:rsidRPr="00415D07">
              <w:rPr>
                <w:rFonts w:ascii="Times New Roman" w:hAnsi="Times New Roman" w:cs="Times New Roman"/>
                <w:sz w:val="24"/>
                <w:szCs w:val="24"/>
              </w:rPr>
              <w:t>375</w:t>
            </w:r>
          </w:p>
        </w:tc>
      </w:tr>
      <w:tr w:rsidR="00044B94" w:rsidRPr="00415D07" w:rsidTr="006A619C">
        <w:trPr>
          <w:trHeight w:val="658"/>
        </w:trPr>
        <w:tc>
          <w:tcPr>
            <w:tcW w:w="3120" w:type="dxa"/>
            <w:hideMark/>
          </w:tcPr>
          <w:p w:rsidR="00044B94" w:rsidRPr="00415D07" w:rsidRDefault="00CD3AF0" w:rsidP="00A87D7B">
            <w:pPr>
              <w:jc w:val="both"/>
              <w:rPr>
                <w:rFonts w:ascii="Times New Roman" w:hAnsi="Times New Roman" w:cs="Times New Roman"/>
                <w:sz w:val="24"/>
                <w:szCs w:val="24"/>
              </w:rPr>
            </w:pPr>
            <w:r w:rsidRPr="00415D07">
              <w:rPr>
                <w:rFonts w:ascii="Times New Roman" w:hAnsi="Times New Roman" w:cs="Times New Roman"/>
                <w:sz w:val="24"/>
                <w:szCs w:val="24"/>
              </w:rPr>
              <w:t>residential home for disabled people providing nursing and caring services</w:t>
            </w:r>
          </w:p>
        </w:tc>
        <w:tc>
          <w:tcPr>
            <w:tcW w:w="3780" w:type="dxa"/>
            <w:noWrap/>
            <w:hideMark/>
          </w:tcPr>
          <w:p w:rsidR="00044B94" w:rsidRPr="00415D07" w:rsidRDefault="00044B94" w:rsidP="00A87D7B">
            <w:pPr>
              <w:jc w:val="both"/>
              <w:rPr>
                <w:rFonts w:ascii="Times New Roman" w:hAnsi="Times New Roman" w:cs="Times New Roman"/>
                <w:sz w:val="24"/>
                <w:szCs w:val="24"/>
              </w:rPr>
            </w:pPr>
            <w:r w:rsidRPr="00415D07">
              <w:rPr>
                <w:rFonts w:ascii="Times New Roman" w:hAnsi="Times New Roman" w:cs="Times New Roman"/>
                <w:sz w:val="24"/>
                <w:szCs w:val="24"/>
              </w:rPr>
              <w:t>1</w:t>
            </w:r>
            <w:r w:rsidR="00CD3AF0" w:rsidRPr="00415D07">
              <w:rPr>
                <w:rFonts w:ascii="Times New Roman" w:hAnsi="Times New Roman" w:cs="Times New Roman"/>
                <w:sz w:val="24"/>
                <w:szCs w:val="24"/>
              </w:rPr>
              <w:t>,</w:t>
            </w:r>
            <w:r w:rsidRPr="00415D07">
              <w:rPr>
                <w:rFonts w:ascii="Times New Roman" w:hAnsi="Times New Roman" w:cs="Times New Roman"/>
                <w:sz w:val="24"/>
                <w:szCs w:val="24"/>
              </w:rPr>
              <w:t>213</w:t>
            </w:r>
          </w:p>
        </w:tc>
      </w:tr>
      <w:tr w:rsidR="00044B94" w:rsidRPr="00415D07" w:rsidTr="006A619C">
        <w:trPr>
          <w:trHeight w:val="658"/>
        </w:trPr>
        <w:tc>
          <w:tcPr>
            <w:tcW w:w="3120" w:type="dxa"/>
            <w:hideMark/>
          </w:tcPr>
          <w:p w:rsidR="00044B94" w:rsidRPr="00415D07" w:rsidRDefault="00CD3AF0" w:rsidP="00A87D7B">
            <w:pPr>
              <w:jc w:val="both"/>
              <w:rPr>
                <w:rFonts w:ascii="Times New Roman" w:hAnsi="Times New Roman" w:cs="Times New Roman"/>
                <w:sz w:val="24"/>
                <w:szCs w:val="24"/>
              </w:rPr>
            </w:pPr>
            <w:r w:rsidRPr="00415D07">
              <w:rPr>
                <w:rFonts w:ascii="Times New Roman" w:hAnsi="Times New Roman" w:cs="Times New Roman"/>
                <w:sz w:val="24"/>
                <w:szCs w:val="24"/>
              </w:rPr>
              <w:t>subsidised housing</w:t>
            </w:r>
          </w:p>
        </w:tc>
        <w:tc>
          <w:tcPr>
            <w:tcW w:w="3780" w:type="dxa"/>
            <w:noWrap/>
            <w:hideMark/>
          </w:tcPr>
          <w:p w:rsidR="00044B94" w:rsidRPr="00415D07" w:rsidRDefault="00044B94" w:rsidP="00A87D7B">
            <w:pPr>
              <w:jc w:val="both"/>
              <w:rPr>
                <w:rFonts w:ascii="Times New Roman" w:hAnsi="Times New Roman" w:cs="Times New Roman"/>
                <w:sz w:val="24"/>
                <w:szCs w:val="24"/>
              </w:rPr>
            </w:pPr>
            <w:r w:rsidRPr="00415D07">
              <w:rPr>
                <w:rFonts w:ascii="Times New Roman" w:hAnsi="Times New Roman" w:cs="Times New Roman"/>
                <w:sz w:val="24"/>
                <w:szCs w:val="24"/>
              </w:rPr>
              <w:t>965</w:t>
            </w:r>
          </w:p>
        </w:tc>
      </w:tr>
    </w:tbl>
    <w:p w:rsidR="00044B94" w:rsidRPr="00415D07" w:rsidRDefault="00044B94" w:rsidP="00A87D7B">
      <w:pPr>
        <w:pStyle w:val="ListParagraph"/>
        <w:spacing w:line="240" w:lineRule="auto"/>
        <w:jc w:val="both"/>
        <w:rPr>
          <w:rFonts w:ascii="Times New Roman" w:hAnsi="Times New Roman" w:cs="Times New Roman"/>
          <w:sz w:val="24"/>
          <w:szCs w:val="24"/>
        </w:rPr>
      </w:pPr>
      <w:r w:rsidRPr="00415D07">
        <w:rPr>
          <w:rFonts w:ascii="Times New Roman" w:hAnsi="Times New Roman" w:cs="Times New Roman"/>
          <w:sz w:val="24"/>
          <w:szCs w:val="24"/>
        </w:rPr>
        <w:fldChar w:fldCharType="end"/>
      </w:r>
    </w:p>
    <w:p w:rsidR="00044B94" w:rsidRPr="00415D07" w:rsidRDefault="00415D07" w:rsidP="00A87D7B">
      <w:pPr>
        <w:pStyle w:val="CommentText"/>
        <w:jc w:val="both"/>
        <w:rPr>
          <w:rFonts w:ascii="Times New Roman" w:hAnsi="Times New Roman" w:cs="Times New Roman"/>
          <w:sz w:val="24"/>
          <w:szCs w:val="24"/>
        </w:rPr>
      </w:pPr>
      <w:r w:rsidRPr="00415D07">
        <w:rPr>
          <w:rFonts w:ascii="Times New Roman" w:hAnsi="Times New Roman" w:cs="Times New Roman"/>
          <w:b/>
          <w:sz w:val="24"/>
          <w:szCs w:val="24"/>
        </w:rPr>
        <w:t xml:space="preserve">Number of </w:t>
      </w:r>
      <w:r w:rsidRPr="00415D07">
        <w:rPr>
          <w:rFonts w:ascii="Times New Roman" w:hAnsi="Times New Roman" w:cs="Times New Roman"/>
          <w:sz w:val="24"/>
          <w:szCs w:val="24"/>
        </w:rPr>
        <w:t>community-based alternatives</w:t>
      </w:r>
      <w:r w:rsidR="00044B94" w:rsidRPr="00415D07">
        <w:rPr>
          <w:rFonts w:ascii="Times New Roman" w:hAnsi="Times New Roman" w:cs="Times New Roman"/>
          <w:b/>
          <w:sz w:val="24"/>
          <w:szCs w:val="24"/>
        </w:rPr>
        <w:t>:</w:t>
      </w:r>
    </w:p>
    <w:p w:rsidR="00044B94" w:rsidRPr="00415D07" w:rsidRDefault="00044B94" w:rsidP="00A87D7B">
      <w:pPr>
        <w:pStyle w:val="CommentText"/>
        <w:jc w:val="both"/>
        <w:rPr>
          <w:rFonts w:ascii="Times New Roman" w:hAnsi="Times New Roman" w:cs="Times New Roman"/>
          <w:sz w:val="24"/>
          <w:szCs w:val="24"/>
        </w:rPr>
      </w:pPr>
      <w:r w:rsidRPr="00415D07">
        <w:rPr>
          <w:rFonts w:ascii="Times New Roman" w:hAnsi="Times New Roman" w:cs="Times New Roman"/>
          <w:sz w:val="24"/>
          <w:szCs w:val="24"/>
        </w:rPr>
        <w:t xml:space="preserve">During the process of </w:t>
      </w:r>
      <w:r w:rsidR="00AC5F99" w:rsidRPr="00415D07">
        <w:rPr>
          <w:rFonts w:ascii="Times New Roman" w:hAnsi="Times New Roman" w:cs="Times New Roman"/>
          <w:sz w:val="24"/>
          <w:szCs w:val="24"/>
        </w:rPr>
        <w:t>“</w:t>
      </w:r>
      <w:r w:rsidRPr="00415D07">
        <w:rPr>
          <w:rFonts w:ascii="Times New Roman" w:hAnsi="Times New Roman" w:cs="Times New Roman"/>
          <w:sz w:val="24"/>
          <w:szCs w:val="24"/>
        </w:rPr>
        <w:t>de-institutionalisation</w:t>
      </w:r>
      <w:r w:rsidR="00AC5F99" w:rsidRPr="00415D07">
        <w:rPr>
          <w:rFonts w:ascii="Times New Roman" w:hAnsi="Times New Roman" w:cs="Times New Roman"/>
          <w:sz w:val="24"/>
          <w:szCs w:val="24"/>
        </w:rPr>
        <w:t>”</w:t>
      </w:r>
      <w:r w:rsidRPr="00415D07">
        <w:rPr>
          <w:rFonts w:ascii="Times New Roman" w:hAnsi="Times New Roman" w:cs="Times New Roman"/>
          <w:sz w:val="24"/>
          <w:szCs w:val="24"/>
        </w:rPr>
        <w:t xml:space="preserve">, in the framework of the Social Infrastructure Operational Programme – </w:t>
      </w:r>
      <w:r w:rsidR="00415D07" w:rsidRPr="00415D07">
        <w:rPr>
          <w:rFonts w:ascii="Times New Roman" w:hAnsi="Times New Roman" w:cs="Times New Roman"/>
          <w:sz w:val="24"/>
          <w:szCs w:val="24"/>
        </w:rPr>
        <w:t>transition from institutional care to community-based service</w:t>
      </w:r>
      <w:r w:rsidR="00AC5F99" w:rsidRPr="00415D07">
        <w:rPr>
          <w:rFonts w:ascii="Times New Roman" w:hAnsi="Times New Roman" w:cs="Times New Roman"/>
          <w:sz w:val="24"/>
          <w:szCs w:val="24"/>
        </w:rPr>
        <w:t xml:space="preserve"> –</w:t>
      </w:r>
      <w:r w:rsidRPr="00415D07">
        <w:rPr>
          <w:rFonts w:ascii="Times New Roman" w:hAnsi="Times New Roman" w:cs="Times New Roman"/>
          <w:sz w:val="24"/>
          <w:szCs w:val="24"/>
        </w:rPr>
        <w:t xml:space="preserve"> social institutions component, 672 supported housing capacities were created from a total amount of aid of HUF 5.8 billion. The tender aimed at the replacement of the capacities at residential social institutions having more than 50 capacities offering care and nursing to persons with disabilities, psychiatric diseases and addictions around principles defined by the strategy.</w:t>
      </w:r>
    </w:p>
    <w:p w:rsidR="00044B94" w:rsidRPr="00415D07" w:rsidRDefault="00044B94" w:rsidP="00A87D7B">
      <w:pPr>
        <w:spacing w:line="240" w:lineRule="auto"/>
        <w:ind w:left="360"/>
        <w:jc w:val="both"/>
        <w:rPr>
          <w:rFonts w:ascii="Times New Roman" w:hAnsi="Times New Roman" w:cs="Times New Roman"/>
          <w:sz w:val="24"/>
          <w:szCs w:val="24"/>
        </w:rPr>
      </w:pPr>
    </w:p>
    <w:tbl>
      <w:tblPr>
        <w:tblW w:w="1760" w:type="pct"/>
        <w:tblCellMar>
          <w:left w:w="0" w:type="dxa"/>
          <w:right w:w="0" w:type="dxa"/>
        </w:tblCellMar>
        <w:tblLook w:val="04A0" w:firstRow="1" w:lastRow="0" w:firstColumn="1" w:lastColumn="0" w:noHBand="0" w:noVBand="1"/>
      </w:tblPr>
      <w:tblGrid>
        <w:gridCol w:w="1720"/>
        <w:gridCol w:w="1515"/>
      </w:tblGrid>
      <w:tr w:rsidR="00044B94" w:rsidRPr="00415D07" w:rsidTr="006A619C">
        <w:tc>
          <w:tcPr>
            <w:tcW w:w="265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4B94" w:rsidRPr="00415D07" w:rsidRDefault="00044B94" w:rsidP="00A87D7B">
            <w:pPr>
              <w:pStyle w:val="PlainText"/>
              <w:jc w:val="both"/>
              <w:rPr>
                <w:rFonts w:ascii="Times New Roman" w:hAnsi="Times New Roman"/>
                <w:sz w:val="24"/>
                <w:szCs w:val="24"/>
              </w:rPr>
            </w:pPr>
            <w:r w:rsidRPr="00415D07">
              <w:rPr>
                <w:rFonts w:ascii="Times New Roman" w:hAnsi="Times New Roman"/>
                <w:sz w:val="24"/>
                <w:szCs w:val="24"/>
              </w:rPr>
              <w:t> </w:t>
            </w:r>
          </w:p>
        </w:tc>
        <w:tc>
          <w:tcPr>
            <w:tcW w:w="2341" w:type="pct"/>
            <w:tcBorders>
              <w:top w:val="single" w:sz="8" w:space="0" w:color="auto"/>
              <w:left w:val="nil"/>
              <w:bottom w:val="single" w:sz="8" w:space="0" w:color="auto"/>
              <w:right w:val="single" w:sz="8" w:space="0" w:color="auto"/>
            </w:tcBorders>
            <w:hideMark/>
          </w:tcPr>
          <w:p w:rsidR="00044B94" w:rsidRPr="00415D07" w:rsidRDefault="00044B94" w:rsidP="00A87D7B">
            <w:pPr>
              <w:pStyle w:val="PlainText"/>
              <w:jc w:val="both"/>
              <w:rPr>
                <w:rFonts w:ascii="Times New Roman" w:hAnsi="Times New Roman"/>
                <w:b/>
                <w:sz w:val="24"/>
                <w:szCs w:val="24"/>
              </w:rPr>
            </w:pPr>
            <w:r w:rsidRPr="00415D07">
              <w:rPr>
                <w:rFonts w:ascii="Times New Roman" w:hAnsi="Times New Roman"/>
                <w:b/>
                <w:sz w:val="24"/>
                <w:szCs w:val="24"/>
              </w:rPr>
              <w:t>Number of supported housing capacities created</w:t>
            </w:r>
          </w:p>
        </w:tc>
      </w:tr>
      <w:tr w:rsidR="00044B94" w:rsidRPr="00415D07" w:rsidTr="006A619C">
        <w:tc>
          <w:tcPr>
            <w:tcW w:w="26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4B94" w:rsidRPr="00415D07" w:rsidRDefault="00044B94" w:rsidP="00A87D7B">
            <w:pPr>
              <w:pStyle w:val="PlainText"/>
              <w:jc w:val="both"/>
              <w:rPr>
                <w:rFonts w:ascii="Times New Roman" w:hAnsi="Times New Roman"/>
                <w:sz w:val="24"/>
                <w:szCs w:val="24"/>
              </w:rPr>
            </w:pPr>
            <w:r w:rsidRPr="00415D07">
              <w:rPr>
                <w:rFonts w:ascii="Times New Roman" w:hAnsi="Times New Roman"/>
                <w:sz w:val="24"/>
                <w:szCs w:val="24"/>
              </w:rPr>
              <w:t>Szakoly (disabilities)</w:t>
            </w:r>
          </w:p>
        </w:tc>
        <w:tc>
          <w:tcPr>
            <w:tcW w:w="2341" w:type="pct"/>
            <w:tcBorders>
              <w:top w:val="nil"/>
              <w:left w:val="nil"/>
              <w:bottom w:val="single" w:sz="8" w:space="0" w:color="auto"/>
              <w:right w:val="single" w:sz="8" w:space="0" w:color="auto"/>
            </w:tcBorders>
            <w:hideMark/>
          </w:tcPr>
          <w:p w:rsidR="00044B94" w:rsidRPr="00415D07" w:rsidRDefault="00044B94" w:rsidP="00A87D7B">
            <w:pPr>
              <w:pStyle w:val="PlainText"/>
              <w:jc w:val="both"/>
              <w:rPr>
                <w:rFonts w:ascii="Times New Roman" w:hAnsi="Times New Roman"/>
                <w:sz w:val="24"/>
                <w:szCs w:val="24"/>
              </w:rPr>
            </w:pPr>
            <w:r w:rsidRPr="00415D07">
              <w:rPr>
                <w:rFonts w:ascii="Times New Roman" w:hAnsi="Times New Roman"/>
                <w:sz w:val="24"/>
                <w:szCs w:val="24"/>
              </w:rPr>
              <w:t>150</w:t>
            </w:r>
          </w:p>
        </w:tc>
      </w:tr>
      <w:tr w:rsidR="00044B94" w:rsidRPr="00415D07" w:rsidTr="006A619C">
        <w:tc>
          <w:tcPr>
            <w:tcW w:w="26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4B94" w:rsidRPr="00415D07" w:rsidRDefault="00044B94" w:rsidP="00A87D7B">
            <w:pPr>
              <w:pStyle w:val="PlainText"/>
              <w:jc w:val="both"/>
              <w:rPr>
                <w:rFonts w:ascii="Times New Roman" w:hAnsi="Times New Roman"/>
                <w:sz w:val="24"/>
                <w:szCs w:val="24"/>
              </w:rPr>
            </w:pPr>
            <w:r w:rsidRPr="00415D07">
              <w:rPr>
                <w:rFonts w:ascii="Times New Roman" w:hAnsi="Times New Roman"/>
                <w:sz w:val="24"/>
                <w:szCs w:val="24"/>
              </w:rPr>
              <w:t>Berzence (psychosocial disabilities)</w:t>
            </w:r>
          </w:p>
        </w:tc>
        <w:tc>
          <w:tcPr>
            <w:tcW w:w="2341" w:type="pct"/>
            <w:tcBorders>
              <w:top w:val="nil"/>
              <w:left w:val="nil"/>
              <w:bottom w:val="single" w:sz="8" w:space="0" w:color="auto"/>
              <w:right w:val="single" w:sz="8" w:space="0" w:color="auto"/>
            </w:tcBorders>
            <w:hideMark/>
          </w:tcPr>
          <w:p w:rsidR="00044B94" w:rsidRPr="00415D07" w:rsidRDefault="00044B94" w:rsidP="00A87D7B">
            <w:pPr>
              <w:pStyle w:val="PlainText"/>
              <w:jc w:val="both"/>
              <w:rPr>
                <w:rFonts w:ascii="Times New Roman" w:hAnsi="Times New Roman"/>
                <w:sz w:val="24"/>
                <w:szCs w:val="24"/>
              </w:rPr>
            </w:pPr>
            <w:r w:rsidRPr="00415D07">
              <w:rPr>
                <w:rFonts w:ascii="Times New Roman" w:hAnsi="Times New Roman"/>
                <w:sz w:val="24"/>
                <w:szCs w:val="24"/>
              </w:rPr>
              <w:t>120</w:t>
            </w:r>
          </w:p>
        </w:tc>
      </w:tr>
      <w:tr w:rsidR="00044B94" w:rsidRPr="00415D07" w:rsidTr="006A619C">
        <w:tc>
          <w:tcPr>
            <w:tcW w:w="26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4B94" w:rsidRPr="00415D07" w:rsidRDefault="00044B94" w:rsidP="00A87D7B">
            <w:pPr>
              <w:pStyle w:val="PlainText"/>
              <w:jc w:val="both"/>
              <w:rPr>
                <w:rFonts w:ascii="Times New Roman" w:hAnsi="Times New Roman"/>
                <w:sz w:val="24"/>
                <w:szCs w:val="24"/>
              </w:rPr>
            </w:pPr>
            <w:r w:rsidRPr="00415D07">
              <w:rPr>
                <w:rFonts w:ascii="Times New Roman" w:hAnsi="Times New Roman"/>
                <w:sz w:val="24"/>
                <w:szCs w:val="24"/>
              </w:rPr>
              <w:t>Bélapátfalva (disabilities)</w:t>
            </w:r>
          </w:p>
        </w:tc>
        <w:tc>
          <w:tcPr>
            <w:tcW w:w="2341" w:type="pct"/>
            <w:tcBorders>
              <w:top w:val="nil"/>
              <w:left w:val="nil"/>
              <w:bottom w:val="single" w:sz="8" w:space="0" w:color="auto"/>
              <w:right w:val="single" w:sz="8" w:space="0" w:color="auto"/>
            </w:tcBorders>
            <w:hideMark/>
          </w:tcPr>
          <w:p w:rsidR="00044B94" w:rsidRPr="00415D07" w:rsidRDefault="00044B94" w:rsidP="00A87D7B">
            <w:pPr>
              <w:pStyle w:val="PlainText"/>
              <w:jc w:val="both"/>
              <w:rPr>
                <w:rFonts w:ascii="Times New Roman" w:hAnsi="Times New Roman"/>
                <w:sz w:val="24"/>
                <w:szCs w:val="24"/>
              </w:rPr>
            </w:pPr>
            <w:r w:rsidRPr="00415D07">
              <w:rPr>
                <w:rFonts w:ascii="Times New Roman" w:hAnsi="Times New Roman"/>
                <w:sz w:val="24"/>
                <w:szCs w:val="24"/>
              </w:rPr>
              <w:t>150</w:t>
            </w:r>
          </w:p>
        </w:tc>
      </w:tr>
      <w:tr w:rsidR="00044B94" w:rsidRPr="00415D07" w:rsidTr="006A619C">
        <w:tc>
          <w:tcPr>
            <w:tcW w:w="26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4B94" w:rsidRPr="00415D07" w:rsidRDefault="00044B94" w:rsidP="00A87D7B">
            <w:pPr>
              <w:pStyle w:val="PlainText"/>
              <w:jc w:val="both"/>
              <w:rPr>
                <w:rFonts w:ascii="Times New Roman" w:hAnsi="Times New Roman"/>
                <w:sz w:val="24"/>
                <w:szCs w:val="24"/>
              </w:rPr>
            </w:pPr>
            <w:r w:rsidRPr="00415D07">
              <w:rPr>
                <w:rFonts w:ascii="Times New Roman" w:hAnsi="Times New Roman"/>
                <w:sz w:val="24"/>
                <w:szCs w:val="24"/>
              </w:rPr>
              <w:t>Kalocsa (disabilities)</w:t>
            </w:r>
          </w:p>
        </w:tc>
        <w:tc>
          <w:tcPr>
            <w:tcW w:w="2341" w:type="pct"/>
            <w:tcBorders>
              <w:top w:val="nil"/>
              <w:left w:val="nil"/>
              <w:bottom w:val="single" w:sz="8" w:space="0" w:color="auto"/>
              <w:right w:val="single" w:sz="8" w:space="0" w:color="auto"/>
            </w:tcBorders>
            <w:hideMark/>
          </w:tcPr>
          <w:p w:rsidR="00044B94" w:rsidRPr="00415D07" w:rsidRDefault="00044B94" w:rsidP="00A87D7B">
            <w:pPr>
              <w:pStyle w:val="PlainText"/>
              <w:jc w:val="both"/>
              <w:rPr>
                <w:rFonts w:ascii="Times New Roman" w:hAnsi="Times New Roman"/>
                <w:sz w:val="24"/>
                <w:szCs w:val="24"/>
              </w:rPr>
            </w:pPr>
            <w:r w:rsidRPr="00415D07">
              <w:rPr>
                <w:rFonts w:ascii="Times New Roman" w:hAnsi="Times New Roman"/>
                <w:sz w:val="24"/>
                <w:szCs w:val="24"/>
              </w:rPr>
              <w:t>60</w:t>
            </w:r>
          </w:p>
        </w:tc>
      </w:tr>
      <w:tr w:rsidR="00044B94" w:rsidRPr="00415D07" w:rsidTr="006A619C">
        <w:tc>
          <w:tcPr>
            <w:tcW w:w="26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4B94" w:rsidRPr="00415D07" w:rsidRDefault="00044B94" w:rsidP="00A87D7B">
            <w:pPr>
              <w:pStyle w:val="PlainText"/>
              <w:jc w:val="both"/>
              <w:rPr>
                <w:rFonts w:ascii="Times New Roman" w:hAnsi="Times New Roman"/>
                <w:sz w:val="24"/>
                <w:szCs w:val="24"/>
              </w:rPr>
            </w:pPr>
            <w:r w:rsidRPr="00415D07">
              <w:rPr>
                <w:rFonts w:ascii="Times New Roman" w:hAnsi="Times New Roman"/>
                <w:sz w:val="24"/>
                <w:szCs w:val="24"/>
              </w:rPr>
              <w:t>Mérk (disabilities)</w:t>
            </w:r>
          </w:p>
        </w:tc>
        <w:tc>
          <w:tcPr>
            <w:tcW w:w="2341" w:type="pct"/>
            <w:tcBorders>
              <w:top w:val="nil"/>
              <w:left w:val="nil"/>
              <w:bottom w:val="single" w:sz="8" w:space="0" w:color="auto"/>
              <w:right w:val="single" w:sz="8" w:space="0" w:color="auto"/>
            </w:tcBorders>
            <w:hideMark/>
          </w:tcPr>
          <w:p w:rsidR="00044B94" w:rsidRPr="00415D07" w:rsidRDefault="00044B94" w:rsidP="00A87D7B">
            <w:pPr>
              <w:pStyle w:val="PlainText"/>
              <w:jc w:val="both"/>
              <w:rPr>
                <w:rFonts w:ascii="Times New Roman" w:hAnsi="Times New Roman"/>
                <w:sz w:val="24"/>
                <w:szCs w:val="24"/>
              </w:rPr>
            </w:pPr>
            <w:r w:rsidRPr="00415D07">
              <w:rPr>
                <w:rFonts w:ascii="Times New Roman" w:hAnsi="Times New Roman"/>
                <w:sz w:val="24"/>
                <w:szCs w:val="24"/>
              </w:rPr>
              <w:t>102</w:t>
            </w:r>
          </w:p>
        </w:tc>
      </w:tr>
      <w:tr w:rsidR="00044B94" w:rsidRPr="00415D07" w:rsidTr="006A619C">
        <w:tc>
          <w:tcPr>
            <w:tcW w:w="26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4B94" w:rsidRPr="00415D07" w:rsidRDefault="00044B94" w:rsidP="00A87D7B">
            <w:pPr>
              <w:pStyle w:val="PlainText"/>
              <w:jc w:val="both"/>
              <w:rPr>
                <w:rFonts w:ascii="Times New Roman" w:hAnsi="Times New Roman"/>
                <w:sz w:val="24"/>
                <w:szCs w:val="24"/>
              </w:rPr>
            </w:pPr>
            <w:r w:rsidRPr="00415D07">
              <w:rPr>
                <w:rFonts w:ascii="Times New Roman" w:hAnsi="Times New Roman"/>
                <w:sz w:val="24"/>
                <w:szCs w:val="24"/>
              </w:rPr>
              <w:t>Szentes (psychosocial disabilities)</w:t>
            </w:r>
          </w:p>
        </w:tc>
        <w:tc>
          <w:tcPr>
            <w:tcW w:w="2341" w:type="pct"/>
            <w:tcBorders>
              <w:top w:val="nil"/>
              <w:left w:val="nil"/>
              <w:bottom w:val="single" w:sz="8" w:space="0" w:color="auto"/>
              <w:right w:val="single" w:sz="8" w:space="0" w:color="auto"/>
            </w:tcBorders>
            <w:hideMark/>
          </w:tcPr>
          <w:p w:rsidR="00044B94" w:rsidRPr="00415D07" w:rsidRDefault="00044B94" w:rsidP="00A87D7B">
            <w:pPr>
              <w:pStyle w:val="PlainText"/>
              <w:jc w:val="both"/>
              <w:rPr>
                <w:rFonts w:ascii="Times New Roman" w:hAnsi="Times New Roman"/>
                <w:sz w:val="24"/>
                <w:szCs w:val="24"/>
              </w:rPr>
            </w:pPr>
            <w:r w:rsidRPr="00415D07">
              <w:rPr>
                <w:rFonts w:ascii="Times New Roman" w:hAnsi="Times New Roman"/>
                <w:sz w:val="24"/>
                <w:szCs w:val="24"/>
              </w:rPr>
              <w:t>90</w:t>
            </w:r>
          </w:p>
        </w:tc>
      </w:tr>
      <w:tr w:rsidR="00044B94" w:rsidRPr="00415D07" w:rsidTr="006A619C">
        <w:tc>
          <w:tcPr>
            <w:tcW w:w="26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4B94" w:rsidRPr="00415D07" w:rsidRDefault="00044B94" w:rsidP="00A87D7B">
            <w:pPr>
              <w:pStyle w:val="PlainText"/>
              <w:jc w:val="both"/>
              <w:rPr>
                <w:rFonts w:ascii="Times New Roman" w:hAnsi="Times New Roman"/>
                <w:sz w:val="24"/>
                <w:szCs w:val="24"/>
              </w:rPr>
            </w:pPr>
            <w:r w:rsidRPr="00415D07">
              <w:rPr>
                <w:rFonts w:ascii="Times New Roman" w:hAnsi="Times New Roman"/>
                <w:b/>
                <w:sz w:val="24"/>
                <w:szCs w:val="24"/>
              </w:rPr>
              <w:t>Total</w:t>
            </w:r>
          </w:p>
        </w:tc>
        <w:tc>
          <w:tcPr>
            <w:tcW w:w="2341" w:type="pct"/>
            <w:tcBorders>
              <w:top w:val="nil"/>
              <w:left w:val="nil"/>
              <w:bottom w:val="single" w:sz="8" w:space="0" w:color="auto"/>
              <w:right w:val="single" w:sz="8" w:space="0" w:color="auto"/>
            </w:tcBorders>
            <w:hideMark/>
          </w:tcPr>
          <w:p w:rsidR="00044B94" w:rsidRPr="00415D07" w:rsidRDefault="00044B94" w:rsidP="00A87D7B">
            <w:pPr>
              <w:pStyle w:val="PlainText"/>
              <w:jc w:val="both"/>
              <w:rPr>
                <w:rFonts w:ascii="Times New Roman" w:hAnsi="Times New Roman"/>
                <w:sz w:val="24"/>
                <w:szCs w:val="24"/>
              </w:rPr>
            </w:pPr>
            <w:r w:rsidRPr="00415D07">
              <w:rPr>
                <w:rFonts w:ascii="Times New Roman" w:hAnsi="Times New Roman"/>
                <w:b/>
                <w:sz w:val="24"/>
                <w:szCs w:val="24"/>
              </w:rPr>
              <w:t>672</w:t>
            </w:r>
          </w:p>
        </w:tc>
      </w:tr>
    </w:tbl>
    <w:p w:rsidR="00044B94" w:rsidRPr="00415D07" w:rsidRDefault="00044B94" w:rsidP="00A87D7B">
      <w:pPr>
        <w:spacing w:before="60" w:line="240" w:lineRule="auto"/>
        <w:jc w:val="both"/>
        <w:rPr>
          <w:rFonts w:ascii="Times New Roman" w:hAnsi="Times New Roman" w:cs="Times New Roman"/>
          <w:sz w:val="24"/>
          <w:szCs w:val="24"/>
        </w:rPr>
      </w:pPr>
    </w:p>
    <w:p w:rsidR="005856FE" w:rsidRPr="00415D07" w:rsidRDefault="00415D07" w:rsidP="00A87D7B">
      <w:pPr>
        <w:pStyle w:val="ListParagraph"/>
        <w:numPr>
          <w:ilvl w:val="0"/>
          <w:numId w:val="3"/>
        </w:numPr>
        <w:spacing w:before="60" w:line="240" w:lineRule="auto"/>
        <w:jc w:val="both"/>
        <w:rPr>
          <w:rFonts w:ascii="Times New Roman" w:hAnsi="Times New Roman" w:cs="Times New Roman"/>
          <w:sz w:val="24"/>
          <w:szCs w:val="24"/>
        </w:rPr>
      </w:pPr>
      <w:r w:rsidRPr="00415D07">
        <w:rPr>
          <w:rFonts w:ascii="Times New Roman" w:hAnsi="Times New Roman" w:cs="Times New Roman"/>
          <w:sz w:val="24"/>
          <w:szCs w:val="24"/>
        </w:rPr>
        <w:t>Deinstitutionalization Strategy</w:t>
      </w:r>
    </w:p>
    <w:p w:rsidR="005856FE" w:rsidRPr="00415D07" w:rsidRDefault="005856FE" w:rsidP="00A87D7B">
      <w:pPr>
        <w:spacing w:before="60" w:line="240" w:lineRule="auto"/>
        <w:jc w:val="both"/>
        <w:rPr>
          <w:rFonts w:ascii="Times New Roman" w:hAnsi="Times New Roman" w:cs="Times New Roman"/>
          <w:sz w:val="24"/>
          <w:szCs w:val="24"/>
        </w:rPr>
      </w:pPr>
      <w:r w:rsidRPr="00415D07">
        <w:rPr>
          <w:rFonts w:ascii="Times New Roman" w:hAnsi="Times New Roman" w:cs="Times New Roman"/>
          <w:sz w:val="24"/>
          <w:szCs w:val="24"/>
        </w:rPr>
        <w:t>Government Resolution 1023/2017. (I. 24.) was issued in January 2017 on the long-term vision for 2017–2036 concerning the replacement of capacities at social institutions offering car</w:t>
      </w:r>
      <w:r w:rsidR="006F3CFD" w:rsidRPr="00415D07">
        <w:rPr>
          <w:rFonts w:ascii="Times New Roman" w:hAnsi="Times New Roman" w:cs="Times New Roman"/>
          <w:sz w:val="24"/>
          <w:szCs w:val="24"/>
        </w:rPr>
        <w:t>e and nursing to people with disabilities</w:t>
      </w:r>
      <w:r w:rsidRPr="00415D07">
        <w:rPr>
          <w:rFonts w:ascii="Times New Roman" w:hAnsi="Times New Roman" w:cs="Times New Roman"/>
          <w:sz w:val="24"/>
          <w:szCs w:val="24"/>
        </w:rPr>
        <w:t>.</w:t>
      </w:r>
    </w:p>
    <w:p w:rsidR="005856FE" w:rsidRPr="00415D07" w:rsidRDefault="005856FE" w:rsidP="00A87D7B">
      <w:pPr>
        <w:spacing w:before="60" w:line="240" w:lineRule="auto"/>
        <w:jc w:val="both"/>
        <w:rPr>
          <w:rFonts w:ascii="Times New Roman" w:hAnsi="Times New Roman" w:cs="Times New Roman"/>
          <w:sz w:val="24"/>
          <w:szCs w:val="24"/>
        </w:rPr>
      </w:pPr>
      <w:r w:rsidRPr="00415D07">
        <w:rPr>
          <w:rFonts w:ascii="Times New Roman" w:hAnsi="Times New Roman" w:cs="Times New Roman"/>
          <w:sz w:val="24"/>
          <w:szCs w:val="24"/>
        </w:rPr>
        <w:t>The following main measures are included in the long-term vision:</w:t>
      </w:r>
    </w:p>
    <w:p w:rsidR="005856FE" w:rsidRPr="00415D07" w:rsidRDefault="005856FE" w:rsidP="00A87D7B">
      <w:pPr>
        <w:numPr>
          <w:ilvl w:val="0"/>
          <w:numId w:val="4"/>
        </w:numPr>
        <w:spacing w:before="60" w:line="240" w:lineRule="auto"/>
        <w:contextualSpacing/>
        <w:jc w:val="both"/>
        <w:rPr>
          <w:rFonts w:ascii="Times New Roman" w:hAnsi="Times New Roman" w:cs="Times New Roman"/>
          <w:sz w:val="24"/>
          <w:szCs w:val="24"/>
        </w:rPr>
      </w:pPr>
      <w:r w:rsidRPr="00415D07">
        <w:rPr>
          <w:rFonts w:ascii="Times New Roman" w:hAnsi="Times New Roman" w:cs="Times New Roman"/>
          <w:sz w:val="24"/>
          <w:szCs w:val="24"/>
        </w:rPr>
        <w:t>Shortening the duration of implementation by 5 years.</w:t>
      </w:r>
    </w:p>
    <w:p w:rsidR="005856FE" w:rsidRPr="00415D07" w:rsidRDefault="005856FE" w:rsidP="00A87D7B">
      <w:pPr>
        <w:numPr>
          <w:ilvl w:val="0"/>
          <w:numId w:val="4"/>
        </w:numPr>
        <w:spacing w:before="60" w:line="240" w:lineRule="auto"/>
        <w:contextualSpacing/>
        <w:jc w:val="both"/>
        <w:rPr>
          <w:rFonts w:ascii="Times New Roman" w:hAnsi="Times New Roman" w:cs="Times New Roman"/>
          <w:sz w:val="24"/>
          <w:szCs w:val="24"/>
        </w:rPr>
      </w:pPr>
      <w:r w:rsidRPr="00415D07">
        <w:rPr>
          <w:rFonts w:ascii="Times New Roman" w:hAnsi="Times New Roman" w:cs="Times New Roman"/>
          <w:sz w:val="24"/>
          <w:szCs w:val="24"/>
        </w:rPr>
        <w:t xml:space="preserve">Prohibition of new admissions to institutional places. </w:t>
      </w:r>
    </w:p>
    <w:p w:rsidR="005856FE" w:rsidRPr="00415D07" w:rsidRDefault="005856FE" w:rsidP="00A87D7B">
      <w:pPr>
        <w:numPr>
          <w:ilvl w:val="0"/>
          <w:numId w:val="4"/>
        </w:numPr>
        <w:spacing w:before="60" w:line="240" w:lineRule="auto"/>
        <w:contextualSpacing/>
        <w:jc w:val="both"/>
        <w:rPr>
          <w:rFonts w:ascii="Times New Roman" w:hAnsi="Times New Roman" w:cs="Times New Roman"/>
          <w:sz w:val="24"/>
          <w:szCs w:val="24"/>
        </w:rPr>
      </w:pPr>
      <w:r w:rsidRPr="00415D07">
        <w:rPr>
          <w:rFonts w:ascii="Times New Roman" w:hAnsi="Times New Roman" w:cs="Times New Roman"/>
          <w:sz w:val="24"/>
          <w:szCs w:val="24"/>
        </w:rPr>
        <w:t>Ensuring a varied group of services and initiatives supporting employment, as well as their systematic and equal accessibility.</w:t>
      </w:r>
    </w:p>
    <w:p w:rsidR="005856FE" w:rsidRPr="00415D07" w:rsidRDefault="005856FE" w:rsidP="00A87D7B">
      <w:pPr>
        <w:numPr>
          <w:ilvl w:val="0"/>
          <w:numId w:val="4"/>
        </w:numPr>
        <w:spacing w:before="60" w:line="240" w:lineRule="auto"/>
        <w:contextualSpacing/>
        <w:jc w:val="both"/>
        <w:rPr>
          <w:rFonts w:ascii="Times New Roman" w:hAnsi="Times New Roman" w:cs="Times New Roman"/>
          <w:sz w:val="24"/>
          <w:szCs w:val="24"/>
        </w:rPr>
      </w:pPr>
      <w:r w:rsidRPr="00415D07">
        <w:rPr>
          <w:rFonts w:ascii="Times New Roman" w:hAnsi="Times New Roman" w:cs="Times New Roman"/>
          <w:sz w:val="24"/>
          <w:szCs w:val="24"/>
        </w:rPr>
        <w:t xml:space="preserve">Planning and implementing the research and monitoring process following through the entire process. </w:t>
      </w:r>
    </w:p>
    <w:p w:rsidR="005856FE" w:rsidRPr="00415D07" w:rsidRDefault="005856FE" w:rsidP="00A87D7B">
      <w:pPr>
        <w:numPr>
          <w:ilvl w:val="0"/>
          <w:numId w:val="4"/>
        </w:numPr>
        <w:spacing w:before="60" w:line="240" w:lineRule="auto"/>
        <w:contextualSpacing/>
        <w:jc w:val="both"/>
        <w:rPr>
          <w:rFonts w:ascii="Times New Roman" w:hAnsi="Times New Roman" w:cs="Times New Roman"/>
          <w:sz w:val="24"/>
          <w:szCs w:val="24"/>
        </w:rPr>
      </w:pPr>
      <w:r w:rsidRPr="00415D07">
        <w:rPr>
          <w:rFonts w:ascii="Times New Roman" w:hAnsi="Times New Roman" w:cs="Times New Roman"/>
          <w:sz w:val="24"/>
          <w:szCs w:val="24"/>
        </w:rPr>
        <w:t xml:space="preserve">Planning and implementation of proactive communication. </w:t>
      </w:r>
    </w:p>
    <w:p w:rsidR="005856FE" w:rsidRPr="00415D07" w:rsidRDefault="005856FE" w:rsidP="00A87D7B">
      <w:pPr>
        <w:numPr>
          <w:ilvl w:val="0"/>
          <w:numId w:val="4"/>
        </w:numPr>
        <w:spacing w:before="60" w:line="240" w:lineRule="auto"/>
        <w:contextualSpacing/>
        <w:jc w:val="both"/>
        <w:rPr>
          <w:rFonts w:ascii="Times New Roman" w:hAnsi="Times New Roman" w:cs="Times New Roman"/>
          <w:sz w:val="24"/>
          <w:szCs w:val="24"/>
        </w:rPr>
      </w:pPr>
      <w:r w:rsidRPr="00415D07">
        <w:rPr>
          <w:rFonts w:ascii="Times New Roman" w:hAnsi="Times New Roman" w:cs="Times New Roman"/>
          <w:sz w:val="24"/>
          <w:szCs w:val="24"/>
        </w:rPr>
        <w:t xml:space="preserve">Strengthening the coordination, technical-methodological management and monitoring of the replacement process. </w:t>
      </w:r>
    </w:p>
    <w:p w:rsidR="005856FE" w:rsidRPr="00415D07" w:rsidRDefault="005856FE" w:rsidP="00A87D7B">
      <w:pPr>
        <w:spacing w:before="60" w:line="240" w:lineRule="auto"/>
        <w:jc w:val="both"/>
        <w:rPr>
          <w:rFonts w:ascii="Times New Roman" w:hAnsi="Times New Roman" w:cs="Times New Roman"/>
          <w:sz w:val="24"/>
          <w:szCs w:val="24"/>
        </w:rPr>
      </w:pPr>
    </w:p>
    <w:p w:rsidR="005856FE" w:rsidRPr="00415D07" w:rsidRDefault="005856FE" w:rsidP="00A87D7B">
      <w:pPr>
        <w:spacing w:before="60" w:line="240" w:lineRule="auto"/>
        <w:jc w:val="both"/>
        <w:rPr>
          <w:rFonts w:ascii="Times New Roman" w:hAnsi="Times New Roman" w:cs="Times New Roman"/>
          <w:sz w:val="24"/>
          <w:szCs w:val="24"/>
        </w:rPr>
      </w:pPr>
      <w:r w:rsidRPr="00415D07">
        <w:rPr>
          <w:rFonts w:ascii="Times New Roman" w:hAnsi="Times New Roman" w:cs="Times New Roman"/>
          <w:sz w:val="24"/>
          <w:szCs w:val="24"/>
        </w:rPr>
        <w:t xml:space="preserve">In January 2017, the EFOP-2.2.2. scheme entitled </w:t>
      </w:r>
      <w:r w:rsidR="00AC5F99" w:rsidRPr="00415D07">
        <w:rPr>
          <w:rFonts w:ascii="Times New Roman" w:hAnsi="Times New Roman" w:cs="Times New Roman"/>
          <w:sz w:val="24"/>
          <w:szCs w:val="24"/>
        </w:rPr>
        <w:t>“</w:t>
      </w:r>
      <w:r w:rsidRPr="00415D07">
        <w:rPr>
          <w:rFonts w:ascii="Times New Roman" w:hAnsi="Times New Roman" w:cs="Times New Roman"/>
          <w:sz w:val="24"/>
          <w:szCs w:val="24"/>
        </w:rPr>
        <w:t>Promoting t</w:t>
      </w:r>
      <w:r w:rsidR="000E33B3" w:rsidRPr="00415D07">
        <w:rPr>
          <w:rFonts w:ascii="Times New Roman" w:hAnsi="Times New Roman" w:cs="Times New Roman"/>
          <w:sz w:val="24"/>
          <w:szCs w:val="24"/>
        </w:rPr>
        <w:t>ransition</w:t>
      </w:r>
      <w:r w:rsidRPr="00415D07">
        <w:rPr>
          <w:rFonts w:ascii="Times New Roman" w:hAnsi="Times New Roman" w:cs="Times New Roman"/>
          <w:sz w:val="24"/>
          <w:szCs w:val="24"/>
        </w:rPr>
        <w:t xml:space="preserve"> from institutional care to community-based services</w:t>
      </w:r>
      <w:r w:rsidR="00AC5F99" w:rsidRPr="00415D07">
        <w:rPr>
          <w:rFonts w:ascii="Times New Roman" w:hAnsi="Times New Roman" w:cs="Times New Roman"/>
          <w:sz w:val="24"/>
          <w:szCs w:val="24"/>
        </w:rPr>
        <w:t>”</w:t>
      </w:r>
      <w:r w:rsidRPr="00415D07">
        <w:rPr>
          <w:rFonts w:ascii="Times New Roman" w:hAnsi="Times New Roman" w:cs="Times New Roman"/>
          <w:sz w:val="24"/>
          <w:szCs w:val="24"/>
        </w:rPr>
        <w:t xml:space="preserve"> was announced, with a budget of HUF 21.8 billion. The project aimed at the complete replacement of institutional service forms having more than 50 capacities per authorisation holder in respect of the target groups, offering care and nursing to persons with disabilities, psychiatric diseases and addictions, and at the creation of community-based service forms of high quality, responding to residents' needs. The deadline for submitting applications expires at the beginning of April, and the call for tenders will be suspended as of 11 April 2017, with regard to the large number of the applications for aid submitted and the probable exhaustion of the budget available for commitments.</w:t>
      </w:r>
    </w:p>
    <w:p w:rsidR="005856FE" w:rsidRPr="00415D07" w:rsidRDefault="005856FE" w:rsidP="00A87D7B">
      <w:pPr>
        <w:spacing w:before="60" w:line="240" w:lineRule="auto"/>
        <w:jc w:val="both"/>
        <w:rPr>
          <w:rFonts w:ascii="Times New Roman" w:hAnsi="Times New Roman" w:cs="Times New Roman"/>
          <w:sz w:val="24"/>
          <w:szCs w:val="24"/>
        </w:rPr>
      </w:pPr>
      <w:r w:rsidRPr="00415D07">
        <w:rPr>
          <w:rFonts w:ascii="Times New Roman" w:hAnsi="Times New Roman" w:cs="Times New Roman"/>
          <w:sz w:val="24"/>
          <w:szCs w:val="24"/>
        </w:rPr>
        <w:t xml:space="preserve">A call for applications within the VEKOP-6.3.2 scheme entitled </w:t>
      </w:r>
      <w:r w:rsidR="00AC5F99" w:rsidRPr="00415D07">
        <w:rPr>
          <w:rFonts w:ascii="Times New Roman" w:hAnsi="Times New Roman" w:cs="Times New Roman"/>
          <w:sz w:val="24"/>
          <w:szCs w:val="24"/>
        </w:rPr>
        <w:t>“</w:t>
      </w:r>
      <w:r w:rsidRPr="00415D07">
        <w:rPr>
          <w:rFonts w:ascii="Times New Roman" w:hAnsi="Times New Roman" w:cs="Times New Roman"/>
          <w:sz w:val="24"/>
          <w:szCs w:val="24"/>
        </w:rPr>
        <w:t>Promoting tra</w:t>
      </w:r>
      <w:r w:rsidR="000E33B3" w:rsidRPr="00415D07">
        <w:rPr>
          <w:rFonts w:ascii="Times New Roman" w:hAnsi="Times New Roman" w:cs="Times New Roman"/>
          <w:sz w:val="24"/>
          <w:szCs w:val="24"/>
        </w:rPr>
        <w:t xml:space="preserve">nsition </w:t>
      </w:r>
      <w:r w:rsidRPr="00415D07">
        <w:rPr>
          <w:rFonts w:ascii="Times New Roman" w:hAnsi="Times New Roman" w:cs="Times New Roman"/>
          <w:sz w:val="24"/>
          <w:szCs w:val="24"/>
        </w:rPr>
        <w:t>from institutional care to community-based services – replacement of institutional capacities</w:t>
      </w:r>
      <w:r w:rsidR="00AC5F99" w:rsidRPr="00415D07">
        <w:rPr>
          <w:rFonts w:ascii="Times New Roman" w:hAnsi="Times New Roman" w:cs="Times New Roman"/>
          <w:sz w:val="24"/>
          <w:szCs w:val="24"/>
        </w:rPr>
        <w:t>”</w:t>
      </w:r>
      <w:r w:rsidRPr="00415D07">
        <w:rPr>
          <w:rFonts w:ascii="Times New Roman" w:hAnsi="Times New Roman" w:cs="Times New Roman"/>
          <w:sz w:val="24"/>
          <w:szCs w:val="24"/>
        </w:rPr>
        <w:t xml:space="preserve"> was also announced in March 2017, and with a budget of HUF 730 million it facilitates the implementation of the process in the Central Hungarian region too. The first deadline for application is at the end of June 2017.</w:t>
      </w:r>
    </w:p>
    <w:p w:rsidR="005856FE" w:rsidRPr="00415D07" w:rsidRDefault="005856FE" w:rsidP="00A87D7B">
      <w:pPr>
        <w:spacing w:before="60" w:line="240" w:lineRule="auto"/>
        <w:jc w:val="both"/>
        <w:rPr>
          <w:rFonts w:ascii="Times New Roman" w:hAnsi="Times New Roman" w:cs="Times New Roman"/>
          <w:sz w:val="24"/>
          <w:szCs w:val="24"/>
        </w:rPr>
      </w:pPr>
    </w:p>
    <w:p w:rsidR="00D268F2" w:rsidRPr="00415D07" w:rsidRDefault="005856FE" w:rsidP="00A87D7B">
      <w:pPr>
        <w:pStyle w:val="ListParagraph"/>
        <w:numPr>
          <w:ilvl w:val="0"/>
          <w:numId w:val="3"/>
        </w:numPr>
        <w:spacing w:line="240" w:lineRule="auto"/>
        <w:jc w:val="both"/>
        <w:rPr>
          <w:rFonts w:ascii="Times New Roman" w:hAnsi="Times New Roman" w:cs="Times New Roman"/>
          <w:sz w:val="24"/>
          <w:szCs w:val="24"/>
        </w:rPr>
      </w:pPr>
      <w:r w:rsidRPr="00415D07">
        <w:rPr>
          <w:rFonts w:ascii="Times New Roman" w:hAnsi="Times New Roman" w:cs="Times New Roman"/>
          <w:sz w:val="24"/>
          <w:szCs w:val="24"/>
        </w:rPr>
        <w:t xml:space="preserve">Housing and housing environment </w:t>
      </w:r>
    </w:p>
    <w:p w:rsidR="00D268F2" w:rsidRPr="00415D07" w:rsidRDefault="00D268F2" w:rsidP="00A87D7B">
      <w:pPr>
        <w:spacing w:line="240" w:lineRule="auto"/>
        <w:jc w:val="both"/>
        <w:rPr>
          <w:rFonts w:ascii="Times New Roman" w:hAnsi="Times New Roman" w:cs="Times New Roman"/>
          <w:sz w:val="24"/>
          <w:szCs w:val="24"/>
        </w:rPr>
      </w:pPr>
      <w:r w:rsidRPr="00415D07">
        <w:rPr>
          <w:rFonts w:ascii="Times New Roman" w:hAnsi="Times New Roman" w:cs="Times New Roman"/>
          <w:sz w:val="24"/>
          <w:szCs w:val="24"/>
        </w:rPr>
        <w:t xml:space="preserve">In Hungary, Chapter 2 of </w:t>
      </w:r>
      <w:r w:rsidRPr="00415D07">
        <w:rPr>
          <w:rFonts w:ascii="Times New Roman" w:hAnsi="Times New Roman" w:cs="Times New Roman"/>
          <w:b/>
          <w:sz w:val="24"/>
          <w:szCs w:val="24"/>
        </w:rPr>
        <w:t xml:space="preserve">Government Decree 12/2001. (I. 31.) on state aid for housing </w:t>
      </w:r>
      <w:r w:rsidRPr="00415D07">
        <w:rPr>
          <w:rFonts w:ascii="Times New Roman" w:hAnsi="Times New Roman" w:cs="Times New Roman"/>
          <w:sz w:val="24"/>
          <w:szCs w:val="24"/>
        </w:rPr>
        <w:t xml:space="preserve">contains provisions as to the system of </w:t>
      </w:r>
      <w:r w:rsidRPr="00415D07">
        <w:rPr>
          <w:rFonts w:ascii="Times New Roman" w:hAnsi="Times New Roman" w:cs="Times New Roman"/>
          <w:b/>
          <w:sz w:val="24"/>
          <w:szCs w:val="24"/>
        </w:rPr>
        <w:t>accessibility aid</w:t>
      </w:r>
      <w:r w:rsidRPr="00415D07">
        <w:rPr>
          <w:rFonts w:ascii="Times New Roman" w:hAnsi="Times New Roman" w:cs="Times New Roman"/>
          <w:sz w:val="24"/>
          <w:szCs w:val="24"/>
        </w:rPr>
        <w:t xml:space="preserve"> available for disabled persons, in accordance with which accessibility aid is direct non-reimbursable state aid that can be granted to persons with reduced mobility. The aid can be used for building or buying a home, and for performing construction and technical work with a view to ensuring accessibility in the context of using the home, in order to reduce difficulties in everyday life and ensure proper use of the home.</w:t>
      </w:r>
    </w:p>
    <w:p w:rsidR="00D268F2" w:rsidRPr="00415D07" w:rsidRDefault="00D268F2" w:rsidP="00A87D7B">
      <w:pPr>
        <w:spacing w:line="240" w:lineRule="auto"/>
        <w:jc w:val="both"/>
        <w:rPr>
          <w:rFonts w:ascii="Times New Roman" w:hAnsi="Times New Roman" w:cs="Times New Roman"/>
          <w:sz w:val="24"/>
          <w:szCs w:val="24"/>
        </w:rPr>
      </w:pPr>
      <w:r w:rsidRPr="00415D07">
        <w:rPr>
          <w:rFonts w:ascii="Times New Roman" w:hAnsi="Times New Roman" w:cs="Times New Roman"/>
          <w:sz w:val="24"/>
          <w:szCs w:val="24"/>
        </w:rPr>
        <w:t>The decree was amended as of 1 January 2016, and according to the amendment the amount of aid was increased, which is now HUF 300,000 per home, and a further favourable change is that the aid can be requested again after a period of 10 years, if justified.</w:t>
      </w:r>
    </w:p>
    <w:p w:rsidR="00D268F2" w:rsidRPr="00415D07" w:rsidRDefault="00D268F2" w:rsidP="00A87D7B">
      <w:pPr>
        <w:spacing w:line="240" w:lineRule="auto"/>
        <w:jc w:val="both"/>
        <w:rPr>
          <w:rFonts w:ascii="Times New Roman" w:eastAsia="Times New Roman" w:hAnsi="Times New Roman" w:cs="Times New Roman"/>
          <w:i/>
          <w:sz w:val="24"/>
          <w:szCs w:val="24"/>
        </w:rPr>
      </w:pPr>
      <w:r w:rsidRPr="00415D07">
        <w:rPr>
          <w:rFonts w:ascii="Times New Roman" w:hAnsi="Times New Roman" w:cs="Times New Roman"/>
          <w:sz w:val="24"/>
          <w:szCs w:val="24"/>
        </w:rPr>
        <w:t xml:space="preserve">In accordance with the objectives and responsibilities defined in the </w:t>
      </w:r>
      <w:r w:rsidRPr="00415D07">
        <w:rPr>
          <w:rFonts w:ascii="Times New Roman" w:hAnsi="Times New Roman" w:cs="Times New Roman"/>
          <w:b/>
          <w:sz w:val="24"/>
          <w:szCs w:val="24"/>
        </w:rPr>
        <w:t>Action Plan of the National Disability Program</w:t>
      </w:r>
      <w:r w:rsidRPr="00415D07">
        <w:rPr>
          <w:rFonts w:ascii="Times New Roman" w:hAnsi="Times New Roman" w:cs="Times New Roman"/>
          <w:sz w:val="24"/>
          <w:szCs w:val="24"/>
        </w:rPr>
        <w:t xml:space="preserve"> for 2015-2018, the accessibility of the housing and housing environment of disabled persons must be ensured. According to Section 7.2 of the Action Plan: </w:t>
      </w:r>
      <w:r w:rsidR="00AC5F99" w:rsidRPr="00415D07">
        <w:rPr>
          <w:rFonts w:ascii="Times New Roman" w:hAnsi="Times New Roman" w:cs="Times New Roman"/>
          <w:i/>
          <w:sz w:val="24"/>
          <w:szCs w:val="24"/>
        </w:rPr>
        <w:t>“</w:t>
      </w:r>
      <w:r w:rsidRPr="00415D07">
        <w:rPr>
          <w:rFonts w:ascii="Times New Roman" w:hAnsi="Times New Roman" w:cs="Times New Roman"/>
          <w:i/>
          <w:sz w:val="24"/>
          <w:szCs w:val="24"/>
        </w:rPr>
        <w:t>A cross-sector working group, including relevant civil stakeholders should be set up in order to elaborate a proposal for the support scheme for improving the accessibility of housing and the housing environment and for the restructuring of the support scheme.</w:t>
      </w:r>
      <w:r w:rsidR="00AC5F99" w:rsidRPr="00415D07">
        <w:rPr>
          <w:rFonts w:ascii="Times New Roman" w:hAnsi="Times New Roman" w:cs="Times New Roman"/>
          <w:i/>
          <w:sz w:val="24"/>
          <w:szCs w:val="24"/>
        </w:rPr>
        <w:t>”</w:t>
      </w:r>
    </w:p>
    <w:p w:rsidR="00D268F2" w:rsidRPr="00415D07" w:rsidRDefault="00D268F2" w:rsidP="00A87D7B">
      <w:pPr>
        <w:spacing w:line="240" w:lineRule="auto"/>
        <w:jc w:val="both"/>
        <w:rPr>
          <w:rFonts w:ascii="Times New Roman" w:hAnsi="Times New Roman" w:cs="Times New Roman"/>
          <w:sz w:val="24"/>
          <w:szCs w:val="24"/>
        </w:rPr>
      </w:pPr>
      <w:r w:rsidRPr="00415D07">
        <w:rPr>
          <w:rFonts w:ascii="Times New Roman" w:hAnsi="Times New Roman" w:cs="Times New Roman"/>
          <w:sz w:val="24"/>
          <w:szCs w:val="24"/>
        </w:rPr>
        <w:t xml:space="preserve">With a view to the implementation of the measure described above, the </w:t>
      </w:r>
      <w:r w:rsidRPr="00415D07">
        <w:rPr>
          <w:rFonts w:ascii="Times New Roman" w:hAnsi="Times New Roman" w:cs="Times New Roman"/>
          <w:b/>
          <w:sz w:val="24"/>
          <w:szCs w:val="24"/>
        </w:rPr>
        <w:t>Inter-ministerial Disability Committee</w:t>
      </w:r>
      <w:r w:rsidRPr="00415D07">
        <w:rPr>
          <w:rFonts w:ascii="Times New Roman" w:hAnsi="Times New Roman" w:cs="Times New Roman"/>
          <w:sz w:val="24"/>
          <w:szCs w:val="24"/>
        </w:rPr>
        <w:t xml:space="preserve"> set up a working group to review the support scheme for housing and the housing environment, and this working group met on 3 occasions in the spring of 2016 in order to identify and analyse the problems and prepare the submittal. The proposals for amendment in response to the problems and deficiencies identified by the working group are currently being discussed with the competent ministries. </w:t>
      </w:r>
    </w:p>
    <w:p w:rsidR="005856FE" w:rsidRPr="00415D07" w:rsidRDefault="005856FE" w:rsidP="00A87D7B">
      <w:pPr>
        <w:pStyle w:val="ListParagraph"/>
        <w:numPr>
          <w:ilvl w:val="0"/>
          <w:numId w:val="3"/>
        </w:numPr>
        <w:spacing w:line="240" w:lineRule="auto"/>
        <w:jc w:val="both"/>
        <w:rPr>
          <w:rFonts w:ascii="Times New Roman" w:hAnsi="Times New Roman" w:cs="Times New Roman"/>
          <w:sz w:val="24"/>
          <w:szCs w:val="24"/>
        </w:rPr>
      </w:pPr>
      <w:r w:rsidRPr="00415D07">
        <w:rPr>
          <w:rFonts w:ascii="Times New Roman" w:hAnsi="Times New Roman" w:cs="Times New Roman"/>
          <w:sz w:val="24"/>
          <w:szCs w:val="24"/>
        </w:rPr>
        <w:t>The organisations responsible for compliance with the rights to housing</w:t>
      </w:r>
    </w:p>
    <w:p w:rsidR="00951E9D" w:rsidRPr="00415D07" w:rsidRDefault="00951E9D" w:rsidP="00A87D7B">
      <w:pPr>
        <w:spacing w:line="240" w:lineRule="auto"/>
        <w:jc w:val="both"/>
        <w:rPr>
          <w:rFonts w:ascii="Times New Roman" w:hAnsi="Times New Roman" w:cs="Times New Roman"/>
          <w:sz w:val="24"/>
          <w:szCs w:val="24"/>
        </w:rPr>
      </w:pPr>
      <w:r w:rsidRPr="00415D07">
        <w:rPr>
          <w:rFonts w:ascii="Times New Roman" w:hAnsi="Times New Roman" w:cs="Times New Roman"/>
          <w:sz w:val="24"/>
          <w:szCs w:val="24"/>
        </w:rPr>
        <w:t>The following organisations are responsible for compliance with anti-discrimination rights and for inspecting compliance:</w:t>
      </w:r>
    </w:p>
    <w:p w:rsidR="00951E9D" w:rsidRPr="00415D07" w:rsidRDefault="00951E9D" w:rsidP="00A87D7B">
      <w:pPr>
        <w:spacing w:line="240" w:lineRule="auto"/>
        <w:jc w:val="both"/>
        <w:rPr>
          <w:rFonts w:ascii="Times New Roman" w:hAnsi="Times New Roman" w:cs="Times New Roman"/>
          <w:sz w:val="24"/>
          <w:szCs w:val="24"/>
        </w:rPr>
      </w:pPr>
      <w:r w:rsidRPr="00415D07">
        <w:rPr>
          <w:rFonts w:ascii="Times New Roman" w:hAnsi="Times New Roman" w:cs="Times New Roman"/>
          <w:sz w:val="24"/>
          <w:szCs w:val="24"/>
        </w:rPr>
        <w:t>Equal Treatment Authority</w:t>
      </w:r>
    </w:p>
    <w:p w:rsidR="00951E9D" w:rsidRPr="00415D07" w:rsidRDefault="00951E9D" w:rsidP="00A87D7B">
      <w:pPr>
        <w:spacing w:line="240" w:lineRule="auto"/>
        <w:jc w:val="both"/>
        <w:rPr>
          <w:rFonts w:ascii="Times New Roman" w:hAnsi="Times New Roman" w:cs="Times New Roman"/>
          <w:sz w:val="24"/>
          <w:szCs w:val="24"/>
        </w:rPr>
      </w:pPr>
      <w:r w:rsidRPr="00415D07">
        <w:rPr>
          <w:rFonts w:ascii="Times New Roman" w:hAnsi="Times New Roman" w:cs="Times New Roman"/>
          <w:sz w:val="24"/>
          <w:szCs w:val="24"/>
        </w:rPr>
        <w:t xml:space="preserve">Act CXXV of 2003 on equal treatment and the promotion of equal opportunity prohibits discrimination based on protected </w:t>
      </w:r>
      <w:r w:rsidR="006F3CFD" w:rsidRPr="00415D07">
        <w:rPr>
          <w:rFonts w:ascii="Times New Roman" w:hAnsi="Times New Roman" w:cs="Times New Roman"/>
          <w:sz w:val="24"/>
          <w:szCs w:val="24"/>
        </w:rPr>
        <w:t>characteristics. People with disabilities</w:t>
      </w:r>
      <w:r w:rsidRPr="00415D07">
        <w:rPr>
          <w:rFonts w:ascii="Times New Roman" w:hAnsi="Times New Roman" w:cs="Times New Roman"/>
          <w:sz w:val="24"/>
          <w:szCs w:val="24"/>
        </w:rPr>
        <w:t xml:space="preserve"> who, on the basis of their protected characteristics, are treated less favourably than other people in a similar situation, may make a complaint to the authorities. Furthermore, the legislation allows advocacy organisations to institute proceedings even if the violation of the requirement of equal treatment affects a large group of persons that cannot be identifi</w:t>
      </w:r>
      <w:r w:rsidR="006F3CFD" w:rsidRPr="00415D07">
        <w:rPr>
          <w:rFonts w:ascii="Times New Roman" w:hAnsi="Times New Roman" w:cs="Times New Roman"/>
          <w:sz w:val="24"/>
          <w:szCs w:val="24"/>
        </w:rPr>
        <w:t>ed exactly (e.g. people with disabilities</w:t>
      </w:r>
      <w:r w:rsidRPr="00415D07">
        <w:rPr>
          <w:rFonts w:ascii="Times New Roman" w:hAnsi="Times New Roman" w:cs="Times New Roman"/>
          <w:sz w:val="24"/>
          <w:szCs w:val="24"/>
        </w:rPr>
        <w:t>).</w:t>
      </w:r>
    </w:p>
    <w:p w:rsidR="00951E9D" w:rsidRPr="00415D07" w:rsidRDefault="00951E9D" w:rsidP="00A87D7B">
      <w:pPr>
        <w:spacing w:line="240" w:lineRule="auto"/>
        <w:jc w:val="both"/>
        <w:rPr>
          <w:rFonts w:ascii="Times New Roman" w:hAnsi="Times New Roman" w:cs="Times New Roman"/>
          <w:sz w:val="24"/>
          <w:szCs w:val="24"/>
        </w:rPr>
      </w:pPr>
      <w:r w:rsidRPr="00415D07">
        <w:rPr>
          <w:rFonts w:ascii="Times New Roman" w:hAnsi="Times New Roman" w:cs="Times New Roman"/>
          <w:sz w:val="24"/>
          <w:szCs w:val="24"/>
        </w:rPr>
        <w:t xml:space="preserve">Office of the Commissioner for Fundamental Rights </w:t>
      </w:r>
    </w:p>
    <w:p w:rsidR="00951E9D" w:rsidRPr="00415D07" w:rsidRDefault="00951E9D" w:rsidP="00A87D7B">
      <w:pPr>
        <w:spacing w:line="240" w:lineRule="auto"/>
        <w:jc w:val="both"/>
        <w:rPr>
          <w:rFonts w:ascii="Times New Roman" w:hAnsi="Times New Roman" w:cs="Times New Roman"/>
          <w:sz w:val="24"/>
          <w:szCs w:val="24"/>
        </w:rPr>
      </w:pPr>
      <w:r w:rsidRPr="00415D07">
        <w:rPr>
          <w:rFonts w:ascii="Times New Roman" w:hAnsi="Times New Roman" w:cs="Times New Roman"/>
          <w:sz w:val="24"/>
          <w:szCs w:val="24"/>
        </w:rPr>
        <w:t>Pursuant to Section 18 of Act CXI of 2011 on the Commissioner for Fundamental Rights, anyone can turn to the Commissioner for Fundamental Rights, if they find that the activity or failure of an authority, such as an administrative body, local government, minority government, public body functioning on the basis of compulsory membership, the Hungarian Army, a law enforcement body, other body exercising administrative powers, investigative authority or the Public Prosecutor's Office's investigative body, the notary public, bailiff, independent judicial officer or public service body violates or represents a direct threat of violating the fundamental rights of the person submitting the complaint.</w:t>
      </w:r>
    </w:p>
    <w:p w:rsidR="00671F37" w:rsidRPr="00415D07" w:rsidRDefault="00671F37" w:rsidP="00A87D7B">
      <w:pPr>
        <w:spacing w:line="240" w:lineRule="auto"/>
        <w:jc w:val="both"/>
        <w:rPr>
          <w:rFonts w:ascii="Times New Roman" w:hAnsi="Times New Roman" w:cs="Times New Roman"/>
          <w:sz w:val="24"/>
          <w:szCs w:val="24"/>
        </w:rPr>
      </w:pPr>
      <w:r w:rsidRPr="00415D07">
        <w:rPr>
          <w:rFonts w:ascii="Times New Roman" w:hAnsi="Times New Roman" w:cs="Times New Roman"/>
          <w:sz w:val="24"/>
          <w:szCs w:val="24"/>
        </w:rPr>
        <w:t>National Judicial Office</w:t>
      </w:r>
    </w:p>
    <w:p w:rsidR="00671F37" w:rsidRPr="00415D07" w:rsidRDefault="00671F37" w:rsidP="00A87D7B">
      <w:pPr>
        <w:spacing w:line="240" w:lineRule="auto"/>
        <w:jc w:val="both"/>
        <w:rPr>
          <w:rFonts w:ascii="Times New Roman" w:hAnsi="Times New Roman" w:cs="Times New Roman"/>
          <w:sz w:val="24"/>
          <w:szCs w:val="24"/>
        </w:rPr>
      </w:pPr>
      <w:r w:rsidRPr="00415D07">
        <w:rPr>
          <w:rFonts w:ascii="Times New Roman" w:hAnsi="Times New Roman" w:cs="Times New Roman"/>
          <w:sz w:val="24"/>
          <w:szCs w:val="24"/>
        </w:rPr>
        <w:t>The National Judicial Office is responsible for the central administration of courts. The courts supervise compliance with the relevant provisions determined in the legal acts indicated in connection with the first question, and citizens may appeal to the courts.</w:t>
      </w:r>
    </w:p>
    <w:p w:rsidR="00951E9D" w:rsidRPr="00415D07" w:rsidRDefault="00951E9D" w:rsidP="00A87D7B">
      <w:pPr>
        <w:pStyle w:val="ListParagraph"/>
        <w:numPr>
          <w:ilvl w:val="0"/>
          <w:numId w:val="3"/>
        </w:numPr>
        <w:spacing w:line="240" w:lineRule="auto"/>
        <w:jc w:val="both"/>
        <w:rPr>
          <w:rFonts w:ascii="Times New Roman" w:hAnsi="Times New Roman" w:cs="Times New Roman"/>
          <w:sz w:val="24"/>
          <w:szCs w:val="24"/>
        </w:rPr>
      </w:pPr>
      <w:r w:rsidRPr="00415D07">
        <w:rPr>
          <w:rFonts w:ascii="Times New Roman" w:hAnsi="Times New Roman" w:cs="Times New Roman"/>
          <w:sz w:val="24"/>
          <w:szCs w:val="24"/>
        </w:rPr>
        <w:t xml:space="preserve">Judicial practice </w:t>
      </w:r>
    </w:p>
    <w:p w:rsidR="00CB5E3A" w:rsidRPr="00415D07" w:rsidRDefault="00CB5E3A" w:rsidP="00A87D7B">
      <w:pPr>
        <w:spacing w:line="240" w:lineRule="auto"/>
        <w:jc w:val="both"/>
        <w:rPr>
          <w:rFonts w:ascii="Times New Roman" w:hAnsi="Times New Roman" w:cs="Times New Roman"/>
          <w:sz w:val="24"/>
          <w:szCs w:val="24"/>
        </w:rPr>
      </w:pPr>
      <w:r w:rsidRPr="00415D07">
        <w:rPr>
          <w:rFonts w:ascii="Times New Roman" w:hAnsi="Times New Roman" w:cs="Times New Roman"/>
          <w:sz w:val="24"/>
          <w:szCs w:val="24"/>
        </w:rPr>
        <w:t>The provisions b</w:t>
      </w:r>
      <w:r w:rsidR="001A630B" w:rsidRPr="00415D07">
        <w:rPr>
          <w:rFonts w:ascii="Times New Roman" w:hAnsi="Times New Roman" w:cs="Times New Roman"/>
          <w:sz w:val="24"/>
          <w:szCs w:val="24"/>
        </w:rPr>
        <w:t>elow ensure that people with disabilities</w:t>
      </w:r>
      <w:r w:rsidRPr="00415D07">
        <w:rPr>
          <w:rFonts w:ascii="Times New Roman" w:hAnsi="Times New Roman" w:cs="Times New Roman"/>
          <w:sz w:val="24"/>
          <w:szCs w:val="24"/>
        </w:rPr>
        <w:t xml:space="preserve"> cannot be deprived of their right to housing. (In practice it can occur that before instituting proceedings aimed at placement under guardianship, the home owned by a disabled person is sold, and in this case the guardian institutes the necessary (criminal, civil) proceedings.)</w:t>
      </w:r>
    </w:p>
    <w:p w:rsidR="00CB5E3A" w:rsidRPr="00415D07" w:rsidRDefault="00CB5E3A" w:rsidP="00A87D7B">
      <w:pPr>
        <w:spacing w:line="240" w:lineRule="auto"/>
        <w:jc w:val="both"/>
        <w:rPr>
          <w:rFonts w:ascii="Times New Roman" w:hAnsi="Times New Roman" w:cs="Times New Roman"/>
          <w:sz w:val="24"/>
          <w:szCs w:val="24"/>
        </w:rPr>
      </w:pPr>
      <w:r w:rsidRPr="00415D07">
        <w:rPr>
          <w:rFonts w:ascii="Times New Roman" w:hAnsi="Times New Roman" w:cs="Times New Roman"/>
          <w:sz w:val="24"/>
          <w:szCs w:val="24"/>
        </w:rPr>
        <w:t> </w:t>
      </w:r>
    </w:p>
    <w:p w:rsidR="00CB5E3A" w:rsidRPr="00415D07" w:rsidRDefault="00CB5E3A" w:rsidP="00A87D7B">
      <w:pPr>
        <w:spacing w:line="240" w:lineRule="auto"/>
        <w:jc w:val="both"/>
        <w:rPr>
          <w:rFonts w:ascii="Times New Roman" w:hAnsi="Times New Roman" w:cs="Times New Roman"/>
          <w:sz w:val="24"/>
          <w:szCs w:val="24"/>
        </w:rPr>
      </w:pPr>
      <w:r w:rsidRPr="00415D07">
        <w:rPr>
          <w:rFonts w:ascii="Times New Roman" w:hAnsi="Times New Roman" w:cs="Times New Roman"/>
          <w:sz w:val="24"/>
          <w:szCs w:val="24"/>
        </w:rPr>
        <w:t> Section 308</w:t>
      </w:r>
    </w:p>
    <w:p w:rsidR="00CB5E3A" w:rsidRPr="00415D07" w:rsidRDefault="00CB5E3A" w:rsidP="00A87D7B">
      <w:pPr>
        <w:spacing w:line="240" w:lineRule="auto"/>
        <w:jc w:val="both"/>
        <w:rPr>
          <w:rFonts w:ascii="Times New Roman" w:hAnsi="Times New Roman" w:cs="Times New Roman"/>
          <w:sz w:val="24"/>
          <w:szCs w:val="24"/>
        </w:rPr>
      </w:pPr>
      <w:r w:rsidRPr="00415D07">
        <w:rPr>
          <w:rFonts w:ascii="Times New Roman" w:hAnsi="Times New Roman" w:cs="Times New Roman"/>
          <w:sz w:val="24"/>
          <w:szCs w:val="24"/>
        </w:rPr>
        <w:t>(2) of the Act on Civil Procedure</w:t>
      </w:r>
    </w:p>
    <w:p w:rsidR="00CB5E3A" w:rsidRPr="00415D07" w:rsidRDefault="00CB5E3A" w:rsidP="00A87D7B">
      <w:pPr>
        <w:spacing w:line="240" w:lineRule="auto"/>
        <w:jc w:val="both"/>
        <w:rPr>
          <w:rFonts w:ascii="Times New Roman" w:hAnsi="Times New Roman" w:cs="Times New Roman"/>
          <w:sz w:val="24"/>
          <w:szCs w:val="24"/>
        </w:rPr>
      </w:pPr>
      <w:r w:rsidRPr="00415D07">
        <w:rPr>
          <w:rFonts w:ascii="Times New Roman" w:hAnsi="Times New Roman" w:cs="Times New Roman"/>
          <w:sz w:val="24"/>
          <w:szCs w:val="24"/>
        </w:rPr>
        <w:t xml:space="preserve"> If the guardianship authority orders sequestration with regard to the claimant's asset or, before filing an action, the defendant's asset, or appoints a temporary guardian for the defendant, within 30 days following receipt of the complaint the court shall examine the necessity of maintaining the measures taken by the guardianship authority. In the course of this, the court may order distraint-description even in the absence of the preconditions determined in Section 207, and in particular it may order that the defendant be examined by a forensic psychiatrist expert. </w:t>
      </w:r>
    </w:p>
    <w:p w:rsidR="00CB5E3A" w:rsidRPr="00415D07" w:rsidRDefault="00CB5E3A" w:rsidP="00A87D7B">
      <w:pPr>
        <w:spacing w:before="100" w:beforeAutospacing="1" w:after="100" w:afterAutospacing="1" w:line="240" w:lineRule="auto"/>
        <w:jc w:val="both"/>
        <w:rPr>
          <w:rFonts w:ascii="Times New Roman" w:hAnsi="Times New Roman" w:cs="Times New Roman"/>
          <w:sz w:val="24"/>
          <w:szCs w:val="24"/>
        </w:rPr>
      </w:pPr>
      <w:r w:rsidRPr="00415D07">
        <w:rPr>
          <w:rFonts w:ascii="Times New Roman" w:hAnsi="Times New Roman" w:cs="Times New Roman"/>
          <w:sz w:val="24"/>
          <w:szCs w:val="24"/>
        </w:rPr>
        <w:t>(3) If the distraint-description procedure is not concluded within 30 days, the court may extend the sequestration or the appointment of the temporary guardian by a maximum of 30 days.</w:t>
      </w:r>
    </w:p>
    <w:p w:rsidR="00CB5E3A" w:rsidRPr="00415D07" w:rsidRDefault="00CB5E3A" w:rsidP="00A87D7B">
      <w:pPr>
        <w:spacing w:before="100" w:beforeAutospacing="1" w:after="100" w:afterAutospacing="1" w:line="240" w:lineRule="auto"/>
        <w:jc w:val="both"/>
        <w:rPr>
          <w:rFonts w:ascii="Times New Roman" w:hAnsi="Times New Roman" w:cs="Times New Roman"/>
          <w:sz w:val="24"/>
          <w:szCs w:val="24"/>
        </w:rPr>
      </w:pPr>
      <w:r w:rsidRPr="00415D07">
        <w:rPr>
          <w:rFonts w:ascii="Times New Roman" w:hAnsi="Times New Roman" w:cs="Times New Roman"/>
          <w:sz w:val="24"/>
          <w:szCs w:val="24"/>
        </w:rPr>
        <w:t>(4) As a result of the examination performed in accordance with paragraph (2), the court shall keep in force the sequestration or the appointment of the temporary guardian until the final termination of the proceedings, or it shall revise the guardianship authority's decision and terminate the sequestration or the appointment of the temporary guardian and send the parties immediate notification about it.</w:t>
      </w:r>
    </w:p>
    <w:p w:rsidR="00CB5E3A" w:rsidRPr="00415D07" w:rsidRDefault="00CB5E3A" w:rsidP="00A87D7B">
      <w:pPr>
        <w:spacing w:before="100" w:beforeAutospacing="1" w:after="100" w:afterAutospacing="1" w:line="240" w:lineRule="auto"/>
        <w:jc w:val="both"/>
        <w:rPr>
          <w:rFonts w:ascii="Times New Roman" w:hAnsi="Times New Roman" w:cs="Times New Roman"/>
          <w:sz w:val="24"/>
          <w:szCs w:val="24"/>
        </w:rPr>
      </w:pPr>
      <w:r w:rsidRPr="00415D07">
        <w:rPr>
          <w:rFonts w:ascii="Times New Roman" w:hAnsi="Times New Roman" w:cs="Times New Roman"/>
          <w:sz w:val="24"/>
          <w:szCs w:val="24"/>
        </w:rPr>
        <w:t>Section 308/A</w:t>
      </w:r>
      <w:hyperlink r:id="rId7" w:anchor="lbj764id415">
        <w:r w:rsidRPr="00415D07">
          <w:rPr>
            <w:rFonts w:ascii="Times New Roman" w:hAnsi="Times New Roman" w:cs="Times New Roman"/>
            <w:sz w:val="24"/>
            <w:szCs w:val="24"/>
          </w:rPr>
          <w:t>765</w:t>
        </w:r>
      </w:hyperlink>
      <w:r w:rsidRPr="00415D07">
        <w:rPr>
          <w:rFonts w:ascii="Times New Roman" w:hAnsi="Times New Roman" w:cs="Times New Roman"/>
          <w:sz w:val="24"/>
          <w:szCs w:val="24"/>
        </w:rPr>
        <w:t xml:space="preserve"> If there is a probable need for placement under guardianship, and it is required for protecting the defendant's interests, the sequestration or the appointment of a temporary guardian determined in Sections 2:25 and 2:26 of the Civil Code may also be ordered by the court as a provisional measure before the trial, through the proper application of the provision included in Section 308 (2) relating to distraint-description, or in the case that the trial is postponed. Provisional measures can also be taken ex officio. The court shall notify the guardianship authority about its order relating to sequestration or the appointment of a temporary guardian, in the interest of taking the necessary measures or appointing a temporary guardian.</w:t>
      </w:r>
    </w:p>
    <w:p w:rsidR="00CB5E3A" w:rsidRPr="00415D07" w:rsidRDefault="00CB5E3A" w:rsidP="00A87D7B">
      <w:pPr>
        <w:spacing w:before="100" w:beforeAutospacing="1" w:after="100" w:afterAutospacing="1" w:line="240" w:lineRule="auto"/>
        <w:jc w:val="both"/>
        <w:rPr>
          <w:rFonts w:ascii="Times New Roman" w:hAnsi="Times New Roman" w:cs="Times New Roman"/>
          <w:sz w:val="24"/>
          <w:szCs w:val="24"/>
        </w:rPr>
      </w:pPr>
      <w:r w:rsidRPr="00415D07">
        <w:rPr>
          <w:rFonts w:ascii="Times New Roman" w:hAnsi="Times New Roman" w:cs="Times New Roman"/>
          <w:sz w:val="24"/>
          <w:szCs w:val="24"/>
        </w:rPr>
        <w:t>Section 308/B</w:t>
      </w:r>
      <w:hyperlink r:id="rId8" w:anchor="lbj765id415">
        <w:r w:rsidRPr="00415D07">
          <w:rPr>
            <w:rFonts w:ascii="Times New Roman" w:hAnsi="Times New Roman" w:cs="Times New Roman"/>
            <w:sz w:val="24"/>
            <w:szCs w:val="24"/>
          </w:rPr>
          <w:t>766</w:t>
        </w:r>
      </w:hyperlink>
      <w:r w:rsidRPr="00415D07">
        <w:rPr>
          <w:rFonts w:ascii="Times New Roman" w:hAnsi="Times New Roman" w:cs="Times New Roman"/>
          <w:sz w:val="24"/>
          <w:szCs w:val="24"/>
        </w:rPr>
        <w:t xml:space="preserve"> Separate appeal proceedings may be brought against the decision relating to sequestration or the appointment of a temporary guardian, but the court may declare it enforceable on a provisional basis.</w:t>
      </w:r>
    </w:p>
    <w:p w:rsidR="00CB5E3A" w:rsidRPr="00415D07" w:rsidRDefault="00CB5E3A" w:rsidP="00A87D7B">
      <w:pPr>
        <w:spacing w:line="240" w:lineRule="auto"/>
        <w:jc w:val="both"/>
        <w:rPr>
          <w:rFonts w:ascii="Times New Roman" w:hAnsi="Times New Roman" w:cs="Times New Roman"/>
          <w:sz w:val="24"/>
          <w:szCs w:val="24"/>
        </w:rPr>
      </w:pPr>
      <w:r w:rsidRPr="00415D07">
        <w:rPr>
          <w:rFonts w:ascii="Times New Roman" w:hAnsi="Times New Roman" w:cs="Times New Roman"/>
          <w:sz w:val="24"/>
          <w:szCs w:val="24"/>
        </w:rPr>
        <w:t>Section 308/C</w:t>
      </w:r>
      <w:hyperlink r:id="rId9" w:anchor="lbj766id415">
        <w:r w:rsidRPr="00415D07">
          <w:rPr>
            <w:rFonts w:ascii="Times New Roman" w:hAnsi="Times New Roman" w:cs="Times New Roman"/>
            <w:sz w:val="24"/>
            <w:szCs w:val="24"/>
          </w:rPr>
          <w:t>767</w:t>
        </w:r>
      </w:hyperlink>
      <w:r w:rsidRPr="00415D07">
        <w:rPr>
          <w:rFonts w:ascii="Times New Roman" w:hAnsi="Times New Roman" w:cs="Times New Roman"/>
          <w:sz w:val="24"/>
          <w:szCs w:val="24"/>
        </w:rPr>
        <w:t xml:space="preserve"> The appointment of a temporary guardian shall not affect the defendant's capacity to bring legal proceedings.</w:t>
      </w:r>
    </w:p>
    <w:p w:rsidR="00671F37" w:rsidRPr="00415D07" w:rsidRDefault="00671F37" w:rsidP="00A87D7B">
      <w:pPr>
        <w:pStyle w:val="ListParagraph"/>
        <w:numPr>
          <w:ilvl w:val="0"/>
          <w:numId w:val="3"/>
        </w:numPr>
        <w:spacing w:line="240" w:lineRule="auto"/>
        <w:jc w:val="both"/>
        <w:rPr>
          <w:rFonts w:ascii="Times New Roman" w:hAnsi="Times New Roman" w:cs="Times New Roman"/>
          <w:sz w:val="24"/>
          <w:szCs w:val="24"/>
        </w:rPr>
      </w:pPr>
      <w:r w:rsidRPr="00415D07">
        <w:rPr>
          <w:rFonts w:ascii="Times New Roman" w:hAnsi="Times New Roman" w:cs="Times New Roman"/>
          <w:sz w:val="24"/>
          <w:szCs w:val="24"/>
        </w:rPr>
        <w:t>Good practices, proposals</w:t>
      </w:r>
    </w:p>
    <w:p w:rsidR="00B40F8C" w:rsidRPr="00415D07" w:rsidRDefault="00B40F8C" w:rsidP="00A87D7B">
      <w:pPr>
        <w:spacing w:line="240" w:lineRule="auto"/>
        <w:jc w:val="both"/>
        <w:rPr>
          <w:rFonts w:ascii="Times New Roman" w:hAnsi="Times New Roman" w:cs="Times New Roman"/>
          <w:sz w:val="24"/>
          <w:szCs w:val="24"/>
        </w:rPr>
      </w:pPr>
      <w:r w:rsidRPr="00415D07">
        <w:rPr>
          <w:rFonts w:ascii="Times New Roman" w:hAnsi="Times New Roman" w:cs="Times New Roman"/>
          <w:sz w:val="24"/>
          <w:szCs w:val="24"/>
        </w:rPr>
        <w:t>We encourage the Special Rapporteur to formulate general recommendations for the Member States on the basis of the answers received. In other respects we find that the collection and publication of the answers is progressive practice.</w:t>
      </w:r>
    </w:p>
    <w:p w:rsidR="00951E9D" w:rsidRPr="00415D07" w:rsidRDefault="00951E9D" w:rsidP="00A87D7B">
      <w:pPr>
        <w:spacing w:line="240" w:lineRule="auto"/>
        <w:jc w:val="both"/>
        <w:rPr>
          <w:rFonts w:ascii="Times New Roman" w:hAnsi="Times New Roman" w:cs="Times New Roman"/>
          <w:sz w:val="24"/>
          <w:szCs w:val="24"/>
        </w:rPr>
      </w:pPr>
    </w:p>
    <w:sectPr w:rsidR="00951E9D" w:rsidRPr="00415D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39CC"/>
    <w:multiLevelType w:val="hybridMultilevel"/>
    <w:tmpl w:val="286C2B80"/>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312D4828"/>
    <w:multiLevelType w:val="hybridMultilevel"/>
    <w:tmpl w:val="0E7C312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50284CAA"/>
    <w:multiLevelType w:val="hybridMultilevel"/>
    <w:tmpl w:val="2250A6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5E244457"/>
    <w:multiLevelType w:val="hybridMultilevel"/>
    <w:tmpl w:val="BAD4022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C90"/>
    <w:rsid w:val="00044B94"/>
    <w:rsid w:val="000E33B3"/>
    <w:rsid w:val="000F4449"/>
    <w:rsid w:val="001A630B"/>
    <w:rsid w:val="001B5D47"/>
    <w:rsid w:val="00267B84"/>
    <w:rsid w:val="002F56AA"/>
    <w:rsid w:val="003541D7"/>
    <w:rsid w:val="00357E66"/>
    <w:rsid w:val="003F1560"/>
    <w:rsid w:val="00405207"/>
    <w:rsid w:val="00415D07"/>
    <w:rsid w:val="004E0C90"/>
    <w:rsid w:val="00510AAE"/>
    <w:rsid w:val="00516925"/>
    <w:rsid w:val="00545A1C"/>
    <w:rsid w:val="005856FE"/>
    <w:rsid w:val="00671F37"/>
    <w:rsid w:val="0069696D"/>
    <w:rsid w:val="006C2D4E"/>
    <w:rsid w:val="006F35D1"/>
    <w:rsid w:val="006F3CFD"/>
    <w:rsid w:val="007700D2"/>
    <w:rsid w:val="00897194"/>
    <w:rsid w:val="00914060"/>
    <w:rsid w:val="00951E9D"/>
    <w:rsid w:val="00955820"/>
    <w:rsid w:val="00983B1C"/>
    <w:rsid w:val="009A6E03"/>
    <w:rsid w:val="00A87D7B"/>
    <w:rsid w:val="00A90982"/>
    <w:rsid w:val="00AC5F99"/>
    <w:rsid w:val="00B03589"/>
    <w:rsid w:val="00B40F8C"/>
    <w:rsid w:val="00BC7571"/>
    <w:rsid w:val="00C263BE"/>
    <w:rsid w:val="00CA3545"/>
    <w:rsid w:val="00CB5E3A"/>
    <w:rsid w:val="00CD3AF0"/>
    <w:rsid w:val="00D268F2"/>
    <w:rsid w:val="00FD0B61"/>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C90"/>
  </w:style>
  <w:style w:type="paragraph" w:styleId="Heading1">
    <w:name w:val="heading 1"/>
    <w:basedOn w:val="Normal"/>
    <w:next w:val="Normal"/>
    <w:link w:val="Heading1Char"/>
    <w:uiPriority w:val="9"/>
    <w:qFormat/>
    <w:rsid w:val="00B035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9140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060"/>
    <w:pPr>
      <w:ind w:left="720"/>
      <w:contextualSpacing/>
    </w:pPr>
  </w:style>
  <w:style w:type="character" w:customStyle="1" w:styleId="Heading3Char">
    <w:name w:val="Heading 3 Char"/>
    <w:basedOn w:val="DefaultParagraphFont"/>
    <w:link w:val="Heading3"/>
    <w:uiPriority w:val="9"/>
    <w:rsid w:val="00914060"/>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914060"/>
    <w:rPr>
      <w:color w:val="0000FF"/>
      <w:u w:val="single"/>
    </w:rPr>
  </w:style>
  <w:style w:type="character" w:customStyle="1" w:styleId="Heading1Char">
    <w:name w:val="Heading 1 Char"/>
    <w:basedOn w:val="DefaultParagraphFont"/>
    <w:link w:val="Heading1"/>
    <w:uiPriority w:val="9"/>
    <w:rsid w:val="00B03589"/>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1B5D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D47"/>
    <w:rPr>
      <w:rFonts w:ascii="Tahoma" w:hAnsi="Tahoma" w:cs="Tahoma"/>
      <w:sz w:val="16"/>
      <w:szCs w:val="16"/>
    </w:rPr>
  </w:style>
  <w:style w:type="table" w:styleId="TableGrid">
    <w:name w:val="Table Grid"/>
    <w:basedOn w:val="TableNormal"/>
    <w:uiPriority w:val="59"/>
    <w:rsid w:val="001B5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44B94"/>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044B94"/>
    <w:rPr>
      <w:rFonts w:ascii="Calibri" w:hAnsi="Calibri" w:cs="Times New Roman"/>
      <w:lang w:eastAsia="en-GB"/>
    </w:rPr>
  </w:style>
  <w:style w:type="character" w:styleId="CommentReference">
    <w:name w:val="annotation reference"/>
    <w:basedOn w:val="DefaultParagraphFont"/>
    <w:uiPriority w:val="99"/>
    <w:semiHidden/>
    <w:unhideWhenUsed/>
    <w:rsid w:val="00044B94"/>
    <w:rPr>
      <w:sz w:val="16"/>
      <w:szCs w:val="16"/>
    </w:rPr>
  </w:style>
  <w:style w:type="paragraph" w:styleId="CommentText">
    <w:name w:val="annotation text"/>
    <w:basedOn w:val="Normal"/>
    <w:link w:val="CommentTextChar"/>
    <w:uiPriority w:val="99"/>
    <w:unhideWhenUsed/>
    <w:rsid w:val="00044B94"/>
    <w:pPr>
      <w:spacing w:line="240" w:lineRule="auto"/>
    </w:pPr>
    <w:rPr>
      <w:sz w:val="20"/>
      <w:szCs w:val="20"/>
    </w:rPr>
  </w:style>
  <w:style w:type="character" w:customStyle="1" w:styleId="CommentTextChar">
    <w:name w:val="Comment Text Char"/>
    <w:basedOn w:val="DefaultParagraphFont"/>
    <w:link w:val="CommentText"/>
    <w:uiPriority w:val="99"/>
    <w:rsid w:val="00044B94"/>
    <w:rPr>
      <w:sz w:val="20"/>
      <w:szCs w:val="20"/>
    </w:rPr>
  </w:style>
  <w:style w:type="paragraph" w:styleId="CommentSubject">
    <w:name w:val="annotation subject"/>
    <w:basedOn w:val="CommentText"/>
    <w:next w:val="CommentText"/>
    <w:link w:val="CommentSubjectChar"/>
    <w:uiPriority w:val="99"/>
    <w:semiHidden/>
    <w:unhideWhenUsed/>
    <w:rsid w:val="009A6E03"/>
    <w:rPr>
      <w:b/>
      <w:bCs/>
    </w:rPr>
  </w:style>
  <w:style w:type="character" w:customStyle="1" w:styleId="CommentSubjectChar">
    <w:name w:val="Comment Subject Char"/>
    <w:basedOn w:val="CommentTextChar"/>
    <w:link w:val="CommentSubject"/>
    <w:uiPriority w:val="99"/>
    <w:semiHidden/>
    <w:rsid w:val="009A6E0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C90"/>
  </w:style>
  <w:style w:type="paragraph" w:styleId="Heading1">
    <w:name w:val="heading 1"/>
    <w:basedOn w:val="Normal"/>
    <w:next w:val="Normal"/>
    <w:link w:val="Heading1Char"/>
    <w:uiPriority w:val="9"/>
    <w:qFormat/>
    <w:rsid w:val="00B035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9140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060"/>
    <w:pPr>
      <w:ind w:left="720"/>
      <w:contextualSpacing/>
    </w:pPr>
  </w:style>
  <w:style w:type="character" w:customStyle="1" w:styleId="Heading3Char">
    <w:name w:val="Heading 3 Char"/>
    <w:basedOn w:val="DefaultParagraphFont"/>
    <w:link w:val="Heading3"/>
    <w:uiPriority w:val="9"/>
    <w:rsid w:val="00914060"/>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914060"/>
    <w:rPr>
      <w:color w:val="0000FF"/>
      <w:u w:val="single"/>
    </w:rPr>
  </w:style>
  <w:style w:type="character" w:customStyle="1" w:styleId="Heading1Char">
    <w:name w:val="Heading 1 Char"/>
    <w:basedOn w:val="DefaultParagraphFont"/>
    <w:link w:val="Heading1"/>
    <w:uiPriority w:val="9"/>
    <w:rsid w:val="00B03589"/>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1B5D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D47"/>
    <w:rPr>
      <w:rFonts w:ascii="Tahoma" w:hAnsi="Tahoma" w:cs="Tahoma"/>
      <w:sz w:val="16"/>
      <w:szCs w:val="16"/>
    </w:rPr>
  </w:style>
  <w:style w:type="table" w:styleId="TableGrid">
    <w:name w:val="Table Grid"/>
    <w:basedOn w:val="TableNormal"/>
    <w:uiPriority w:val="59"/>
    <w:rsid w:val="001B5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44B94"/>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044B94"/>
    <w:rPr>
      <w:rFonts w:ascii="Calibri" w:hAnsi="Calibri" w:cs="Times New Roman"/>
      <w:lang w:eastAsia="en-GB"/>
    </w:rPr>
  </w:style>
  <w:style w:type="character" w:styleId="CommentReference">
    <w:name w:val="annotation reference"/>
    <w:basedOn w:val="DefaultParagraphFont"/>
    <w:uiPriority w:val="99"/>
    <w:semiHidden/>
    <w:unhideWhenUsed/>
    <w:rsid w:val="00044B94"/>
    <w:rPr>
      <w:sz w:val="16"/>
      <w:szCs w:val="16"/>
    </w:rPr>
  </w:style>
  <w:style w:type="paragraph" w:styleId="CommentText">
    <w:name w:val="annotation text"/>
    <w:basedOn w:val="Normal"/>
    <w:link w:val="CommentTextChar"/>
    <w:uiPriority w:val="99"/>
    <w:unhideWhenUsed/>
    <w:rsid w:val="00044B94"/>
    <w:pPr>
      <w:spacing w:line="240" w:lineRule="auto"/>
    </w:pPr>
    <w:rPr>
      <w:sz w:val="20"/>
      <w:szCs w:val="20"/>
    </w:rPr>
  </w:style>
  <w:style w:type="character" w:customStyle="1" w:styleId="CommentTextChar">
    <w:name w:val="Comment Text Char"/>
    <w:basedOn w:val="DefaultParagraphFont"/>
    <w:link w:val="CommentText"/>
    <w:uiPriority w:val="99"/>
    <w:rsid w:val="00044B94"/>
    <w:rPr>
      <w:sz w:val="20"/>
      <w:szCs w:val="20"/>
    </w:rPr>
  </w:style>
  <w:style w:type="paragraph" w:styleId="CommentSubject">
    <w:name w:val="annotation subject"/>
    <w:basedOn w:val="CommentText"/>
    <w:next w:val="CommentText"/>
    <w:link w:val="CommentSubjectChar"/>
    <w:uiPriority w:val="99"/>
    <w:semiHidden/>
    <w:unhideWhenUsed/>
    <w:rsid w:val="009A6E03"/>
    <w:rPr>
      <w:b/>
      <w:bCs/>
    </w:rPr>
  </w:style>
  <w:style w:type="character" w:customStyle="1" w:styleId="CommentSubjectChar">
    <w:name w:val="Comment Subject Char"/>
    <w:basedOn w:val="CommentTextChar"/>
    <w:link w:val="CommentSubject"/>
    <w:uiPriority w:val="99"/>
    <w:semiHidden/>
    <w:rsid w:val="009A6E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260745">
      <w:bodyDiv w:val="1"/>
      <w:marLeft w:val="0"/>
      <w:marRight w:val="0"/>
      <w:marTop w:val="0"/>
      <w:marBottom w:val="0"/>
      <w:divBdr>
        <w:top w:val="none" w:sz="0" w:space="0" w:color="auto"/>
        <w:left w:val="none" w:sz="0" w:space="0" w:color="auto"/>
        <w:bottom w:val="none" w:sz="0" w:space="0" w:color="auto"/>
        <w:right w:val="none" w:sz="0" w:space="0" w:color="auto"/>
      </w:divBdr>
    </w:div>
    <w:div w:id="688797382">
      <w:bodyDiv w:val="1"/>
      <w:marLeft w:val="0"/>
      <w:marRight w:val="0"/>
      <w:marTop w:val="0"/>
      <w:marBottom w:val="0"/>
      <w:divBdr>
        <w:top w:val="none" w:sz="0" w:space="0" w:color="auto"/>
        <w:left w:val="none" w:sz="0" w:space="0" w:color="auto"/>
        <w:bottom w:val="none" w:sz="0" w:space="0" w:color="auto"/>
        <w:right w:val="none" w:sz="0" w:space="0" w:color="auto"/>
      </w:divBdr>
    </w:div>
    <w:div w:id="907568787">
      <w:bodyDiv w:val="1"/>
      <w:marLeft w:val="0"/>
      <w:marRight w:val="0"/>
      <w:marTop w:val="0"/>
      <w:marBottom w:val="0"/>
      <w:divBdr>
        <w:top w:val="none" w:sz="0" w:space="0" w:color="auto"/>
        <w:left w:val="none" w:sz="0" w:space="0" w:color="auto"/>
        <w:bottom w:val="none" w:sz="0" w:space="0" w:color="auto"/>
        <w:right w:val="none" w:sz="0" w:space="0" w:color="auto"/>
      </w:divBdr>
      <w:divsChild>
        <w:div w:id="1618486173">
          <w:marLeft w:val="0"/>
          <w:marRight w:val="0"/>
          <w:marTop w:val="0"/>
          <w:marBottom w:val="0"/>
          <w:divBdr>
            <w:top w:val="none" w:sz="0" w:space="0" w:color="auto"/>
            <w:left w:val="none" w:sz="0" w:space="0" w:color="auto"/>
            <w:bottom w:val="none" w:sz="0" w:space="0" w:color="auto"/>
            <w:right w:val="none" w:sz="0" w:space="0" w:color="auto"/>
          </w:divBdr>
        </w:div>
        <w:div w:id="1145584480">
          <w:marLeft w:val="0"/>
          <w:marRight w:val="0"/>
          <w:marTop w:val="0"/>
          <w:marBottom w:val="0"/>
          <w:divBdr>
            <w:top w:val="none" w:sz="0" w:space="0" w:color="auto"/>
            <w:left w:val="none" w:sz="0" w:space="0" w:color="auto"/>
            <w:bottom w:val="none" w:sz="0" w:space="0" w:color="auto"/>
            <w:right w:val="none" w:sz="0" w:space="0" w:color="auto"/>
          </w:divBdr>
        </w:div>
        <w:div w:id="2053726663">
          <w:marLeft w:val="0"/>
          <w:marRight w:val="0"/>
          <w:marTop w:val="0"/>
          <w:marBottom w:val="0"/>
          <w:divBdr>
            <w:top w:val="none" w:sz="0" w:space="0" w:color="auto"/>
            <w:left w:val="none" w:sz="0" w:space="0" w:color="auto"/>
            <w:bottom w:val="none" w:sz="0" w:space="0" w:color="auto"/>
            <w:right w:val="none" w:sz="0" w:space="0" w:color="auto"/>
          </w:divBdr>
        </w:div>
      </w:divsChild>
    </w:div>
    <w:div w:id="1377969262">
      <w:bodyDiv w:val="1"/>
      <w:marLeft w:val="0"/>
      <w:marRight w:val="0"/>
      <w:marTop w:val="0"/>
      <w:marBottom w:val="0"/>
      <w:divBdr>
        <w:top w:val="none" w:sz="0" w:space="0" w:color="auto"/>
        <w:left w:val="none" w:sz="0" w:space="0" w:color="auto"/>
        <w:bottom w:val="none" w:sz="0" w:space="0" w:color="auto"/>
        <w:right w:val="none" w:sz="0" w:space="0" w:color="auto"/>
      </w:divBdr>
    </w:div>
    <w:div w:id="1570340309">
      <w:bodyDiv w:val="1"/>
      <w:marLeft w:val="0"/>
      <w:marRight w:val="0"/>
      <w:marTop w:val="0"/>
      <w:marBottom w:val="0"/>
      <w:divBdr>
        <w:top w:val="none" w:sz="0" w:space="0" w:color="auto"/>
        <w:left w:val="none" w:sz="0" w:space="0" w:color="auto"/>
        <w:bottom w:val="none" w:sz="0" w:space="0" w:color="auto"/>
        <w:right w:val="none" w:sz="0" w:space="0" w:color="auto"/>
      </w:divBdr>
    </w:div>
    <w:div w:id="1825852760">
      <w:bodyDiv w:val="1"/>
      <w:marLeft w:val="0"/>
      <w:marRight w:val="0"/>
      <w:marTop w:val="0"/>
      <w:marBottom w:val="0"/>
      <w:divBdr>
        <w:top w:val="none" w:sz="0" w:space="0" w:color="auto"/>
        <w:left w:val="none" w:sz="0" w:space="0" w:color="auto"/>
        <w:bottom w:val="none" w:sz="0" w:space="0" w:color="auto"/>
        <w:right w:val="none" w:sz="0" w:space="0" w:color="auto"/>
      </w:divBdr>
      <w:divsChild>
        <w:div w:id="1225338546">
          <w:marLeft w:val="0"/>
          <w:marRight w:val="0"/>
          <w:marTop w:val="0"/>
          <w:marBottom w:val="0"/>
          <w:divBdr>
            <w:top w:val="none" w:sz="0" w:space="0" w:color="auto"/>
            <w:left w:val="none" w:sz="0" w:space="0" w:color="auto"/>
            <w:bottom w:val="none" w:sz="0" w:space="0" w:color="auto"/>
            <w:right w:val="none" w:sz="0" w:space="0" w:color="auto"/>
          </w:divBdr>
        </w:div>
        <w:div w:id="1821725151">
          <w:marLeft w:val="0"/>
          <w:marRight w:val="0"/>
          <w:marTop w:val="0"/>
          <w:marBottom w:val="0"/>
          <w:divBdr>
            <w:top w:val="none" w:sz="0" w:space="0" w:color="auto"/>
            <w:left w:val="none" w:sz="0" w:space="0" w:color="auto"/>
            <w:bottom w:val="none" w:sz="0" w:space="0" w:color="auto"/>
            <w:right w:val="none" w:sz="0" w:space="0" w:color="auto"/>
          </w:divBdr>
        </w:div>
      </w:divsChild>
    </w:div>
    <w:div w:id="202535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t.jogtar.hu/jr/gen/hjegy_doc.cgi?docid=95200003.T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hyperlink" Target="https://net.jogtar.hu/jr/gen/hjegy_doc.cgi?docid=95200003.TV"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ormany.hu/download/e/02/00000/The%20New%20Fundamental%20Law%20of%20Hungary.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et.jogtar.hu/jr/gen/hjegy_doc.cgi?docid=95200003.TV" TargetMode="External"/><Relationship Id="rId14" Type="http://schemas.openxmlformats.org/officeDocument/2006/relationships/customXml" Target="../customXml/item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491DDD0-6432-4B97-9BD1-F24407D563EF}"/>
</file>

<file path=customXml/itemProps2.xml><?xml version="1.0" encoding="utf-8"?>
<ds:datastoreItem xmlns:ds="http://schemas.openxmlformats.org/officeDocument/2006/customXml" ds:itemID="{F929267A-222A-4C9C-B156-E23BC0BA187C}"/>
</file>

<file path=customXml/itemProps3.xml><?xml version="1.0" encoding="utf-8"?>
<ds:datastoreItem xmlns:ds="http://schemas.openxmlformats.org/officeDocument/2006/customXml" ds:itemID="{108F61DD-DB86-4309-B061-92BBFFA0A6E4}"/>
</file>

<file path=docProps/app.xml><?xml version="1.0" encoding="utf-8"?>
<Properties xmlns="http://schemas.openxmlformats.org/officeDocument/2006/extended-properties" xmlns:vt="http://schemas.openxmlformats.org/officeDocument/2006/docPropsVTypes">
  <Template>Normal.dotm</Template>
  <TotalTime>0</TotalTime>
  <Pages>6</Pages>
  <Words>2171</Words>
  <Characters>12380</Characters>
  <Application>Microsoft Office Word</Application>
  <DocSecurity>0</DocSecurity>
  <Lines>103</Lines>
  <Paragraphs>29</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KD</Company>
  <LinksUpToDate>false</LinksUpToDate>
  <CharactersWithSpaces>14522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Lévay Petra</dc:creator>
  <cp:lastModifiedBy>Juana Sotomayor</cp:lastModifiedBy>
  <cp:revision>2</cp:revision>
  <dcterms:created xsi:type="dcterms:W3CDTF">2017-05-17T07:57:00Z</dcterms:created>
  <dcterms:modified xsi:type="dcterms:W3CDTF">2017-05-17T07:57:00Z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