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9797" w14:textId="77777777" w:rsidR="00971B8A" w:rsidRPr="00AB5E30" w:rsidRDefault="006C1793" w:rsidP="007D62EB">
      <w:pPr>
        <w:spacing w:line="240" w:lineRule="auto"/>
        <w:rPr>
          <w:rFonts w:ascii="Times New Roman" w:hAnsi="Times New Roman" w:cs="Times New Roman"/>
          <w:sz w:val="24"/>
          <w:szCs w:val="24"/>
        </w:rPr>
      </w:pPr>
      <w:bookmarkStart w:id="0" w:name="_GoBack"/>
      <w:bookmarkEnd w:id="0"/>
      <w:r w:rsidRPr="00AB5E30">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060DDD43" wp14:editId="5CEE0757">
                <wp:simplePos x="0" y="0"/>
                <wp:positionH relativeFrom="column">
                  <wp:posOffset>0</wp:posOffset>
                </wp:positionH>
                <wp:positionV relativeFrom="paragraph">
                  <wp:posOffset>285115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DB753F7" w14:textId="77777777" w:rsidR="00594C15" w:rsidRDefault="00594C15" w:rsidP="0077508D">
                            <w:pPr>
                              <w:spacing w:after="0"/>
                              <w:jc w:val="center"/>
                              <w:rPr>
                                <w:rFonts w:ascii="Times New Roman" w:hAnsi="Times New Roman" w:cs="Times New Roman"/>
                                <w:b/>
                                <w:sz w:val="24"/>
                                <w:szCs w:val="24"/>
                              </w:rPr>
                            </w:pPr>
                            <w:r>
                              <w:rPr>
                                <w:rFonts w:ascii="Times New Roman" w:hAnsi="Times New Roman" w:cs="Times New Roman"/>
                                <w:b/>
                                <w:sz w:val="24"/>
                                <w:szCs w:val="24"/>
                              </w:rPr>
                              <w:t>Ireland’s Response to the joint communication received from:</w:t>
                            </w:r>
                          </w:p>
                          <w:p w14:paraId="1D1CD9DD" w14:textId="77777777" w:rsidR="00594C15" w:rsidRDefault="00594C15" w:rsidP="0077508D">
                            <w:pPr>
                              <w:spacing w:after="0"/>
                              <w:rPr>
                                <w:rFonts w:ascii="Times New Roman" w:hAnsi="Times New Roman" w:cs="Times New Roman"/>
                                <w:sz w:val="24"/>
                                <w:szCs w:val="24"/>
                              </w:rPr>
                            </w:pPr>
                          </w:p>
                          <w:p w14:paraId="76DEB06C" w14:textId="77777777"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Mr Surya Deva</w:t>
                            </w:r>
                          </w:p>
                          <w:p w14:paraId="582327D4" w14:textId="0694CC00"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Chair-Rapporteur of the Working Group on the issue of human rights and transnational corporations and other business enterprises</w:t>
                            </w:r>
                          </w:p>
                          <w:p w14:paraId="57BBCEF3" w14:textId="77777777" w:rsidR="00594C15" w:rsidRDefault="00594C15" w:rsidP="0077508D">
                            <w:pPr>
                              <w:spacing w:after="0" w:line="276" w:lineRule="auto"/>
                              <w:rPr>
                                <w:rFonts w:ascii="Times New Roman" w:hAnsi="Times New Roman" w:cs="Times New Roman"/>
                                <w:sz w:val="24"/>
                                <w:szCs w:val="24"/>
                              </w:rPr>
                            </w:pPr>
                          </w:p>
                          <w:p w14:paraId="5AFF1F6F" w14:textId="77777777"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Ms Leilani Farha</w:t>
                            </w:r>
                          </w:p>
                          <w:p w14:paraId="0865D964" w14:textId="1E08E0DC" w:rsidR="00594C15" w:rsidRPr="00760203"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Special Rapporteur on adequate housing as a component of the right to an adequate standard of living, and on the right to non-discrimination in this context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0DDD43" id="_x0000_t202" coordsize="21600,21600" o:spt="202" path="m,l,21600r21600,l21600,xe">
                <v:stroke joinstyle="miter"/>
                <v:path gradientshapeok="t" o:connecttype="rect"/>
              </v:shapetype>
              <v:shape id="Text Box 1" o:spid="_x0000_s1026" type="#_x0000_t202" style="position:absolute;margin-left:0;margin-top:22.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" filled="f" strokeweight=".5pt">
                <v:textbox style="mso-fit-shape-to-text:t">
                  <w:txbxContent>
                    <w:p w14:paraId="1DB753F7" w14:textId="77777777" w:rsidR="00594C15" w:rsidRDefault="00594C15" w:rsidP="0077508D">
                      <w:pPr>
                        <w:spacing w:after="0"/>
                        <w:jc w:val="center"/>
                        <w:rPr>
                          <w:rFonts w:ascii="Times New Roman" w:hAnsi="Times New Roman" w:cs="Times New Roman"/>
                          <w:b/>
                          <w:sz w:val="24"/>
                          <w:szCs w:val="24"/>
                        </w:rPr>
                      </w:pPr>
                      <w:r>
                        <w:rPr>
                          <w:rFonts w:ascii="Times New Roman" w:hAnsi="Times New Roman" w:cs="Times New Roman"/>
                          <w:b/>
                          <w:sz w:val="24"/>
                          <w:szCs w:val="24"/>
                        </w:rPr>
                        <w:t>Ireland’s Response to the joint communication received from:</w:t>
                      </w:r>
                    </w:p>
                    <w:p w14:paraId="1D1CD9DD" w14:textId="77777777" w:rsidR="00594C15" w:rsidRDefault="00594C15" w:rsidP="0077508D">
                      <w:pPr>
                        <w:spacing w:after="0"/>
                        <w:rPr>
                          <w:rFonts w:ascii="Times New Roman" w:hAnsi="Times New Roman" w:cs="Times New Roman"/>
                          <w:sz w:val="24"/>
                          <w:szCs w:val="24"/>
                        </w:rPr>
                      </w:pPr>
                    </w:p>
                    <w:p w14:paraId="76DEB06C" w14:textId="77777777"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Mr Surya Deva</w:t>
                      </w:r>
                    </w:p>
                    <w:p w14:paraId="582327D4" w14:textId="0694CC00"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Chair-Rapporteur of the Working Group on the issue of human rights and transnational corporations and other business enterprises</w:t>
                      </w:r>
                    </w:p>
                    <w:p w14:paraId="57BBCEF3" w14:textId="77777777" w:rsidR="00594C15" w:rsidRDefault="00594C15" w:rsidP="0077508D">
                      <w:pPr>
                        <w:spacing w:after="0" w:line="276" w:lineRule="auto"/>
                        <w:rPr>
                          <w:rFonts w:ascii="Times New Roman" w:hAnsi="Times New Roman" w:cs="Times New Roman"/>
                          <w:sz w:val="24"/>
                          <w:szCs w:val="24"/>
                        </w:rPr>
                      </w:pPr>
                    </w:p>
                    <w:p w14:paraId="5AFF1F6F" w14:textId="77777777" w:rsidR="00594C15"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Ms Leilani Farha</w:t>
                      </w:r>
                    </w:p>
                    <w:p w14:paraId="0865D964" w14:textId="1E08E0DC" w:rsidR="00594C15" w:rsidRPr="00760203" w:rsidRDefault="00594C15" w:rsidP="0077508D">
                      <w:pPr>
                        <w:spacing w:after="0" w:line="276" w:lineRule="auto"/>
                        <w:rPr>
                          <w:rFonts w:ascii="Times New Roman" w:hAnsi="Times New Roman" w:cs="Times New Roman"/>
                          <w:sz w:val="24"/>
                          <w:szCs w:val="24"/>
                        </w:rPr>
                      </w:pPr>
                      <w:r>
                        <w:rPr>
                          <w:rFonts w:ascii="Times New Roman" w:hAnsi="Times New Roman" w:cs="Times New Roman"/>
                          <w:sz w:val="24"/>
                          <w:szCs w:val="24"/>
                        </w:rPr>
                        <w:t>Special Rapporteur on adequate housing as a component of the right to an adequate standard of living, and on the right to non-discrimination in this context</w:t>
                      </w:r>
                    </w:p>
                  </w:txbxContent>
                </v:textbox>
                <w10:wrap type="square"/>
              </v:shape>
            </w:pict>
          </mc:Fallback>
        </mc:AlternateContent>
      </w:r>
    </w:p>
    <w:p w14:paraId="649B4702" w14:textId="77777777" w:rsidR="00971B8A" w:rsidRPr="00AB5E30" w:rsidRDefault="00971B8A" w:rsidP="007D62EB">
      <w:pPr>
        <w:spacing w:line="240" w:lineRule="auto"/>
        <w:rPr>
          <w:rFonts w:ascii="Times New Roman" w:hAnsi="Times New Roman" w:cs="Times New Roman"/>
          <w:sz w:val="24"/>
          <w:szCs w:val="24"/>
        </w:rPr>
      </w:pPr>
    </w:p>
    <w:p w14:paraId="33FFF8AF" w14:textId="77777777" w:rsidR="00971B8A" w:rsidRPr="00AB5E30" w:rsidRDefault="00971B8A" w:rsidP="007D62EB">
      <w:pPr>
        <w:spacing w:after="0" w:line="240" w:lineRule="auto"/>
        <w:rPr>
          <w:rFonts w:ascii="Times New Roman" w:hAnsi="Times New Roman" w:cs="Times New Roman"/>
          <w:b/>
          <w:sz w:val="24"/>
          <w:szCs w:val="24"/>
        </w:rPr>
      </w:pPr>
      <w:r w:rsidRPr="00AB5E30">
        <w:rPr>
          <w:rFonts w:ascii="Times New Roman" w:hAnsi="Times New Roman" w:cs="Times New Roman"/>
          <w:b/>
          <w:sz w:val="24"/>
          <w:szCs w:val="24"/>
        </w:rPr>
        <w:t>Joint Communication from Special Procedures OL IRL 2/2019</w:t>
      </w:r>
    </w:p>
    <w:p w14:paraId="7DF42D0F" w14:textId="77777777" w:rsidR="00971B8A" w:rsidRPr="00AB5E30" w:rsidRDefault="00971B8A" w:rsidP="007D62EB">
      <w:pPr>
        <w:spacing w:after="0" w:line="240" w:lineRule="auto"/>
        <w:rPr>
          <w:rFonts w:ascii="Times New Roman" w:hAnsi="Times New Roman" w:cs="Times New Roman"/>
          <w:b/>
          <w:sz w:val="24"/>
          <w:szCs w:val="24"/>
        </w:rPr>
      </w:pPr>
      <w:r w:rsidRPr="00AB5E30">
        <w:rPr>
          <w:rFonts w:ascii="Times New Roman" w:hAnsi="Times New Roman" w:cs="Times New Roman"/>
          <w:b/>
          <w:sz w:val="24"/>
          <w:szCs w:val="24"/>
        </w:rPr>
        <w:t>May 2019</w:t>
      </w:r>
    </w:p>
    <w:p w14:paraId="1B719056" w14:textId="77777777" w:rsidR="00971B8A" w:rsidRDefault="00971B8A" w:rsidP="007D62EB">
      <w:pPr>
        <w:spacing w:after="0" w:line="240" w:lineRule="auto"/>
        <w:rPr>
          <w:rFonts w:ascii="Times New Roman" w:hAnsi="Times New Roman" w:cs="Times New Roman"/>
          <w:sz w:val="24"/>
          <w:szCs w:val="24"/>
        </w:rPr>
      </w:pPr>
    </w:p>
    <w:p w14:paraId="6EBAFEB1" w14:textId="77777777" w:rsidR="00A01031" w:rsidRPr="00B132BA" w:rsidRDefault="00A01031" w:rsidP="007D62EB">
      <w:pPr>
        <w:pStyle w:val="ListParagraph"/>
        <w:numPr>
          <w:ilvl w:val="0"/>
          <w:numId w:val="9"/>
        </w:numPr>
        <w:spacing w:line="240" w:lineRule="auto"/>
        <w:rPr>
          <w:rFonts w:ascii="Times New Roman" w:hAnsi="Times New Roman" w:cs="Times New Roman"/>
          <w:b/>
          <w:sz w:val="24"/>
          <w:szCs w:val="24"/>
        </w:rPr>
      </w:pPr>
      <w:r w:rsidRPr="00B132BA">
        <w:rPr>
          <w:rFonts w:ascii="Times New Roman" w:hAnsi="Times New Roman" w:cs="Times New Roman"/>
          <w:b/>
          <w:sz w:val="24"/>
          <w:szCs w:val="24"/>
        </w:rPr>
        <w:t>Introduction</w:t>
      </w:r>
    </w:p>
    <w:p w14:paraId="16C9C922" w14:textId="77777777" w:rsidR="00A01031" w:rsidRDefault="00A01031" w:rsidP="007D62EB">
      <w:pPr>
        <w:spacing w:line="240" w:lineRule="auto"/>
        <w:rPr>
          <w:rFonts w:ascii="Times New Roman" w:hAnsi="Times New Roman" w:cs="Times New Roman"/>
          <w:sz w:val="24"/>
          <w:szCs w:val="24"/>
        </w:rPr>
      </w:pPr>
    </w:p>
    <w:p w14:paraId="278E1556" w14:textId="77777777" w:rsidR="00594C15" w:rsidRDefault="00594C15" w:rsidP="007D62EB">
      <w:pPr>
        <w:spacing w:line="240" w:lineRule="auto"/>
        <w:rPr>
          <w:rFonts w:ascii="Times New Roman" w:hAnsi="Times New Roman" w:cs="Times New Roman"/>
          <w:sz w:val="24"/>
          <w:szCs w:val="24"/>
        </w:rPr>
      </w:pPr>
      <w:r w:rsidRPr="009F39AA">
        <w:rPr>
          <w:rFonts w:ascii="Times New Roman" w:hAnsi="Times New Roman" w:cs="Times New Roman"/>
          <w:sz w:val="24"/>
          <w:szCs w:val="24"/>
        </w:rPr>
        <w:t xml:space="preserve">Ireland </w:t>
      </w:r>
      <w:r>
        <w:rPr>
          <w:rFonts w:ascii="Times New Roman" w:hAnsi="Times New Roman" w:cs="Times New Roman"/>
          <w:sz w:val="24"/>
          <w:szCs w:val="24"/>
        </w:rPr>
        <w:t>thanks the Chair Rapporteur of the Working Group on the issue of human rights and transnational co-operations and other business enterprises and t</w:t>
      </w:r>
      <w:r w:rsidRPr="00CF0E9F">
        <w:rPr>
          <w:rFonts w:ascii="Times New Roman" w:hAnsi="Times New Roman" w:cs="Times New Roman"/>
          <w:sz w:val="24"/>
          <w:szCs w:val="24"/>
        </w:rPr>
        <w:t>he Special Rapporteur</w:t>
      </w:r>
      <w:r>
        <w:rPr>
          <w:rFonts w:ascii="Times New Roman" w:hAnsi="Times New Roman" w:cs="Times New Roman"/>
          <w:sz w:val="24"/>
          <w:szCs w:val="24"/>
        </w:rPr>
        <w:t xml:space="preserve"> on adequate housing as a component of the right to an adequate standard of living and on the right to non-discrimination for their Joint Communication dated 22 March 2019 (Communication).   Ireland welcomes the opportunity to comment on the issues raised in the Communication, which</w:t>
      </w:r>
      <w:r w:rsidRPr="00252985">
        <w:rPr>
          <w:rFonts w:ascii="Times New Roman" w:hAnsi="Times New Roman" w:cs="Times New Roman"/>
          <w:sz w:val="24"/>
          <w:szCs w:val="24"/>
        </w:rPr>
        <w:t xml:space="preserve"> </w:t>
      </w:r>
      <w:r w:rsidRPr="00222F86">
        <w:rPr>
          <w:rFonts w:ascii="Times New Roman" w:hAnsi="Times New Roman" w:cs="Times New Roman"/>
          <w:sz w:val="24"/>
          <w:szCs w:val="24"/>
        </w:rPr>
        <w:t>ha</w:t>
      </w:r>
      <w:r>
        <w:rPr>
          <w:rFonts w:ascii="Times New Roman" w:hAnsi="Times New Roman" w:cs="Times New Roman"/>
          <w:sz w:val="24"/>
          <w:szCs w:val="24"/>
        </w:rPr>
        <w:t>s</w:t>
      </w:r>
      <w:r w:rsidRPr="00222F86">
        <w:rPr>
          <w:rFonts w:ascii="Times New Roman" w:hAnsi="Times New Roman" w:cs="Times New Roman"/>
          <w:sz w:val="24"/>
          <w:szCs w:val="24"/>
        </w:rPr>
        <w:t xml:space="preserve"> </w:t>
      </w:r>
      <w:r>
        <w:rPr>
          <w:rFonts w:ascii="Times New Roman" w:hAnsi="Times New Roman" w:cs="Times New Roman"/>
          <w:sz w:val="24"/>
          <w:szCs w:val="24"/>
        </w:rPr>
        <w:t xml:space="preserve">been </w:t>
      </w:r>
      <w:r w:rsidRPr="00222F86">
        <w:rPr>
          <w:rFonts w:ascii="Times New Roman" w:hAnsi="Times New Roman" w:cs="Times New Roman"/>
          <w:sz w:val="24"/>
          <w:szCs w:val="24"/>
        </w:rPr>
        <w:t xml:space="preserve">considered by the relevant </w:t>
      </w:r>
      <w:r>
        <w:rPr>
          <w:rFonts w:ascii="Times New Roman" w:hAnsi="Times New Roman" w:cs="Times New Roman"/>
          <w:sz w:val="24"/>
          <w:szCs w:val="24"/>
        </w:rPr>
        <w:t xml:space="preserve">Irish </w:t>
      </w:r>
      <w:r w:rsidRPr="00252985">
        <w:rPr>
          <w:rFonts w:ascii="Times New Roman" w:hAnsi="Times New Roman" w:cs="Times New Roman"/>
          <w:sz w:val="24"/>
          <w:szCs w:val="24"/>
        </w:rPr>
        <w:t>authorities</w:t>
      </w:r>
      <w:r>
        <w:rPr>
          <w:rFonts w:ascii="Times New Roman" w:hAnsi="Times New Roman" w:cs="Times New Roman"/>
          <w:sz w:val="24"/>
          <w:szCs w:val="24"/>
        </w:rPr>
        <w:t xml:space="preserve">. </w:t>
      </w:r>
    </w:p>
    <w:p w14:paraId="10D549DB" w14:textId="77777777" w:rsidR="00594C15" w:rsidRDefault="00594C15" w:rsidP="007D62EB">
      <w:pPr>
        <w:spacing w:line="240" w:lineRule="auto"/>
        <w:rPr>
          <w:rFonts w:ascii="Times New Roman" w:hAnsi="Times New Roman" w:cs="Times New Roman"/>
          <w:sz w:val="24"/>
          <w:szCs w:val="24"/>
        </w:rPr>
      </w:pPr>
      <w:r>
        <w:rPr>
          <w:rFonts w:ascii="Times New Roman" w:hAnsi="Times New Roman" w:cs="Times New Roman"/>
          <w:sz w:val="24"/>
          <w:szCs w:val="24"/>
        </w:rPr>
        <w:t>Prior to responding in detail in the consolidated reply below, Ireland would like to reaffirm that it takes very seriously the issues and concerns raised in the Communication.  The provision of housing, whether it be social, affordable or private housing, and the support of households who are experiencing homelessness is and will continue to be a critical priority for the Irish Government.</w:t>
      </w:r>
      <w:r w:rsidDel="00D83FB1">
        <w:rPr>
          <w:rFonts w:ascii="Times New Roman" w:hAnsi="Times New Roman" w:cs="Times New Roman"/>
          <w:sz w:val="24"/>
          <w:szCs w:val="24"/>
        </w:rPr>
        <w:t xml:space="preserve"> </w:t>
      </w:r>
      <w:r>
        <w:rPr>
          <w:rFonts w:ascii="Times New Roman" w:hAnsi="Times New Roman" w:cs="Times New Roman"/>
          <w:sz w:val="24"/>
          <w:szCs w:val="24"/>
        </w:rPr>
        <w:t xml:space="preserve"> This is reflected in the policy initiatives being advanced and the budget and resources that are being provided to tackle issues in the housing sector, which the Communication rightly highlights are issues that many other countries also currently face.  </w:t>
      </w:r>
    </w:p>
    <w:p w14:paraId="617F0038" w14:textId="77777777" w:rsidR="00594C15" w:rsidRDefault="00594C15" w:rsidP="007D62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Ireland notes that the data referenced in the Communication refers to cutbacks made between 2008 and 2014 without reference to the huge increases in budget subsequently provided in the period to 2019.  The Joint Communication also characterises new house building based on data from 2012 and 2015, without reference to the extensive range of widely available published data which highlights the eight-fold increase in 2018 in new build social housing through Rebuilding Ireland compared to the 2015 reference point in the Communication.  Furthermore, the subsequent drop in households on the social housing waiting list has not been referenced in the Communication. </w:t>
      </w:r>
    </w:p>
    <w:p w14:paraId="60383DE2" w14:textId="77777777" w:rsidR="00594C15" w:rsidRDefault="00594C15" w:rsidP="007D62EB">
      <w:pPr>
        <w:spacing w:after="0" w:line="240" w:lineRule="auto"/>
        <w:rPr>
          <w:rFonts w:ascii="Times New Roman" w:hAnsi="Times New Roman" w:cs="Times New Roman"/>
          <w:sz w:val="24"/>
          <w:szCs w:val="24"/>
        </w:rPr>
      </w:pPr>
    </w:p>
    <w:p w14:paraId="68AAE343" w14:textId="77777777" w:rsidR="00594C15" w:rsidRDefault="00594C15" w:rsidP="007D62EB">
      <w:pPr>
        <w:spacing w:after="0" w:line="240" w:lineRule="auto"/>
        <w:rPr>
          <w:rFonts w:ascii="Times New Roman" w:hAnsi="Times New Roman" w:cs="Times New Roman"/>
          <w:sz w:val="24"/>
          <w:szCs w:val="24"/>
        </w:rPr>
      </w:pPr>
      <w:r>
        <w:rPr>
          <w:rFonts w:ascii="Times New Roman" w:hAnsi="Times New Roman" w:cs="Times New Roman"/>
          <w:sz w:val="24"/>
          <w:szCs w:val="24"/>
        </w:rPr>
        <w:t>Finally, the Chair Rapporteur and the Special Rapporteur will wish to note that, in accordance with the Irish Constitution, the correct name of the State in the English language is Ireland.    It would be appreciated if this could be borne in mind in all future communications with the State.</w:t>
      </w:r>
    </w:p>
    <w:p w14:paraId="41FE7CF3" w14:textId="77777777" w:rsidR="00A01031" w:rsidRDefault="00A01031" w:rsidP="007D62EB">
      <w:pPr>
        <w:spacing w:line="240" w:lineRule="auto"/>
        <w:rPr>
          <w:rFonts w:ascii="Times New Roman" w:hAnsi="Times New Roman" w:cs="Times New Roman"/>
          <w:sz w:val="24"/>
          <w:szCs w:val="24"/>
        </w:rPr>
      </w:pPr>
    </w:p>
    <w:p w14:paraId="381EBAA6" w14:textId="77777777" w:rsidR="008859A1" w:rsidRDefault="008859A1" w:rsidP="007D62EB">
      <w:pPr>
        <w:spacing w:line="240" w:lineRule="auto"/>
        <w:rPr>
          <w:rFonts w:ascii="Times New Roman" w:hAnsi="Times New Roman" w:cs="Times New Roman"/>
          <w:sz w:val="24"/>
          <w:szCs w:val="24"/>
        </w:rPr>
      </w:pPr>
    </w:p>
    <w:p w14:paraId="5B0C44BA" w14:textId="77777777" w:rsidR="00A01031" w:rsidRPr="00B132BA" w:rsidRDefault="00A01031" w:rsidP="007D62EB">
      <w:pPr>
        <w:pStyle w:val="ListParagraph"/>
        <w:numPr>
          <w:ilvl w:val="0"/>
          <w:numId w:val="9"/>
        </w:numPr>
        <w:spacing w:line="240" w:lineRule="auto"/>
        <w:rPr>
          <w:rFonts w:ascii="Times New Roman" w:hAnsi="Times New Roman" w:cs="Times New Roman"/>
          <w:b/>
          <w:sz w:val="24"/>
          <w:szCs w:val="24"/>
        </w:rPr>
      </w:pPr>
      <w:r w:rsidRPr="00B132BA">
        <w:rPr>
          <w:rFonts w:ascii="Times New Roman" w:hAnsi="Times New Roman" w:cs="Times New Roman"/>
          <w:b/>
          <w:sz w:val="24"/>
          <w:szCs w:val="24"/>
        </w:rPr>
        <w:lastRenderedPageBreak/>
        <w:t xml:space="preserve">Rebuilding Ireland: An Action Plan for Housing and Homelessness  </w:t>
      </w:r>
    </w:p>
    <w:p w14:paraId="00B5743B" w14:textId="77777777" w:rsidR="00A01031" w:rsidRPr="00B132BA" w:rsidRDefault="00A01031" w:rsidP="007D62EB">
      <w:pPr>
        <w:shd w:val="clear" w:color="auto" w:fill="FFFFFF"/>
        <w:spacing w:before="100" w:beforeAutospacing="1" w:after="18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In 2016, the Irish Government published </w:t>
      </w:r>
      <w:r w:rsidRPr="0061623D">
        <w:rPr>
          <w:rFonts w:ascii="Times New Roman" w:eastAsia="Times New Roman" w:hAnsi="Times New Roman" w:cs="Times New Roman"/>
          <w:b/>
          <w:sz w:val="24"/>
          <w:szCs w:val="24"/>
          <w:lang w:val="en-GB" w:eastAsia="en-IE"/>
        </w:rPr>
        <w:t>Rebuilding Ireland</w:t>
      </w:r>
      <w:r>
        <w:rPr>
          <w:rFonts w:ascii="Times New Roman" w:eastAsia="Times New Roman" w:hAnsi="Times New Roman" w:cs="Times New Roman"/>
          <w:sz w:val="24"/>
          <w:szCs w:val="24"/>
          <w:lang w:val="en-GB" w:eastAsia="en-IE"/>
        </w:rPr>
        <w:t xml:space="preserve">, an action driven plan to </w:t>
      </w:r>
      <w:r w:rsidRPr="00B132BA">
        <w:rPr>
          <w:rFonts w:ascii="Times New Roman" w:eastAsia="Times New Roman" w:hAnsi="Times New Roman" w:cs="Times New Roman"/>
          <w:sz w:val="24"/>
          <w:szCs w:val="24"/>
          <w:lang w:val="en-GB" w:eastAsia="en-IE"/>
        </w:rPr>
        <w:t xml:space="preserve">accelerate housing supply in </w:t>
      </w:r>
      <w:r>
        <w:rPr>
          <w:rFonts w:ascii="Times New Roman" w:eastAsia="Times New Roman" w:hAnsi="Times New Roman" w:cs="Times New Roman"/>
          <w:sz w:val="24"/>
          <w:szCs w:val="24"/>
          <w:lang w:val="en-GB" w:eastAsia="en-IE"/>
        </w:rPr>
        <w:t xml:space="preserve">Ireland in order to address the evident under-supply of housing that had emerged. </w:t>
      </w:r>
      <w:r w:rsidRPr="00B132BA">
        <w:rPr>
          <w:rFonts w:ascii="Times New Roman" w:eastAsia="Times New Roman" w:hAnsi="Times New Roman" w:cs="Times New Roman"/>
          <w:sz w:val="24"/>
          <w:szCs w:val="24"/>
          <w:lang w:val="en-GB" w:eastAsia="en-IE"/>
        </w:rPr>
        <w:t>Th</w:t>
      </w:r>
      <w:r>
        <w:rPr>
          <w:rFonts w:ascii="Times New Roman" w:eastAsia="Times New Roman" w:hAnsi="Times New Roman" w:cs="Times New Roman"/>
          <w:sz w:val="24"/>
          <w:szCs w:val="24"/>
          <w:lang w:val="en-GB" w:eastAsia="en-IE"/>
        </w:rPr>
        <w:t>e</w:t>
      </w:r>
      <w:r w:rsidRPr="00B132BA">
        <w:rPr>
          <w:rFonts w:ascii="Times New Roman" w:eastAsia="Times New Roman" w:hAnsi="Times New Roman" w:cs="Times New Roman"/>
          <w:sz w:val="24"/>
          <w:szCs w:val="24"/>
          <w:lang w:val="en-GB" w:eastAsia="en-IE"/>
        </w:rPr>
        <w:t xml:space="preserve"> plan </w:t>
      </w:r>
      <w:r>
        <w:rPr>
          <w:rFonts w:ascii="Times New Roman" w:eastAsia="Times New Roman" w:hAnsi="Times New Roman" w:cs="Times New Roman"/>
          <w:sz w:val="24"/>
          <w:szCs w:val="24"/>
          <w:lang w:val="en-GB" w:eastAsia="en-IE"/>
        </w:rPr>
        <w:t xml:space="preserve">includes a range of measures to </w:t>
      </w:r>
      <w:r w:rsidRPr="00B132BA">
        <w:rPr>
          <w:rFonts w:ascii="Times New Roman" w:eastAsia="Times New Roman" w:hAnsi="Times New Roman" w:cs="Times New Roman"/>
          <w:sz w:val="24"/>
          <w:szCs w:val="24"/>
          <w:lang w:val="en-GB" w:eastAsia="en-IE"/>
        </w:rPr>
        <w:t>address the needs of homeless people and families in emergency accommodation, accelerate the provision of social housing, deliver more housing</w:t>
      </w:r>
      <w:r>
        <w:rPr>
          <w:rFonts w:ascii="Times New Roman" w:eastAsia="Times New Roman" w:hAnsi="Times New Roman" w:cs="Times New Roman"/>
          <w:sz w:val="24"/>
          <w:szCs w:val="24"/>
          <w:lang w:val="en-GB" w:eastAsia="en-IE"/>
        </w:rPr>
        <w:t xml:space="preserve"> generally</w:t>
      </w:r>
      <w:r w:rsidRPr="00B132BA">
        <w:rPr>
          <w:rFonts w:ascii="Times New Roman" w:eastAsia="Times New Roman" w:hAnsi="Times New Roman" w:cs="Times New Roman"/>
          <w:sz w:val="24"/>
          <w:szCs w:val="24"/>
          <w:lang w:val="en-GB" w:eastAsia="en-IE"/>
        </w:rPr>
        <w:t>, utilise vacant homes and improve the rental sector.</w:t>
      </w:r>
    </w:p>
    <w:p w14:paraId="4C38BB0C" w14:textId="77777777" w:rsidR="00A01031" w:rsidRDefault="00A01031" w:rsidP="007D62EB">
      <w:pPr>
        <w:shd w:val="clear" w:color="auto" w:fill="FFFFFF"/>
        <w:spacing w:before="100" w:beforeAutospacing="1" w:after="18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As evidence of its commitment to tackling these issues and to support the roll out of the ambitious </w:t>
      </w:r>
      <w:r w:rsidRPr="00B132BA">
        <w:rPr>
          <w:rFonts w:ascii="Times New Roman" w:eastAsia="Times New Roman" w:hAnsi="Times New Roman" w:cs="Times New Roman"/>
          <w:sz w:val="24"/>
          <w:szCs w:val="24"/>
          <w:lang w:val="en-GB" w:eastAsia="en-IE"/>
        </w:rPr>
        <w:t>Rebuilding Ireland</w:t>
      </w:r>
      <w:r>
        <w:rPr>
          <w:rFonts w:ascii="Times New Roman" w:eastAsia="Times New Roman" w:hAnsi="Times New Roman" w:cs="Times New Roman"/>
          <w:sz w:val="24"/>
          <w:szCs w:val="24"/>
          <w:lang w:val="en-GB" w:eastAsia="en-IE"/>
        </w:rPr>
        <w:t xml:space="preserve"> Action Plan, over </w:t>
      </w:r>
      <w:r w:rsidRPr="00B132BA">
        <w:rPr>
          <w:rFonts w:ascii="Times New Roman" w:eastAsia="Times New Roman" w:hAnsi="Times New Roman" w:cs="Times New Roman"/>
          <w:sz w:val="24"/>
          <w:szCs w:val="24"/>
          <w:lang w:val="en-GB" w:eastAsia="en-IE"/>
        </w:rPr>
        <w:t>€6 billion</w:t>
      </w:r>
      <w:r>
        <w:rPr>
          <w:rFonts w:ascii="Times New Roman" w:eastAsia="Times New Roman" w:hAnsi="Times New Roman" w:cs="Times New Roman"/>
          <w:sz w:val="24"/>
          <w:szCs w:val="24"/>
          <w:lang w:val="en-GB" w:eastAsia="en-IE"/>
        </w:rPr>
        <w:t xml:space="preserve"> is being provided by the Government over the lifetime of the Plan. This funding will: </w:t>
      </w:r>
    </w:p>
    <w:p w14:paraId="376C9D5E" w14:textId="625B2789" w:rsidR="00A01031" w:rsidRDefault="00A01031" w:rsidP="007D62EB">
      <w:pPr>
        <w:pStyle w:val="ListParagraph"/>
        <w:numPr>
          <w:ilvl w:val="0"/>
          <w:numId w:val="10"/>
        </w:numPr>
        <w:shd w:val="clear" w:color="auto" w:fill="FFFFFF"/>
        <w:spacing w:before="100" w:beforeAutospacing="1" w:after="18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support an </w:t>
      </w:r>
      <w:r w:rsidRPr="007477A7">
        <w:rPr>
          <w:rFonts w:ascii="Times New Roman" w:eastAsia="Times New Roman" w:hAnsi="Times New Roman" w:cs="Times New Roman"/>
          <w:sz w:val="24"/>
          <w:szCs w:val="24"/>
          <w:lang w:val="en-GB" w:eastAsia="en-IE"/>
        </w:rPr>
        <w:t xml:space="preserve">increase </w:t>
      </w:r>
      <w:r>
        <w:rPr>
          <w:rFonts w:ascii="Times New Roman" w:eastAsia="Times New Roman" w:hAnsi="Times New Roman" w:cs="Times New Roman"/>
          <w:sz w:val="24"/>
          <w:szCs w:val="24"/>
          <w:lang w:val="en-GB" w:eastAsia="en-IE"/>
        </w:rPr>
        <w:t xml:space="preserve">in the </w:t>
      </w:r>
      <w:r w:rsidRPr="007477A7">
        <w:rPr>
          <w:rFonts w:ascii="Times New Roman" w:eastAsia="Times New Roman" w:hAnsi="Times New Roman" w:cs="Times New Roman"/>
          <w:sz w:val="24"/>
          <w:szCs w:val="24"/>
          <w:lang w:val="en-GB" w:eastAsia="en-IE"/>
        </w:rPr>
        <w:t xml:space="preserve">overall supply of new homes to 25,000 per annum by 2020; </w:t>
      </w:r>
    </w:p>
    <w:p w14:paraId="5CDDF491" w14:textId="77777777" w:rsidR="00A01031" w:rsidRDefault="00A01031" w:rsidP="007D62EB">
      <w:pPr>
        <w:pStyle w:val="ListParagraph"/>
        <w:numPr>
          <w:ilvl w:val="0"/>
          <w:numId w:val="10"/>
        </w:numPr>
        <w:shd w:val="clear" w:color="auto" w:fill="FFFFFF"/>
        <w:spacing w:before="100" w:beforeAutospacing="1" w:after="180" w:line="240" w:lineRule="auto"/>
        <w:rPr>
          <w:rFonts w:ascii="Times New Roman" w:eastAsia="Times New Roman" w:hAnsi="Times New Roman" w:cs="Times New Roman"/>
          <w:sz w:val="24"/>
          <w:szCs w:val="24"/>
          <w:lang w:val="en-GB" w:eastAsia="en-IE"/>
        </w:rPr>
      </w:pPr>
      <w:r w:rsidRPr="007477A7">
        <w:rPr>
          <w:rFonts w:ascii="Times New Roman" w:eastAsia="Times New Roman" w:hAnsi="Times New Roman" w:cs="Times New Roman"/>
          <w:sz w:val="24"/>
          <w:szCs w:val="24"/>
          <w:lang w:val="en-GB" w:eastAsia="en-IE"/>
        </w:rPr>
        <w:t>deliver an ad</w:t>
      </w:r>
      <w:r>
        <w:rPr>
          <w:rFonts w:ascii="Times New Roman" w:eastAsia="Times New Roman" w:hAnsi="Times New Roman" w:cs="Times New Roman"/>
          <w:sz w:val="24"/>
          <w:szCs w:val="24"/>
          <w:lang w:val="en-GB" w:eastAsia="en-IE"/>
        </w:rPr>
        <w:t>ditional 50,000 social housing homes</w:t>
      </w:r>
      <w:r w:rsidRPr="007477A7">
        <w:rPr>
          <w:rFonts w:ascii="Times New Roman" w:eastAsia="Times New Roman" w:hAnsi="Times New Roman" w:cs="Times New Roman"/>
          <w:sz w:val="24"/>
          <w:szCs w:val="24"/>
          <w:lang w:val="en-GB" w:eastAsia="en-IE"/>
        </w:rPr>
        <w:t xml:space="preserve"> in the period to 2021; and </w:t>
      </w:r>
    </w:p>
    <w:p w14:paraId="49FC3B36" w14:textId="77777777" w:rsidR="00A01031" w:rsidRPr="0061623D" w:rsidRDefault="00A01031" w:rsidP="007D62EB">
      <w:pPr>
        <w:pStyle w:val="ListParagraph"/>
        <w:numPr>
          <w:ilvl w:val="0"/>
          <w:numId w:val="10"/>
        </w:numPr>
        <w:shd w:val="clear" w:color="auto" w:fill="FFFFFF"/>
        <w:spacing w:before="100" w:beforeAutospacing="1" w:after="180" w:line="240" w:lineRule="auto"/>
        <w:rPr>
          <w:rFonts w:ascii="Times New Roman" w:hAnsi="Times New Roman" w:cs="Times New Roman"/>
          <w:sz w:val="24"/>
          <w:szCs w:val="24"/>
        </w:rPr>
      </w:pPr>
      <w:r w:rsidRPr="007477A7">
        <w:rPr>
          <w:rFonts w:ascii="Times New Roman" w:eastAsia="Times New Roman" w:hAnsi="Times New Roman" w:cs="Times New Roman"/>
          <w:sz w:val="24"/>
          <w:szCs w:val="24"/>
          <w:lang w:val="en-GB" w:eastAsia="en-IE"/>
        </w:rPr>
        <w:t>meet the housing needs of an additional 87,000 households through the Housing Assistance Payment (HAP) scheme and the Rental Accommodation Scheme.</w:t>
      </w:r>
    </w:p>
    <w:p w14:paraId="6C786CF8" w14:textId="77777777" w:rsidR="00A01031" w:rsidRDefault="00A01031" w:rsidP="007D62EB">
      <w:pPr>
        <w:shd w:val="clear" w:color="auto" w:fill="FFFFFF"/>
        <w:spacing w:before="100" w:beforeAutospacing="1" w:after="180" w:line="240" w:lineRule="auto"/>
        <w:rPr>
          <w:rFonts w:ascii="Times New Roman" w:hAnsi="Times New Roman" w:cs="Times New Roman"/>
          <w:sz w:val="24"/>
          <w:szCs w:val="24"/>
        </w:rPr>
      </w:pPr>
    </w:p>
    <w:p w14:paraId="62F94494" w14:textId="77777777" w:rsidR="00A01031" w:rsidRDefault="00A01031" w:rsidP="007D62EB">
      <w:pPr>
        <w:pStyle w:val="ListParagraph"/>
        <w:numPr>
          <w:ilvl w:val="0"/>
          <w:numId w:val="9"/>
        </w:numPr>
        <w:spacing w:line="240" w:lineRule="auto"/>
        <w:rPr>
          <w:rFonts w:ascii="Times New Roman" w:hAnsi="Times New Roman" w:cs="Times New Roman"/>
          <w:b/>
          <w:sz w:val="24"/>
          <w:szCs w:val="24"/>
        </w:rPr>
      </w:pPr>
      <w:r w:rsidRPr="00F27FCB">
        <w:rPr>
          <w:rFonts w:ascii="Times New Roman" w:hAnsi="Times New Roman" w:cs="Times New Roman"/>
          <w:b/>
          <w:sz w:val="24"/>
          <w:szCs w:val="24"/>
        </w:rPr>
        <w:t xml:space="preserve">Tackling homelessness and the provision of social housing </w:t>
      </w:r>
    </w:p>
    <w:p w14:paraId="0FC8BD8E" w14:textId="77777777" w:rsidR="00A01031" w:rsidRPr="00F27FCB" w:rsidRDefault="00A01031" w:rsidP="007D62EB">
      <w:pPr>
        <w:pStyle w:val="ListParagraph"/>
        <w:spacing w:line="240" w:lineRule="auto"/>
        <w:rPr>
          <w:rFonts w:ascii="Times New Roman" w:hAnsi="Times New Roman" w:cs="Times New Roman"/>
          <w:b/>
          <w:sz w:val="24"/>
          <w:szCs w:val="24"/>
        </w:rPr>
      </w:pPr>
    </w:p>
    <w:p w14:paraId="231CB79F" w14:textId="4EA0EE92" w:rsidR="00A01031" w:rsidRDefault="00A01031" w:rsidP="007D62EB">
      <w:pPr>
        <w:spacing w:line="240" w:lineRule="auto"/>
        <w:rPr>
          <w:rFonts w:ascii="Times New Roman" w:hAnsi="Times New Roman" w:cs="Times New Roman"/>
          <w:sz w:val="24"/>
          <w:szCs w:val="24"/>
        </w:rPr>
      </w:pPr>
      <w:r w:rsidRPr="006A432A">
        <w:rPr>
          <w:rFonts w:ascii="Times New Roman" w:hAnsi="Times New Roman" w:cs="Times New Roman"/>
          <w:sz w:val="24"/>
          <w:szCs w:val="24"/>
        </w:rPr>
        <w:t xml:space="preserve">The </w:t>
      </w:r>
      <w:r w:rsidR="0031579C">
        <w:rPr>
          <w:rFonts w:ascii="Times New Roman" w:hAnsi="Times New Roman" w:cs="Times New Roman"/>
          <w:sz w:val="24"/>
          <w:szCs w:val="24"/>
        </w:rPr>
        <w:t>Communication</w:t>
      </w:r>
      <w:r w:rsidRPr="006A432A">
        <w:rPr>
          <w:rFonts w:ascii="Times New Roman" w:hAnsi="Times New Roman" w:cs="Times New Roman"/>
          <w:sz w:val="24"/>
          <w:szCs w:val="24"/>
        </w:rPr>
        <w:t xml:space="preserve"> asserts that </w:t>
      </w:r>
      <w:r w:rsidRPr="006A432A">
        <w:rPr>
          <w:rFonts w:ascii="Times New Roman" w:hAnsi="Times New Roman" w:cs="Times New Roman"/>
          <w:i/>
          <w:sz w:val="24"/>
          <w:szCs w:val="24"/>
        </w:rPr>
        <w:t>‘</w:t>
      </w:r>
      <w:r>
        <w:rPr>
          <w:rFonts w:ascii="Times New Roman" w:hAnsi="Times New Roman" w:cs="Times New Roman"/>
          <w:i/>
          <w:sz w:val="24"/>
          <w:szCs w:val="24"/>
        </w:rPr>
        <w:t>s</w:t>
      </w:r>
      <w:r w:rsidRPr="006A432A">
        <w:rPr>
          <w:rFonts w:ascii="Times New Roman" w:hAnsi="Times New Roman" w:cs="Times New Roman"/>
          <w:i/>
          <w:sz w:val="24"/>
          <w:szCs w:val="24"/>
        </w:rPr>
        <w:t xml:space="preserve">weeping cuts were introduced notably to the public housing capital construction budget’ </w:t>
      </w:r>
      <w:r w:rsidRPr="006A432A">
        <w:rPr>
          <w:rFonts w:ascii="Times New Roman" w:hAnsi="Times New Roman" w:cs="Times New Roman"/>
          <w:sz w:val="24"/>
          <w:szCs w:val="24"/>
        </w:rPr>
        <w:t>and</w:t>
      </w:r>
      <w:r w:rsidRPr="006A432A">
        <w:rPr>
          <w:rFonts w:ascii="Times New Roman" w:hAnsi="Times New Roman" w:cs="Times New Roman"/>
          <w:i/>
          <w:sz w:val="24"/>
          <w:szCs w:val="24"/>
        </w:rPr>
        <w:t xml:space="preserve"> </w:t>
      </w:r>
      <w:r w:rsidRPr="00864064">
        <w:rPr>
          <w:rFonts w:ascii="Times New Roman" w:hAnsi="Times New Roman" w:cs="Times New Roman"/>
          <w:sz w:val="24"/>
          <w:szCs w:val="24"/>
        </w:rPr>
        <w:t>also refers to</w:t>
      </w:r>
      <w:r>
        <w:rPr>
          <w:rFonts w:ascii="Times New Roman" w:hAnsi="Times New Roman" w:cs="Times New Roman"/>
          <w:i/>
          <w:sz w:val="24"/>
          <w:szCs w:val="24"/>
        </w:rPr>
        <w:t xml:space="preserve"> </w:t>
      </w:r>
      <w:r w:rsidRPr="006A432A">
        <w:rPr>
          <w:rFonts w:ascii="Times New Roman" w:hAnsi="Times New Roman" w:cs="Times New Roman"/>
          <w:i/>
          <w:sz w:val="24"/>
          <w:szCs w:val="24"/>
        </w:rPr>
        <w:t>‘cuts in public housing budget</w:t>
      </w:r>
      <w:r>
        <w:rPr>
          <w:rFonts w:ascii="Times New Roman" w:hAnsi="Times New Roman" w:cs="Times New Roman"/>
          <w:i/>
          <w:sz w:val="24"/>
          <w:szCs w:val="24"/>
        </w:rPr>
        <w:t xml:space="preserve">’. </w:t>
      </w:r>
      <w:r w:rsidRPr="00F27FCB">
        <w:rPr>
          <w:rFonts w:ascii="Times New Roman" w:hAnsi="Times New Roman" w:cs="Times New Roman"/>
          <w:sz w:val="24"/>
          <w:szCs w:val="24"/>
        </w:rPr>
        <w:t>Th</w:t>
      </w:r>
      <w:r>
        <w:rPr>
          <w:rFonts w:ascii="Times New Roman" w:hAnsi="Times New Roman" w:cs="Times New Roman"/>
          <w:sz w:val="24"/>
          <w:szCs w:val="24"/>
        </w:rPr>
        <w:t>ese</w:t>
      </w:r>
      <w:r w:rsidRPr="00F27FCB">
        <w:rPr>
          <w:rFonts w:ascii="Times New Roman" w:hAnsi="Times New Roman" w:cs="Times New Roman"/>
          <w:sz w:val="24"/>
          <w:szCs w:val="24"/>
        </w:rPr>
        <w:t xml:space="preserve"> statement</w:t>
      </w:r>
      <w:r>
        <w:rPr>
          <w:rFonts w:ascii="Times New Roman" w:hAnsi="Times New Roman" w:cs="Times New Roman"/>
          <w:sz w:val="24"/>
          <w:szCs w:val="24"/>
        </w:rPr>
        <w:t>s are entirely at odds with the factual position in recent years, with housing budgets increasing year on year. As reflected below, the housing budget for 2019 is just under €2.4</w:t>
      </w:r>
      <w:r w:rsidR="008751B2">
        <w:rPr>
          <w:rFonts w:ascii="Times New Roman" w:hAnsi="Times New Roman" w:cs="Times New Roman"/>
          <w:sz w:val="24"/>
          <w:szCs w:val="24"/>
        </w:rPr>
        <w:t xml:space="preserve"> </w:t>
      </w:r>
      <w:r>
        <w:rPr>
          <w:rFonts w:ascii="Times New Roman" w:hAnsi="Times New Roman" w:cs="Times New Roman"/>
          <w:sz w:val="24"/>
          <w:szCs w:val="24"/>
        </w:rPr>
        <w:t>billion. This is the highest level of funding ever provided for housing purposes in any given year in Ireland.</w:t>
      </w:r>
    </w:p>
    <w:p w14:paraId="1FBD09BC" w14:textId="638403FA" w:rsidR="00A01031" w:rsidRDefault="00D361C3" w:rsidP="007D62E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2019 budget set a target of 10,000 new social homes to be delivered in 2019 and allocated </w:t>
      </w:r>
      <w:r w:rsidRPr="00D361C3">
        <w:rPr>
          <w:rFonts w:ascii="Times New Roman" w:hAnsi="Times New Roman" w:cs="Times New Roman"/>
          <w:sz w:val="24"/>
          <w:szCs w:val="24"/>
        </w:rPr>
        <w:t>€310m for delivery of Affordable Homes through the Serviced Sites Fund</w:t>
      </w:r>
      <w:r>
        <w:rPr>
          <w:rFonts w:ascii="Times New Roman" w:hAnsi="Times New Roman" w:cs="Times New Roman"/>
          <w:sz w:val="24"/>
          <w:szCs w:val="24"/>
        </w:rPr>
        <w:t>.</w:t>
      </w:r>
    </w:p>
    <w:p w14:paraId="322B22E7" w14:textId="77777777" w:rsidR="00A01031" w:rsidRPr="006A432A" w:rsidRDefault="00A01031" w:rsidP="007D62EB">
      <w:pPr>
        <w:spacing w:line="240" w:lineRule="auto"/>
        <w:rPr>
          <w:rFonts w:ascii="Times New Roman" w:hAnsi="Times New Roman" w:cs="Times New Roman"/>
          <w:bCs/>
          <w:i/>
          <w:sz w:val="24"/>
          <w:szCs w:val="24"/>
        </w:rPr>
      </w:pPr>
      <w:r>
        <w:rPr>
          <w:rFonts w:ascii="Times New Roman" w:hAnsi="Times New Roman" w:cs="Times New Roman"/>
          <w:bCs/>
          <w:i/>
          <w:sz w:val="24"/>
          <w:szCs w:val="24"/>
        </w:rPr>
        <w:t xml:space="preserve">Table 1: </w:t>
      </w:r>
      <w:r w:rsidRPr="006A432A">
        <w:rPr>
          <w:rFonts w:ascii="Times New Roman" w:hAnsi="Times New Roman" w:cs="Times New Roman"/>
          <w:bCs/>
          <w:i/>
          <w:sz w:val="24"/>
          <w:szCs w:val="24"/>
        </w:rPr>
        <w:t xml:space="preserve">Housing Expenditure 2016 – 2018 and Budget for 2019 </w:t>
      </w:r>
    </w:p>
    <w:tbl>
      <w:tblPr>
        <w:tblStyle w:val="TableGrid"/>
        <w:tblW w:w="7340" w:type="dxa"/>
        <w:tblLook w:val="04A0" w:firstRow="1" w:lastRow="0" w:firstColumn="1" w:lastColumn="0" w:noHBand="0" w:noVBand="1"/>
      </w:tblPr>
      <w:tblGrid>
        <w:gridCol w:w="1263"/>
        <w:gridCol w:w="1927"/>
        <w:gridCol w:w="2075"/>
        <w:gridCol w:w="2075"/>
      </w:tblGrid>
      <w:tr w:rsidR="00A01031" w:rsidRPr="00CF0E9F" w14:paraId="0992C158" w14:textId="77777777" w:rsidTr="002068DE">
        <w:trPr>
          <w:trHeight w:val="510"/>
        </w:trPr>
        <w:tc>
          <w:tcPr>
            <w:tcW w:w="1263" w:type="dxa"/>
            <w:noWrap/>
            <w:hideMark/>
          </w:tcPr>
          <w:p w14:paraId="3BE6B4D6" w14:textId="77777777" w:rsidR="00A01031"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Year</w:t>
            </w:r>
          </w:p>
          <w:p w14:paraId="1CB44312" w14:textId="77777777" w:rsidR="00A01031" w:rsidRPr="00CF0E9F" w:rsidRDefault="00A01031" w:rsidP="007D62EB">
            <w:pPr>
              <w:rPr>
                <w:rFonts w:ascii="Times New Roman" w:hAnsi="Times New Roman" w:cs="Times New Roman"/>
                <w:b/>
                <w:bCs/>
                <w:sz w:val="24"/>
                <w:szCs w:val="24"/>
                <w:lang w:val="en-GB"/>
              </w:rPr>
            </w:pPr>
          </w:p>
        </w:tc>
        <w:tc>
          <w:tcPr>
            <w:tcW w:w="1927" w:type="dxa"/>
            <w:noWrap/>
            <w:hideMark/>
          </w:tcPr>
          <w:p w14:paraId="4A7DCE66" w14:textId="77777777" w:rsidR="00A01031"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Current</w:t>
            </w:r>
          </w:p>
          <w:p w14:paraId="5763F61F" w14:textId="77777777" w:rsidR="00A01031" w:rsidRPr="00CF0E9F" w:rsidRDefault="00A01031" w:rsidP="007D62EB">
            <w:pPr>
              <w:rPr>
                <w:rFonts w:ascii="Times New Roman" w:hAnsi="Times New Roman" w:cs="Times New Roman"/>
                <w:b/>
                <w:bCs/>
                <w:sz w:val="24"/>
                <w:szCs w:val="24"/>
                <w:lang w:val="en-GB"/>
              </w:rPr>
            </w:pPr>
            <w:r>
              <w:rPr>
                <w:rFonts w:ascii="Times New Roman" w:hAnsi="Times New Roman" w:cs="Times New Roman"/>
                <w:b/>
                <w:bCs/>
                <w:sz w:val="24"/>
                <w:szCs w:val="24"/>
                <w:lang w:val="en-GB"/>
              </w:rPr>
              <w:t>€</w:t>
            </w:r>
          </w:p>
        </w:tc>
        <w:tc>
          <w:tcPr>
            <w:tcW w:w="2075" w:type="dxa"/>
            <w:noWrap/>
            <w:hideMark/>
          </w:tcPr>
          <w:p w14:paraId="30E5DFA6" w14:textId="77777777" w:rsidR="00A01031"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Capital</w:t>
            </w:r>
          </w:p>
          <w:p w14:paraId="7DC1BBB7" w14:textId="77777777" w:rsidR="00A01031" w:rsidRPr="00CF0E9F" w:rsidRDefault="00A01031" w:rsidP="007D62EB">
            <w:pPr>
              <w:rPr>
                <w:rFonts w:ascii="Times New Roman" w:hAnsi="Times New Roman" w:cs="Times New Roman"/>
                <w:b/>
                <w:bCs/>
                <w:sz w:val="24"/>
                <w:szCs w:val="24"/>
                <w:lang w:val="en-GB"/>
              </w:rPr>
            </w:pPr>
            <w:r>
              <w:rPr>
                <w:rFonts w:ascii="Times New Roman" w:hAnsi="Times New Roman" w:cs="Times New Roman"/>
                <w:b/>
                <w:bCs/>
                <w:sz w:val="24"/>
                <w:szCs w:val="24"/>
                <w:lang w:val="en-GB"/>
              </w:rPr>
              <w:t>€</w:t>
            </w:r>
          </w:p>
        </w:tc>
        <w:tc>
          <w:tcPr>
            <w:tcW w:w="2075" w:type="dxa"/>
            <w:noWrap/>
            <w:hideMark/>
          </w:tcPr>
          <w:p w14:paraId="0C4B6893" w14:textId="77777777" w:rsidR="00A01031"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Total</w:t>
            </w:r>
          </w:p>
          <w:p w14:paraId="43F78414" w14:textId="77777777" w:rsidR="00A01031" w:rsidRPr="00CF0E9F" w:rsidRDefault="00A01031" w:rsidP="007D62EB">
            <w:pPr>
              <w:rPr>
                <w:rFonts w:ascii="Times New Roman" w:hAnsi="Times New Roman" w:cs="Times New Roman"/>
                <w:b/>
                <w:bCs/>
                <w:sz w:val="24"/>
                <w:szCs w:val="24"/>
                <w:lang w:val="en-GB"/>
              </w:rPr>
            </w:pPr>
            <w:r>
              <w:rPr>
                <w:rFonts w:ascii="Times New Roman" w:hAnsi="Times New Roman" w:cs="Times New Roman"/>
                <w:b/>
                <w:bCs/>
                <w:sz w:val="24"/>
                <w:szCs w:val="24"/>
                <w:lang w:val="en-GB"/>
              </w:rPr>
              <w:t>€</w:t>
            </w:r>
          </w:p>
        </w:tc>
      </w:tr>
      <w:tr w:rsidR="00A01031" w:rsidRPr="00CF0E9F" w14:paraId="6586A2B1" w14:textId="77777777" w:rsidTr="002068DE">
        <w:trPr>
          <w:trHeight w:val="487"/>
        </w:trPr>
        <w:tc>
          <w:tcPr>
            <w:tcW w:w="1263" w:type="dxa"/>
            <w:noWrap/>
            <w:hideMark/>
          </w:tcPr>
          <w:p w14:paraId="5E100AC8"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2016</w:t>
            </w:r>
          </w:p>
        </w:tc>
        <w:tc>
          <w:tcPr>
            <w:tcW w:w="1927" w:type="dxa"/>
            <w:noWrap/>
            <w:hideMark/>
          </w:tcPr>
          <w:p w14:paraId="287A953E"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401,142,846</w:t>
            </w:r>
          </w:p>
        </w:tc>
        <w:tc>
          <w:tcPr>
            <w:tcW w:w="2075" w:type="dxa"/>
            <w:noWrap/>
            <w:hideMark/>
          </w:tcPr>
          <w:p w14:paraId="01BC254C"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541,828,208</w:t>
            </w:r>
          </w:p>
        </w:tc>
        <w:tc>
          <w:tcPr>
            <w:tcW w:w="2075" w:type="dxa"/>
            <w:noWrap/>
            <w:hideMark/>
          </w:tcPr>
          <w:p w14:paraId="29EF89CF"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942,971,054</w:t>
            </w:r>
          </w:p>
        </w:tc>
      </w:tr>
      <w:tr w:rsidR="00A01031" w:rsidRPr="00CF0E9F" w14:paraId="7C839002" w14:textId="77777777" w:rsidTr="002068DE">
        <w:trPr>
          <w:trHeight w:val="487"/>
        </w:trPr>
        <w:tc>
          <w:tcPr>
            <w:tcW w:w="1263" w:type="dxa"/>
            <w:noWrap/>
            <w:hideMark/>
          </w:tcPr>
          <w:p w14:paraId="791C3EA2"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2017</w:t>
            </w:r>
          </w:p>
        </w:tc>
        <w:tc>
          <w:tcPr>
            <w:tcW w:w="1927" w:type="dxa"/>
            <w:noWrap/>
            <w:hideMark/>
          </w:tcPr>
          <w:p w14:paraId="4B9BC0FD"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572,260,079</w:t>
            </w:r>
          </w:p>
        </w:tc>
        <w:tc>
          <w:tcPr>
            <w:tcW w:w="2075" w:type="dxa"/>
            <w:noWrap/>
            <w:hideMark/>
          </w:tcPr>
          <w:p w14:paraId="314798BB"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836,230,401</w:t>
            </w:r>
          </w:p>
        </w:tc>
        <w:tc>
          <w:tcPr>
            <w:tcW w:w="2075" w:type="dxa"/>
            <w:noWrap/>
            <w:hideMark/>
          </w:tcPr>
          <w:p w14:paraId="22BB0A36"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1,408,490,480</w:t>
            </w:r>
          </w:p>
        </w:tc>
      </w:tr>
      <w:tr w:rsidR="00A01031" w:rsidRPr="00CF0E9F" w14:paraId="2F9B5EB3" w14:textId="77777777" w:rsidTr="002068DE">
        <w:trPr>
          <w:trHeight w:val="487"/>
        </w:trPr>
        <w:tc>
          <w:tcPr>
            <w:tcW w:w="1263" w:type="dxa"/>
            <w:noWrap/>
            <w:hideMark/>
          </w:tcPr>
          <w:p w14:paraId="5E388720"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2018</w:t>
            </w:r>
          </w:p>
        </w:tc>
        <w:tc>
          <w:tcPr>
            <w:tcW w:w="1927" w:type="dxa"/>
            <w:noWrap/>
            <w:hideMark/>
          </w:tcPr>
          <w:p w14:paraId="39A4ADC4"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751,817,542</w:t>
            </w:r>
          </w:p>
        </w:tc>
        <w:tc>
          <w:tcPr>
            <w:tcW w:w="2075" w:type="dxa"/>
            <w:noWrap/>
            <w:hideMark/>
          </w:tcPr>
          <w:p w14:paraId="7DAB1B8E"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1,309,074,990</w:t>
            </w:r>
          </w:p>
        </w:tc>
        <w:tc>
          <w:tcPr>
            <w:tcW w:w="2075" w:type="dxa"/>
            <w:noWrap/>
            <w:hideMark/>
          </w:tcPr>
          <w:p w14:paraId="284D113F"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2,060,892,532</w:t>
            </w:r>
          </w:p>
        </w:tc>
      </w:tr>
      <w:tr w:rsidR="00A01031" w:rsidRPr="00CF0E9F" w14:paraId="2F7D8357" w14:textId="77777777" w:rsidTr="002068DE">
        <w:trPr>
          <w:trHeight w:val="487"/>
        </w:trPr>
        <w:tc>
          <w:tcPr>
            <w:tcW w:w="1263" w:type="dxa"/>
            <w:noWrap/>
            <w:hideMark/>
          </w:tcPr>
          <w:p w14:paraId="768CD76F"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2019</w:t>
            </w:r>
          </w:p>
        </w:tc>
        <w:tc>
          <w:tcPr>
            <w:tcW w:w="1927" w:type="dxa"/>
            <w:noWrap/>
            <w:hideMark/>
          </w:tcPr>
          <w:p w14:paraId="1431B86F"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960,977,000</w:t>
            </w:r>
          </w:p>
        </w:tc>
        <w:tc>
          <w:tcPr>
            <w:tcW w:w="2075" w:type="dxa"/>
            <w:noWrap/>
            <w:hideMark/>
          </w:tcPr>
          <w:p w14:paraId="527D3E95"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1,411,411,000</w:t>
            </w:r>
          </w:p>
        </w:tc>
        <w:tc>
          <w:tcPr>
            <w:tcW w:w="2075" w:type="dxa"/>
            <w:noWrap/>
            <w:hideMark/>
          </w:tcPr>
          <w:p w14:paraId="29D6C62D"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2,372,388,000</w:t>
            </w:r>
          </w:p>
        </w:tc>
      </w:tr>
    </w:tbl>
    <w:p w14:paraId="7D247605" w14:textId="77777777" w:rsidR="00A01031" w:rsidRDefault="00A01031" w:rsidP="007D62EB">
      <w:pPr>
        <w:spacing w:line="240" w:lineRule="auto"/>
        <w:rPr>
          <w:rFonts w:ascii="Times New Roman" w:hAnsi="Times New Roman" w:cs="Times New Roman"/>
          <w:sz w:val="24"/>
          <w:szCs w:val="24"/>
        </w:rPr>
      </w:pPr>
    </w:p>
    <w:p w14:paraId="03D42411" w14:textId="77777777" w:rsidR="00D361C3" w:rsidRDefault="00D361C3" w:rsidP="007D62EB">
      <w:pPr>
        <w:spacing w:line="240" w:lineRule="auto"/>
        <w:rPr>
          <w:rFonts w:ascii="Times New Roman" w:hAnsi="Times New Roman" w:cs="Times New Roman"/>
          <w:sz w:val="24"/>
          <w:szCs w:val="24"/>
        </w:rPr>
      </w:pPr>
    </w:p>
    <w:p w14:paraId="7AD0A0B6" w14:textId="04BB98B8" w:rsidR="00A01031" w:rsidRDefault="00A01031" w:rsidP="007D62EB">
      <w:pPr>
        <w:spacing w:line="240" w:lineRule="auto"/>
        <w:rPr>
          <w:rFonts w:ascii="Times New Roman" w:hAnsi="Times New Roman" w:cs="Times New Roman"/>
          <w:sz w:val="24"/>
          <w:szCs w:val="24"/>
        </w:rPr>
      </w:pPr>
      <w:r w:rsidRPr="00993B02">
        <w:rPr>
          <w:rFonts w:ascii="Times New Roman" w:hAnsi="Times New Roman" w:cs="Times New Roman"/>
          <w:sz w:val="24"/>
          <w:szCs w:val="24"/>
        </w:rPr>
        <w:t xml:space="preserve">In relation to the delivery of </w:t>
      </w:r>
      <w:r>
        <w:rPr>
          <w:rFonts w:ascii="Times New Roman" w:hAnsi="Times New Roman" w:cs="Times New Roman"/>
          <w:sz w:val="24"/>
          <w:szCs w:val="24"/>
        </w:rPr>
        <w:t xml:space="preserve">social </w:t>
      </w:r>
      <w:r w:rsidRPr="00993B02">
        <w:rPr>
          <w:rFonts w:ascii="Times New Roman" w:hAnsi="Times New Roman" w:cs="Times New Roman"/>
          <w:sz w:val="24"/>
          <w:szCs w:val="24"/>
        </w:rPr>
        <w:t xml:space="preserve">housing supports for households, it should be noted that </w:t>
      </w:r>
      <w:r>
        <w:rPr>
          <w:rFonts w:ascii="Times New Roman" w:hAnsi="Times New Roman" w:cs="Times New Roman"/>
          <w:sz w:val="24"/>
          <w:szCs w:val="24"/>
        </w:rPr>
        <w:t>over the three</w:t>
      </w:r>
      <w:r w:rsidR="00FB3A17">
        <w:rPr>
          <w:rFonts w:ascii="Times New Roman" w:hAnsi="Times New Roman" w:cs="Times New Roman"/>
          <w:sz w:val="24"/>
          <w:szCs w:val="24"/>
        </w:rPr>
        <w:t>-</w:t>
      </w:r>
      <w:r>
        <w:rPr>
          <w:rFonts w:ascii="Times New Roman" w:hAnsi="Times New Roman" w:cs="Times New Roman"/>
          <w:sz w:val="24"/>
          <w:szCs w:val="24"/>
        </w:rPr>
        <w:t xml:space="preserve">year period 2016 – 2018, </w:t>
      </w:r>
      <w:r w:rsidRPr="00993B02">
        <w:rPr>
          <w:rFonts w:ascii="Times New Roman" w:hAnsi="Times New Roman" w:cs="Times New Roman"/>
          <w:sz w:val="24"/>
          <w:szCs w:val="24"/>
        </w:rPr>
        <w:t xml:space="preserve">over 72,000 households had their social housing needs met under the Rebuilding Ireland Action Plan. It is estimated </w:t>
      </w:r>
      <w:r>
        <w:rPr>
          <w:rFonts w:ascii="Times New Roman" w:hAnsi="Times New Roman" w:cs="Times New Roman"/>
          <w:sz w:val="24"/>
          <w:szCs w:val="24"/>
        </w:rPr>
        <w:t xml:space="preserve">that </w:t>
      </w:r>
      <w:r w:rsidRPr="00993B02">
        <w:rPr>
          <w:rFonts w:ascii="Times New Roman" w:hAnsi="Times New Roman" w:cs="Times New Roman"/>
          <w:sz w:val="24"/>
          <w:szCs w:val="24"/>
        </w:rPr>
        <w:t>by the end of 2019</w:t>
      </w:r>
      <w:r>
        <w:rPr>
          <w:rFonts w:ascii="Times New Roman" w:hAnsi="Times New Roman" w:cs="Times New Roman"/>
          <w:sz w:val="24"/>
          <w:szCs w:val="24"/>
        </w:rPr>
        <w:t>,</w:t>
      </w:r>
      <w:r w:rsidRPr="00993B02">
        <w:rPr>
          <w:rFonts w:ascii="Times New Roman" w:hAnsi="Times New Roman" w:cs="Times New Roman"/>
          <w:sz w:val="24"/>
          <w:szCs w:val="24"/>
        </w:rPr>
        <w:t xml:space="preserve"> this number will have increased to over 100,000 households.  </w:t>
      </w:r>
    </w:p>
    <w:p w14:paraId="30B272E9" w14:textId="77777777" w:rsidR="00A01031" w:rsidRPr="00993B02" w:rsidRDefault="00A01031" w:rsidP="007D62EB">
      <w:pPr>
        <w:spacing w:line="240" w:lineRule="auto"/>
        <w:rPr>
          <w:rFonts w:ascii="Times New Roman" w:hAnsi="Times New Roman" w:cs="Times New Roman"/>
          <w:sz w:val="24"/>
          <w:szCs w:val="24"/>
        </w:rPr>
      </w:pPr>
    </w:p>
    <w:p w14:paraId="48EF13CF" w14:textId="77777777" w:rsidR="00A01031" w:rsidRPr="00993B02" w:rsidRDefault="00A01031" w:rsidP="007D62EB">
      <w:pPr>
        <w:spacing w:line="240" w:lineRule="auto"/>
        <w:rPr>
          <w:rFonts w:ascii="Times New Roman" w:hAnsi="Times New Roman" w:cs="Times New Roman"/>
          <w:sz w:val="24"/>
          <w:szCs w:val="24"/>
        </w:rPr>
      </w:pPr>
      <w:r w:rsidRPr="00993B02">
        <w:rPr>
          <w:rFonts w:ascii="Times New Roman" w:hAnsi="Times New Roman" w:cs="Times New Roman"/>
          <w:sz w:val="24"/>
          <w:szCs w:val="24"/>
        </w:rPr>
        <w:lastRenderedPageBreak/>
        <w:t xml:space="preserve">In 2018 alone: </w:t>
      </w:r>
    </w:p>
    <w:p w14:paraId="16D7CAC3" w14:textId="77777777" w:rsidR="00A01031" w:rsidRPr="00993B02" w:rsidRDefault="00A01031" w:rsidP="007D62EB">
      <w:pPr>
        <w:spacing w:line="240" w:lineRule="auto"/>
        <w:rPr>
          <w:rFonts w:ascii="Times New Roman" w:hAnsi="Times New Roman" w:cs="Times New Roman"/>
          <w:sz w:val="24"/>
          <w:szCs w:val="24"/>
        </w:rPr>
      </w:pPr>
    </w:p>
    <w:p w14:paraId="6F8A5728" w14:textId="66438762" w:rsidR="00A01031" w:rsidRPr="00993B02" w:rsidRDefault="00A01031" w:rsidP="007D62EB">
      <w:pPr>
        <w:pStyle w:val="ListParagraph"/>
        <w:numPr>
          <w:ilvl w:val="0"/>
          <w:numId w:val="11"/>
        </w:numPr>
        <w:spacing w:after="0" w:line="240" w:lineRule="auto"/>
        <w:rPr>
          <w:rFonts w:ascii="Times New Roman" w:hAnsi="Times New Roman" w:cs="Times New Roman"/>
          <w:sz w:val="24"/>
          <w:szCs w:val="24"/>
        </w:rPr>
      </w:pPr>
      <w:r w:rsidRPr="00993B02">
        <w:rPr>
          <w:rFonts w:ascii="Times New Roman" w:hAnsi="Times New Roman" w:cs="Times New Roman"/>
          <w:sz w:val="24"/>
          <w:szCs w:val="24"/>
        </w:rPr>
        <w:t>27,103 new households that had their housing need met under Rebuilding Ireland</w:t>
      </w:r>
      <w:r>
        <w:rPr>
          <w:rFonts w:ascii="Times New Roman" w:hAnsi="Times New Roman" w:cs="Times New Roman"/>
          <w:sz w:val="24"/>
          <w:szCs w:val="24"/>
        </w:rPr>
        <w:t>;</w:t>
      </w:r>
    </w:p>
    <w:p w14:paraId="293E7BD7" w14:textId="77777777" w:rsidR="00A01031" w:rsidRPr="00993B02" w:rsidRDefault="00A01031" w:rsidP="007D62EB">
      <w:pPr>
        <w:spacing w:after="0" w:line="240" w:lineRule="auto"/>
        <w:rPr>
          <w:rFonts w:ascii="Times New Roman" w:hAnsi="Times New Roman" w:cs="Times New Roman"/>
          <w:sz w:val="24"/>
          <w:szCs w:val="24"/>
        </w:rPr>
      </w:pPr>
    </w:p>
    <w:p w14:paraId="5D21A691" w14:textId="77777777" w:rsidR="00A01031" w:rsidRPr="00993B02" w:rsidRDefault="00A01031" w:rsidP="007D62EB">
      <w:pPr>
        <w:pStyle w:val="ListParagraph"/>
        <w:numPr>
          <w:ilvl w:val="0"/>
          <w:numId w:val="11"/>
        </w:numPr>
        <w:spacing w:after="0" w:line="240" w:lineRule="auto"/>
        <w:rPr>
          <w:rFonts w:ascii="Times New Roman" w:hAnsi="Times New Roman" w:cs="Times New Roman"/>
          <w:sz w:val="24"/>
          <w:szCs w:val="24"/>
        </w:rPr>
      </w:pPr>
      <w:r w:rsidRPr="00993B02">
        <w:rPr>
          <w:rFonts w:ascii="Times New Roman" w:hAnsi="Times New Roman" w:cs="Times New Roman"/>
          <w:sz w:val="24"/>
          <w:szCs w:val="24"/>
        </w:rPr>
        <w:t>8,422 new homes were brought into the active social housing stock through build, acquisitions, voids and leasing programmes</w:t>
      </w:r>
      <w:r>
        <w:rPr>
          <w:rFonts w:ascii="Times New Roman" w:hAnsi="Times New Roman" w:cs="Times New Roman"/>
          <w:sz w:val="24"/>
          <w:szCs w:val="24"/>
        </w:rPr>
        <w:t>, 7% ahead of the target for the year;</w:t>
      </w:r>
      <w:r w:rsidRPr="00993B02">
        <w:rPr>
          <w:rFonts w:ascii="Times New Roman" w:hAnsi="Times New Roman" w:cs="Times New Roman"/>
          <w:sz w:val="24"/>
          <w:szCs w:val="24"/>
        </w:rPr>
        <w:t xml:space="preserve"> </w:t>
      </w:r>
    </w:p>
    <w:p w14:paraId="6F00031B" w14:textId="77777777" w:rsidR="00A01031" w:rsidRPr="00993B02" w:rsidRDefault="00A01031" w:rsidP="007D62EB">
      <w:pPr>
        <w:spacing w:line="240" w:lineRule="auto"/>
      </w:pPr>
    </w:p>
    <w:p w14:paraId="6E841B5E" w14:textId="77777777" w:rsidR="00A01031" w:rsidRPr="00993B02" w:rsidRDefault="00A01031" w:rsidP="007D62EB">
      <w:pPr>
        <w:pStyle w:val="ListParagraph"/>
        <w:numPr>
          <w:ilvl w:val="0"/>
          <w:numId w:val="11"/>
        </w:numPr>
        <w:spacing w:after="0" w:line="240" w:lineRule="auto"/>
        <w:rPr>
          <w:rFonts w:ascii="Times New Roman" w:hAnsi="Times New Roman" w:cs="Times New Roman"/>
          <w:sz w:val="24"/>
          <w:szCs w:val="24"/>
        </w:rPr>
      </w:pPr>
      <w:r w:rsidRPr="009D5069">
        <w:rPr>
          <w:rFonts w:ascii="Times New Roman" w:hAnsi="Times New Roman" w:cs="Times New Roman"/>
          <w:sz w:val="24"/>
          <w:szCs w:val="24"/>
        </w:rPr>
        <w:t>Looking at the new build element of delivery, this increased by 1</w:t>
      </w:r>
      <w:r>
        <w:rPr>
          <w:rFonts w:ascii="Times New Roman" w:hAnsi="Times New Roman" w:cs="Times New Roman"/>
          <w:sz w:val="24"/>
          <w:szCs w:val="24"/>
        </w:rPr>
        <w:t xml:space="preserve">85% in 2018 compared to 2017 and the number </w:t>
      </w:r>
      <w:r w:rsidRPr="00993B02">
        <w:rPr>
          <w:rFonts w:ascii="Times New Roman" w:hAnsi="Times New Roman" w:cs="Times New Roman"/>
          <w:sz w:val="24"/>
          <w:szCs w:val="24"/>
        </w:rPr>
        <w:t>was eight times greater than the number built in 2015, the</w:t>
      </w:r>
      <w:r>
        <w:rPr>
          <w:rFonts w:ascii="Times New Roman" w:hAnsi="Times New Roman" w:cs="Times New Roman"/>
          <w:sz w:val="24"/>
          <w:szCs w:val="24"/>
        </w:rPr>
        <w:t xml:space="preserve"> year before Rebuilding Ireland;</w:t>
      </w:r>
    </w:p>
    <w:p w14:paraId="5D1AC907" w14:textId="77777777" w:rsidR="00A01031" w:rsidRPr="00993B02" w:rsidRDefault="00A01031" w:rsidP="007D62EB">
      <w:pPr>
        <w:pStyle w:val="ListParagraph"/>
        <w:spacing w:after="0" w:line="240" w:lineRule="auto"/>
        <w:rPr>
          <w:rFonts w:ascii="Times New Roman" w:hAnsi="Times New Roman" w:cs="Times New Roman"/>
          <w:sz w:val="24"/>
          <w:szCs w:val="24"/>
        </w:rPr>
      </w:pPr>
    </w:p>
    <w:p w14:paraId="679EF053" w14:textId="77777777" w:rsidR="00A01031" w:rsidRPr="00993B02" w:rsidRDefault="00A01031" w:rsidP="007D62EB">
      <w:pPr>
        <w:pStyle w:val="ListParagraph"/>
        <w:numPr>
          <w:ilvl w:val="0"/>
          <w:numId w:val="11"/>
        </w:numPr>
        <w:spacing w:after="0" w:line="240" w:lineRule="auto"/>
        <w:rPr>
          <w:rFonts w:ascii="Times New Roman" w:hAnsi="Times New Roman" w:cs="Times New Roman"/>
          <w:sz w:val="24"/>
          <w:szCs w:val="24"/>
        </w:rPr>
      </w:pPr>
      <w:r w:rsidRPr="00993B02">
        <w:rPr>
          <w:rFonts w:ascii="Times New Roman" w:hAnsi="Times New Roman" w:cs="Times New Roman"/>
          <w:sz w:val="24"/>
          <w:szCs w:val="24"/>
        </w:rPr>
        <w:t>Construction figures from December 2018 show almost 5,000 new social housing homes being built across 291 sites. These are b</w:t>
      </w:r>
      <w:r>
        <w:rPr>
          <w:rFonts w:ascii="Times New Roman" w:hAnsi="Times New Roman" w:cs="Times New Roman"/>
          <w:sz w:val="24"/>
          <w:szCs w:val="24"/>
        </w:rPr>
        <w:t>eing added to on a weekly basis; and</w:t>
      </w:r>
    </w:p>
    <w:p w14:paraId="577697BD" w14:textId="77777777" w:rsidR="00A01031" w:rsidRPr="00993B02" w:rsidRDefault="00A01031" w:rsidP="007D62EB">
      <w:pPr>
        <w:pStyle w:val="ListParagraph"/>
        <w:spacing w:after="0" w:line="240" w:lineRule="auto"/>
        <w:rPr>
          <w:rFonts w:ascii="Times New Roman" w:hAnsi="Times New Roman" w:cs="Times New Roman"/>
          <w:sz w:val="24"/>
          <w:szCs w:val="24"/>
        </w:rPr>
      </w:pPr>
    </w:p>
    <w:p w14:paraId="7BA80399" w14:textId="77777777" w:rsidR="00A01031" w:rsidRPr="00993B02" w:rsidRDefault="00A01031" w:rsidP="007D62EB">
      <w:pPr>
        <w:pStyle w:val="ListParagraph"/>
        <w:numPr>
          <w:ilvl w:val="0"/>
          <w:numId w:val="11"/>
        </w:numPr>
        <w:spacing w:after="200" w:line="240" w:lineRule="auto"/>
        <w:rPr>
          <w:rFonts w:ascii="Times New Roman" w:hAnsi="Times New Roman" w:cs="Times New Roman"/>
          <w:sz w:val="24"/>
          <w:szCs w:val="24"/>
        </w:rPr>
      </w:pPr>
      <w:r w:rsidRPr="00993B02">
        <w:rPr>
          <w:rFonts w:ascii="Times New Roman" w:hAnsi="Times New Roman" w:cs="Times New Roman"/>
          <w:sz w:val="24"/>
          <w:szCs w:val="24"/>
        </w:rPr>
        <w:t xml:space="preserve">All of this was facilitated in 2018 by over €2 billion of investment of taxpayers’ money, up 47% on 2017. </w:t>
      </w:r>
    </w:p>
    <w:p w14:paraId="779F11E5" w14:textId="7505BF14" w:rsidR="00A01031" w:rsidRPr="003B04FE" w:rsidRDefault="00A01031" w:rsidP="007D62EB">
      <w:pPr>
        <w:spacing w:line="240" w:lineRule="auto"/>
        <w:rPr>
          <w:rFonts w:ascii="Times New Roman" w:hAnsi="Times New Roman" w:cs="Times New Roman"/>
          <w:sz w:val="24"/>
          <w:szCs w:val="24"/>
        </w:rPr>
      </w:pPr>
      <w:r w:rsidRPr="003B04FE">
        <w:rPr>
          <w:rFonts w:ascii="Times New Roman" w:hAnsi="Times New Roman" w:cs="Times New Roman"/>
          <w:sz w:val="24"/>
          <w:szCs w:val="24"/>
        </w:rPr>
        <w:t xml:space="preserve">The </w:t>
      </w:r>
      <w:r w:rsidR="00292462">
        <w:rPr>
          <w:rFonts w:ascii="Times New Roman" w:hAnsi="Times New Roman" w:cs="Times New Roman"/>
          <w:sz w:val="24"/>
          <w:szCs w:val="24"/>
        </w:rPr>
        <w:t>Communication’s</w:t>
      </w:r>
      <w:r w:rsidRPr="003B04FE">
        <w:rPr>
          <w:rFonts w:ascii="Times New Roman" w:hAnsi="Times New Roman" w:cs="Times New Roman"/>
          <w:sz w:val="24"/>
          <w:szCs w:val="24"/>
        </w:rPr>
        <w:t xml:space="preserve"> commentary in relation to the provision of social housing supports through private rental subsidies </w:t>
      </w:r>
      <w:r>
        <w:rPr>
          <w:rFonts w:ascii="Times New Roman" w:hAnsi="Times New Roman" w:cs="Times New Roman"/>
          <w:sz w:val="24"/>
          <w:szCs w:val="24"/>
        </w:rPr>
        <w:t>presents an incomplete picture of the range and flexibility of the supports provided</w:t>
      </w:r>
      <w:r w:rsidRPr="003B04FE">
        <w:rPr>
          <w:rFonts w:ascii="Times New Roman" w:hAnsi="Times New Roman" w:cs="Times New Roman"/>
          <w:sz w:val="24"/>
          <w:szCs w:val="24"/>
        </w:rPr>
        <w:t xml:space="preserve">. </w:t>
      </w:r>
    </w:p>
    <w:p w14:paraId="2C7E6E36" w14:textId="77777777" w:rsidR="00A01031" w:rsidRPr="003B04FE" w:rsidRDefault="00A01031" w:rsidP="007D62EB">
      <w:pPr>
        <w:spacing w:line="240" w:lineRule="auto"/>
        <w:rPr>
          <w:rFonts w:ascii="Times New Roman" w:hAnsi="Times New Roman" w:cs="Times New Roman"/>
          <w:sz w:val="24"/>
          <w:szCs w:val="24"/>
        </w:rPr>
      </w:pPr>
      <w:r w:rsidRPr="003B04FE">
        <w:rPr>
          <w:rFonts w:ascii="Times New Roman" w:hAnsi="Times New Roman" w:cs="Times New Roman"/>
          <w:sz w:val="24"/>
          <w:szCs w:val="24"/>
        </w:rPr>
        <w:t xml:space="preserve">The commitment under Rebuilding Ireland is to </w:t>
      </w:r>
      <w:r>
        <w:rPr>
          <w:rFonts w:ascii="Times New Roman" w:hAnsi="Times New Roman" w:cs="Times New Roman"/>
          <w:sz w:val="24"/>
          <w:szCs w:val="24"/>
        </w:rPr>
        <w:t xml:space="preserve">add some </w:t>
      </w:r>
      <w:r w:rsidRPr="003B04FE">
        <w:rPr>
          <w:rFonts w:ascii="Times New Roman" w:hAnsi="Times New Roman" w:cs="Times New Roman"/>
          <w:sz w:val="24"/>
          <w:szCs w:val="24"/>
        </w:rPr>
        <w:t xml:space="preserve">50,000 </w:t>
      </w:r>
      <w:r>
        <w:rPr>
          <w:rFonts w:ascii="Times New Roman" w:hAnsi="Times New Roman" w:cs="Times New Roman"/>
          <w:sz w:val="24"/>
          <w:szCs w:val="24"/>
        </w:rPr>
        <w:t xml:space="preserve">homes to the </w:t>
      </w:r>
      <w:r w:rsidRPr="003B04FE">
        <w:rPr>
          <w:rFonts w:ascii="Times New Roman" w:hAnsi="Times New Roman" w:cs="Times New Roman"/>
          <w:sz w:val="24"/>
          <w:szCs w:val="24"/>
        </w:rPr>
        <w:t xml:space="preserve">social housing </w:t>
      </w:r>
      <w:r>
        <w:rPr>
          <w:rFonts w:ascii="Times New Roman" w:hAnsi="Times New Roman" w:cs="Times New Roman"/>
          <w:sz w:val="24"/>
          <w:szCs w:val="24"/>
        </w:rPr>
        <w:t>stock</w:t>
      </w:r>
      <w:r w:rsidRPr="003B04FE">
        <w:rPr>
          <w:rFonts w:ascii="Times New Roman" w:hAnsi="Times New Roman" w:cs="Times New Roman"/>
          <w:sz w:val="24"/>
          <w:szCs w:val="24"/>
        </w:rPr>
        <w:t xml:space="preserve"> through Build, Acquisition and Leasing Programmes and, in addition, to provide a further 87,000 flexible housing supports through the Housing Assistance Payment (HAP) and Rental Accommodation Scheme (RAS) between 2016 and 2021.</w:t>
      </w:r>
    </w:p>
    <w:p w14:paraId="0956D660" w14:textId="77777777" w:rsidR="00A01031" w:rsidRPr="003B04FE" w:rsidRDefault="00A01031" w:rsidP="007D62EB">
      <w:pPr>
        <w:spacing w:line="240" w:lineRule="auto"/>
        <w:rPr>
          <w:rFonts w:ascii="Times New Roman" w:hAnsi="Times New Roman" w:cs="Times New Roman"/>
          <w:sz w:val="24"/>
          <w:szCs w:val="24"/>
        </w:rPr>
      </w:pPr>
      <w:r w:rsidRPr="003B04FE">
        <w:rPr>
          <w:rFonts w:ascii="Times New Roman" w:hAnsi="Times New Roman" w:cs="Times New Roman"/>
          <w:sz w:val="24"/>
          <w:szCs w:val="24"/>
        </w:rPr>
        <w:t xml:space="preserve">There is public demand for a social housing structure that is blended to suit the varied needs of people. While there are multiple underlying schemes facilitating the delivery of the 50,000 long-term homes, what matters ultimately to the recipient is not the delivery mechanism but the availability of a home that is suited to their needs. The flexibility of the HAP scheme lies in its capacity to enable the individual to work and also to have autonomy in choosing the location and type of accommodation, depending on their own particular preference. </w:t>
      </w:r>
    </w:p>
    <w:p w14:paraId="636AE2A9" w14:textId="77777777" w:rsidR="00A01031" w:rsidRPr="003B04FE" w:rsidRDefault="00A01031" w:rsidP="007D62EB">
      <w:pPr>
        <w:spacing w:line="240" w:lineRule="auto"/>
        <w:rPr>
          <w:rFonts w:ascii="Times New Roman" w:hAnsi="Times New Roman" w:cs="Times New Roman"/>
          <w:sz w:val="24"/>
          <w:szCs w:val="24"/>
        </w:rPr>
      </w:pPr>
      <w:r w:rsidRPr="003B04FE">
        <w:rPr>
          <w:rFonts w:ascii="Times New Roman" w:hAnsi="Times New Roman" w:cs="Times New Roman"/>
          <w:sz w:val="24"/>
          <w:szCs w:val="24"/>
        </w:rPr>
        <w:t xml:space="preserve">In relation to social housing targets, it should be noted that </w:t>
      </w:r>
      <w:r>
        <w:rPr>
          <w:rFonts w:ascii="Times New Roman" w:hAnsi="Times New Roman" w:cs="Times New Roman"/>
          <w:sz w:val="24"/>
          <w:szCs w:val="24"/>
        </w:rPr>
        <w:t>the mix of delivery through the different programmes continues to evolve year on year and that by the time we reach</w:t>
      </w:r>
      <w:r w:rsidRPr="003B04FE">
        <w:rPr>
          <w:rFonts w:ascii="Times New Roman" w:hAnsi="Times New Roman" w:cs="Times New Roman"/>
          <w:sz w:val="24"/>
          <w:szCs w:val="24"/>
        </w:rPr>
        <w:t xml:space="preserve"> 2021</w:t>
      </w:r>
      <w:r>
        <w:rPr>
          <w:rFonts w:ascii="Times New Roman" w:hAnsi="Times New Roman" w:cs="Times New Roman"/>
          <w:sz w:val="24"/>
          <w:szCs w:val="24"/>
        </w:rPr>
        <w:t>,</w:t>
      </w:r>
      <w:r w:rsidRPr="003B04FE">
        <w:rPr>
          <w:rFonts w:ascii="Times New Roman" w:hAnsi="Times New Roman" w:cs="Times New Roman"/>
          <w:sz w:val="24"/>
          <w:szCs w:val="24"/>
        </w:rPr>
        <w:t xml:space="preserve"> more households will </w:t>
      </w:r>
      <w:r>
        <w:rPr>
          <w:rFonts w:ascii="Times New Roman" w:hAnsi="Times New Roman" w:cs="Times New Roman"/>
          <w:sz w:val="24"/>
          <w:szCs w:val="24"/>
        </w:rPr>
        <w:t xml:space="preserve">at that stage </w:t>
      </w:r>
      <w:r w:rsidRPr="003B04FE">
        <w:rPr>
          <w:rFonts w:ascii="Times New Roman" w:hAnsi="Times New Roman" w:cs="Times New Roman"/>
          <w:sz w:val="24"/>
          <w:szCs w:val="24"/>
        </w:rPr>
        <w:t>be supported through build, acquisition and leasing schemes</w:t>
      </w:r>
      <w:r>
        <w:rPr>
          <w:rFonts w:ascii="Times New Roman" w:hAnsi="Times New Roman" w:cs="Times New Roman"/>
          <w:sz w:val="24"/>
          <w:szCs w:val="24"/>
        </w:rPr>
        <w:t xml:space="preserve"> (over 12,000 homes that year)</w:t>
      </w:r>
      <w:r w:rsidRPr="003B04FE">
        <w:rPr>
          <w:rFonts w:ascii="Times New Roman" w:hAnsi="Times New Roman" w:cs="Times New Roman"/>
          <w:sz w:val="24"/>
          <w:szCs w:val="24"/>
        </w:rPr>
        <w:t xml:space="preserve"> than through the HAP scheme. </w:t>
      </w:r>
      <w:r>
        <w:rPr>
          <w:rFonts w:ascii="Times New Roman" w:hAnsi="Times New Roman" w:cs="Times New Roman"/>
          <w:sz w:val="24"/>
          <w:szCs w:val="24"/>
        </w:rPr>
        <w:t xml:space="preserve"> Table 2 below sets out the detailed targets for each of the 6 years of Rebuilding Ireland, as well as details of the delivery achieved to the end of 2018.</w:t>
      </w:r>
    </w:p>
    <w:p w14:paraId="168659AB" w14:textId="77777777" w:rsidR="00A01031" w:rsidRDefault="00A01031" w:rsidP="007D62EB">
      <w:pPr>
        <w:spacing w:line="240" w:lineRule="auto"/>
        <w:rPr>
          <w:rFonts w:ascii="Times New Roman" w:hAnsi="Times New Roman" w:cs="Times New Roman"/>
          <w:i/>
          <w:sz w:val="24"/>
          <w:szCs w:val="24"/>
        </w:rPr>
      </w:pPr>
    </w:p>
    <w:p w14:paraId="3B2ABAA8" w14:textId="77777777" w:rsidR="00A01031" w:rsidRDefault="00A01031" w:rsidP="007D62EB">
      <w:pPr>
        <w:spacing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71478815" w14:textId="77777777" w:rsidR="00A01031" w:rsidRDefault="00A01031" w:rsidP="007D62EB">
      <w:pPr>
        <w:spacing w:line="240" w:lineRule="auto"/>
        <w:rPr>
          <w:rFonts w:ascii="Times New Roman" w:hAnsi="Times New Roman" w:cs="Times New Roman"/>
          <w:i/>
          <w:sz w:val="24"/>
          <w:szCs w:val="24"/>
        </w:rPr>
      </w:pPr>
    </w:p>
    <w:p w14:paraId="603C91A7" w14:textId="77777777" w:rsidR="00A01031" w:rsidRPr="00993B02" w:rsidRDefault="00A01031" w:rsidP="007D62EB">
      <w:pPr>
        <w:spacing w:line="240" w:lineRule="auto"/>
        <w:rPr>
          <w:rFonts w:ascii="Times New Roman" w:hAnsi="Times New Roman" w:cs="Times New Roman"/>
          <w:i/>
          <w:sz w:val="24"/>
          <w:szCs w:val="24"/>
        </w:rPr>
      </w:pPr>
      <w:r w:rsidRPr="00993B02">
        <w:rPr>
          <w:rFonts w:ascii="Times New Roman" w:hAnsi="Times New Roman" w:cs="Times New Roman"/>
          <w:i/>
          <w:sz w:val="24"/>
          <w:szCs w:val="24"/>
        </w:rPr>
        <w:t>Table 2: Housing Delivery 2016 -2018 and targets out to 2021</w:t>
      </w:r>
    </w:p>
    <w:tbl>
      <w:tblPr>
        <w:tblStyle w:val="TableGrid"/>
        <w:tblW w:w="10256" w:type="dxa"/>
        <w:tblLayout w:type="fixed"/>
        <w:tblLook w:val="04A0" w:firstRow="1" w:lastRow="0" w:firstColumn="1" w:lastColumn="0" w:noHBand="0" w:noVBand="1"/>
      </w:tblPr>
      <w:tblGrid>
        <w:gridCol w:w="1078"/>
        <w:gridCol w:w="806"/>
        <w:gridCol w:w="807"/>
        <w:gridCol w:w="806"/>
        <w:gridCol w:w="807"/>
        <w:gridCol w:w="806"/>
        <w:gridCol w:w="807"/>
        <w:gridCol w:w="806"/>
        <w:gridCol w:w="807"/>
        <w:gridCol w:w="806"/>
        <w:gridCol w:w="807"/>
        <w:gridCol w:w="1077"/>
        <w:gridCol w:w="36"/>
      </w:tblGrid>
      <w:tr w:rsidR="00A01031" w:rsidRPr="00CF0E9F" w14:paraId="0D0E0248" w14:textId="77777777" w:rsidTr="002068DE">
        <w:trPr>
          <w:trHeight w:val="726"/>
        </w:trPr>
        <w:tc>
          <w:tcPr>
            <w:tcW w:w="10256" w:type="dxa"/>
            <w:gridSpan w:val="13"/>
            <w:hideMark/>
          </w:tcPr>
          <w:p w14:paraId="0EAC8F9C" w14:textId="77777777" w:rsidR="00A01031" w:rsidRPr="006A432A" w:rsidRDefault="00A01031" w:rsidP="007D62EB">
            <w:pPr>
              <w:rPr>
                <w:rFonts w:ascii="Times New Roman" w:eastAsia="Times New Roman" w:hAnsi="Times New Roman" w:cs="Times New Roman"/>
                <w:b/>
                <w:bCs/>
                <w:sz w:val="18"/>
                <w:szCs w:val="18"/>
                <w:lang w:eastAsia="en-IE"/>
              </w:rPr>
            </w:pPr>
            <w:r w:rsidRPr="006A432A">
              <w:rPr>
                <w:rFonts w:ascii="Times New Roman" w:eastAsia="Times New Roman" w:hAnsi="Times New Roman" w:cs="Times New Roman"/>
                <w:b/>
                <w:bCs/>
                <w:sz w:val="18"/>
                <w:szCs w:val="18"/>
                <w:lang w:eastAsia="en-IE"/>
              </w:rPr>
              <w:t xml:space="preserve">Rebuilding Ireland - Targets and Progress </w:t>
            </w:r>
          </w:p>
        </w:tc>
      </w:tr>
      <w:tr w:rsidR="00DA4D94" w:rsidRPr="00630826" w14:paraId="16061ABA" w14:textId="77777777" w:rsidTr="002068DE">
        <w:trPr>
          <w:gridAfter w:val="1"/>
          <w:wAfter w:w="36" w:type="dxa"/>
          <w:trHeight w:val="714"/>
        </w:trPr>
        <w:tc>
          <w:tcPr>
            <w:tcW w:w="1078" w:type="dxa"/>
            <w:hideMark/>
          </w:tcPr>
          <w:p w14:paraId="6D7A36E1" w14:textId="77777777" w:rsidR="00A01031"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 xml:space="preserve"> Category</w:t>
            </w:r>
          </w:p>
          <w:p w14:paraId="049854D2" w14:textId="77777777" w:rsidR="00A01031" w:rsidRPr="006A432A" w:rsidRDefault="00A01031" w:rsidP="007D62EB">
            <w:pPr>
              <w:rPr>
                <w:rFonts w:ascii="Times New Roman" w:eastAsia="Times New Roman" w:hAnsi="Times New Roman" w:cs="Times New Roman"/>
                <w:b/>
                <w:bCs/>
                <w:color w:val="000000"/>
                <w:sz w:val="18"/>
                <w:szCs w:val="18"/>
                <w:lang w:eastAsia="en-IE"/>
              </w:rPr>
            </w:pPr>
          </w:p>
        </w:tc>
        <w:tc>
          <w:tcPr>
            <w:tcW w:w="806" w:type="dxa"/>
            <w:hideMark/>
          </w:tcPr>
          <w:p w14:paraId="62FAB229"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2016</w:t>
            </w:r>
          </w:p>
        </w:tc>
        <w:tc>
          <w:tcPr>
            <w:tcW w:w="807" w:type="dxa"/>
            <w:hideMark/>
          </w:tcPr>
          <w:p w14:paraId="4691BFBD"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Output 2016</w:t>
            </w:r>
          </w:p>
        </w:tc>
        <w:tc>
          <w:tcPr>
            <w:tcW w:w="806" w:type="dxa"/>
            <w:hideMark/>
          </w:tcPr>
          <w:p w14:paraId="60757E44"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2017</w:t>
            </w:r>
          </w:p>
        </w:tc>
        <w:tc>
          <w:tcPr>
            <w:tcW w:w="807" w:type="dxa"/>
            <w:hideMark/>
          </w:tcPr>
          <w:p w14:paraId="1679D0EB"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Output 2017</w:t>
            </w:r>
          </w:p>
        </w:tc>
        <w:tc>
          <w:tcPr>
            <w:tcW w:w="806" w:type="dxa"/>
            <w:hideMark/>
          </w:tcPr>
          <w:p w14:paraId="5A509585"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2018</w:t>
            </w:r>
          </w:p>
        </w:tc>
        <w:tc>
          <w:tcPr>
            <w:tcW w:w="807" w:type="dxa"/>
            <w:hideMark/>
          </w:tcPr>
          <w:p w14:paraId="6084FA76"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 xml:space="preserve">Output 2018     </w:t>
            </w:r>
          </w:p>
        </w:tc>
        <w:tc>
          <w:tcPr>
            <w:tcW w:w="806" w:type="dxa"/>
            <w:hideMark/>
          </w:tcPr>
          <w:p w14:paraId="68897754"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2019</w:t>
            </w:r>
          </w:p>
        </w:tc>
        <w:tc>
          <w:tcPr>
            <w:tcW w:w="807" w:type="dxa"/>
            <w:hideMark/>
          </w:tcPr>
          <w:p w14:paraId="7CB3B205"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2020</w:t>
            </w:r>
          </w:p>
        </w:tc>
        <w:tc>
          <w:tcPr>
            <w:tcW w:w="806" w:type="dxa"/>
            <w:hideMark/>
          </w:tcPr>
          <w:p w14:paraId="14C16839"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Target 2021</w:t>
            </w:r>
          </w:p>
        </w:tc>
        <w:tc>
          <w:tcPr>
            <w:tcW w:w="807" w:type="dxa"/>
            <w:hideMark/>
          </w:tcPr>
          <w:p w14:paraId="5AC816AA"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Overall Target 2016 to 2021</w:t>
            </w:r>
          </w:p>
        </w:tc>
        <w:tc>
          <w:tcPr>
            <w:tcW w:w="1077" w:type="dxa"/>
            <w:hideMark/>
          </w:tcPr>
          <w:p w14:paraId="491A6E4B" w14:textId="77777777" w:rsidR="00A01031" w:rsidRPr="00630826" w:rsidRDefault="00A01031" w:rsidP="007D62EB">
            <w:pPr>
              <w:rPr>
                <w:rFonts w:ascii="Times New Roman" w:eastAsia="Times New Roman" w:hAnsi="Times New Roman" w:cs="Times New Roman"/>
                <w:b/>
                <w:bCs/>
                <w:color w:val="000000"/>
                <w:sz w:val="18"/>
                <w:szCs w:val="18"/>
                <w:lang w:eastAsia="en-IE"/>
              </w:rPr>
            </w:pPr>
            <w:r w:rsidRPr="00630826">
              <w:rPr>
                <w:rFonts w:ascii="Times New Roman" w:eastAsia="Times New Roman" w:hAnsi="Times New Roman" w:cs="Times New Roman"/>
                <w:b/>
                <w:bCs/>
                <w:color w:val="000000"/>
                <w:sz w:val="18"/>
                <w:szCs w:val="18"/>
                <w:lang w:eastAsia="en-IE"/>
              </w:rPr>
              <w:t>Cumulative Delivery (end Q4 2018)</w:t>
            </w:r>
          </w:p>
        </w:tc>
      </w:tr>
      <w:tr w:rsidR="00DA4D94" w:rsidRPr="00630826" w14:paraId="6514BB91" w14:textId="77777777" w:rsidTr="002068DE">
        <w:trPr>
          <w:gridAfter w:val="1"/>
          <w:wAfter w:w="36" w:type="dxa"/>
          <w:trHeight w:val="383"/>
        </w:trPr>
        <w:tc>
          <w:tcPr>
            <w:tcW w:w="1078" w:type="dxa"/>
            <w:noWrap/>
            <w:hideMark/>
          </w:tcPr>
          <w:p w14:paraId="033BFF21"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Build</w:t>
            </w:r>
          </w:p>
        </w:tc>
        <w:tc>
          <w:tcPr>
            <w:tcW w:w="806" w:type="dxa"/>
            <w:noWrap/>
            <w:hideMark/>
          </w:tcPr>
          <w:p w14:paraId="2FB75940"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2,260</w:t>
            </w:r>
          </w:p>
        </w:tc>
        <w:tc>
          <w:tcPr>
            <w:tcW w:w="807" w:type="dxa"/>
            <w:noWrap/>
            <w:hideMark/>
          </w:tcPr>
          <w:p w14:paraId="27E7B1F0"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2,965</w:t>
            </w:r>
          </w:p>
        </w:tc>
        <w:tc>
          <w:tcPr>
            <w:tcW w:w="806" w:type="dxa"/>
            <w:noWrap/>
            <w:hideMark/>
          </w:tcPr>
          <w:p w14:paraId="7EA20BD1"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3,200</w:t>
            </w:r>
          </w:p>
        </w:tc>
        <w:tc>
          <w:tcPr>
            <w:tcW w:w="807" w:type="dxa"/>
            <w:noWrap/>
            <w:hideMark/>
          </w:tcPr>
          <w:p w14:paraId="29AC43A5"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4,054</w:t>
            </w:r>
          </w:p>
        </w:tc>
        <w:tc>
          <w:tcPr>
            <w:tcW w:w="806" w:type="dxa"/>
            <w:noWrap/>
            <w:hideMark/>
          </w:tcPr>
          <w:p w14:paraId="50ABC80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4,969</w:t>
            </w:r>
          </w:p>
        </w:tc>
        <w:tc>
          <w:tcPr>
            <w:tcW w:w="807" w:type="dxa"/>
            <w:noWrap/>
            <w:hideMark/>
          </w:tcPr>
          <w:p w14:paraId="69250855"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4,811</w:t>
            </w:r>
          </w:p>
        </w:tc>
        <w:tc>
          <w:tcPr>
            <w:tcW w:w="806" w:type="dxa"/>
            <w:noWrap/>
            <w:hideMark/>
          </w:tcPr>
          <w:p w14:paraId="4CBD9EA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6,545</w:t>
            </w:r>
          </w:p>
        </w:tc>
        <w:tc>
          <w:tcPr>
            <w:tcW w:w="807" w:type="dxa"/>
            <w:noWrap/>
            <w:hideMark/>
          </w:tcPr>
          <w:p w14:paraId="217BB36D"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7,736</w:t>
            </w:r>
          </w:p>
        </w:tc>
        <w:tc>
          <w:tcPr>
            <w:tcW w:w="806" w:type="dxa"/>
            <w:noWrap/>
            <w:hideMark/>
          </w:tcPr>
          <w:p w14:paraId="219F18C4"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8,907</w:t>
            </w:r>
          </w:p>
        </w:tc>
        <w:tc>
          <w:tcPr>
            <w:tcW w:w="807" w:type="dxa"/>
            <w:noWrap/>
            <w:hideMark/>
          </w:tcPr>
          <w:p w14:paraId="6F85EB92"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33,617</w:t>
            </w:r>
          </w:p>
        </w:tc>
        <w:tc>
          <w:tcPr>
            <w:tcW w:w="1077" w:type="dxa"/>
            <w:noWrap/>
            <w:hideMark/>
          </w:tcPr>
          <w:p w14:paraId="7FAB2E1B" w14:textId="77777777" w:rsidR="00A01031" w:rsidRPr="00630826" w:rsidRDefault="00A01031" w:rsidP="007D62EB">
            <w:pPr>
              <w:rPr>
                <w:rFonts w:ascii="Times New Roman" w:eastAsia="Times New Roman" w:hAnsi="Times New Roman" w:cs="Times New Roman"/>
                <w:color w:val="000000"/>
                <w:sz w:val="18"/>
                <w:szCs w:val="18"/>
                <w:lang w:eastAsia="en-IE"/>
              </w:rPr>
            </w:pPr>
            <w:r w:rsidRPr="00630826">
              <w:rPr>
                <w:rFonts w:ascii="Times New Roman" w:eastAsia="Times New Roman" w:hAnsi="Times New Roman" w:cs="Times New Roman"/>
                <w:color w:val="000000"/>
                <w:sz w:val="18"/>
                <w:szCs w:val="18"/>
                <w:lang w:eastAsia="en-IE"/>
              </w:rPr>
              <w:t>11,830</w:t>
            </w:r>
          </w:p>
        </w:tc>
      </w:tr>
      <w:tr w:rsidR="00DA4D94" w:rsidRPr="00630826" w14:paraId="129820FA" w14:textId="77777777" w:rsidTr="002068DE">
        <w:trPr>
          <w:gridAfter w:val="1"/>
          <w:wAfter w:w="36" w:type="dxa"/>
          <w:trHeight w:val="383"/>
        </w:trPr>
        <w:tc>
          <w:tcPr>
            <w:tcW w:w="1078" w:type="dxa"/>
            <w:noWrap/>
            <w:hideMark/>
          </w:tcPr>
          <w:p w14:paraId="676C89F5" w14:textId="77777777" w:rsidR="00A01031" w:rsidRPr="006A432A" w:rsidRDefault="00A01031" w:rsidP="007D62EB">
            <w:pPr>
              <w:rPr>
                <w:rFonts w:ascii="Times New Roman" w:eastAsia="Times New Roman" w:hAnsi="Times New Roman" w:cs="Times New Roman"/>
                <w:color w:val="000000"/>
                <w:sz w:val="18"/>
                <w:szCs w:val="18"/>
                <w:lang w:eastAsia="en-IE"/>
              </w:rPr>
            </w:pPr>
            <w:r>
              <w:rPr>
                <w:rFonts w:ascii="Times New Roman" w:eastAsia="Times New Roman" w:hAnsi="Times New Roman" w:cs="Times New Roman"/>
                <w:color w:val="000000"/>
                <w:sz w:val="18"/>
                <w:szCs w:val="18"/>
                <w:lang w:eastAsia="en-IE"/>
              </w:rPr>
              <w:t>Acquire</w:t>
            </w:r>
          </w:p>
        </w:tc>
        <w:tc>
          <w:tcPr>
            <w:tcW w:w="806" w:type="dxa"/>
            <w:noWrap/>
            <w:hideMark/>
          </w:tcPr>
          <w:p w14:paraId="49F56581"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1,755</w:t>
            </w:r>
          </w:p>
        </w:tc>
        <w:tc>
          <w:tcPr>
            <w:tcW w:w="807" w:type="dxa"/>
            <w:noWrap/>
            <w:hideMark/>
          </w:tcPr>
          <w:p w14:paraId="6643D61C"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1,957</w:t>
            </w:r>
          </w:p>
        </w:tc>
        <w:tc>
          <w:tcPr>
            <w:tcW w:w="806" w:type="dxa"/>
            <w:noWrap/>
            <w:hideMark/>
          </w:tcPr>
          <w:p w14:paraId="5379DE9E"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1,250</w:t>
            </w:r>
          </w:p>
        </w:tc>
        <w:tc>
          <w:tcPr>
            <w:tcW w:w="807" w:type="dxa"/>
            <w:noWrap/>
            <w:hideMark/>
          </w:tcPr>
          <w:p w14:paraId="055E233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2,214</w:t>
            </w:r>
          </w:p>
        </w:tc>
        <w:tc>
          <w:tcPr>
            <w:tcW w:w="806" w:type="dxa"/>
            <w:noWrap/>
            <w:hideMark/>
          </w:tcPr>
          <w:p w14:paraId="0779202A"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900</w:t>
            </w:r>
          </w:p>
        </w:tc>
        <w:tc>
          <w:tcPr>
            <w:tcW w:w="807" w:type="dxa"/>
            <w:noWrap/>
            <w:hideMark/>
          </w:tcPr>
          <w:p w14:paraId="4CD3AD6B"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2,610</w:t>
            </w:r>
          </w:p>
        </w:tc>
        <w:tc>
          <w:tcPr>
            <w:tcW w:w="806" w:type="dxa"/>
            <w:noWrap/>
            <w:hideMark/>
          </w:tcPr>
          <w:p w14:paraId="6FB0CA9E"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1,325</w:t>
            </w:r>
          </w:p>
        </w:tc>
        <w:tc>
          <w:tcPr>
            <w:tcW w:w="807" w:type="dxa"/>
            <w:noWrap/>
            <w:hideMark/>
          </w:tcPr>
          <w:p w14:paraId="6C5A0D0D"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800</w:t>
            </w:r>
          </w:p>
        </w:tc>
        <w:tc>
          <w:tcPr>
            <w:tcW w:w="806" w:type="dxa"/>
            <w:noWrap/>
            <w:hideMark/>
          </w:tcPr>
          <w:p w14:paraId="55B39D17"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800</w:t>
            </w:r>
          </w:p>
        </w:tc>
        <w:tc>
          <w:tcPr>
            <w:tcW w:w="807" w:type="dxa"/>
            <w:noWrap/>
            <w:hideMark/>
          </w:tcPr>
          <w:p w14:paraId="669E4E7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6,830</w:t>
            </w:r>
          </w:p>
        </w:tc>
        <w:tc>
          <w:tcPr>
            <w:tcW w:w="1077" w:type="dxa"/>
            <w:noWrap/>
            <w:hideMark/>
          </w:tcPr>
          <w:p w14:paraId="62347C79" w14:textId="77777777" w:rsidR="00A01031" w:rsidRPr="00630826" w:rsidRDefault="00A01031" w:rsidP="007D62EB">
            <w:pPr>
              <w:rPr>
                <w:rFonts w:ascii="Times New Roman" w:eastAsia="Times New Roman" w:hAnsi="Times New Roman" w:cs="Times New Roman"/>
                <w:color w:val="000000"/>
                <w:sz w:val="18"/>
                <w:szCs w:val="18"/>
                <w:lang w:eastAsia="en-IE"/>
              </w:rPr>
            </w:pPr>
            <w:r w:rsidRPr="00630826">
              <w:rPr>
                <w:rFonts w:ascii="Times New Roman" w:eastAsia="Times New Roman" w:hAnsi="Times New Roman" w:cs="Times New Roman"/>
                <w:color w:val="000000"/>
                <w:sz w:val="18"/>
                <w:szCs w:val="18"/>
                <w:lang w:eastAsia="en-IE"/>
              </w:rPr>
              <w:t>6,781</w:t>
            </w:r>
          </w:p>
        </w:tc>
      </w:tr>
      <w:tr w:rsidR="00DA4D94" w:rsidRPr="00630826" w14:paraId="0C59C640" w14:textId="77777777" w:rsidTr="002068DE">
        <w:trPr>
          <w:gridAfter w:val="1"/>
          <w:wAfter w:w="36" w:type="dxa"/>
          <w:trHeight w:val="383"/>
        </w:trPr>
        <w:tc>
          <w:tcPr>
            <w:tcW w:w="1078" w:type="dxa"/>
            <w:noWrap/>
            <w:hideMark/>
          </w:tcPr>
          <w:p w14:paraId="7135C35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Lease</w:t>
            </w:r>
          </w:p>
        </w:tc>
        <w:tc>
          <w:tcPr>
            <w:tcW w:w="806" w:type="dxa"/>
            <w:noWrap/>
            <w:hideMark/>
          </w:tcPr>
          <w:p w14:paraId="3693434F"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225</w:t>
            </w:r>
          </w:p>
        </w:tc>
        <w:tc>
          <w:tcPr>
            <w:tcW w:w="807" w:type="dxa"/>
            <w:noWrap/>
            <w:hideMark/>
          </w:tcPr>
          <w:p w14:paraId="4A8A06CA"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792</w:t>
            </w:r>
          </w:p>
        </w:tc>
        <w:tc>
          <w:tcPr>
            <w:tcW w:w="806" w:type="dxa"/>
            <w:noWrap/>
            <w:hideMark/>
          </w:tcPr>
          <w:p w14:paraId="2C334C19"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600</w:t>
            </w:r>
          </w:p>
        </w:tc>
        <w:tc>
          <w:tcPr>
            <w:tcW w:w="807" w:type="dxa"/>
            <w:noWrap/>
            <w:hideMark/>
          </w:tcPr>
          <w:p w14:paraId="46FB3752"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827</w:t>
            </w:r>
          </w:p>
        </w:tc>
        <w:tc>
          <w:tcPr>
            <w:tcW w:w="806" w:type="dxa"/>
            <w:noWrap/>
            <w:hideMark/>
          </w:tcPr>
          <w:p w14:paraId="2E860F45"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2,000</w:t>
            </w:r>
          </w:p>
        </w:tc>
        <w:tc>
          <w:tcPr>
            <w:tcW w:w="807" w:type="dxa"/>
            <w:noWrap/>
            <w:hideMark/>
          </w:tcPr>
          <w:p w14:paraId="680492AB"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1,001</w:t>
            </w:r>
          </w:p>
        </w:tc>
        <w:tc>
          <w:tcPr>
            <w:tcW w:w="806" w:type="dxa"/>
            <w:noWrap/>
            <w:hideMark/>
          </w:tcPr>
          <w:p w14:paraId="127BAAB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2,130</w:t>
            </w:r>
          </w:p>
        </w:tc>
        <w:tc>
          <w:tcPr>
            <w:tcW w:w="807" w:type="dxa"/>
            <w:noWrap/>
            <w:hideMark/>
          </w:tcPr>
          <w:p w14:paraId="2D50632E"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2,631</w:t>
            </w:r>
          </w:p>
        </w:tc>
        <w:tc>
          <w:tcPr>
            <w:tcW w:w="806" w:type="dxa"/>
            <w:noWrap/>
            <w:hideMark/>
          </w:tcPr>
          <w:p w14:paraId="7FF9A07E"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2,450</w:t>
            </w:r>
          </w:p>
        </w:tc>
        <w:tc>
          <w:tcPr>
            <w:tcW w:w="807" w:type="dxa"/>
            <w:noWrap/>
            <w:hideMark/>
          </w:tcPr>
          <w:p w14:paraId="268EF83D"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10,036</w:t>
            </w:r>
          </w:p>
        </w:tc>
        <w:tc>
          <w:tcPr>
            <w:tcW w:w="1077" w:type="dxa"/>
            <w:noWrap/>
            <w:hideMark/>
          </w:tcPr>
          <w:p w14:paraId="55D5F661" w14:textId="77777777" w:rsidR="00A01031" w:rsidRPr="00630826" w:rsidRDefault="00A01031" w:rsidP="007D62EB">
            <w:pPr>
              <w:rPr>
                <w:rFonts w:ascii="Times New Roman" w:eastAsia="Times New Roman" w:hAnsi="Times New Roman" w:cs="Times New Roman"/>
                <w:color w:val="000000"/>
                <w:sz w:val="18"/>
                <w:szCs w:val="18"/>
                <w:lang w:eastAsia="en-IE"/>
              </w:rPr>
            </w:pPr>
            <w:r w:rsidRPr="00630826">
              <w:rPr>
                <w:rFonts w:ascii="Times New Roman" w:eastAsia="Times New Roman" w:hAnsi="Times New Roman" w:cs="Times New Roman"/>
                <w:color w:val="000000"/>
                <w:sz w:val="18"/>
                <w:szCs w:val="18"/>
                <w:lang w:eastAsia="en-IE"/>
              </w:rPr>
              <w:t>2,620</w:t>
            </w:r>
          </w:p>
        </w:tc>
      </w:tr>
      <w:tr w:rsidR="0025185C" w:rsidRPr="0025185C" w14:paraId="6E948DB8" w14:textId="77777777" w:rsidTr="002068DE">
        <w:trPr>
          <w:gridAfter w:val="1"/>
          <w:wAfter w:w="36" w:type="dxa"/>
          <w:trHeight w:val="383"/>
        </w:trPr>
        <w:tc>
          <w:tcPr>
            <w:tcW w:w="1078" w:type="dxa"/>
            <w:noWrap/>
            <w:hideMark/>
          </w:tcPr>
          <w:p w14:paraId="6B174503"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 xml:space="preserve">Subtotal </w:t>
            </w:r>
          </w:p>
        </w:tc>
        <w:tc>
          <w:tcPr>
            <w:tcW w:w="806" w:type="dxa"/>
            <w:noWrap/>
            <w:hideMark/>
          </w:tcPr>
          <w:p w14:paraId="76BF7408"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4,240</w:t>
            </w:r>
          </w:p>
        </w:tc>
        <w:tc>
          <w:tcPr>
            <w:tcW w:w="807" w:type="dxa"/>
            <w:noWrap/>
            <w:hideMark/>
          </w:tcPr>
          <w:p w14:paraId="29D33F22"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5,714</w:t>
            </w:r>
          </w:p>
        </w:tc>
        <w:tc>
          <w:tcPr>
            <w:tcW w:w="806" w:type="dxa"/>
            <w:noWrap/>
            <w:hideMark/>
          </w:tcPr>
          <w:p w14:paraId="2829C84E"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5,050</w:t>
            </w:r>
          </w:p>
        </w:tc>
        <w:tc>
          <w:tcPr>
            <w:tcW w:w="807" w:type="dxa"/>
            <w:noWrap/>
            <w:hideMark/>
          </w:tcPr>
          <w:p w14:paraId="65F620B7"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7,095</w:t>
            </w:r>
          </w:p>
        </w:tc>
        <w:tc>
          <w:tcPr>
            <w:tcW w:w="806" w:type="dxa"/>
            <w:noWrap/>
            <w:hideMark/>
          </w:tcPr>
          <w:p w14:paraId="2E51F827"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7,869</w:t>
            </w:r>
          </w:p>
        </w:tc>
        <w:tc>
          <w:tcPr>
            <w:tcW w:w="807" w:type="dxa"/>
            <w:noWrap/>
            <w:hideMark/>
          </w:tcPr>
          <w:p w14:paraId="19A9CAAF"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8,422</w:t>
            </w:r>
          </w:p>
        </w:tc>
        <w:tc>
          <w:tcPr>
            <w:tcW w:w="806" w:type="dxa"/>
            <w:noWrap/>
            <w:hideMark/>
          </w:tcPr>
          <w:p w14:paraId="21D15F3D"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10,000</w:t>
            </w:r>
          </w:p>
        </w:tc>
        <w:tc>
          <w:tcPr>
            <w:tcW w:w="807" w:type="dxa"/>
            <w:noWrap/>
            <w:hideMark/>
          </w:tcPr>
          <w:p w14:paraId="783F5B75"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11,167</w:t>
            </w:r>
          </w:p>
        </w:tc>
        <w:tc>
          <w:tcPr>
            <w:tcW w:w="806" w:type="dxa"/>
            <w:noWrap/>
            <w:hideMark/>
          </w:tcPr>
          <w:p w14:paraId="31A48F77"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12,157</w:t>
            </w:r>
          </w:p>
        </w:tc>
        <w:tc>
          <w:tcPr>
            <w:tcW w:w="807" w:type="dxa"/>
            <w:noWrap/>
            <w:hideMark/>
          </w:tcPr>
          <w:p w14:paraId="11209ABB"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50,483</w:t>
            </w:r>
          </w:p>
        </w:tc>
        <w:tc>
          <w:tcPr>
            <w:tcW w:w="1077" w:type="dxa"/>
            <w:noWrap/>
            <w:hideMark/>
          </w:tcPr>
          <w:p w14:paraId="2ADCAAE3"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21,231</w:t>
            </w:r>
          </w:p>
        </w:tc>
      </w:tr>
      <w:tr w:rsidR="00DA4D94" w:rsidRPr="00630826" w14:paraId="7B2597DC" w14:textId="77777777" w:rsidTr="002068DE">
        <w:trPr>
          <w:gridAfter w:val="1"/>
          <w:wAfter w:w="36" w:type="dxa"/>
          <w:trHeight w:val="383"/>
        </w:trPr>
        <w:tc>
          <w:tcPr>
            <w:tcW w:w="1078" w:type="dxa"/>
            <w:noWrap/>
            <w:hideMark/>
          </w:tcPr>
          <w:p w14:paraId="540DC214"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RAS</w:t>
            </w:r>
          </w:p>
        </w:tc>
        <w:tc>
          <w:tcPr>
            <w:tcW w:w="806" w:type="dxa"/>
            <w:noWrap/>
            <w:hideMark/>
          </w:tcPr>
          <w:p w14:paraId="2EDB6B62"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1,000</w:t>
            </w:r>
          </w:p>
        </w:tc>
        <w:tc>
          <w:tcPr>
            <w:tcW w:w="807" w:type="dxa"/>
            <w:noWrap/>
            <w:hideMark/>
          </w:tcPr>
          <w:p w14:paraId="32B35A94"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1,256</w:t>
            </w:r>
          </w:p>
        </w:tc>
        <w:tc>
          <w:tcPr>
            <w:tcW w:w="806" w:type="dxa"/>
            <w:noWrap/>
            <w:hideMark/>
          </w:tcPr>
          <w:p w14:paraId="25A6C0A6"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1,000</w:t>
            </w:r>
          </w:p>
        </w:tc>
        <w:tc>
          <w:tcPr>
            <w:tcW w:w="807" w:type="dxa"/>
            <w:noWrap/>
            <w:hideMark/>
          </w:tcPr>
          <w:p w14:paraId="093974D4"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890</w:t>
            </w:r>
          </w:p>
        </w:tc>
        <w:tc>
          <w:tcPr>
            <w:tcW w:w="806" w:type="dxa"/>
            <w:noWrap/>
            <w:hideMark/>
          </w:tcPr>
          <w:p w14:paraId="7C43984B"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600</w:t>
            </w:r>
          </w:p>
        </w:tc>
        <w:tc>
          <w:tcPr>
            <w:tcW w:w="807" w:type="dxa"/>
            <w:noWrap/>
            <w:hideMark/>
          </w:tcPr>
          <w:p w14:paraId="483666B0"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755</w:t>
            </w:r>
          </w:p>
        </w:tc>
        <w:tc>
          <w:tcPr>
            <w:tcW w:w="806" w:type="dxa"/>
            <w:noWrap/>
            <w:hideMark/>
          </w:tcPr>
          <w:p w14:paraId="6A0E481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600</w:t>
            </w:r>
          </w:p>
        </w:tc>
        <w:tc>
          <w:tcPr>
            <w:tcW w:w="807" w:type="dxa"/>
            <w:noWrap/>
            <w:hideMark/>
          </w:tcPr>
          <w:p w14:paraId="40EFEE7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600</w:t>
            </w:r>
          </w:p>
        </w:tc>
        <w:tc>
          <w:tcPr>
            <w:tcW w:w="806" w:type="dxa"/>
            <w:noWrap/>
            <w:hideMark/>
          </w:tcPr>
          <w:p w14:paraId="4F9B7AAF"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0</w:t>
            </w:r>
          </w:p>
        </w:tc>
        <w:tc>
          <w:tcPr>
            <w:tcW w:w="807" w:type="dxa"/>
            <w:noWrap/>
            <w:hideMark/>
          </w:tcPr>
          <w:p w14:paraId="1ABE5B4D"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3,800</w:t>
            </w:r>
          </w:p>
        </w:tc>
        <w:tc>
          <w:tcPr>
            <w:tcW w:w="1077" w:type="dxa"/>
            <w:noWrap/>
            <w:hideMark/>
          </w:tcPr>
          <w:p w14:paraId="13C156A4" w14:textId="77777777" w:rsidR="00A01031" w:rsidRPr="00630826" w:rsidRDefault="00A01031" w:rsidP="007D62EB">
            <w:pPr>
              <w:rPr>
                <w:rFonts w:ascii="Times New Roman" w:eastAsia="Times New Roman" w:hAnsi="Times New Roman" w:cs="Times New Roman"/>
                <w:color w:val="000000"/>
                <w:sz w:val="18"/>
                <w:szCs w:val="18"/>
                <w:lang w:eastAsia="en-IE"/>
              </w:rPr>
            </w:pPr>
            <w:r w:rsidRPr="00630826">
              <w:rPr>
                <w:rFonts w:ascii="Times New Roman" w:eastAsia="Times New Roman" w:hAnsi="Times New Roman" w:cs="Times New Roman"/>
                <w:color w:val="000000"/>
                <w:sz w:val="18"/>
                <w:szCs w:val="18"/>
                <w:lang w:eastAsia="en-IE"/>
              </w:rPr>
              <w:t>2,901</w:t>
            </w:r>
          </w:p>
        </w:tc>
      </w:tr>
      <w:tr w:rsidR="00DA4D94" w:rsidRPr="00630826" w14:paraId="6C72E46B" w14:textId="77777777" w:rsidTr="002068DE">
        <w:trPr>
          <w:gridAfter w:val="1"/>
          <w:wAfter w:w="36" w:type="dxa"/>
          <w:trHeight w:val="383"/>
        </w:trPr>
        <w:tc>
          <w:tcPr>
            <w:tcW w:w="1078" w:type="dxa"/>
            <w:noWrap/>
            <w:hideMark/>
          </w:tcPr>
          <w:p w14:paraId="6C3FBB4B"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HAP</w:t>
            </w:r>
          </w:p>
        </w:tc>
        <w:tc>
          <w:tcPr>
            <w:tcW w:w="806" w:type="dxa"/>
            <w:noWrap/>
            <w:hideMark/>
          </w:tcPr>
          <w:p w14:paraId="64012D7F"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12,000</w:t>
            </w:r>
          </w:p>
        </w:tc>
        <w:tc>
          <w:tcPr>
            <w:tcW w:w="807" w:type="dxa"/>
            <w:noWrap/>
            <w:hideMark/>
          </w:tcPr>
          <w:p w14:paraId="1C3B47B7"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12,075</w:t>
            </w:r>
          </w:p>
        </w:tc>
        <w:tc>
          <w:tcPr>
            <w:tcW w:w="806" w:type="dxa"/>
            <w:noWrap/>
            <w:hideMark/>
          </w:tcPr>
          <w:p w14:paraId="293B0482"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15,000</w:t>
            </w:r>
          </w:p>
        </w:tc>
        <w:tc>
          <w:tcPr>
            <w:tcW w:w="807" w:type="dxa"/>
            <w:noWrap/>
            <w:hideMark/>
          </w:tcPr>
          <w:p w14:paraId="5828BE93"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17,916</w:t>
            </w:r>
          </w:p>
        </w:tc>
        <w:tc>
          <w:tcPr>
            <w:tcW w:w="806" w:type="dxa"/>
            <w:noWrap/>
            <w:hideMark/>
          </w:tcPr>
          <w:p w14:paraId="2E23F4F4"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17,000</w:t>
            </w:r>
          </w:p>
        </w:tc>
        <w:tc>
          <w:tcPr>
            <w:tcW w:w="807" w:type="dxa"/>
            <w:noWrap/>
            <w:hideMark/>
          </w:tcPr>
          <w:p w14:paraId="34790F88"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17,926</w:t>
            </w:r>
          </w:p>
        </w:tc>
        <w:tc>
          <w:tcPr>
            <w:tcW w:w="806" w:type="dxa"/>
            <w:noWrap/>
            <w:hideMark/>
          </w:tcPr>
          <w:p w14:paraId="2355948C"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16,760</w:t>
            </w:r>
          </w:p>
        </w:tc>
        <w:tc>
          <w:tcPr>
            <w:tcW w:w="807" w:type="dxa"/>
            <w:noWrap/>
            <w:hideMark/>
          </w:tcPr>
          <w:p w14:paraId="253084EB"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13,000</w:t>
            </w:r>
          </w:p>
        </w:tc>
        <w:tc>
          <w:tcPr>
            <w:tcW w:w="806" w:type="dxa"/>
            <w:noWrap/>
            <w:hideMark/>
          </w:tcPr>
          <w:p w14:paraId="5167FED7"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10,000</w:t>
            </w:r>
          </w:p>
        </w:tc>
        <w:tc>
          <w:tcPr>
            <w:tcW w:w="807" w:type="dxa"/>
            <w:noWrap/>
            <w:hideMark/>
          </w:tcPr>
          <w:p w14:paraId="1DA86549" w14:textId="77777777" w:rsidR="00A01031" w:rsidRPr="006A432A" w:rsidRDefault="00A01031" w:rsidP="007D62EB">
            <w:pPr>
              <w:rPr>
                <w:rFonts w:ascii="Times New Roman" w:eastAsia="Times New Roman" w:hAnsi="Times New Roman" w:cs="Times New Roman"/>
                <w:color w:val="000000"/>
                <w:sz w:val="18"/>
                <w:szCs w:val="18"/>
                <w:lang w:eastAsia="en-IE"/>
              </w:rPr>
            </w:pPr>
            <w:r w:rsidRPr="006A432A">
              <w:rPr>
                <w:rFonts w:ascii="Times New Roman" w:eastAsia="Times New Roman" w:hAnsi="Times New Roman" w:cs="Times New Roman"/>
                <w:color w:val="000000"/>
                <w:sz w:val="18"/>
                <w:szCs w:val="18"/>
                <w:lang w:eastAsia="en-IE"/>
              </w:rPr>
              <w:t>83,760</w:t>
            </w:r>
          </w:p>
        </w:tc>
        <w:tc>
          <w:tcPr>
            <w:tcW w:w="1077" w:type="dxa"/>
            <w:noWrap/>
            <w:hideMark/>
          </w:tcPr>
          <w:p w14:paraId="60425990" w14:textId="77777777" w:rsidR="00A01031" w:rsidRPr="00630826" w:rsidRDefault="00A01031" w:rsidP="007D62EB">
            <w:pPr>
              <w:rPr>
                <w:rFonts w:ascii="Times New Roman" w:eastAsia="Times New Roman" w:hAnsi="Times New Roman" w:cs="Times New Roman"/>
                <w:color w:val="000000"/>
                <w:sz w:val="18"/>
                <w:szCs w:val="18"/>
                <w:lang w:eastAsia="en-IE"/>
              </w:rPr>
            </w:pPr>
            <w:r w:rsidRPr="00630826">
              <w:rPr>
                <w:rFonts w:ascii="Times New Roman" w:eastAsia="Times New Roman" w:hAnsi="Times New Roman" w:cs="Times New Roman"/>
                <w:color w:val="000000"/>
                <w:sz w:val="18"/>
                <w:szCs w:val="18"/>
                <w:lang w:eastAsia="en-IE"/>
              </w:rPr>
              <w:t>47,917</w:t>
            </w:r>
          </w:p>
        </w:tc>
      </w:tr>
      <w:tr w:rsidR="0025185C" w:rsidRPr="0025185C" w14:paraId="3049E539" w14:textId="77777777" w:rsidTr="002068DE">
        <w:trPr>
          <w:gridAfter w:val="1"/>
          <w:wAfter w:w="36" w:type="dxa"/>
          <w:trHeight w:val="383"/>
        </w:trPr>
        <w:tc>
          <w:tcPr>
            <w:tcW w:w="1078" w:type="dxa"/>
            <w:noWrap/>
            <w:hideMark/>
          </w:tcPr>
          <w:p w14:paraId="0EB1C76C"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Subtotal</w:t>
            </w:r>
          </w:p>
        </w:tc>
        <w:tc>
          <w:tcPr>
            <w:tcW w:w="806" w:type="dxa"/>
            <w:noWrap/>
            <w:hideMark/>
          </w:tcPr>
          <w:p w14:paraId="553C3919"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13,000</w:t>
            </w:r>
          </w:p>
        </w:tc>
        <w:tc>
          <w:tcPr>
            <w:tcW w:w="807" w:type="dxa"/>
            <w:noWrap/>
            <w:hideMark/>
          </w:tcPr>
          <w:p w14:paraId="02675D23"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13,331</w:t>
            </w:r>
          </w:p>
        </w:tc>
        <w:tc>
          <w:tcPr>
            <w:tcW w:w="806" w:type="dxa"/>
            <w:noWrap/>
            <w:hideMark/>
          </w:tcPr>
          <w:p w14:paraId="526CAE27"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16,000</w:t>
            </w:r>
          </w:p>
        </w:tc>
        <w:tc>
          <w:tcPr>
            <w:tcW w:w="807" w:type="dxa"/>
            <w:noWrap/>
            <w:hideMark/>
          </w:tcPr>
          <w:p w14:paraId="2E61EEFB"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18,806</w:t>
            </w:r>
          </w:p>
        </w:tc>
        <w:tc>
          <w:tcPr>
            <w:tcW w:w="806" w:type="dxa"/>
            <w:noWrap/>
            <w:hideMark/>
          </w:tcPr>
          <w:p w14:paraId="7E19D15F"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17,600</w:t>
            </w:r>
          </w:p>
        </w:tc>
        <w:tc>
          <w:tcPr>
            <w:tcW w:w="807" w:type="dxa"/>
            <w:noWrap/>
            <w:hideMark/>
          </w:tcPr>
          <w:p w14:paraId="3F822093"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18,681</w:t>
            </w:r>
          </w:p>
        </w:tc>
        <w:tc>
          <w:tcPr>
            <w:tcW w:w="806" w:type="dxa"/>
            <w:noWrap/>
            <w:hideMark/>
          </w:tcPr>
          <w:p w14:paraId="7E287300"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17,360</w:t>
            </w:r>
          </w:p>
        </w:tc>
        <w:tc>
          <w:tcPr>
            <w:tcW w:w="807" w:type="dxa"/>
            <w:noWrap/>
            <w:hideMark/>
          </w:tcPr>
          <w:p w14:paraId="70D0D1C4"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13,600</w:t>
            </w:r>
          </w:p>
        </w:tc>
        <w:tc>
          <w:tcPr>
            <w:tcW w:w="806" w:type="dxa"/>
            <w:noWrap/>
            <w:hideMark/>
          </w:tcPr>
          <w:p w14:paraId="160C3555"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10,000</w:t>
            </w:r>
          </w:p>
        </w:tc>
        <w:tc>
          <w:tcPr>
            <w:tcW w:w="807" w:type="dxa"/>
            <w:noWrap/>
            <w:hideMark/>
          </w:tcPr>
          <w:p w14:paraId="6D66AB5C"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87,560</w:t>
            </w:r>
          </w:p>
        </w:tc>
        <w:tc>
          <w:tcPr>
            <w:tcW w:w="1077" w:type="dxa"/>
            <w:noWrap/>
            <w:hideMark/>
          </w:tcPr>
          <w:p w14:paraId="16C8CC14" w14:textId="77777777" w:rsidR="00A01031" w:rsidRPr="002068DE" w:rsidRDefault="00A01031" w:rsidP="007D62EB">
            <w:pPr>
              <w:rPr>
                <w:rFonts w:ascii="Times New Roman" w:eastAsia="Times New Roman" w:hAnsi="Times New Roman" w:cs="Times New Roman"/>
                <w:b/>
                <w:bCs/>
                <w:sz w:val="18"/>
                <w:szCs w:val="18"/>
                <w:lang w:eastAsia="en-IE"/>
              </w:rPr>
            </w:pPr>
            <w:r w:rsidRPr="002068DE">
              <w:rPr>
                <w:rFonts w:ascii="Times New Roman" w:eastAsia="Times New Roman" w:hAnsi="Times New Roman" w:cs="Times New Roman"/>
                <w:b/>
                <w:bCs/>
                <w:sz w:val="18"/>
                <w:szCs w:val="18"/>
                <w:lang w:eastAsia="en-IE"/>
              </w:rPr>
              <w:t>50,818</w:t>
            </w:r>
          </w:p>
        </w:tc>
      </w:tr>
      <w:tr w:rsidR="00DA4D94" w:rsidRPr="00630826" w14:paraId="17DBEAAE" w14:textId="77777777" w:rsidTr="002068DE">
        <w:trPr>
          <w:gridAfter w:val="1"/>
          <w:wAfter w:w="36" w:type="dxa"/>
          <w:trHeight w:val="547"/>
        </w:trPr>
        <w:tc>
          <w:tcPr>
            <w:tcW w:w="1078" w:type="dxa"/>
            <w:noWrap/>
            <w:hideMark/>
          </w:tcPr>
          <w:p w14:paraId="1DEB79E6"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 xml:space="preserve">Overall Total </w:t>
            </w:r>
          </w:p>
        </w:tc>
        <w:tc>
          <w:tcPr>
            <w:tcW w:w="806" w:type="dxa"/>
            <w:noWrap/>
            <w:hideMark/>
          </w:tcPr>
          <w:p w14:paraId="6DB03D40"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17,240</w:t>
            </w:r>
          </w:p>
        </w:tc>
        <w:tc>
          <w:tcPr>
            <w:tcW w:w="807" w:type="dxa"/>
            <w:noWrap/>
            <w:hideMark/>
          </w:tcPr>
          <w:p w14:paraId="1D2AB225"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19,045</w:t>
            </w:r>
          </w:p>
        </w:tc>
        <w:tc>
          <w:tcPr>
            <w:tcW w:w="806" w:type="dxa"/>
            <w:noWrap/>
            <w:hideMark/>
          </w:tcPr>
          <w:p w14:paraId="0A00EC84"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21,050</w:t>
            </w:r>
          </w:p>
        </w:tc>
        <w:tc>
          <w:tcPr>
            <w:tcW w:w="807" w:type="dxa"/>
            <w:noWrap/>
            <w:hideMark/>
          </w:tcPr>
          <w:p w14:paraId="607E4AD5"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25,901</w:t>
            </w:r>
          </w:p>
        </w:tc>
        <w:tc>
          <w:tcPr>
            <w:tcW w:w="806" w:type="dxa"/>
            <w:noWrap/>
            <w:hideMark/>
          </w:tcPr>
          <w:p w14:paraId="6809C723"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25,469</w:t>
            </w:r>
          </w:p>
        </w:tc>
        <w:tc>
          <w:tcPr>
            <w:tcW w:w="807" w:type="dxa"/>
            <w:noWrap/>
            <w:hideMark/>
          </w:tcPr>
          <w:p w14:paraId="5A2969EC"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27,103</w:t>
            </w:r>
          </w:p>
        </w:tc>
        <w:tc>
          <w:tcPr>
            <w:tcW w:w="806" w:type="dxa"/>
            <w:noWrap/>
            <w:hideMark/>
          </w:tcPr>
          <w:p w14:paraId="01D16545"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27,360</w:t>
            </w:r>
          </w:p>
        </w:tc>
        <w:tc>
          <w:tcPr>
            <w:tcW w:w="807" w:type="dxa"/>
            <w:noWrap/>
            <w:hideMark/>
          </w:tcPr>
          <w:p w14:paraId="5926B612"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24,767</w:t>
            </w:r>
          </w:p>
        </w:tc>
        <w:tc>
          <w:tcPr>
            <w:tcW w:w="806" w:type="dxa"/>
            <w:noWrap/>
            <w:hideMark/>
          </w:tcPr>
          <w:p w14:paraId="3D23BE9D"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22,157</w:t>
            </w:r>
          </w:p>
        </w:tc>
        <w:tc>
          <w:tcPr>
            <w:tcW w:w="807" w:type="dxa"/>
            <w:noWrap/>
            <w:hideMark/>
          </w:tcPr>
          <w:p w14:paraId="1F5450FF" w14:textId="77777777" w:rsidR="00A01031" w:rsidRPr="006A432A" w:rsidRDefault="00A01031" w:rsidP="007D62EB">
            <w:pPr>
              <w:rPr>
                <w:rFonts w:ascii="Times New Roman" w:eastAsia="Times New Roman" w:hAnsi="Times New Roman" w:cs="Times New Roman"/>
                <w:b/>
                <w:bCs/>
                <w:color w:val="000000"/>
                <w:sz w:val="18"/>
                <w:szCs w:val="18"/>
                <w:lang w:eastAsia="en-IE"/>
              </w:rPr>
            </w:pPr>
            <w:r w:rsidRPr="006A432A">
              <w:rPr>
                <w:rFonts w:ascii="Times New Roman" w:eastAsia="Times New Roman" w:hAnsi="Times New Roman" w:cs="Times New Roman"/>
                <w:b/>
                <w:bCs/>
                <w:color w:val="000000"/>
                <w:sz w:val="18"/>
                <w:szCs w:val="18"/>
                <w:lang w:eastAsia="en-IE"/>
              </w:rPr>
              <w:t>138,043</w:t>
            </w:r>
          </w:p>
        </w:tc>
        <w:tc>
          <w:tcPr>
            <w:tcW w:w="1077" w:type="dxa"/>
            <w:noWrap/>
            <w:hideMark/>
          </w:tcPr>
          <w:p w14:paraId="00B416D0" w14:textId="77777777" w:rsidR="00A01031" w:rsidRPr="00630826" w:rsidRDefault="00A01031" w:rsidP="007D62EB">
            <w:pPr>
              <w:rPr>
                <w:rFonts w:ascii="Times New Roman" w:eastAsia="Times New Roman" w:hAnsi="Times New Roman" w:cs="Times New Roman"/>
                <w:b/>
                <w:bCs/>
                <w:color w:val="000000"/>
                <w:sz w:val="18"/>
                <w:szCs w:val="18"/>
                <w:lang w:eastAsia="en-IE"/>
              </w:rPr>
            </w:pPr>
            <w:r w:rsidRPr="00630826">
              <w:rPr>
                <w:rFonts w:ascii="Times New Roman" w:eastAsia="Times New Roman" w:hAnsi="Times New Roman" w:cs="Times New Roman"/>
                <w:b/>
                <w:bCs/>
                <w:color w:val="000000"/>
                <w:sz w:val="18"/>
                <w:szCs w:val="18"/>
                <w:lang w:eastAsia="en-IE"/>
              </w:rPr>
              <w:t>72,049</w:t>
            </w:r>
          </w:p>
        </w:tc>
      </w:tr>
    </w:tbl>
    <w:p w14:paraId="13609DF6" w14:textId="77777777" w:rsidR="00A01031" w:rsidRPr="00876914" w:rsidRDefault="00A01031" w:rsidP="00876914">
      <w:pPr>
        <w:spacing w:line="240" w:lineRule="auto"/>
        <w:rPr>
          <w:rFonts w:ascii="Times New Roman" w:hAnsi="Times New Roman" w:cs="Times New Roman"/>
          <w:i/>
          <w:sz w:val="24"/>
          <w:szCs w:val="24"/>
        </w:rPr>
      </w:pPr>
    </w:p>
    <w:p w14:paraId="7C98B50A" w14:textId="51BCB686" w:rsidR="00A01031" w:rsidRPr="003B04FE" w:rsidRDefault="00A01031" w:rsidP="007D62EB">
      <w:pPr>
        <w:spacing w:line="240" w:lineRule="auto"/>
        <w:rPr>
          <w:rFonts w:ascii="Times New Roman" w:hAnsi="Times New Roman" w:cs="Times New Roman"/>
          <w:sz w:val="24"/>
          <w:szCs w:val="24"/>
          <w:lang w:val="en-GB"/>
        </w:rPr>
      </w:pPr>
      <w:r w:rsidRPr="003B04FE">
        <w:rPr>
          <w:rFonts w:ascii="Times New Roman" w:hAnsi="Times New Roman" w:cs="Times New Roman"/>
          <w:sz w:val="24"/>
          <w:szCs w:val="24"/>
        </w:rPr>
        <w:t xml:space="preserve">The </w:t>
      </w:r>
      <w:r w:rsidR="00F90FC4">
        <w:rPr>
          <w:rFonts w:ascii="Times New Roman" w:hAnsi="Times New Roman" w:cs="Times New Roman"/>
          <w:sz w:val="24"/>
          <w:szCs w:val="24"/>
        </w:rPr>
        <w:t xml:space="preserve">Communication </w:t>
      </w:r>
      <w:r w:rsidR="00F90FC4" w:rsidRPr="003B04FE">
        <w:rPr>
          <w:rFonts w:ascii="Times New Roman" w:hAnsi="Times New Roman" w:cs="Times New Roman"/>
          <w:sz w:val="24"/>
          <w:szCs w:val="24"/>
        </w:rPr>
        <w:t>asserts</w:t>
      </w:r>
      <w:r w:rsidRPr="003B04FE">
        <w:rPr>
          <w:rFonts w:ascii="Times New Roman" w:hAnsi="Times New Roman" w:cs="Times New Roman"/>
          <w:sz w:val="24"/>
          <w:szCs w:val="24"/>
        </w:rPr>
        <w:t xml:space="preserve"> that</w:t>
      </w:r>
      <w:r w:rsidRPr="003B04FE">
        <w:rPr>
          <w:rFonts w:ascii="Times New Roman" w:hAnsi="Times New Roman" w:cs="Times New Roman"/>
          <w:i/>
          <w:sz w:val="24"/>
          <w:szCs w:val="24"/>
        </w:rPr>
        <w:t xml:space="preserve"> ‘Where a family is provided with rental supplements, they are removed from the social housing waiting list’.</w:t>
      </w:r>
      <w:r>
        <w:rPr>
          <w:rFonts w:ascii="Times New Roman" w:hAnsi="Times New Roman" w:cs="Times New Roman"/>
          <w:sz w:val="24"/>
          <w:szCs w:val="24"/>
          <w:lang w:val="en-GB"/>
        </w:rPr>
        <w:t xml:space="preserve">  While this is the case as, under Irish law, a household’s housing needs are considered to have been met, it should also be noted that M</w:t>
      </w:r>
      <w:r w:rsidRPr="003B04FE">
        <w:rPr>
          <w:rFonts w:ascii="Times New Roman" w:hAnsi="Times New Roman" w:cs="Times New Roman"/>
          <w:sz w:val="24"/>
          <w:szCs w:val="24"/>
          <w:lang w:val="en-GB"/>
        </w:rPr>
        <w:t xml:space="preserve">inisterial directions have issued to ensure that, should they so choose, HAP recipients can </w:t>
      </w:r>
      <w:r>
        <w:rPr>
          <w:rFonts w:ascii="Times New Roman" w:hAnsi="Times New Roman" w:cs="Times New Roman"/>
          <w:sz w:val="24"/>
          <w:szCs w:val="24"/>
          <w:lang w:val="en-GB"/>
        </w:rPr>
        <w:t>express an interest in</w:t>
      </w:r>
      <w:r w:rsidRPr="003B04FE">
        <w:rPr>
          <w:rFonts w:ascii="Times New Roman" w:hAnsi="Times New Roman" w:cs="Times New Roman"/>
          <w:sz w:val="24"/>
          <w:szCs w:val="24"/>
          <w:lang w:val="en-GB"/>
        </w:rPr>
        <w:t xml:space="preserve"> mov</w:t>
      </w:r>
      <w:r>
        <w:rPr>
          <w:rFonts w:ascii="Times New Roman" w:hAnsi="Times New Roman" w:cs="Times New Roman"/>
          <w:sz w:val="24"/>
          <w:szCs w:val="24"/>
          <w:lang w:val="en-GB"/>
        </w:rPr>
        <w:t>ing</w:t>
      </w:r>
      <w:r w:rsidRPr="003B04FE">
        <w:rPr>
          <w:rFonts w:ascii="Times New Roman" w:hAnsi="Times New Roman" w:cs="Times New Roman"/>
          <w:sz w:val="24"/>
          <w:szCs w:val="24"/>
          <w:lang w:val="en-GB"/>
        </w:rPr>
        <w:t xml:space="preserve"> to other forms of social housing support through a transfer list.</w:t>
      </w:r>
      <w:r>
        <w:rPr>
          <w:rFonts w:ascii="Times New Roman" w:hAnsi="Times New Roman" w:cs="Times New Roman"/>
          <w:sz w:val="24"/>
          <w:szCs w:val="24"/>
          <w:lang w:val="en-GB"/>
        </w:rPr>
        <w:t xml:space="preserve"> </w:t>
      </w:r>
      <w:r w:rsidRPr="003B04FE">
        <w:rPr>
          <w:rFonts w:ascii="Times New Roman" w:hAnsi="Times New Roman" w:cs="Times New Roman"/>
          <w:sz w:val="24"/>
          <w:szCs w:val="24"/>
          <w:lang w:val="en-GB"/>
        </w:rPr>
        <w:t>Furthermore, local authorities have also been directed that HAP recipients, who apply to go on the transfer list, should get full credit for the time they spent on the waiting list and be placed on the transfer list with no less favourable terms than if they had remained on the waiting list.</w:t>
      </w:r>
    </w:p>
    <w:p w14:paraId="09663633" w14:textId="77777777" w:rsidR="00A01031" w:rsidRPr="003B04FE" w:rsidRDefault="00A01031" w:rsidP="007D62EB">
      <w:pPr>
        <w:spacing w:line="240" w:lineRule="auto"/>
        <w:rPr>
          <w:rFonts w:ascii="Times New Roman" w:hAnsi="Times New Roman" w:cs="Times New Roman"/>
          <w:sz w:val="24"/>
          <w:szCs w:val="24"/>
          <w:lang w:val="en-GB"/>
        </w:rPr>
      </w:pPr>
      <w:r w:rsidRPr="003B04FE">
        <w:rPr>
          <w:rFonts w:ascii="Times New Roman" w:hAnsi="Times New Roman" w:cs="Times New Roman"/>
          <w:sz w:val="24"/>
          <w:szCs w:val="24"/>
          <w:lang w:val="en-GB"/>
        </w:rPr>
        <w:t>As HAP recipients generally move from the Social Housing list to the Housing Transfer list</w:t>
      </w:r>
      <w:r>
        <w:rPr>
          <w:rFonts w:ascii="Times New Roman" w:hAnsi="Times New Roman" w:cs="Times New Roman"/>
          <w:sz w:val="24"/>
          <w:szCs w:val="24"/>
          <w:lang w:val="en-GB"/>
        </w:rPr>
        <w:t>,</w:t>
      </w:r>
      <w:r w:rsidRPr="003B04FE">
        <w:rPr>
          <w:rFonts w:ascii="Times New Roman" w:hAnsi="Times New Roman" w:cs="Times New Roman"/>
          <w:sz w:val="24"/>
          <w:szCs w:val="24"/>
          <w:lang w:val="en-GB"/>
        </w:rPr>
        <w:t xml:space="preserve"> they should not be subject to any further Housing Need Assessments when moving from one form of Social Housing to another</w:t>
      </w:r>
      <w:r>
        <w:rPr>
          <w:rFonts w:ascii="Times New Roman" w:hAnsi="Times New Roman" w:cs="Times New Roman"/>
          <w:sz w:val="24"/>
          <w:szCs w:val="24"/>
          <w:lang w:val="en-GB"/>
        </w:rPr>
        <w:t xml:space="preserve"> (assuming there has been no </w:t>
      </w:r>
      <w:r w:rsidRPr="003B04FE">
        <w:rPr>
          <w:rFonts w:ascii="Times New Roman" w:hAnsi="Times New Roman" w:cs="Times New Roman"/>
          <w:sz w:val="24"/>
          <w:szCs w:val="24"/>
          <w:lang w:val="en-GB"/>
        </w:rPr>
        <w:t xml:space="preserve">break in </w:t>
      </w:r>
      <w:r>
        <w:rPr>
          <w:rFonts w:ascii="Times New Roman" w:hAnsi="Times New Roman" w:cs="Times New Roman"/>
          <w:sz w:val="24"/>
          <w:szCs w:val="24"/>
          <w:lang w:val="en-GB"/>
        </w:rPr>
        <w:t xml:space="preserve">their receipt of </w:t>
      </w:r>
      <w:r w:rsidRPr="003B04FE">
        <w:rPr>
          <w:rFonts w:ascii="Times New Roman" w:hAnsi="Times New Roman" w:cs="Times New Roman"/>
          <w:sz w:val="24"/>
          <w:szCs w:val="24"/>
          <w:lang w:val="en-GB"/>
        </w:rPr>
        <w:t>housing support</w:t>
      </w:r>
      <w:r>
        <w:rPr>
          <w:rFonts w:ascii="Times New Roman" w:hAnsi="Times New Roman" w:cs="Times New Roman"/>
          <w:sz w:val="24"/>
          <w:szCs w:val="24"/>
          <w:lang w:val="en-GB"/>
        </w:rPr>
        <w:t>)</w:t>
      </w:r>
      <w:r w:rsidRPr="003B04FE">
        <w:rPr>
          <w:rFonts w:ascii="Times New Roman" w:hAnsi="Times New Roman" w:cs="Times New Roman"/>
          <w:sz w:val="24"/>
          <w:szCs w:val="24"/>
          <w:lang w:val="en-GB"/>
        </w:rPr>
        <w:t>.</w:t>
      </w:r>
      <w:r w:rsidRPr="007A418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should be noted that, at end 2018, over 2,100 households who had been in receipt of HAP, had transferred to another form of social housing support through the mechanism of the transfer list.  </w:t>
      </w:r>
    </w:p>
    <w:p w14:paraId="3139F5DB" w14:textId="40325A1C" w:rsidR="00A01031" w:rsidRDefault="00A01031" w:rsidP="007D62EB">
      <w:pPr>
        <w:spacing w:line="240" w:lineRule="auto"/>
        <w:rPr>
          <w:rFonts w:ascii="Times New Roman" w:hAnsi="Times New Roman" w:cs="Times New Roman"/>
          <w:sz w:val="24"/>
          <w:szCs w:val="24"/>
          <w:lang w:val="en-GB"/>
        </w:rPr>
      </w:pPr>
      <w:r w:rsidRPr="000C5BDA">
        <w:rPr>
          <w:rFonts w:ascii="Times New Roman" w:hAnsi="Times New Roman" w:cs="Times New Roman"/>
          <w:sz w:val="24"/>
          <w:szCs w:val="24"/>
          <w:lang w:val="en-GB"/>
        </w:rPr>
        <w:t xml:space="preserve">The </w:t>
      </w:r>
      <w:r w:rsidR="00F90FC4">
        <w:rPr>
          <w:rFonts w:ascii="Times New Roman" w:hAnsi="Times New Roman" w:cs="Times New Roman"/>
          <w:sz w:val="24"/>
          <w:szCs w:val="24"/>
          <w:lang w:val="en-GB"/>
        </w:rPr>
        <w:t xml:space="preserve">Communication </w:t>
      </w:r>
      <w:r w:rsidR="00F90FC4" w:rsidRPr="000C5BDA">
        <w:rPr>
          <w:rFonts w:ascii="Times New Roman" w:hAnsi="Times New Roman" w:cs="Times New Roman"/>
          <w:sz w:val="24"/>
          <w:szCs w:val="24"/>
          <w:lang w:val="en-GB"/>
        </w:rPr>
        <w:t>asserts</w:t>
      </w:r>
      <w:r w:rsidRPr="000C5BDA">
        <w:rPr>
          <w:rFonts w:ascii="Times New Roman" w:hAnsi="Times New Roman" w:cs="Times New Roman"/>
          <w:sz w:val="24"/>
          <w:szCs w:val="24"/>
          <w:lang w:val="en-GB"/>
        </w:rPr>
        <w:t xml:space="preserve"> that </w:t>
      </w:r>
      <w:r w:rsidRPr="000C5BDA">
        <w:rPr>
          <w:rFonts w:ascii="Times New Roman" w:hAnsi="Times New Roman" w:cs="Times New Roman"/>
          <w:i/>
          <w:sz w:val="24"/>
          <w:szCs w:val="24"/>
          <w:lang w:val="en-GB"/>
        </w:rPr>
        <w:t>‘Between 2005 and 2017, the number of families on the social housing waiting list increased by 100% from 43,000 to 86,000’.</w:t>
      </w:r>
      <w:r>
        <w:rPr>
          <w:rFonts w:ascii="Times New Roman" w:hAnsi="Times New Roman" w:cs="Times New Roman"/>
          <w:sz w:val="24"/>
          <w:szCs w:val="24"/>
          <w:lang w:val="en-GB"/>
        </w:rPr>
        <w:t xml:space="preserve">  It is unclear why this particular statistical comparison was chosen.  Given that Rebuilding Ireland is the Government’s Action Plan to address issues in the housing sector, it is considered that it is far more appropriate, and representative, to compare the numbers of households on waiting lists since Rebuilding Ireland was introduced in 2016.  As can be seen from the data in the table below, the numbers on waiting lists had reduced significantly (by 21.5%) by 2018 and data will continue to be reported on an annual basis.</w:t>
      </w:r>
    </w:p>
    <w:p w14:paraId="1799964C" w14:textId="77777777" w:rsidR="00A01031" w:rsidRDefault="00A01031" w:rsidP="007D62EB">
      <w:pPr>
        <w:spacing w:line="240" w:lineRule="auto"/>
        <w:rPr>
          <w:rFonts w:ascii="Times New Roman" w:hAnsi="Times New Roman" w:cs="Times New Roman"/>
          <w:i/>
          <w:sz w:val="24"/>
          <w:szCs w:val="24"/>
          <w:lang w:val="en-GB"/>
        </w:rPr>
      </w:pPr>
    </w:p>
    <w:p w14:paraId="312C9587" w14:textId="77777777" w:rsidR="002E03B1" w:rsidRDefault="002E03B1" w:rsidP="007D62EB">
      <w:pPr>
        <w:spacing w:line="240" w:lineRule="auto"/>
        <w:rPr>
          <w:rFonts w:ascii="Times New Roman" w:hAnsi="Times New Roman" w:cs="Times New Roman"/>
          <w:i/>
          <w:sz w:val="24"/>
          <w:szCs w:val="24"/>
          <w:lang w:val="en-GB"/>
        </w:rPr>
      </w:pPr>
    </w:p>
    <w:p w14:paraId="7A279CE0" w14:textId="77777777" w:rsidR="00A01031" w:rsidRPr="000C5BDA" w:rsidRDefault="00A01031" w:rsidP="007D62EB">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Table 3: Social Housing Waiting List </w:t>
      </w:r>
    </w:p>
    <w:tbl>
      <w:tblPr>
        <w:tblStyle w:val="TableGrid"/>
        <w:tblW w:w="5944" w:type="dxa"/>
        <w:tblLook w:val="04A0" w:firstRow="1" w:lastRow="0" w:firstColumn="1" w:lastColumn="0" w:noHBand="0" w:noVBand="1"/>
      </w:tblPr>
      <w:tblGrid>
        <w:gridCol w:w="1197"/>
        <w:gridCol w:w="4747"/>
      </w:tblGrid>
      <w:tr w:rsidR="00A01031" w:rsidRPr="00CF0E9F" w14:paraId="6594A9DB" w14:textId="77777777" w:rsidTr="002068DE">
        <w:trPr>
          <w:trHeight w:val="330"/>
        </w:trPr>
        <w:tc>
          <w:tcPr>
            <w:tcW w:w="1197" w:type="dxa"/>
            <w:noWrap/>
            <w:hideMark/>
          </w:tcPr>
          <w:p w14:paraId="5CBA3136"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Year</w:t>
            </w:r>
          </w:p>
        </w:tc>
        <w:tc>
          <w:tcPr>
            <w:tcW w:w="4747" w:type="dxa"/>
            <w:noWrap/>
            <w:hideMark/>
          </w:tcPr>
          <w:p w14:paraId="6DFEDDEC"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Households on the social housing waiting list</w:t>
            </w:r>
          </w:p>
        </w:tc>
      </w:tr>
      <w:tr w:rsidR="00A01031" w:rsidRPr="00CF0E9F" w14:paraId="297D09FB" w14:textId="77777777" w:rsidTr="002068DE">
        <w:trPr>
          <w:trHeight w:val="315"/>
        </w:trPr>
        <w:tc>
          <w:tcPr>
            <w:tcW w:w="1197" w:type="dxa"/>
            <w:noWrap/>
            <w:hideMark/>
          </w:tcPr>
          <w:p w14:paraId="134531F8"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2016</w:t>
            </w:r>
          </w:p>
        </w:tc>
        <w:tc>
          <w:tcPr>
            <w:tcW w:w="4747" w:type="dxa"/>
            <w:noWrap/>
          </w:tcPr>
          <w:p w14:paraId="609AB0C9"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91,600</w:t>
            </w:r>
          </w:p>
        </w:tc>
      </w:tr>
      <w:tr w:rsidR="00A01031" w:rsidRPr="00CF0E9F" w14:paraId="2AA02185" w14:textId="77777777" w:rsidTr="002068DE">
        <w:trPr>
          <w:trHeight w:val="315"/>
        </w:trPr>
        <w:tc>
          <w:tcPr>
            <w:tcW w:w="1197" w:type="dxa"/>
            <w:noWrap/>
            <w:hideMark/>
          </w:tcPr>
          <w:p w14:paraId="3CF4986F"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2017</w:t>
            </w:r>
          </w:p>
        </w:tc>
        <w:tc>
          <w:tcPr>
            <w:tcW w:w="4747" w:type="dxa"/>
            <w:noWrap/>
          </w:tcPr>
          <w:p w14:paraId="0E88A149"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85,799</w:t>
            </w:r>
          </w:p>
        </w:tc>
      </w:tr>
      <w:tr w:rsidR="00A01031" w:rsidRPr="00CF0E9F" w14:paraId="02584A01" w14:textId="77777777" w:rsidTr="002068DE">
        <w:trPr>
          <w:trHeight w:val="315"/>
        </w:trPr>
        <w:tc>
          <w:tcPr>
            <w:tcW w:w="1197" w:type="dxa"/>
            <w:noWrap/>
            <w:hideMark/>
          </w:tcPr>
          <w:p w14:paraId="5C32C767" w14:textId="77777777" w:rsidR="00A01031" w:rsidRPr="00CF0E9F" w:rsidRDefault="00A01031" w:rsidP="007D62EB">
            <w:pPr>
              <w:rPr>
                <w:rFonts w:ascii="Times New Roman" w:hAnsi="Times New Roman" w:cs="Times New Roman"/>
                <w:b/>
                <w:bCs/>
                <w:sz w:val="24"/>
                <w:szCs w:val="24"/>
                <w:lang w:val="en-GB"/>
              </w:rPr>
            </w:pPr>
            <w:r w:rsidRPr="00CF0E9F">
              <w:rPr>
                <w:rFonts w:ascii="Times New Roman" w:hAnsi="Times New Roman" w:cs="Times New Roman"/>
                <w:b/>
                <w:bCs/>
                <w:sz w:val="24"/>
                <w:szCs w:val="24"/>
                <w:lang w:val="en-GB"/>
              </w:rPr>
              <w:t>2018</w:t>
            </w:r>
          </w:p>
        </w:tc>
        <w:tc>
          <w:tcPr>
            <w:tcW w:w="4747" w:type="dxa"/>
            <w:noWrap/>
          </w:tcPr>
          <w:p w14:paraId="23189D53" w14:textId="77777777" w:rsidR="00A01031" w:rsidRPr="00CF0E9F" w:rsidRDefault="00A01031" w:rsidP="007D62EB">
            <w:pPr>
              <w:rPr>
                <w:rFonts w:ascii="Times New Roman" w:hAnsi="Times New Roman" w:cs="Times New Roman"/>
                <w:sz w:val="24"/>
                <w:szCs w:val="24"/>
                <w:lang w:val="en-GB"/>
              </w:rPr>
            </w:pPr>
            <w:r w:rsidRPr="00CF0E9F">
              <w:rPr>
                <w:rFonts w:ascii="Times New Roman" w:hAnsi="Times New Roman" w:cs="Times New Roman"/>
                <w:sz w:val="24"/>
                <w:szCs w:val="24"/>
                <w:lang w:val="en-GB"/>
              </w:rPr>
              <w:t>71,858</w:t>
            </w:r>
          </w:p>
        </w:tc>
      </w:tr>
    </w:tbl>
    <w:p w14:paraId="101BBB78" w14:textId="77777777" w:rsidR="00A01031" w:rsidRDefault="00A01031" w:rsidP="007D62EB">
      <w:pPr>
        <w:spacing w:line="240" w:lineRule="auto"/>
        <w:rPr>
          <w:rFonts w:ascii="Times New Roman" w:hAnsi="Times New Roman" w:cs="Times New Roman"/>
          <w:sz w:val="24"/>
          <w:szCs w:val="24"/>
        </w:rPr>
      </w:pPr>
    </w:p>
    <w:p w14:paraId="12F3996E" w14:textId="77777777" w:rsidR="00A01031" w:rsidRPr="00CF0E9F" w:rsidRDefault="00A01031" w:rsidP="007D62EB">
      <w:pPr>
        <w:spacing w:line="240" w:lineRule="auto"/>
        <w:rPr>
          <w:rFonts w:ascii="Times New Roman" w:hAnsi="Times New Roman" w:cs="Times New Roman"/>
          <w:sz w:val="24"/>
          <w:szCs w:val="24"/>
          <w:lang w:val="en-GB"/>
        </w:rPr>
      </w:pPr>
    </w:p>
    <w:p w14:paraId="2651C93C" w14:textId="77777777" w:rsidR="00A01031" w:rsidRDefault="00A01031" w:rsidP="007D62EB">
      <w:pPr>
        <w:pStyle w:val="ListParagraph"/>
        <w:numPr>
          <w:ilvl w:val="0"/>
          <w:numId w:val="9"/>
        </w:numPr>
        <w:spacing w:line="240" w:lineRule="auto"/>
        <w:rPr>
          <w:rFonts w:ascii="Times New Roman" w:hAnsi="Times New Roman" w:cs="Times New Roman"/>
          <w:b/>
          <w:sz w:val="24"/>
          <w:szCs w:val="24"/>
        </w:rPr>
      </w:pPr>
      <w:r w:rsidRPr="00474D3F">
        <w:rPr>
          <w:rFonts w:ascii="Times New Roman" w:hAnsi="Times New Roman" w:cs="Times New Roman"/>
          <w:b/>
          <w:sz w:val="24"/>
          <w:szCs w:val="24"/>
        </w:rPr>
        <w:t>Right to housing</w:t>
      </w:r>
    </w:p>
    <w:p w14:paraId="2AA1C616" w14:textId="09F0BA02"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The </w:t>
      </w:r>
      <w:r w:rsidR="00F90FC4">
        <w:rPr>
          <w:rFonts w:ascii="Times New Roman" w:hAnsi="Times New Roman" w:cs="Times New Roman"/>
          <w:sz w:val="24"/>
          <w:szCs w:val="24"/>
        </w:rPr>
        <w:t xml:space="preserve">Communication </w:t>
      </w:r>
      <w:r w:rsidR="00F90FC4" w:rsidRPr="00CF0E9F">
        <w:rPr>
          <w:rFonts w:ascii="Times New Roman" w:hAnsi="Times New Roman" w:cs="Times New Roman"/>
          <w:sz w:val="24"/>
          <w:szCs w:val="24"/>
        </w:rPr>
        <w:t>suggests</w:t>
      </w:r>
      <w:r w:rsidRPr="00CF0E9F">
        <w:rPr>
          <w:rFonts w:ascii="Times New Roman" w:hAnsi="Times New Roman" w:cs="Times New Roman"/>
          <w:sz w:val="24"/>
          <w:szCs w:val="24"/>
        </w:rPr>
        <w:t xml:space="preserve"> that Irelands’ housing policies are </w:t>
      </w:r>
      <w:r w:rsidRPr="00CF0E9F">
        <w:rPr>
          <w:rFonts w:ascii="Times New Roman" w:hAnsi="Times New Roman" w:cs="Times New Roman"/>
          <w:i/>
          <w:sz w:val="24"/>
          <w:szCs w:val="24"/>
        </w:rPr>
        <w:t xml:space="preserve">‘contrary to international human rights obligations’ </w:t>
      </w:r>
      <w:r w:rsidRPr="00CF0E9F">
        <w:rPr>
          <w:rFonts w:ascii="Times New Roman" w:hAnsi="Times New Roman" w:cs="Times New Roman"/>
          <w:sz w:val="24"/>
          <w:szCs w:val="24"/>
        </w:rPr>
        <w:t>and that Ireland is failing ‘</w:t>
      </w:r>
      <w:r w:rsidRPr="00CF0E9F">
        <w:rPr>
          <w:rFonts w:ascii="Times New Roman" w:hAnsi="Times New Roman" w:cs="Times New Roman"/>
          <w:i/>
          <w:sz w:val="24"/>
          <w:szCs w:val="24"/>
        </w:rPr>
        <w:t>to protect against human rights abuses by business enterprises’.</w:t>
      </w:r>
    </w:p>
    <w:p w14:paraId="1B38F1D1"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w:t>
      </w:r>
      <w:r>
        <w:rPr>
          <w:rFonts w:ascii="Times New Roman" w:hAnsi="Times New Roman" w:cs="Times New Roman"/>
          <w:sz w:val="24"/>
          <w:szCs w:val="24"/>
        </w:rPr>
        <w:t xml:space="preserve">he Irish Government does not accept this assertion and wishes to </w:t>
      </w:r>
      <w:r w:rsidRPr="00CF0E9F">
        <w:rPr>
          <w:rFonts w:ascii="Times New Roman" w:hAnsi="Times New Roman" w:cs="Times New Roman"/>
          <w:sz w:val="24"/>
          <w:szCs w:val="24"/>
        </w:rPr>
        <w:t xml:space="preserve">set out the legal position in Ireland regarding rights to social housing and protections in relation to private and rented accommodation. </w:t>
      </w:r>
    </w:p>
    <w:p w14:paraId="72A19EC3"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Ireland is very conscious of its obligations under Article 11.1 of the International Covenant on Economic, Social and Cultural Rights in relation to</w:t>
      </w:r>
      <w:r>
        <w:rPr>
          <w:rFonts w:ascii="Times New Roman" w:hAnsi="Times New Roman" w:cs="Times New Roman"/>
          <w:sz w:val="24"/>
          <w:szCs w:val="24"/>
        </w:rPr>
        <w:t xml:space="preserve"> the</w:t>
      </w:r>
      <w:r w:rsidRPr="00CF0E9F">
        <w:rPr>
          <w:rFonts w:ascii="Times New Roman" w:hAnsi="Times New Roman" w:cs="Times New Roman"/>
          <w:sz w:val="24"/>
          <w:szCs w:val="24"/>
        </w:rPr>
        <w:t xml:space="preserve"> right of people to an adequate standard of living for themselves and their families, including adequate food, clothing and housing. While the Irish Constitution does not contain an express right to housing</w:t>
      </w:r>
      <w:r>
        <w:rPr>
          <w:rFonts w:ascii="Times New Roman" w:hAnsi="Times New Roman" w:cs="Times New Roman"/>
          <w:sz w:val="24"/>
          <w:szCs w:val="24"/>
        </w:rPr>
        <w:t>,</w:t>
      </w:r>
      <w:r w:rsidRPr="00CF0E9F">
        <w:rPr>
          <w:rFonts w:ascii="Times New Roman" w:hAnsi="Times New Roman" w:cs="Times New Roman"/>
          <w:sz w:val="24"/>
          <w:szCs w:val="24"/>
        </w:rPr>
        <w:t xml:space="preserve"> there are however </w:t>
      </w:r>
      <w:r>
        <w:rPr>
          <w:rFonts w:ascii="Times New Roman" w:hAnsi="Times New Roman" w:cs="Times New Roman"/>
          <w:sz w:val="24"/>
          <w:szCs w:val="24"/>
        </w:rPr>
        <w:t>a range of</w:t>
      </w:r>
      <w:r w:rsidRPr="00CF0E9F">
        <w:rPr>
          <w:rFonts w:ascii="Times New Roman" w:hAnsi="Times New Roman" w:cs="Times New Roman"/>
          <w:sz w:val="24"/>
          <w:szCs w:val="24"/>
        </w:rPr>
        <w:t xml:space="preserve"> rights</w:t>
      </w:r>
      <w:r>
        <w:rPr>
          <w:rFonts w:ascii="Times New Roman" w:hAnsi="Times New Roman" w:cs="Times New Roman"/>
          <w:sz w:val="24"/>
          <w:szCs w:val="24"/>
        </w:rPr>
        <w:t xml:space="preserve"> and protections</w:t>
      </w:r>
      <w:r w:rsidRPr="00CF0E9F">
        <w:rPr>
          <w:rFonts w:ascii="Times New Roman" w:hAnsi="Times New Roman" w:cs="Times New Roman"/>
          <w:sz w:val="24"/>
          <w:szCs w:val="24"/>
        </w:rPr>
        <w:t xml:space="preserve"> in relation to social housing </w:t>
      </w:r>
      <w:r>
        <w:rPr>
          <w:rFonts w:ascii="Times New Roman" w:hAnsi="Times New Roman" w:cs="Times New Roman"/>
          <w:sz w:val="24"/>
          <w:szCs w:val="24"/>
        </w:rPr>
        <w:t xml:space="preserve">provided for in Irish </w:t>
      </w:r>
      <w:r w:rsidRPr="00CF0E9F">
        <w:rPr>
          <w:rFonts w:ascii="Times New Roman" w:hAnsi="Times New Roman" w:cs="Times New Roman"/>
          <w:sz w:val="24"/>
          <w:szCs w:val="24"/>
        </w:rPr>
        <w:t>legislation,</w:t>
      </w:r>
      <w:r>
        <w:rPr>
          <w:rFonts w:ascii="Times New Roman" w:hAnsi="Times New Roman" w:cs="Times New Roman"/>
          <w:sz w:val="24"/>
          <w:szCs w:val="24"/>
        </w:rPr>
        <w:t xml:space="preserve"> </w:t>
      </w:r>
      <w:r w:rsidRPr="00CF0E9F">
        <w:rPr>
          <w:rFonts w:ascii="Times New Roman" w:hAnsi="Times New Roman" w:cs="Times New Roman"/>
          <w:sz w:val="24"/>
          <w:szCs w:val="24"/>
        </w:rPr>
        <w:t>includ</w:t>
      </w:r>
      <w:r>
        <w:rPr>
          <w:rFonts w:ascii="Times New Roman" w:hAnsi="Times New Roman" w:cs="Times New Roman"/>
          <w:sz w:val="24"/>
          <w:szCs w:val="24"/>
        </w:rPr>
        <w:t>ing</w:t>
      </w:r>
      <w:r w:rsidRPr="00CF0E9F">
        <w:rPr>
          <w:rFonts w:ascii="Times New Roman" w:hAnsi="Times New Roman" w:cs="Times New Roman"/>
          <w:sz w:val="24"/>
          <w:szCs w:val="24"/>
        </w:rPr>
        <w:t>:</w:t>
      </w:r>
    </w:p>
    <w:p w14:paraId="3D5495C0"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right to apply for social housing assistance and the right to be assessed for social housing assistance once you have applied; </w:t>
      </w:r>
    </w:p>
    <w:p w14:paraId="7101CAC7" w14:textId="77777777" w:rsidR="00A01031" w:rsidRPr="00CF0E9F" w:rsidRDefault="00A01031" w:rsidP="007D62EB">
      <w:pPr>
        <w:pStyle w:val="ListParagraph"/>
        <w:spacing w:line="240" w:lineRule="auto"/>
        <w:rPr>
          <w:rFonts w:ascii="Times New Roman" w:hAnsi="Times New Roman" w:cs="Times New Roman"/>
          <w:sz w:val="24"/>
          <w:szCs w:val="24"/>
        </w:rPr>
      </w:pPr>
    </w:p>
    <w:p w14:paraId="6CCD20F0"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right to obtain Housing Assistance Payment, if eligible, or to be </w:t>
      </w:r>
      <w:r>
        <w:rPr>
          <w:rFonts w:ascii="Times New Roman" w:hAnsi="Times New Roman" w:cs="Times New Roman"/>
          <w:sz w:val="24"/>
          <w:szCs w:val="24"/>
        </w:rPr>
        <w:t xml:space="preserve">placed </w:t>
      </w:r>
      <w:r w:rsidRPr="00CF0E9F">
        <w:rPr>
          <w:rFonts w:ascii="Times New Roman" w:hAnsi="Times New Roman" w:cs="Times New Roman"/>
          <w:sz w:val="24"/>
          <w:szCs w:val="24"/>
        </w:rPr>
        <w:t xml:space="preserve">on </w:t>
      </w:r>
      <w:r>
        <w:rPr>
          <w:rFonts w:ascii="Times New Roman" w:hAnsi="Times New Roman" w:cs="Times New Roman"/>
          <w:sz w:val="24"/>
          <w:szCs w:val="24"/>
        </w:rPr>
        <w:t xml:space="preserve">a </w:t>
      </w:r>
      <w:r w:rsidRPr="00CF0E9F">
        <w:rPr>
          <w:rFonts w:ascii="Times New Roman" w:hAnsi="Times New Roman" w:cs="Times New Roman"/>
          <w:sz w:val="24"/>
          <w:szCs w:val="24"/>
        </w:rPr>
        <w:t>waiting list for social housing;</w:t>
      </w:r>
    </w:p>
    <w:p w14:paraId="14757FB7" w14:textId="77777777" w:rsidR="00A01031" w:rsidRPr="00474D3F" w:rsidRDefault="00A01031" w:rsidP="007D62EB">
      <w:pPr>
        <w:pStyle w:val="ListParagraph"/>
        <w:spacing w:line="240" w:lineRule="auto"/>
        <w:rPr>
          <w:rFonts w:ascii="Times New Roman" w:hAnsi="Times New Roman" w:cs="Times New Roman"/>
          <w:sz w:val="24"/>
          <w:szCs w:val="24"/>
        </w:rPr>
      </w:pPr>
    </w:p>
    <w:p w14:paraId="7AB151F0"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the right not to be discriminated against on the basis of gender, marital status, family status, sexual orientation, religion, age, disability, race or membership of the Traveller Community;</w:t>
      </w:r>
    </w:p>
    <w:p w14:paraId="7FA168CF" w14:textId="77777777" w:rsidR="00A01031" w:rsidRPr="00474D3F" w:rsidRDefault="00A01031" w:rsidP="007D62EB">
      <w:pPr>
        <w:pStyle w:val="ListParagraph"/>
        <w:spacing w:line="240" w:lineRule="auto"/>
        <w:rPr>
          <w:rFonts w:ascii="Times New Roman" w:hAnsi="Times New Roman" w:cs="Times New Roman"/>
          <w:sz w:val="24"/>
          <w:szCs w:val="24"/>
        </w:rPr>
      </w:pPr>
    </w:p>
    <w:p w14:paraId="6E3EBA84"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the right to purchase your local authority house subject to certain conditions;</w:t>
      </w:r>
    </w:p>
    <w:p w14:paraId="77865AC0" w14:textId="77777777" w:rsidR="00A01031" w:rsidRPr="00474D3F" w:rsidRDefault="00A01031" w:rsidP="007D62EB">
      <w:pPr>
        <w:pStyle w:val="ListParagraph"/>
        <w:spacing w:line="240" w:lineRule="auto"/>
        <w:rPr>
          <w:rFonts w:ascii="Times New Roman" w:hAnsi="Times New Roman" w:cs="Times New Roman"/>
          <w:sz w:val="24"/>
          <w:szCs w:val="24"/>
        </w:rPr>
      </w:pPr>
    </w:p>
    <w:p w14:paraId="7854813E"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duty of the local authority to make an assessment of housing need, to make an Allocation Scheme and operate according to it and to have regard to the needs which the scheme is </w:t>
      </w:r>
      <w:r>
        <w:rPr>
          <w:rFonts w:ascii="Times New Roman" w:hAnsi="Times New Roman" w:cs="Times New Roman"/>
          <w:sz w:val="24"/>
          <w:szCs w:val="24"/>
        </w:rPr>
        <w:t>design</w:t>
      </w:r>
      <w:r w:rsidRPr="00CF0E9F">
        <w:rPr>
          <w:rFonts w:ascii="Times New Roman" w:hAnsi="Times New Roman" w:cs="Times New Roman"/>
          <w:sz w:val="24"/>
          <w:szCs w:val="24"/>
        </w:rPr>
        <w:t>ed to meet;</w:t>
      </w:r>
    </w:p>
    <w:p w14:paraId="5CEF0D59" w14:textId="77777777" w:rsidR="00A01031" w:rsidRPr="00474D3F" w:rsidRDefault="00A01031" w:rsidP="007D62EB">
      <w:pPr>
        <w:pStyle w:val="ListParagraph"/>
        <w:spacing w:line="240" w:lineRule="auto"/>
        <w:rPr>
          <w:rFonts w:ascii="Times New Roman" w:hAnsi="Times New Roman" w:cs="Times New Roman"/>
          <w:sz w:val="24"/>
          <w:szCs w:val="24"/>
        </w:rPr>
      </w:pPr>
    </w:p>
    <w:p w14:paraId="59E009D7" w14:textId="77777777" w:rsidR="00A01031"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rights in relation to the procedure for a Tenancy Warning and eviction;</w:t>
      </w:r>
      <w:r>
        <w:rPr>
          <w:rFonts w:ascii="Times New Roman" w:hAnsi="Times New Roman" w:cs="Times New Roman"/>
          <w:sz w:val="24"/>
          <w:szCs w:val="24"/>
        </w:rPr>
        <w:t xml:space="preserve"> and</w:t>
      </w:r>
    </w:p>
    <w:p w14:paraId="02E65646" w14:textId="77777777" w:rsidR="00A01031" w:rsidRPr="00474D3F" w:rsidRDefault="00A01031" w:rsidP="007D62EB">
      <w:pPr>
        <w:pStyle w:val="ListParagraph"/>
        <w:spacing w:line="240" w:lineRule="auto"/>
        <w:rPr>
          <w:rFonts w:ascii="Times New Roman" w:hAnsi="Times New Roman" w:cs="Times New Roman"/>
          <w:sz w:val="24"/>
          <w:szCs w:val="24"/>
        </w:rPr>
      </w:pPr>
    </w:p>
    <w:p w14:paraId="598874C0" w14:textId="77777777" w:rsidR="00A01031" w:rsidRPr="00CF0E9F" w:rsidRDefault="00A01031" w:rsidP="007D62EB">
      <w:pPr>
        <w:pStyle w:val="ListParagraph"/>
        <w:numPr>
          <w:ilvl w:val="0"/>
          <w:numId w:val="4"/>
        </w:numPr>
        <w:spacing w:line="240" w:lineRule="auto"/>
        <w:rPr>
          <w:rFonts w:ascii="Times New Roman" w:hAnsi="Times New Roman" w:cs="Times New Roman"/>
          <w:sz w:val="24"/>
          <w:szCs w:val="24"/>
        </w:rPr>
      </w:pPr>
      <w:r w:rsidRPr="00CF0E9F">
        <w:rPr>
          <w:rFonts w:ascii="Times New Roman" w:hAnsi="Times New Roman" w:cs="Times New Roman"/>
          <w:sz w:val="24"/>
          <w:szCs w:val="24"/>
        </w:rPr>
        <w:t>the responsibility on local authorities through the Housing Act 1988 to provide for the accommodation needs of people who are homeless.</w:t>
      </w:r>
    </w:p>
    <w:p w14:paraId="62F3C1DE" w14:textId="77777777" w:rsidR="00A01031" w:rsidRDefault="00A01031" w:rsidP="007D62EB">
      <w:pPr>
        <w:spacing w:line="240" w:lineRule="auto"/>
        <w:rPr>
          <w:rFonts w:ascii="Times New Roman" w:hAnsi="Times New Roman" w:cs="Times New Roman"/>
          <w:sz w:val="24"/>
          <w:szCs w:val="24"/>
        </w:rPr>
      </w:pPr>
    </w:p>
    <w:p w14:paraId="3C614381"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There are also legislative protections in relation to private housing and rented accommodation, including:</w:t>
      </w:r>
    </w:p>
    <w:p w14:paraId="7A678E3E" w14:textId="77777777" w:rsidR="00A01031" w:rsidRDefault="00A01031" w:rsidP="007D62EB">
      <w:pPr>
        <w:pStyle w:val="ListParagraph"/>
        <w:numPr>
          <w:ilvl w:val="0"/>
          <w:numId w:val="5"/>
        </w:numPr>
        <w:spacing w:line="240" w:lineRule="auto"/>
        <w:rPr>
          <w:rFonts w:ascii="Times New Roman" w:hAnsi="Times New Roman" w:cs="Times New Roman"/>
          <w:sz w:val="24"/>
          <w:szCs w:val="24"/>
        </w:rPr>
      </w:pPr>
      <w:r w:rsidRPr="00CF0E9F">
        <w:rPr>
          <w:rFonts w:ascii="Times New Roman" w:hAnsi="Times New Roman" w:cs="Times New Roman"/>
          <w:sz w:val="24"/>
          <w:szCs w:val="24"/>
        </w:rPr>
        <w:lastRenderedPageBreak/>
        <w:t>protections for the family home;</w:t>
      </w:r>
    </w:p>
    <w:p w14:paraId="71C8CD51" w14:textId="77777777" w:rsidR="00A01031" w:rsidRPr="00CF0E9F" w:rsidRDefault="00A01031" w:rsidP="007D62EB">
      <w:pPr>
        <w:pStyle w:val="ListParagraph"/>
        <w:spacing w:line="240" w:lineRule="auto"/>
        <w:rPr>
          <w:rFonts w:ascii="Times New Roman" w:hAnsi="Times New Roman" w:cs="Times New Roman"/>
          <w:sz w:val="24"/>
          <w:szCs w:val="24"/>
        </w:rPr>
      </w:pPr>
    </w:p>
    <w:p w14:paraId="3F7992BD" w14:textId="2BDE7614" w:rsidR="00A01031" w:rsidRDefault="00A01031" w:rsidP="007D62EB">
      <w:pPr>
        <w:pStyle w:val="ListParagraph"/>
        <w:numPr>
          <w:ilvl w:val="0"/>
          <w:numId w:val="5"/>
        </w:numPr>
        <w:spacing w:line="240" w:lineRule="auto"/>
        <w:rPr>
          <w:rFonts w:ascii="Times New Roman" w:hAnsi="Times New Roman" w:cs="Times New Roman"/>
          <w:sz w:val="24"/>
          <w:szCs w:val="24"/>
        </w:rPr>
      </w:pPr>
      <w:r w:rsidRPr="00CF0E9F">
        <w:rPr>
          <w:rFonts w:ascii="Times New Roman" w:hAnsi="Times New Roman" w:cs="Times New Roman"/>
          <w:sz w:val="24"/>
          <w:szCs w:val="24"/>
        </w:rPr>
        <w:t>the right to a six</w:t>
      </w:r>
      <w:r w:rsidR="00FB3A17">
        <w:rPr>
          <w:rFonts w:ascii="Times New Roman" w:hAnsi="Times New Roman" w:cs="Times New Roman"/>
          <w:sz w:val="24"/>
          <w:szCs w:val="24"/>
        </w:rPr>
        <w:t>-</w:t>
      </w:r>
      <w:r w:rsidRPr="00CF0E9F">
        <w:rPr>
          <w:rFonts w:ascii="Times New Roman" w:hAnsi="Times New Roman" w:cs="Times New Roman"/>
          <w:sz w:val="24"/>
          <w:szCs w:val="24"/>
        </w:rPr>
        <w:t>year tenancy, with limited grounds for termination, in private rented accommodation if a tenant has been in occupation for six months continuously and no notice to quit has been served;</w:t>
      </w:r>
    </w:p>
    <w:p w14:paraId="35FF2F4F" w14:textId="77777777" w:rsidR="00A01031" w:rsidRPr="00474D3F" w:rsidRDefault="00A01031" w:rsidP="007D62EB">
      <w:pPr>
        <w:pStyle w:val="ListParagraph"/>
        <w:spacing w:line="240" w:lineRule="auto"/>
        <w:rPr>
          <w:rFonts w:ascii="Times New Roman" w:hAnsi="Times New Roman" w:cs="Times New Roman"/>
          <w:sz w:val="24"/>
          <w:szCs w:val="24"/>
        </w:rPr>
      </w:pPr>
    </w:p>
    <w:p w14:paraId="19C6AA97" w14:textId="77777777" w:rsidR="00A01031" w:rsidRPr="00864064" w:rsidRDefault="00A01031" w:rsidP="007D62EB">
      <w:pPr>
        <w:pStyle w:val="ListParagraph"/>
        <w:numPr>
          <w:ilvl w:val="0"/>
          <w:numId w:val="5"/>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right to refer a landlord and tenant dispute or resolution to the </w:t>
      </w:r>
      <w:r>
        <w:rPr>
          <w:rFonts w:ascii="Times New Roman" w:hAnsi="Times New Roman" w:cs="Times New Roman"/>
          <w:sz w:val="24"/>
          <w:szCs w:val="24"/>
        </w:rPr>
        <w:t xml:space="preserve">independent </w:t>
      </w:r>
      <w:r w:rsidRPr="00CF0E9F">
        <w:rPr>
          <w:rFonts w:ascii="Times New Roman" w:hAnsi="Times New Roman" w:cs="Times New Roman"/>
          <w:sz w:val="24"/>
          <w:szCs w:val="24"/>
        </w:rPr>
        <w:t>Residential Tenancies Board (RTB) and the right of appeal from the decision of the RTB to the High Court on a point of law;</w:t>
      </w:r>
      <w:r>
        <w:rPr>
          <w:rFonts w:ascii="Times New Roman" w:hAnsi="Times New Roman" w:cs="Times New Roman"/>
          <w:sz w:val="24"/>
          <w:szCs w:val="24"/>
        </w:rPr>
        <w:t xml:space="preserve"> and</w:t>
      </w:r>
    </w:p>
    <w:p w14:paraId="758B21DE" w14:textId="77777777" w:rsidR="00A01031" w:rsidRPr="00CF0E9F" w:rsidRDefault="00A01031" w:rsidP="007D62EB">
      <w:pPr>
        <w:pStyle w:val="ListParagraph"/>
        <w:spacing w:line="240" w:lineRule="auto"/>
        <w:rPr>
          <w:rFonts w:ascii="Times New Roman" w:hAnsi="Times New Roman" w:cs="Times New Roman"/>
          <w:sz w:val="24"/>
          <w:szCs w:val="24"/>
        </w:rPr>
      </w:pPr>
    </w:p>
    <w:p w14:paraId="759F38A2" w14:textId="77777777" w:rsidR="00A01031" w:rsidRPr="00CF0E9F" w:rsidRDefault="00A01031" w:rsidP="007D62EB">
      <w:pPr>
        <w:pStyle w:val="ListParagraph"/>
        <w:numPr>
          <w:ilvl w:val="0"/>
          <w:numId w:val="5"/>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duty to build all new houses in accordance with </w:t>
      </w:r>
      <w:r>
        <w:rPr>
          <w:rFonts w:ascii="Times New Roman" w:hAnsi="Times New Roman" w:cs="Times New Roman"/>
          <w:sz w:val="24"/>
          <w:szCs w:val="24"/>
        </w:rPr>
        <w:t>B</w:t>
      </w:r>
      <w:r w:rsidRPr="00CF0E9F">
        <w:rPr>
          <w:rFonts w:ascii="Times New Roman" w:hAnsi="Times New Roman" w:cs="Times New Roman"/>
          <w:sz w:val="24"/>
          <w:szCs w:val="24"/>
        </w:rPr>
        <w:t>uil</w:t>
      </w:r>
      <w:r>
        <w:rPr>
          <w:rFonts w:ascii="Times New Roman" w:hAnsi="Times New Roman" w:cs="Times New Roman"/>
          <w:sz w:val="24"/>
          <w:szCs w:val="24"/>
        </w:rPr>
        <w:t>ding Regulations which include highly demanding quality standards.</w:t>
      </w:r>
    </w:p>
    <w:p w14:paraId="784C89C5" w14:textId="5035FE67" w:rsidR="00A01031"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The Eighth Report of the Convention on the Constitution recommended that the State should progressively realise economic, social and cultural rights, including the right to housing, subject to maximum available resources, by inserting such a right into the Constitution. The Convention’s recommendation raises substantial questions, including for example, the suitability or otherwise of the Constitution as a vehicle for providing for detailed rights in this area, the possible cost, and the fact that there is already power by legislation to confer rights and determine expenditure via primary and secondary legislation and an elected and accountable Government and Oireachtas</w:t>
      </w:r>
      <w:r w:rsidR="00CF429D">
        <w:rPr>
          <w:rFonts w:ascii="Times New Roman" w:hAnsi="Times New Roman" w:cs="Times New Roman"/>
          <w:sz w:val="24"/>
          <w:szCs w:val="24"/>
        </w:rPr>
        <w:t xml:space="preserve"> (Parliament)</w:t>
      </w:r>
      <w:r w:rsidRPr="00CF0E9F">
        <w:rPr>
          <w:rFonts w:ascii="Times New Roman" w:hAnsi="Times New Roman" w:cs="Times New Roman"/>
          <w:sz w:val="24"/>
          <w:szCs w:val="24"/>
        </w:rPr>
        <w:t>. For these reasons the issue of the right to housing was referred, for further consideration, to the appropriate Oireachtas Committee - the Joint Committee on Finance, Public Expenditure and Reform, and Taoiseach in October 2017.</w:t>
      </w:r>
    </w:p>
    <w:p w14:paraId="63D46A85" w14:textId="1064AFB1" w:rsidR="001F67F5" w:rsidRPr="00CF0E9F" w:rsidRDefault="00686A6B" w:rsidP="007D62EB">
      <w:pPr>
        <w:spacing w:line="240" w:lineRule="auto"/>
        <w:rPr>
          <w:rFonts w:ascii="Times New Roman" w:hAnsi="Times New Roman" w:cs="Times New Roman"/>
          <w:sz w:val="24"/>
          <w:szCs w:val="24"/>
        </w:rPr>
      </w:pPr>
      <w:r>
        <w:rPr>
          <w:rFonts w:ascii="Times New Roman" w:hAnsi="Times New Roman" w:cs="Times New Roman"/>
          <w:sz w:val="24"/>
          <w:szCs w:val="24"/>
        </w:rPr>
        <w:t xml:space="preserve">Recognising the impact </w:t>
      </w:r>
      <w:r w:rsidR="003E01DC">
        <w:rPr>
          <w:rFonts w:ascii="Times New Roman" w:hAnsi="Times New Roman" w:cs="Times New Roman"/>
          <w:sz w:val="24"/>
          <w:szCs w:val="24"/>
        </w:rPr>
        <w:t>that</w:t>
      </w:r>
      <w:r>
        <w:rPr>
          <w:rFonts w:ascii="Times New Roman" w:hAnsi="Times New Roman" w:cs="Times New Roman"/>
          <w:sz w:val="24"/>
          <w:szCs w:val="24"/>
        </w:rPr>
        <w:t xml:space="preserve"> business activity </w:t>
      </w:r>
      <w:r w:rsidR="003E01DC">
        <w:rPr>
          <w:rFonts w:ascii="Times New Roman" w:hAnsi="Times New Roman" w:cs="Times New Roman"/>
          <w:sz w:val="24"/>
          <w:szCs w:val="24"/>
        </w:rPr>
        <w:t xml:space="preserve">may have </w:t>
      </w:r>
      <w:r>
        <w:rPr>
          <w:rFonts w:ascii="Times New Roman" w:hAnsi="Times New Roman" w:cs="Times New Roman"/>
          <w:sz w:val="24"/>
          <w:szCs w:val="24"/>
        </w:rPr>
        <w:t xml:space="preserve">on the enjoyment of human rights, </w:t>
      </w:r>
      <w:r w:rsidR="001F67F5">
        <w:rPr>
          <w:rFonts w:ascii="Times New Roman" w:hAnsi="Times New Roman" w:cs="Times New Roman"/>
          <w:sz w:val="24"/>
          <w:szCs w:val="24"/>
        </w:rPr>
        <w:t>Ireland launched the National Plan on Business and Human Rights (2017-2020) to give effect to the UN Guiding Principles</w:t>
      </w:r>
      <w:r w:rsidR="009D0EE4">
        <w:rPr>
          <w:rFonts w:ascii="Times New Roman" w:hAnsi="Times New Roman" w:cs="Times New Roman"/>
          <w:sz w:val="24"/>
          <w:szCs w:val="24"/>
        </w:rPr>
        <w:t xml:space="preserve"> on Business and Huma</w:t>
      </w:r>
      <w:r w:rsidR="00E23635">
        <w:rPr>
          <w:rFonts w:ascii="Times New Roman" w:hAnsi="Times New Roman" w:cs="Times New Roman"/>
          <w:sz w:val="24"/>
          <w:szCs w:val="24"/>
        </w:rPr>
        <w:t>n</w:t>
      </w:r>
      <w:r w:rsidR="009D0EE4">
        <w:rPr>
          <w:rFonts w:ascii="Times New Roman" w:hAnsi="Times New Roman" w:cs="Times New Roman"/>
          <w:sz w:val="24"/>
          <w:szCs w:val="24"/>
        </w:rPr>
        <w:t xml:space="preserve"> Rights</w:t>
      </w:r>
      <w:r w:rsidR="001F67F5">
        <w:rPr>
          <w:rFonts w:ascii="Times New Roman" w:hAnsi="Times New Roman" w:cs="Times New Roman"/>
          <w:sz w:val="24"/>
          <w:szCs w:val="24"/>
        </w:rPr>
        <w:t>. The National Plan contains a number of key action points</w:t>
      </w:r>
      <w:r w:rsidR="0069153A">
        <w:rPr>
          <w:rFonts w:ascii="Times New Roman" w:hAnsi="Times New Roman" w:cs="Times New Roman"/>
          <w:sz w:val="24"/>
          <w:szCs w:val="24"/>
        </w:rPr>
        <w:t xml:space="preserve"> that are aimed at </w:t>
      </w:r>
      <w:r w:rsidR="003A5BCA">
        <w:rPr>
          <w:rFonts w:ascii="Times New Roman" w:hAnsi="Times New Roman" w:cs="Times New Roman"/>
          <w:sz w:val="24"/>
          <w:szCs w:val="24"/>
        </w:rPr>
        <w:t xml:space="preserve">the promotion of responsible business conduct at home and overseas. </w:t>
      </w:r>
    </w:p>
    <w:p w14:paraId="2B4E5290" w14:textId="77777777" w:rsidR="00A01031" w:rsidRPr="00CF0E9F" w:rsidRDefault="00A01031" w:rsidP="007D62EB">
      <w:pPr>
        <w:spacing w:line="240" w:lineRule="auto"/>
        <w:rPr>
          <w:rFonts w:ascii="Times New Roman" w:hAnsi="Times New Roman" w:cs="Times New Roman"/>
          <w:sz w:val="24"/>
          <w:szCs w:val="24"/>
          <w:lang w:val="en-GB"/>
        </w:rPr>
      </w:pPr>
    </w:p>
    <w:p w14:paraId="76C22BDC" w14:textId="77777777" w:rsidR="00A01031" w:rsidRPr="00CF0E9F" w:rsidRDefault="00A01031" w:rsidP="007D62EB">
      <w:pPr>
        <w:pStyle w:val="ListParagraph"/>
        <w:numPr>
          <w:ilvl w:val="0"/>
          <w:numId w:val="9"/>
        </w:numPr>
        <w:spacing w:line="240" w:lineRule="auto"/>
        <w:rPr>
          <w:rFonts w:ascii="Times New Roman" w:eastAsiaTheme="minorEastAsia" w:hAnsi="Times New Roman" w:cs="Times New Roman"/>
          <w:b/>
          <w:sz w:val="24"/>
          <w:szCs w:val="24"/>
          <w:lang w:eastAsia="en-IE"/>
        </w:rPr>
      </w:pPr>
      <w:r w:rsidRPr="00CF0E9F">
        <w:rPr>
          <w:rFonts w:ascii="Times New Roman" w:eastAsiaTheme="minorEastAsia" w:hAnsi="Times New Roman" w:cs="Times New Roman"/>
          <w:b/>
          <w:sz w:val="24"/>
          <w:szCs w:val="24"/>
          <w:lang w:eastAsia="en-IE"/>
        </w:rPr>
        <w:t>House Prices</w:t>
      </w:r>
    </w:p>
    <w:p w14:paraId="1219970D" w14:textId="65D07CB8" w:rsidR="00A01031" w:rsidRPr="00CF0E9F" w:rsidRDefault="00A01031" w:rsidP="007D62EB">
      <w:pPr>
        <w:spacing w:line="240" w:lineRule="auto"/>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sz w:val="24"/>
          <w:szCs w:val="24"/>
          <w:lang w:eastAsia="en-IE"/>
        </w:rPr>
        <w:t xml:space="preserve">The </w:t>
      </w:r>
      <w:r w:rsidR="003949FB">
        <w:rPr>
          <w:rFonts w:ascii="Times New Roman" w:eastAsiaTheme="minorEastAsia" w:hAnsi="Times New Roman" w:cs="Times New Roman"/>
          <w:sz w:val="24"/>
          <w:szCs w:val="24"/>
          <w:lang w:eastAsia="en-IE"/>
        </w:rPr>
        <w:t xml:space="preserve">Communication </w:t>
      </w:r>
      <w:r w:rsidR="003949FB" w:rsidRPr="00CF0E9F">
        <w:rPr>
          <w:rFonts w:ascii="Times New Roman" w:eastAsiaTheme="minorEastAsia" w:hAnsi="Times New Roman" w:cs="Times New Roman"/>
          <w:sz w:val="24"/>
          <w:szCs w:val="24"/>
          <w:lang w:eastAsia="en-IE"/>
        </w:rPr>
        <w:t>asserts</w:t>
      </w:r>
      <w:r w:rsidRPr="00CF0E9F">
        <w:rPr>
          <w:rFonts w:ascii="Times New Roman" w:eastAsiaTheme="minorEastAsia" w:hAnsi="Times New Roman" w:cs="Times New Roman"/>
          <w:sz w:val="24"/>
          <w:szCs w:val="24"/>
          <w:lang w:eastAsia="en-IE"/>
        </w:rPr>
        <w:t xml:space="preserve"> that </w:t>
      </w:r>
      <w:r w:rsidRPr="00CF0E9F">
        <w:rPr>
          <w:rFonts w:ascii="Times New Roman" w:eastAsiaTheme="minorEastAsia" w:hAnsi="Times New Roman" w:cs="Times New Roman"/>
          <w:i/>
          <w:sz w:val="24"/>
          <w:szCs w:val="24"/>
          <w:lang w:eastAsia="en-IE"/>
        </w:rPr>
        <w:t>‘House prices are now approaching levels last seen at the height of the property bubble’.</w:t>
      </w:r>
    </w:p>
    <w:p w14:paraId="7AC49893" w14:textId="77777777" w:rsidR="00A01031" w:rsidRPr="00CF0E9F" w:rsidRDefault="00A01031" w:rsidP="007D62EB">
      <w:pPr>
        <w:spacing w:line="240" w:lineRule="auto"/>
        <w:rPr>
          <w:rFonts w:ascii="Times New Roman" w:hAnsi="Times New Roman" w:cs="Times New Roman"/>
          <w:sz w:val="24"/>
          <w:szCs w:val="24"/>
          <w:shd w:val="clear" w:color="auto" w:fill="FFFFFF"/>
        </w:rPr>
      </w:pPr>
      <w:r w:rsidRPr="00CF0E9F">
        <w:rPr>
          <w:rFonts w:ascii="Times New Roman" w:eastAsiaTheme="minorEastAsia" w:hAnsi="Times New Roman" w:cs="Times New Roman"/>
          <w:sz w:val="24"/>
          <w:szCs w:val="24"/>
          <w:lang w:eastAsia="en-IE"/>
        </w:rPr>
        <w:t xml:space="preserve">The Central Statistics Office </w:t>
      </w:r>
      <w:r w:rsidRPr="00CF0E9F">
        <w:rPr>
          <w:rFonts w:ascii="Times New Roman" w:hAnsi="Times New Roman" w:cs="Times New Roman"/>
          <w:sz w:val="24"/>
          <w:szCs w:val="24"/>
        </w:rPr>
        <w:t>Residential Property Price Indices release (dated 11April</w:t>
      </w:r>
      <w:r>
        <w:rPr>
          <w:rFonts w:ascii="Times New Roman" w:hAnsi="Times New Roman" w:cs="Times New Roman"/>
          <w:sz w:val="24"/>
          <w:szCs w:val="24"/>
        </w:rPr>
        <w:t xml:space="preserve"> 2019</w:t>
      </w:r>
      <w:r w:rsidRPr="00CF0E9F">
        <w:rPr>
          <w:rFonts w:ascii="Times New Roman" w:hAnsi="Times New Roman" w:cs="Times New Roman"/>
          <w:sz w:val="24"/>
          <w:szCs w:val="24"/>
        </w:rPr>
        <w:t>) states that o</w:t>
      </w:r>
      <w:r w:rsidRPr="00CF0E9F">
        <w:rPr>
          <w:rFonts w:ascii="Times New Roman" w:hAnsi="Times New Roman" w:cs="Times New Roman"/>
          <w:sz w:val="24"/>
          <w:szCs w:val="24"/>
          <w:shd w:val="clear" w:color="auto" w:fill="FFFFFF"/>
        </w:rPr>
        <w:t>verall, the national index is 18.8% lower than its highest level in 2007. Dublin residential property prices are 22.1% lower than their February 2007 peak, while residential property prices in the Rest of Ireland are 22.7% lower than their May 2007 peak.</w:t>
      </w:r>
    </w:p>
    <w:p w14:paraId="631E2AD9" w14:textId="6BC3A0CB" w:rsidR="00A01031" w:rsidRDefault="00A01031" w:rsidP="007D62EB">
      <w:pPr>
        <w:spacing w:line="240" w:lineRule="auto"/>
        <w:rPr>
          <w:rFonts w:ascii="Times New Roman" w:hAnsi="Times New Roman" w:cs="Times New Roman"/>
          <w:sz w:val="24"/>
          <w:szCs w:val="24"/>
          <w:shd w:val="clear" w:color="auto" w:fill="FFFFFF"/>
        </w:rPr>
      </w:pPr>
      <w:r w:rsidRPr="00CF0E9F">
        <w:rPr>
          <w:rFonts w:ascii="Times New Roman" w:hAnsi="Times New Roman" w:cs="Times New Roman"/>
          <w:sz w:val="24"/>
          <w:szCs w:val="24"/>
          <w:shd w:val="clear" w:color="auto" w:fill="FFFFFF"/>
        </w:rPr>
        <w:t xml:space="preserve">The table below shows these figures as extracted from the Index tables (Source - CSO Statbank table </w:t>
      </w:r>
      <w:bookmarkStart w:id="1" w:name="OLE_LINK3"/>
      <w:bookmarkStart w:id="2" w:name="OLE_LINK4"/>
      <w:r w:rsidRPr="00CF0E9F">
        <w:rPr>
          <w:rFonts w:ascii="Times New Roman" w:hAnsi="Times New Roman" w:cs="Times New Roman"/>
          <w:sz w:val="24"/>
          <w:szCs w:val="24"/>
          <w:shd w:val="clear" w:color="auto" w:fill="FFFFFF"/>
        </w:rPr>
        <w:t>HPM06</w:t>
      </w:r>
      <w:bookmarkEnd w:id="1"/>
      <w:bookmarkEnd w:id="2"/>
      <w:r w:rsidRPr="00CF0E9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4AFC6A9B" w14:textId="4DB263CA" w:rsidR="00594C15" w:rsidRDefault="00594C15" w:rsidP="007D62EB">
      <w:pPr>
        <w:spacing w:line="240" w:lineRule="auto"/>
        <w:rPr>
          <w:rFonts w:ascii="Times New Roman" w:hAnsi="Times New Roman" w:cs="Times New Roman"/>
          <w:sz w:val="24"/>
          <w:szCs w:val="24"/>
          <w:shd w:val="clear" w:color="auto" w:fill="FFFFFF"/>
        </w:rPr>
      </w:pPr>
    </w:p>
    <w:p w14:paraId="4FAB11BA" w14:textId="0E29B30B" w:rsidR="00594C15" w:rsidRDefault="00594C15" w:rsidP="007D62EB">
      <w:pPr>
        <w:spacing w:line="240" w:lineRule="auto"/>
        <w:rPr>
          <w:rFonts w:ascii="Times New Roman" w:hAnsi="Times New Roman" w:cs="Times New Roman"/>
          <w:sz w:val="24"/>
          <w:szCs w:val="24"/>
          <w:shd w:val="clear" w:color="auto" w:fill="FFFFFF"/>
        </w:rPr>
      </w:pPr>
    </w:p>
    <w:p w14:paraId="70C660D8" w14:textId="77777777" w:rsidR="00594C15" w:rsidRDefault="00594C15" w:rsidP="007D62EB">
      <w:pPr>
        <w:spacing w:line="240" w:lineRule="auto"/>
        <w:rPr>
          <w:rFonts w:ascii="Times New Roman" w:hAnsi="Times New Roman" w:cs="Times New Roman"/>
          <w:sz w:val="24"/>
          <w:szCs w:val="24"/>
          <w:shd w:val="clear" w:color="auto" w:fill="FFFFFF"/>
        </w:rPr>
      </w:pPr>
    </w:p>
    <w:p w14:paraId="56BF37F2" w14:textId="77777777" w:rsidR="00C70819" w:rsidRDefault="00C70819" w:rsidP="007D62EB">
      <w:pPr>
        <w:spacing w:line="240" w:lineRule="auto"/>
        <w:rPr>
          <w:rFonts w:ascii="Times New Roman" w:hAnsi="Times New Roman" w:cs="Times New Roman"/>
          <w:sz w:val="24"/>
          <w:szCs w:val="24"/>
          <w:shd w:val="clear" w:color="auto" w:fill="FFFFFF"/>
        </w:rPr>
      </w:pPr>
    </w:p>
    <w:p w14:paraId="00D23412" w14:textId="77777777" w:rsidR="00C70819" w:rsidRDefault="00C70819" w:rsidP="007D62EB">
      <w:pPr>
        <w:spacing w:line="240" w:lineRule="auto"/>
        <w:rPr>
          <w:rFonts w:ascii="Times New Roman" w:hAnsi="Times New Roman" w:cs="Times New Roman"/>
          <w:sz w:val="24"/>
          <w:szCs w:val="24"/>
          <w:shd w:val="clear" w:color="auto" w:fill="FFFFFF"/>
        </w:rPr>
      </w:pPr>
    </w:p>
    <w:p w14:paraId="62308847" w14:textId="06935BBC" w:rsidR="00ED03CD" w:rsidRPr="002068DE" w:rsidRDefault="00ED03CD" w:rsidP="007D62EB">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Table 4</w:t>
      </w:r>
      <w:r w:rsidRPr="009D0EE4">
        <w:rPr>
          <w:rFonts w:ascii="Times New Roman" w:hAnsi="Times New Roman" w:cs="Times New Roman"/>
          <w:i/>
          <w:sz w:val="24"/>
          <w:szCs w:val="24"/>
          <w:lang w:val="en-GB"/>
        </w:rPr>
        <w:t xml:space="preserve">: </w:t>
      </w:r>
      <w:r w:rsidRPr="002068DE">
        <w:rPr>
          <w:rFonts w:ascii="Times New Roman" w:hAnsi="Times New Roman" w:cs="Times New Roman"/>
          <w:i/>
          <w:sz w:val="24"/>
          <w:szCs w:val="24"/>
        </w:rPr>
        <w:t>Residential Property Price</w:t>
      </w:r>
      <w:r>
        <w:rPr>
          <w:rFonts w:ascii="Times New Roman" w:hAnsi="Times New Roman" w:cs="Times New Roman"/>
          <w:i/>
          <w:sz w:val="24"/>
          <w:szCs w:val="24"/>
        </w:rPr>
        <w:t>s</w:t>
      </w:r>
    </w:p>
    <w:tbl>
      <w:tblPr>
        <w:tblW w:w="9900" w:type="dxa"/>
        <w:tblInd w:w="-3" w:type="dxa"/>
        <w:tblCellMar>
          <w:left w:w="0" w:type="dxa"/>
          <w:right w:w="0" w:type="dxa"/>
        </w:tblCellMar>
        <w:tblLook w:val="04A0" w:firstRow="1" w:lastRow="0" w:firstColumn="1" w:lastColumn="0" w:noHBand="0" w:noVBand="1"/>
      </w:tblPr>
      <w:tblGrid>
        <w:gridCol w:w="5100"/>
        <w:gridCol w:w="1200"/>
        <w:gridCol w:w="1216"/>
        <w:gridCol w:w="1216"/>
        <w:gridCol w:w="1216"/>
      </w:tblGrid>
      <w:tr w:rsidR="00A01031" w:rsidRPr="00CF0E9F" w14:paraId="6054C969" w14:textId="77777777" w:rsidTr="0031579C">
        <w:trPr>
          <w:trHeight w:val="1500"/>
        </w:trPr>
        <w:tc>
          <w:tcPr>
            <w:tcW w:w="51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EB2F5"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Property Location/Type (Jan 2005=100)</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704189A"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 xml:space="preserve">Latest Value - Feb 2019 </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3309D3E"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Maximum Value</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B0D306F"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Period of Maximum Value</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407F528"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Current Value as % of Maximum</w:t>
            </w:r>
          </w:p>
        </w:tc>
      </w:tr>
      <w:tr w:rsidR="00A01031" w:rsidRPr="00CF0E9F" w14:paraId="3ED091A0"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BF9EBB"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National - all residential properties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3940C0"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106.4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5F744"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131.0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9BCCA9"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Apr-07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74AE1"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81%</w:t>
            </w:r>
          </w:p>
        </w:tc>
      </w:tr>
      <w:tr w:rsidR="00A01031" w:rsidRPr="00CF0E9F" w14:paraId="737B8FA2"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F7293"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National - houses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B6E3B"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109.7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0BECD"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132.5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4917E"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Apr-07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E7281"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83%</w:t>
            </w:r>
          </w:p>
        </w:tc>
      </w:tr>
      <w:tr w:rsidR="00A01031" w:rsidRPr="00CF0E9F" w14:paraId="7E4D3680"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4232B5"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National excluding Dublin - all residential properties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A04982"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99.9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0CE73"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129.3</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D03E5"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May-07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B342B"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77%</w:t>
            </w:r>
          </w:p>
        </w:tc>
      </w:tr>
      <w:tr w:rsidR="00A01031" w:rsidRPr="00CF0E9F" w14:paraId="1D2B294F"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30C761"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National excluding Dublin - houses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DD03F"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101.2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ACC09"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130.0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27C96"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Apr-07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2887E"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78%</w:t>
            </w:r>
          </w:p>
        </w:tc>
      </w:tr>
      <w:tr w:rsidR="00A01031" w:rsidRPr="00CF0E9F" w14:paraId="38B31E51"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DC85E1"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Dublin - all residential properties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8DBD5"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105.1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E66514"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135.0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07CEB"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Feb-07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5163F"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78%</w:t>
            </w:r>
          </w:p>
        </w:tc>
      </w:tr>
      <w:tr w:rsidR="00A01031" w:rsidRPr="00CF0E9F" w14:paraId="412D6AFD" w14:textId="77777777" w:rsidTr="0031579C">
        <w:trPr>
          <w:trHeight w:val="300"/>
        </w:trPr>
        <w:tc>
          <w:tcPr>
            <w:tcW w:w="5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EE271"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Dublin - houses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1DACC"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110.6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3A477"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138.2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9959B3"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Apr-07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12F428" w14:textId="77777777" w:rsidR="00A01031" w:rsidRPr="00CF0E9F" w:rsidRDefault="00A01031" w:rsidP="007D62EB">
            <w:pPr>
              <w:spacing w:line="240" w:lineRule="auto"/>
              <w:rPr>
                <w:rFonts w:ascii="Times New Roman" w:hAnsi="Times New Roman" w:cs="Times New Roman"/>
                <w:color w:val="000000"/>
                <w:sz w:val="24"/>
                <w:szCs w:val="24"/>
                <w:lang w:eastAsia="en-IE"/>
              </w:rPr>
            </w:pPr>
            <w:r w:rsidRPr="00CF0E9F">
              <w:rPr>
                <w:rFonts w:ascii="Times New Roman" w:hAnsi="Times New Roman" w:cs="Times New Roman"/>
                <w:color w:val="000000"/>
                <w:sz w:val="24"/>
                <w:szCs w:val="24"/>
                <w:lang w:eastAsia="en-IE"/>
              </w:rPr>
              <w:t>80%</w:t>
            </w:r>
          </w:p>
        </w:tc>
      </w:tr>
    </w:tbl>
    <w:p w14:paraId="066E3831" w14:textId="77777777" w:rsidR="00A01031" w:rsidRDefault="00A01031" w:rsidP="007D62EB">
      <w:pPr>
        <w:pStyle w:val="ListParagraph"/>
        <w:spacing w:line="240" w:lineRule="auto"/>
        <w:rPr>
          <w:rFonts w:ascii="Times New Roman" w:hAnsi="Times New Roman" w:cs="Times New Roman"/>
          <w:b/>
          <w:sz w:val="24"/>
          <w:szCs w:val="24"/>
        </w:rPr>
      </w:pPr>
    </w:p>
    <w:p w14:paraId="4D6E5FD4" w14:textId="77777777" w:rsidR="00A01031" w:rsidRDefault="00A01031" w:rsidP="007D62EB">
      <w:pPr>
        <w:pStyle w:val="ListParagraph"/>
        <w:spacing w:line="240" w:lineRule="auto"/>
        <w:rPr>
          <w:rFonts w:ascii="Times New Roman" w:hAnsi="Times New Roman" w:cs="Times New Roman"/>
          <w:b/>
          <w:sz w:val="24"/>
          <w:szCs w:val="24"/>
        </w:rPr>
      </w:pPr>
    </w:p>
    <w:p w14:paraId="1E5F326B" w14:textId="77777777" w:rsidR="00A01031" w:rsidRPr="00CF0E9F" w:rsidRDefault="00A01031" w:rsidP="007D62EB">
      <w:pPr>
        <w:pStyle w:val="ListParagraph"/>
        <w:numPr>
          <w:ilvl w:val="0"/>
          <w:numId w:val="9"/>
        </w:numPr>
        <w:spacing w:line="240" w:lineRule="auto"/>
        <w:rPr>
          <w:rFonts w:ascii="Times New Roman" w:hAnsi="Times New Roman" w:cs="Times New Roman"/>
          <w:b/>
          <w:sz w:val="24"/>
          <w:szCs w:val="24"/>
        </w:rPr>
      </w:pPr>
      <w:r w:rsidRPr="00CF0E9F">
        <w:rPr>
          <w:rFonts w:ascii="Times New Roman" w:hAnsi="Times New Roman" w:cs="Times New Roman"/>
          <w:b/>
          <w:sz w:val="24"/>
          <w:szCs w:val="24"/>
        </w:rPr>
        <w:t>Housing Affordability</w:t>
      </w:r>
    </w:p>
    <w:p w14:paraId="451DE3A6" w14:textId="608D1318"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w:t>
      </w:r>
      <w:r w:rsidR="002B635A">
        <w:rPr>
          <w:rFonts w:ascii="Times New Roman" w:hAnsi="Times New Roman" w:cs="Times New Roman"/>
          <w:sz w:val="24"/>
          <w:szCs w:val="24"/>
        </w:rPr>
        <w:t xml:space="preserve">Communication </w:t>
      </w:r>
      <w:r w:rsidR="002B635A" w:rsidRPr="00CF0E9F">
        <w:rPr>
          <w:rFonts w:ascii="Times New Roman" w:hAnsi="Times New Roman" w:cs="Times New Roman"/>
          <w:sz w:val="24"/>
          <w:szCs w:val="24"/>
        </w:rPr>
        <w:t>raises</w:t>
      </w:r>
      <w:r w:rsidRPr="00CF0E9F">
        <w:rPr>
          <w:rFonts w:ascii="Times New Roman" w:hAnsi="Times New Roman" w:cs="Times New Roman"/>
          <w:sz w:val="24"/>
          <w:szCs w:val="24"/>
        </w:rPr>
        <w:t xml:space="preserve"> the issue of affordability, suggesting that</w:t>
      </w:r>
      <w:r>
        <w:rPr>
          <w:rFonts w:ascii="Times New Roman" w:hAnsi="Times New Roman" w:cs="Times New Roman"/>
          <w:sz w:val="24"/>
          <w:szCs w:val="24"/>
        </w:rPr>
        <w:t xml:space="preserve"> the</w:t>
      </w:r>
      <w:r w:rsidRPr="00CF0E9F">
        <w:rPr>
          <w:rFonts w:ascii="Times New Roman" w:hAnsi="Times New Roman" w:cs="Times New Roman"/>
          <w:sz w:val="24"/>
          <w:szCs w:val="24"/>
        </w:rPr>
        <w:t xml:space="preserve"> </w:t>
      </w:r>
      <w:r w:rsidRPr="00864064">
        <w:rPr>
          <w:rFonts w:ascii="Times New Roman" w:hAnsi="Times New Roman" w:cs="Times New Roman"/>
          <w:sz w:val="24"/>
          <w:szCs w:val="24"/>
        </w:rPr>
        <w:t>Housing Agency defines</w:t>
      </w:r>
      <w:r w:rsidRPr="00CF0E9F">
        <w:rPr>
          <w:rFonts w:ascii="Times New Roman" w:hAnsi="Times New Roman" w:cs="Times New Roman"/>
          <w:i/>
          <w:sz w:val="24"/>
          <w:szCs w:val="24"/>
        </w:rPr>
        <w:t xml:space="preserve"> </w:t>
      </w:r>
      <w:r>
        <w:rPr>
          <w:rFonts w:ascii="Times New Roman" w:hAnsi="Times New Roman" w:cs="Times New Roman"/>
          <w:i/>
          <w:sz w:val="24"/>
          <w:szCs w:val="24"/>
        </w:rPr>
        <w:t>“</w:t>
      </w:r>
      <w:r w:rsidRPr="00CF0E9F">
        <w:rPr>
          <w:rFonts w:ascii="Times New Roman" w:hAnsi="Times New Roman" w:cs="Times New Roman"/>
          <w:i/>
          <w:sz w:val="24"/>
          <w:szCs w:val="24"/>
        </w:rPr>
        <w:t>housing in Ireland as moderately unaffordable with Dublin being described as seriously unaffordable</w:t>
      </w:r>
      <w:r>
        <w:rPr>
          <w:rFonts w:ascii="Times New Roman" w:hAnsi="Times New Roman" w:cs="Times New Roman"/>
          <w:i/>
          <w:sz w:val="24"/>
          <w:szCs w:val="24"/>
        </w:rPr>
        <w:t>”.</w:t>
      </w:r>
    </w:p>
    <w:p w14:paraId="26B33AA9"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Housing Agency’s National Statement of Housing Supply and Demand 2016 and Outlook for 2017-18 notes that there are various definitions of affordability and ways to measure it. </w:t>
      </w:r>
    </w:p>
    <w:p w14:paraId="44DE39B0"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p>
    <w:p w14:paraId="1C57FC0B" w14:textId="444390DF"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r w:rsidRPr="00CF0E9F">
        <w:rPr>
          <w:rFonts w:ascii="Times New Roman" w:hAnsi="Times New Roman" w:cs="Times New Roman"/>
          <w:sz w:val="24"/>
          <w:szCs w:val="24"/>
        </w:rPr>
        <w:t>More generally, the findings of research (Corrigan et al, 2019)</w:t>
      </w:r>
      <w:r w:rsidR="00D069C5">
        <w:rPr>
          <w:rStyle w:val="FootnoteReference"/>
          <w:rFonts w:ascii="Times New Roman" w:hAnsi="Times New Roman" w:cs="Times New Roman"/>
          <w:sz w:val="24"/>
          <w:szCs w:val="24"/>
        </w:rPr>
        <w:footnoteReference w:id="1"/>
      </w:r>
      <w:r w:rsidRPr="00CF0E9F">
        <w:rPr>
          <w:rFonts w:ascii="Times New Roman" w:hAnsi="Times New Roman" w:cs="Times New Roman"/>
          <w:sz w:val="24"/>
          <w:szCs w:val="24"/>
        </w:rPr>
        <w:t xml:space="preserve">, prepared and published in collaboration with the Economic and Social Research Institute, does not support a contention that housing is universally unaffordable in Ireland. In fact, for many households, housing costs are not high relative to household disposable income. The paper finds that on average households were paying one-fifth of their income on housing costs in 2016, albeit that there was substantial variation across households. Very considerable components of the total population of households were, on average, faced with housing costs that were eminently affordable and sustainable; the average mortgage payment to disposable income ratio was 21%, the average payment by households paying rent to a local authority was circa 12%. </w:t>
      </w:r>
    </w:p>
    <w:p w14:paraId="766CE312"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p>
    <w:p w14:paraId="4A5028C4"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r w:rsidRPr="00CF0E9F">
        <w:rPr>
          <w:rFonts w:ascii="Times New Roman" w:hAnsi="Times New Roman" w:cs="Times New Roman"/>
          <w:sz w:val="24"/>
          <w:szCs w:val="24"/>
        </w:rPr>
        <w:t xml:space="preserve">It was, and remains the case, however, that high housing cost burdens were concentrated amongst particular cohorts. Private renters, those living in Dublin and the surrounding </w:t>
      </w:r>
      <w:r>
        <w:rPr>
          <w:rFonts w:ascii="Times New Roman" w:hAnsi="Times New Roman" w:cs="Times New Roman"/>
          <w:sz w:val="24"/>
          <w:szCs w:val="24"/>
        </w:rPr>
        <w:t>m</w:t>
      </w:r>
      <w:r w:rsidRPr="00CF0E9F">
        <w:rPr>
          <w:rFonts w:ascii="Times New Roman" w:hAnsi="Times New Roman" w:cs="Times New Roman"/>
          <w:sz w:val="24"/>
          <w:szCs w:val="24"/>
        </w:rPr>
        <w:t>id-</w:t>
      </w:r>
      <w:r>
        <w:rPr>
          <w:rFonts w:ascii="Times New Roman" w:hAnsi="Times New Roman" w:cs="Times New Roman"/>
          <w:sz w:val="24"/>
          <w:szCs w:val="24"/>
        </w:rPr>
        <w:t>e</w:t>
      </w:r>
      <w:r w:rsidRPr="00CF0E9F">
        <w:rPr>
          <w:rFonts w:ascii="Times New Roman" w:hAnsi="Times New Roman" w:cs="Times New Roman"/>
          <w:sz w:val="24"/>
          <w:szCs w:val="24"/>
        </w:rPr>
        <w:t>ast region and low income households were paying a significantly higher proportion of their incomes on housing payments. This is acknowledged and policy measures are directed towards improving affordability for these households.</w:t>
      </w:r>
    </w:p>
    <w:p w14:paraId="0038D188"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p>
    <w:p w14:paraId="1ECAF838"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In addition, the Government has put in place measures to help potential homebuyers with affordability, including, inter alia:</w:t>
      </w:r>
    </w:p>
    <w:p w14:paraId="6BA13D75" w14:textId="77777777" w:rsidR="00A01031" w:rsidRDefault="00A01031" w:rsidP="007D62EB">
      <w:pPr>
        <w:tabs>
          <w:tab w:val="left" w:pos="3660"/>
        </w:tabs>
        <w:spacing w:after="0" w:line="240" w:lineRule="auto"/>
        <w:rPr>
          <w:rFonts w:ascii="Times New Roman" w:hAnsi="Times New Roman" w:cs="Times New Roman"/>
          <w:i/>
          <w:sz w:val="24"/>
          <w:szCs w:val="24"/>
        </w:rPr>
      </w:pPr>
    </w:p>
    <w:p w14:paraId="23BF93D0" w14:textId="77777777" w:rsidR="00A01031" w:rsidRPr="00CF0E9F" w:rsidRDefault="00A01031" w:rsidP="007D62EB">
      <w:pPr>
        <w:tabs>
          <w:tab w:val="left" w:pos="3660"/>
        </w:tabs>
        <w:spacing w:after="0" w:line="240" w:lineRule="auto"/>
        <w:rPr>
          <w:rFonts w:ascii="Times New Roman" w:hAnsi="Times New Roman" w:cs="Times New Roman"/>
          <w:i/>
          <w:sz w:val="24"/>
          <w:szCs w:val="24"/>
        </w:rPr>
      </w:pPr>
      <w:r w:rsidRPr="00CF0E9F">
        <w:rPr>
          <w:rFonts w:ascii="Times New Roman" w:hAnsi="Times New Roman" w:cs="Times New Roman"/>
          <w:i/>
          <w:sz w:val="24"/>
          <w:szCs w:val="24"/>
        </w:rPr>
        <w:t>Affordability Regulatory Framework</w:t>
      </w:r>
      <w:r w:rsidRPr="00CF0E9F">
        <w:rPr>
          <w:rFonts w:ascii="Times New Roman" w:hAnsi="Times New Roman" w:cs="Times New Roman"/>
          <w:i/>
          <w:sz w:val="24"/>
          <w:szCs w:val="24"/>
        </w:rPr>
        <w:tab/>
      </w:r>
    </w:p>
    <w:p w14:paraId="07965208" w14:textId="77777777" w:rsidR="00A01031" w:rsidRPr="00CF0E9F" w:rsidRDefault="00A01031" w:rsidP="007D62EB">
      <w:pPr>
        <w:tabs>
          <w:tab w:val="left" w:pos="3660"/>
        </w:tabs>
        <w:spacing w:after="0" w:line="240" w:lineRule="auto"/>
        <w:rPr>
          <w:rFonts w:ascii="Times New Roman" w:hAnsi="Times New Roman" w:cs="Times New Roman"/>
          <w:i/>
          <w:sz w:val="24"/>
          <w:szCs w:val="24"/>
        </w:rPr>
      </w:pPr>
    </w:p>
    <w:p w14:paraId="2CD5AA9D" w14:textId="77777777" w:rsidR="00A01031" w:rsidRPr="00CF0E9F" w:rsidRDefault="00A01031" w:rsidP="007D62EB">
      <w:pPr>
        <w:pStyle w:val="ListParagraph"/>
        <w:numPr>
          <w:ilvl w:val="0"/>
          <w:numId w:val="6"/>
        </w:numPr>
        <w:spacing w:after="0" w:line="240" w:lineRule="auto"/>
        <w:rPr>
          <w:rFonts w:ascii="Times New Roman" w:hAnsi="Times New Roman" w:cs="Times New Roman"/>
          <w:sz w:val="24"/>
          <w:szCs w:val="24"/>
        </w:rPr>
      </w:pPr>
      <w:r w:rsidRPr="00CF0E9F">
        <w:rPr>
          <w:rFonts w:ascii="Times New Roman" w:hAnsi="Times New Roman" w:cs="Times New Roman"/>
          <w:sz w:val="24"/>
          <w:szCs w:val="24"/>
        </w:rPr>
        <w:t>Part 5 of the Housing (Miscellaneous Provisions) Act 2009, which provides for</w:t>
      </w:r>
      <w:r>
        <w:rPr>
          <w:rFonts w:ascii="Times New Roman" w:hAnsi="Times New Roman" w:cs="Times New Roman"/>
          <w:sz w:val="24"/>
          <w:szCs w:val="24"/>
        </w:rPr>
        <w:t xml:space="preserve"> the delivery, by local authorities, of</w:t>
      </w:r>
      <w:r w:rsidRPr="00CF0E9F">
        <w:rPr>
          <w:rFonts w:ascii="Times New Roman" w:hAnsi="Times New Roman" w:cs="Times New Roman"/>
          <w:sz w:val="24"/>
          <w:szCs w:val="24"/>
        </w:rPr>
        <w:t xml:space="preserve"> affordable housing for</w:t>
      </w:r>
      <w:r>
        <w:rPr>
          <w:rFonts w:ascii="Times New Roman" w:hAnsi="Times New Roman" w:cs="Times New Roman"/>
          <w:sz w:val="24"/>
          <w:szCs w:val="24"/>
        </w:rPr>
        <w:t xml:space="preserve"> purchase</w:t>
      </w:r>
      <w:r w:rsidRPr="00CF0E9F">
        <w:rPr>
          <w:rFonts w:ascii="Times New Roman" w:hAnsi="Times New Roman" w:cs="Times New Roman"/>
          <w:sz w:val="24"/>
          <w:szCs w:val="24"/>
        </w:rPr>
        <w:t>, was commenced in June 2018.</w:t>
      </w:r>
    </w:p>
    <w:p w14:paraId="1BFF1B3C" w14:textId="77777777" w:rsidR="00A01031" w:rsidRPr="00CF0E9F" w:rsidRDefault="00A01031" w:rsidP="007D62EB">
      <w:pPr>
        <w:pStyle w:val="ListParagraph"/>
        <w:numPr>
          <w:ilvl w:val="0"/>
          <w:numId w:val="6"/>
        </w:numPr>
        <w:spacing w:after="0" w:line="240" w:lineRule="auto"/>
        <w:rPr>
          <w:rFonts w:ascii="Times New Roman" w:hAnsi="Times New Roman" w:cs="Times New Roman"/>
          <w:sz w:val="24"/>
          <w:szCs w:val="24"/>
        </w:rPr>
      </w:pPr>
      <w:r w:rsidRPr="00CF0E9F">
        <w:rPr>
          <w:rFonts w:ascii="Times New Roman" w:hAnsi="Times New Roman" w:cs="Times New Roman"/>
          <w:sz w:val="24"/>
          <w:szCs w:val="24"/>
        </w:rPr>
        <w:t xml:space="preserve">A discount of up to 40% </w:t>
      </w:r>
      <w:r>
        <w:rPr>
          <w:rFonts w:ascii="Times New Roman" w:hAnsi="Times New Roman" w:cs="Times New Roman"/>
          <w:sz w:val="24"/>
          <w:szCs w:val="24"/>
        </w:rPr>
        <w:t xml:space="preserve">on market prices </w:t>
      </w:r>
      <w:r w:rsidRPr="00CF0E9F">
        <w:rPr>
          <w:rFonts w:ascii="Times New Roman" w:hAnsi="Times New Roman" w:cs="Times New Roman"/>
          <w:sz w:val="24"/>
          <w:szCs w:val="24"/>
        </w:rPr>
        <w:t xml:space="preserve">will be available, </w:t>
      </w:r>
      <w:r>
        <w:rPr>
          <w:rFonts w:ascii="Times New Roman" w:hAnsi="Times New Roman" w:cs="Times New Roman"/>
          <w:sz w:val="24"/>
          <w:szCs w:val="24"/>
        </w:rPr>
        <w:t>with the discount being converted into an equity stake to be bought out in due course, with the proceeds being recycled into an Affordable Housing Fund in order to assist other home purchasers.</w:t>
      </w:r>
    </w:p>
    <w:p w14:paraId="24C48A3D" w14:textId="77777777" w:rsidR="00A01031" w:rsidRPr="00CF0E9F" w:rsidRDefault="00A01031" w:rsidP="007D62EB">
      <w:pPr>
        <w:spacing w:after="0" w:line="240" w:lineRule="auto"/>
        <w:rPr>
          <w:rFonts w:ascii="Times New Roman" w:hAnsi="Times New Roman" w:cs="Times New Roman"/>
          <w:sz w:val="24"/>
          <w:szCs w:val="24"/>
        </w:rPr>
      </w:pPr>
    </w:p>
    <w:p w14:paraId="22F81DE7" w14:textId="77777777" w:rsidR="00A01031" w:rsidRDefault="00A01031" w:rsidP="007D62EB">
      <w:pPr>
        <w:spacing w:after="0" w:line="240" w:lineRule="auto"/>
        <w:ind w:left="284"/>
        <w:contextualSpacing/>
        <w:rPr>
          <w:rFonts w:eastAsia="Calibri" w:cstheme="minorHAnsi"/>
          <w:sz w:val="24"/>
          <w:szCs w:val="24"/>
        </w:rPr>
      </w:pPr>
    </w:p>
    <w:p w14:paraId="239FF54C" w14:textId="77777777" w:rsidR="00A01031" w:rsidRPr="008A015F" w:rsidRDefault="00A01031" w:rsidP="007D62EB">
      <w:pPr>
        <w:spacing w:after="0" w:line="240" w:lineRule="auto"/>
        <w:contextualSpacing/>
        <w:rPr>
          <w:rFonts w:ascii="Times New Roman" w:eastAsia="Calibri" w:hAnsi="Times New Roman" w:cs="Times New Roman"/>
          <w:i/>
          <w:sz w:val="24"/>
          <w:szCs w:val="24"/>
        </w:rPr>
      </w:pPr>
      <w:r w:rsidRPr="008A015F">
        <w:rPr>
          <w:rFonts w:ascii="Times New Roman" w:eastAsia="Calibri" w:hAnsi="Times New Roman" w:cs="Times New Roman"/>
          <w:i/>
          <w:sz w:val="24"/>
          <w:szCs w:val="24"/>
        </w:rPr>
        <w:t xml:space="preserve">Serviced Site Fund </w:t>
      </w:r>
    </w:p>
    <w:p w14:paraId="4A9217EF" w14:textId="77777777" w:rsidR="00A01031" w:rsidRPr="008A015F" w:rsidRDefault="00A01031" w:rsidP="007D62EB">
      <w:pPr>
        <w:spacing w:after="0" w:line="240" w:lineRule="auto"/>
        <w:contextualSpacing/>
        <w:rPr>
          <w:rFonts w:ascii="Times New Roman" w:eastAsia="Calibri" w:hAnsi="Times New Roman" w:cs="Times New Roman"/>
          <w:sz w:val="24"/>
          <w:szCs w:val="24"/>
        </w:rPr>
      </w:pPr>
    </w:p>
    <w:p w14:paraId="61AD15EC" w14:textId="77777777" w:rsidR="00A01031" w:rsidRDefault="00A01031" w:rsidP="007D62EB">
      <w:pPr>
        <w:pStyle w:val="ListParagraph"/>
        <w:numPr>
          <w:ilvl w:val="0"/>
          <w:numId w:val="12"/>
        </w:numPr>
        <w:spacing w:after="0" w:line="240" w:lineRule="auto"/>
        <w:rPr>
          <w:rFonts w:ascii="Times New Roman" w:eastAsia="Calibri" w:hAnsi="Times New Roman" w:cs="Times New Roman"/>
          <w:sz w:val="24"/>
          <w:szCs w:val="24"/>
        </w:rPr>
      </w:pPr>
      <w:r w:rsidRPr="008A015F">
        <w:rPr>
          <w:rFonts w:ascii="Times New Roman" w:eastAsia="Calibri" w:hAnsi="Times New Roman" w:cs="Times New Roman"/>
          <w:sz w:val="24"/>
          <w:szCs w:val="24"/>
        </w:rPr>
        <w:t>€310 million is committed over the three years 2019 to 2021, under the Serviced Sites Fund (SSF) announced as part of Budget 2019, for key facilitating infrastructure, on public lands, to support the provision of affordable homes to buy or rent.</w:t>
      </w:r>
      <w:r>
        <w:rPr>
          <w:rFonts w:ascii="Times New Roman" w:eastAsia="Calibri" w:hAnsi="Times New Roman" w:cs="Times New Roman"/>
          <w:sz w:val="24"/>
          <w:szCs w:val="24"/>
        </w:rPr>
        <w:t xml:space="preserve"> </w:t>
      </w:r>
      <w:r w:rsidRPr="008A015F">
        <w:rPr>
          <w:rFonts w:ascii="Times New Roman" w:eastAsia="Calibri" w:hAnsi="Times New Roman" w:cs="Times New Roman"/>
          <w:sz w:val="24"/>
          <w:szCs w:val="24"/>
        </w:rPr>
        <w:t>6,200 affordable homes can be facilitated by this measure alone.</w:t>
      </w:r>
    </w:p>
    <w:p w14:paraId="482EE05E" w14:textId="77777777" w:rsidR="00A01031" w:rsidRPr="008A015F" w:rsidRDefault="00A01031" w:rsidP="007D62EB">
      <w:pPr>
        <w:pStyle w:val="ListParagraph"/>
        <w:spacing w:after="0" w:line="240" w:lineRule="auto"/>
        <w:rPr>
          <w:rFonts w:ascii="Times New Roman" w:eastAsia="Calibri" w:hAnsi="Times New Roman" w:cs="Times New Roman"/>
          <w:sz w:val="24"/>
          <w:szCs w:val="24"/>
        </w:rPr>
      </w:pPr>
    </w:p>
    <w:p w14:paraId="496243A0" w14:textId="77777777" w:rsidR="00A01031" w:rsidRPr="00CF0E9F" w:rsidRDefault="00A01031" w:rsidP="007D62EB">
      <w:pPr>
        <w:spacing w:after="0" w:line="240" w:lineRule="auto"/>
        <w:rPr>
          <w:rFonts w:ascii="Times New Roman" w:hAnsi="Times New Roman" w:cs="Times New Roman"/>
          <w:i/>
          <w:sz w:val="24"/>
          <w:szCs w:val="24"/>
        </w:rPr>
      </w:pPr>
      <w:r w:rsidRPr="00CF0E9F">
        <w:rPr>
          <w:rFonts w:ascii="Times New Roman" w:hAnsi="Times New Roman" w:cs="Times New Roman"/>
          <w:i/>
          <w:sz w:val="24"/>
          <w:szCs w:val="24"/>
        </w:rPr>
        <w:t>Help to Buy Scheme</w:t>
      </w:r>
    </w:p>
    <w:p w14:paraId="59C923EB" w14:textId="77777777" w:rsidR="00A01031" w:rsidRPr="00CF0E9F" w:rsidRDefault="00A01031" w:rsidP="007D62EB">
      <w:pPr>
        <w:spacing w:after="0" w:line="240" w:lineRule="auto"/>
        <w:rPr>
          <w:rFonts w:ascii="Times New Roman" w:hAnsi="Times New Roman" w:cs="Times New Roman"/>
          <w:sz w:val="24"/>
          <w:szCs w:val="24"/>
        </w:rPr>
      </w:pPr>
    </w:p>
    <w:p w14:paraId="1473E390" w14:textId="77777777" w:rsidR="00A01031" w:rsidRPr="00CF0E9F" w:rsidRDefault="00A01031" w:rsidP="007D62EB">
      <w:pPr>
        <w:pStyle w:val="ListParagraph"/>
        <w:numPr>
          <w:ilvl w:val="0"/>
          <w:numId w:val="7"/>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Help to Buy is a tax refund scheme which allows first-time buyers </w:t>
      </w:r>
      <w:r w:rsidR="00C23FCC">
        <w:rPr>
          <w:rFonts w:ascii="Times New Roman" w:hAnsi="Times New Roman" w:cs="Times New Roman"/>
          <w:sz w:val="24"/>
          <w:szCs w:val="24"/>
        </w:rPr>
        <w:t xml:space="preserve">to </w:t>
      </w:r>
      <w:r w:rsidRPr="00CF0E9F">
        <w:rPr>
          <w:rFonts w:ascii="Times New Roman" w:hAnsi="Times New Roman" w:cs="Times New Roman"/>
          <w:sz w:val="24"/>
          <w:szCs w:val="24"/>
        </w:rPr>
        <w:t xml:space="preserve">reclaim up to €20,000, subject to certain criteria, towards the deposit for a newly constructed home. </w:t>
      </w:r>
    </w:p>
    <w:p w14:paraId="3CEDC216" w14:textId="77777777" w:rsidR="00A01031" w:rsidRPr="00CF0E9F" w:rsidRDefault="00A01031" w:rsidP="007D62EB">
      <w:pPr>
        <w:pStyle w:val="ListParagraph"/>
        <w:numPr>
          <w:ilvl w:val="0"/>
          <w:numId w:val="7"/>
        </w:numPr>
        <w:spacing w:line="240" w:lineRule="auto"/>
        <w:rPr>
          <w:rFonts w:ascii="Times New Roman" w:hAnsi="Times New Roman" w:cs="Times New Roman"/>
          <w:sz w:val="24"/>
          <w:szCs w:val="24"/>
        </w:rPr>
      </w:pPr>
      <w:r w:rsidRPr="00CF0E9F">
        <w:rPr>
          <w:rFonts w:ascii="Times New Roman" w:hAnsi="Times New Roman" w:cs="Times New Roman"/>
          <w:sz w:val="24"/>
          <w:szCs w:val="24"/>
        </w:rPr>
        <w:t>Up to the end of March 2019, 11,557 HTB claims ha</w:t>
      </w:r>
      <w:r>
        <w:rPr>
          <w:rFonts w:ascii="Times New Roman" w:hAnsi="Times New Roman" w:cs="Times New Roman"/>
          <w:sz w:val="24"/>
          <w:szCs w:val="24"/>
        </w:rPr>
        <w:t>d</w:t>
      </w:r>
      <w:r w:rsidRPr="00CF0E9F">
        <w:rPr>
          <w:rFonts w:ascii="Times New Roman" w:hAnsi="Times New Roman" w:cs="Times New Roman"/>
          <w:sz w:val="24"/>
          <w:szCs w:val="24"/>
        </w:rPr>
        <w:t xml:space="preserve"> been made, of which 11,043 </w:t>
      </w:r>
      <w:r>
        <w:rPr>
          <w:rFonts w:ascii="Times New Roman" w:hAnsi="Times New Roman" w:cs="Times New Roman"/>
          <w:sz w:val="24"/>
          <w:szCs w:val="24"/>
        </w:rPr>
        <w:t>we</w:t>
      </w:r>
      <w:r w:rsidRPr="00CF0E9F">
        <w:rPr>
          <w:rFonts w:ascii="Times New Roman" w:hAnsi="Times New Roman" w:cs="Times New Roman"/>
          <w:sz w:val="24"/>
          <w:szCs w:val="24"/>
        </w:rPr>
        <w:t xml:space="preserve">re approved. </w:t>
      </w:r>
      <w:r>
        <w:rPr>
          <w:rFonts w:ascii="Times New Roman" w:hAnsi="Times New Roman" w:cs="Times New Roman"/>
          <w:sz w:val="24"/>
          <w:szCs w:val="24"/>
        </w:rPr>
        <w:t xml:space="preserve"> </w:t>
      </w:r>
      <w:r w:rsidRPr="00CF0E9F">
        <w:rPr>
          <w:rFonts w:ascii="Times New Roman" w:hAnsi="Times New Roman" w:cs="Times New Roman"/>
          <w:sz w:val="24"/>
          <w:szCs w:val="24"/>
        </w:rPr>
        <w:t>The estimated total value of approved HTB claims to date is in the order of €161.5 million.</w:t>
      </w:r>
    </w:p>
    <w:p w14:paraId="083B975E" w14:textId="77777777" w:rsidR="00A01031" w:rsidRPr="00CF0E9F" w:rsidRDefault="00A01031" w:rsidP="007D62EB">
      <w:pPr>
        <w:spacing w:after="0" w:line="240" w:lineRule="auto"/>
        <w:rPr>
          <w:rFonts w:ascii="Times New Roman" w:hAnsi="Times New Roman" w:cs="Times New Roman"/>
          <w:sz w:val="24"/>
          <w:szCs w:val="24"/>
        </w:rPr>
      </w:pPr>
    </w:p>
    <w:p w14:paraId="712AAEA9" w14:textId="77777777" w:rsidR="00A01031" w:rsidRPr="00CF0E9F" w:rsidRDefault="00A01031" w:rsidP="007D62EB">
      <w:pPr>
        <w:spacing w:after="0" w:line="240" w:lineRule="auto"/>
        <w:rPr>
          <w:rFonts w:ascii="Times New Roman" w:hAnsi="Times New Roman" w:cs="Times New Roman"/>
          <w:i/>
          <w:sz w:val="24"/>
          <w:szCs w:val="24"/>
        </w:rPr>
      </w:pPr>
      <w:r w:rsidRPr="00CF0E9F">
        <w:rPr>
          <w:rFonts w:ascii="Times New Roman" w:hAnsi="Times New Roman" w:cs="Times New Roman"/>
          <w:i/>
          <w:sz w:val="24"/>
          <w:szCs w:val="24"/>
        </w:rPr>
        <w:t>Rebuilding Ireland Home Loan</w:t>
      </w:r>
    </w:p>
    <w:p w14:paraId="0D7B8E78" w14:textId="77777777" w:rsidR="00A01031" w:rsidRPr="00CF0E9F" w:rsidRDefault="00A01031" w:rsidP="007D62EB">
      <w:pPr>
        <w:spacing w:after="0" w:line="240" w:lineRule="auto"/>
        <w:ind w:hanging="3600"/>
        <w:rPr>
          <w:rFonts w:ascii="Times New Roman" w:hAnsi="Times New Roman" w:cs="Times New Roman"/>
          <w:sz w:val="24"/>
          <w:szCs w:val="24"/>
        </w:rPr>
      </w:pPr>
      <w:r w:rsidRPr="00CF0E9F">
        <w:rPr>
          <w:rFonts w:ascii="Times New Roman" w:hAnsi="Times New Roman" w:cs="Times New Roman"/>
          <w:sz w:val="24"/>
          <w:szCs w:val="24"/>
        </w:rPr>
        <w:t xml:space="preserve">Rebuilding Ireland </w:t>
      </w:r>
    </w:p>
    <w:p w14:paraId="58155BD9" w14:textId="77777777" w:rsidR="00A01031" w:rsidRPr="00CF0E9F" w:rsidRDefault="00A01031" w:rsidP="007D62EB">
      <w:pPr>
        <w:pStyle w:val="ListParagraph"/>
        <w:numPr>
          <w:ilvl w:val="0"/>
          <w:numId w:val="8"/>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Rebuilding Ireland Home Loan was launched in February 2018. The scheme allows low-income first time buyers, aged between 18 and 70, who cannot secure sufficient mortgage finance from a commercial lender, to access sustainable mortgage finance that is designed to enable them to purchase a new or second-hand property, or undertake a self-build, within a suitable price range at low interest rates. It is subject to certain qualifying criteria and is aimed at improving affordability. </w:t>
      </w:r>
    </w:p>
    <w:p w14:paraId="46716DE5" w14:textId="7A901C53" w:rsidR="00A01031" w:rsidRDefault="00A01031" w:rsidP="007D62EB">
      <w:pPr>
        <w:pStyle w:val="ListParagraph"/>
        <w:numPr>
          <w:ilvl w:val="0"/>
          <w:numId w:val="8"/>
        </w:num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Up to </w:t>
      </w:r>
      <w:r w:rsidR="00FB3A17">
        <w:rPr>
          <w:rFonts w:ascii="Times New Roman" w:hAnsi="Times New Roman" w:cs="Times New Roman"/>
          <w:sz w:val="24"/>
          <w:szCs w:val="24"/>
        </w:rPr>
        <w:t xml:space="preserve">the </w:t>
      </w:r>
      <w:r w:rsidRPr="00CF0E9F">
        <w:rPr>
          <w:rFonts w:ascii="Times New Roman" w:hAnsi="Times New Roman" w:cs="Times New Roman"/>
          <w:sz w:val="24"/>
          <w:szCs w:val="24"/>
        </w:rPr>
        <w:t>end of March 2019, 720 loans to the value of €127.5m had been drawn down with an average loan value of €177,073. Some 1,884 loan applications have been recommended for approval by the Housing Agency’s central credit assessment service</w:t>
      </w:r>
      <w:r w:rsidR="005E1E2B">
        <w:rPr>
          <w:rFonts w:ascii="Times New Roman" w:hAnsi="Times New Roman" w:cs="Times New Roman"/>
          <w:sz w:val="24"/>
          <w:szCs w:val="24"/>
        </w:rPr>
        <w:t>.</w:t>
      </w:r>
      <w:r w:rsidRPr="00CF0E9F">
        <w:rPr>
          <w:rFonts w:ascii="Times New Roman" w:hAnsi="Times New Roman" w:cs="Times New Roman"/>
          <w:sz w:val="24"/>
          <w:szCs w:val="24"/>
        </w:rPr>
        <w:t xml:space="preserve"> </w:t>
      </w:r>
    </w:p>
    <w:p w14:paraId="5D02E297" w14:textId="77777777" w:rsidR="00A01031" w:rsidRPr="00CF0E9F" w:rsidRDefault="00A01031" w:rsidP="007D62EB">
      <w:pPr>
        <w:autoSpaceDE w:val="0"/>
        <w:autoSpaceDN w:val="0"/>
        <w:adjustRightInd w:val="0"/>
        <w:spacing w:after="0" w:line="240" w:lineRule="auto"/>
        <w:rPr>
          <w:rFonts w:ascii="Times New Roman" w:hAnsi="Times New Roman" w:cs="Times New Roman"/>
          <w:sz w:val="24"/>
          <w:szCs w:val="24"/>
        </w:rPr>
      </w:pPr>
    </w:p>
    <w:p w14:paraId="52BBB091" w14:textId="77777777" w:rsidR="00A01031" w:rsidRPr="00CF0E9F" w:rsidRDefault="00A01031" w:rsidP="007D62EB">
      <w:pPr>
        <w:pStyle w:val="ListParagraph"/>
        <w:numPr>
          <w:ilvl w:val="0"/>
          <w:numId w:val="9"/>
        </w:numPr>
        <w:spacing w:line="240" w:lineRule="auto"/>
        <w:rPr>
          <w:rFonts w:ascii="Times New Roman" w:hAnsi="Times New Roman" w:cs="Times New Roman"/>
          <w:b/>
          <w:sz w:val="24"/>
          <w:szCs w:val="24"/>
        </w:rPr>
      </w:pPr>
      <w:r w:rsidRPr="00CF0E9F">
        <w:rPr>
          <w:rFonts w:ascii="Times New Roman" w:hAnsi="Times New Roman" w:cs="Times New Roman"/>
          <w:b/>
          <w:sz w:val="24"/>
          <w:szCs w:val="24"/>
        </w:rPr>
        <w:t>Availability of Land</w:t>
      </w:r>
    </w:p>
    <w:p w14:paraId="0571923B" w14:textId="56BC9FC9"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In relation to land, the </w:t>
      </w:r>
      <w:r w:rsidR="00405EDE">
        <w:rPr>
          <w:rFonts w:ascii="Times New Roman" w:hAnsi="Times New Roman" w:cs="Times New Roman"/>
          <w:sz w:val="24"/>
          <w:szCs w:val="24"/>
        </w:rPr>
        <w:t xml:space="preserve">Communication </w:t>
      </w:r>
      <w:r w:rsidR="008751B2">
        <w:rPr>
          <w:rFonts w:ascii="Times New Roman" w:hAnsi="Times New Roman" w:cs="Times New Roman"/>
          <w:sz w:val="24"/>
          <w:szCs w:val="24"/>
        </w:rPr>
        <w:t>asserts, without supporting evidence,</w:t>
      </w:r>
      <w:r w:rsidR="008751B2" w:rsidRPr="00CF0E9F">
        <w:rPr>
          <w:rFonts w:ascii="Times New Roman" w:hAnsi="Times New Roman" w:cs="Times New Roman"/>
          <w:sz w:val="24"/>
          <w:szCs w:val="24"/>
        </w:rPr>
        <w:t xml:space="preserve"> </w:t>
      </w:r>
      <w:r w:rsidRPr="00CF0E9F">
        <w:rPr>
          <w:rFonts w:ascii="Times New Roman" w:hAnsi="Times New Roman" w:cs="Times New Roman"/>
          <w:sz w:val="24"/>
          <w:szCs w:val="24"/>
        </w:rPr>
        <w:t xml:space="preserve">that </w:t>
      </w:r>
      <w:r w:rsidR="00405EDE" w:rsidRPr="00CF0E9F">
        <w:rPr>
          <w:rFonts w:ascii="Times New Roman" w:hAnsi="Times New Roman" w:cs="Times New Roman"/>
          <w:i/>
          <w:sz w:val="24"/>
          <w:szCs w:val="24"/>
        </w:rPr>
        <w:t>‘investors</w:t>
      </w:r>
      <w:r w:rsidRPr="00CF0E9F">
        <w:rPr>
          <w:rFonts w:ascii="Times New Roman" w:hAnsi="Times New Roman" w:cs="Times New Roman"/>
          <w:i/>
          <w:sz w:val="24"/>
          <w:szCs w:val="24"/>
        </w:rPr>
        <w:t xml:space="preserve"> sit on vacant land to restrict supply and thus increase demand and value’.</w:t>
      </w:r>
      <w:r>
        <w:rPr>
          <w:rFonts w:ascii="Times New Roman" w:hAnsi="Times New Roman" w:cs="Times New Roman"/>
          <w:i/>
          <w:sz w:val="24"/>
          <w:szCs w:val="24"/>
        </w:rPr>
        <w:t xml:space="preserve">  </w:t>
      </w:r>
      <w:r>
        <w:rPr>
          <w:rFonts w:ascii="Times New Roman" w:hAnsi="Times New Roman" w:cs="Times New Roman"/>
          <w:sz w:val="24"/>
          <w:szCs w:val="24"/>
        </w:rPr>
        <w:t xml:space="preserve">This assertion </w:t>
      </w:r>
      <w:r w:rsidR="00405EDE">
        <w:rPr>
          <w:rFonts w:ascii="Times New Roman" w:hAnsi="Times New Roman" w:cs="Times New Roman"/>
          <w:sz w:val="24"/>
          <w:szCs w:val="24"/>
        </w:rPr>
        <w:t>does not take account</w:t>
      </w:r>
      <w:r>
        <w:rPr>
          <w:rFonts w:ascii="Times New Roman" w:hAnsi="Times New Roman" w:cs="Times New Roman"/>
          <w:sz w:val="24"/>
          <w:szCs w:val="24"/>
        </w:rPr>
        <w:t xml:space="preserve"> of the fact that a </w:t>
      </w:r>
      <w:r w:rsidRPr="00CF0E9F">
        <w:rPr>
          <w:rFonts w:ascii="Times New Roman" w:hAnsi="Times New Roman" w:cs="Times New Roman"/>
          <w:sz w:val="24"/>
          <w:szCs w:val="24"/>
          <w:lang w:eastAsia="en-IE"/>
        </w:rPr>
        <w:t xml:space="preserve">vacant site levy </w:t>
      </w:r>
      <w:r>
        <w:rPr>
          <w:rFonts w:ascii="Times New Roman" w:hAnsi="Times New Roman" w:cs="Times New Roman"/>
          <w:sz w:val="24"/>
          <w:szCs w:val="24"/>
          <w:lang w:eastAsia="en-IE"/>
        </w:rPr>
        <w:t>has been</w:t>
      </w:r>
      <w:r w:rsidRPr="00CF0E9F">
        <w:rPr>
          <w:rFonts w:ascii="Times New Roman" w:hAnsi="Times New Roman" w:cs="Times New Roman"/>
          <w:sz w:val="24"/>
          <w:szCs w:val="24"/>
          <w:lang w:eastAsia="en-IE"/>
        </w:rPr>
        <w:t xml:space="preserve"> introduced as a mechanism to incentivise the development of vacant and underutilised sites in urban areas for both the provision of housing and </w:t>
      </w:r>
      <w:r>
        <w:rPr>
          <w:rFonts w:ascii="Times New Roman" w:hAnsi="Times New Roman" w:cs="Times New Roman"/>
          <w:sz w:val="24"/>
          <w:szCs w:val="24"/>
          <w:lang w:eastAsia="en-IE"/>
        </w:rPr>
        <w:t>regeneration more generally</w:t>
      </w:r>
      <w:r w:rsidRPr="00CF0E9F">
        <w:rPr>
          <w:rFonts w:ascii="Times New Roman" w:hAnsi="Times New Roman" w:cs="Times New Roman"/>
          <w:sz w:val="24"/>
          <w:szCs w:val="24"/>
          <w:lang w:eastAsia="en-IE"/>
        </w:rPr>
        <w:t xml:space="preserve">.  </w:t>
      </w:r>
      <w:r w:rsidRPr="00CF0E9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application of the </w:t>
      </w:r>
      <w:r w:rsidRPr="00CF0E9F">
        <w:rPr>
          <w:rFonts w:ascii="Times New Roman" w:hAnsi="Times New Roman" w:cs="Times New Roman"/>
          <w:sz w:val="24"/>
          <w:szCs w:val="24"/>
          <w:lang w:val="en-GB"/>
        </w:rPr>
        <w:t>levy commenc</w:t>
      </w:r>
      <w:r>
        <w:rPr>
          <w:rFonts w:ascii="Times New Roman" w:hAnsi="Times New Roman" w:cs="Times New Roman"/>
          <w:sz w:val="24"/>
          <w:szCs w:val="24"/>
          <w:lang w:val="en-GB"/>
        </w:rPr>
        <w:t>ed</w:t>
      </w:r>
      <w:r w:rsidRPr="00CF0E9F">
        <w:rPr>
          <w:rFonts w:ascii="Times New Roman" w:hAnsi="Times New Roman" w:cs="Times New Roman"/>
          <w:sz w:val="24"/>
          <w:szCs w:val="24"/>
          <w:lang w:val="en-GB"/>
        </w:rPr>
        <w:t xml:space="preserve"> on 1 January 2019 in respect of sites which were vacant and on the vacant site register during the year 2018 and for each year thereafter, as long as a site remains on the register.  The levy is charged at a rate of 3% of the market value of vacant sites on the </w:t>
      </w:r>
      <w:r w:rsidRPr="00CF0E9F">
        <w:rPr>
          <w:rFonts w:ascii="Times New Roman" w:hAnsi="Times New Roman" w:cs="Times New Roman"/>
          <w:sz w:val="24"/>
          <w:szCs w:val="24"/>
          <w:lang w:val="en-GB"/>
        </w:rPr>
        <w:lastRenderedPageBreak/>
        <w:t>registers in 2018 and increase</w:t>
      </w:r>
      <w:r>
        <w:rPr>
          <w:rFonts w:ascii="Times New Roman" w:hAnsi="Times New Roman" w:cs="Times New Roman"/>
          <w:sz w:val="24"/>
          <w:szCs w:val="24"/>
          <w:lang w:val="en-GB"/>
        </w:rPr>
        <w:t>s</w:t>
      </w:r>
      <w:r w:rsidRPr="00CF0E9F">
        <w:rPr>
          <w:rFonts w:ascii="Times New Roman" w:hAnsi="Times New Roman" w:cs="Times New Roman"/>
          <w:sz w:val="24"/>
          <w:szCs w:val="24"/>
          <w:lang w:val="en-GB"/>
        </w:rPr>
        <w:t xml:space="preserve"> to 7% for sites on the register for the year 2019 and each consecutive year.  At present, there are collectively over 360 sites on</w:t>
      </w:r>
      <w:r w:rsidRPr="00CF0E9F">
        <w:rPr>
          <w:rFonts w:ascii="Times New Roman" w:hAnsi="Times New Roman" w:cs="Times New Roman"/>
          <w:sz w:val="24"/>
          <w:szCs w:val="24"/>
        </w:rPr>
        <w:t xml:space="preserve"> vacant site registers across local authority areas. It is</w:t>
      </w:r>
      <w:r>
        <w:rPr>
          <w:rFonts w:ascii="Times New Roman" w:hAnsi="Times New Roman" w:cs="Times New Roman"/>
          <w:sz w:val="24"/>
          <w:szCs w:val="24"/>
        </w:rPr>
        <w:t xml:space="preserve"> </w:t>
      </w:r>
      <w:r w:rsidRPr="00CF0E9F">
        <w:rPr>
          <w:rFonts w:ascii="Times New Roman" w:hAnsi="Times New Roman" w:cs="Times New Roman"/>
          <w:sz w:val="24"/>
          <w:szCs w:val="24"/>
        </w:rPr>
        <w:t>estimated that the levy proceeds nationally could be €8.4m</w:t>
      </w:r>
      <w:r>
        <w:rPr>
          <w:rFonts w:ascii="Times New Roman" w:hAnsi="Times New Roman" w:cs="Times New Roman"/>
          <w:sz w:val="24"/>
          <w:szCs w:val="24"/>
        </w:rPr>
        <w:t>illion</w:t>
      </w:r>
      <w:r w:rsidRPr="00CF0E9F">
        <w:rPr>
          <w:rFonts w:ascii="Times New Roman" w:hAnsi="Times New Roman" w:cs="Times New Roman"/>
          <w:sz w:val="24"/>
          <w:szCs w:val="24"/>
        </w:rPr>
        <w:t xml:space="preserve"> in 2019 (applying the current 3% levy rate) and €21.1</w:t>
      </w:r>
      <w:r>
        <w:rPr>
          <w:rFonts w:ascii="Times New Roman" w:hAnsi="Times New Roman" w:cs="Times New Roman"/>
          <w:sz w:val="24"/>
          <w:szCs w:val="24"/>
        </w:rPr>
        <w:t>million</w:t>
      </w:r>
      <w:r w:rsidRPr="00CF0E9F">
        <w:rPr>
          <w:rFonts w:ascii="Times New Roman" w:hAnsi="Times New Roman" w:cs="Times New Roman"/>
          <w:sz w:val="24"/>
          <w:szCs w:val="24"/>
        </w:rPr>
        <w:t xml:space="preserve"> in 2020 (applying the increased 7% levy rate). </w:t>
      </w:r>
    </w:p>
    <w:p w14:paraId="710395F5" w14:textId="1B230852" w:rsidR="00A01031" w:rsidRDefault="00F23B02" w:rsidP="007D62EB">
      <w:pPr>
        <w:spacing w:line="240" w:lineRule="auto"/>
        <w:rPr>
          <w:rFonts w:ascii="Times New Roman" w:hAnsi="Times New Roman" w:cs="Times New Roman"/>
          <w:sz w:val="24"/>
          <w:szCs w:val="24"/>
        </w:rPr>
      </w:pPr>
      <w:r w:rsidRPr="00F23B02">
        <w:rPr>
          <w:rFonts w:ascii="Times New Roman" w:hAnsi="Times New Roman" w:cs="Times New Roman"/>
          <w:sz w:val="24"/>
          <w:szCs w:val="24"/>
        </w:rPr>
        <w:t>Similarly</w:t>
      </w:r>
      <w:r w:rsidR="006B2AF6">
        <w:rPr>
          <w:rFonts w:ascii="Times New Roman" w:hAnsi="Times New Roman" w:cs="Times New Roman"/>
          <w:sz w:val="24"/>
          <w:szCs w:val="24"/>
        </w:rPr>
        <w:t>,</w:t>
      </w:r>
      <w:r w:rsidRPr="00F23B02">
        <w:rPr>
          <w:rFonts w:ascii="Times New Roman" w:hAnsi="Times New Roman" w:cs="Times New Roman"/>
          <w:sz w:val="24"/>
          <w:szCs w:val="24"/>
        </w:rPr>
        <w:t xml:space="preserve"> the </w:t>
      </w:r>
      <w:r w:rsidR="00621BC0">
        <w:rPr>
          <w:rFonts w:ascii="Times New Roman" w:hAnsi="Times New Roman" w:cs="Times New Roman"/>
          <w:sz w:val="24"/>
          <w:szCs w:val="24"/>
        </w:rPr>
        <w:t>communication</w:t>
      </w:r>
      <w:r w:rsidRPr="00F23B02">
        <w:rPr>
          <w:rFonts w:ascii="Times New Roman" w:hAnsi="Times New Roman" w:cs="Times New Roman"/>
          <w:sz w:val="24"/>
          <w:szCs w:val="24"/>
        </w:rPr>
        <w:t xml:space="preserve"> does not reference the reduction of the applicable holding period of relief from Capital Gains Tax on property. The period was reduced from seven years to four years in the Finance Act 2017.</w:t>
      </w:r>
    </w:p>
    <w:p w14:paraId="48B0069F" w14:textId="77777777" w:rsidR="00A52F0D" w:rsidRPr="00CF0E9F" w:rsidRDefault="00A52F0D" w:rsidP="007D62EB">
      <w:pPr>
        <w:spacing w:line="240" w:lineRule="auto"/>
        <w:rPr>
          <w:rFonts w:ascii="Times New Roman" w:hAnsi="Times New Roman" w:cs="Times New Roman"/>
          <w:sz w:val="24"/>
          <w:szCs w:val="24"/>
        </w:rPr>
      </w:pPr>
    </w:p>
    <w:p w14:paraId="319CBE82" w14:textId="77777777" w:rsidR="00A01031" w:rsidRPr="00CF0E9F" w:rsidRDefault="00A01031" w:rsidP="007D62EB">
      <w:pPr>
        <w:pStyle w:val="ListParagraph"/>
        <w:numPr>
          <w:ilvl w:val="0"/>
          <w:numId w:val="9"/>
        </w:numPr>
        <w:spacing w:line="240" w:lineRule="auto"/>
        <w:rPr>
          <w:rFonts w:ascii="Times New Roman" w:hAnsi="Times New Roman" w:cs="Times New Roman"/>
          <w:b/>
          <w:sz w:val="24"/>
          <w:szCs w:val="24"/>
        </w:rPr>
      </w:pPr>
      <w:r w:rsidRPr="00CF0E9F">
        <w:rPr>
          <w:rFonts w:ascii="Times New Roman" w:hAnsi="Times New Roman" w:cs="Times New Roman"/>
          <w:b/>
          <w:sz w:val="24"/>
          <w:szCs w:val="24"/>
        </w:rPr>
        <w:t>Rents and Tenant Protections</w:t>
      </w:r>
    </w:p>
    <w:p w14:paraId="65454748" w14:textId="38CC10B4"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The </w:t>
      </w:r>
      <w:r w:rsidR="002B635A">
        <w:rPr>
          <w:rFonts w:ascii="Times New Roman" w:hAnsi="Times New Roman" w:cs="Times New Roman"/>
          <w:sz w:val="24"/>
          <w:szCs w:val="24"/>
        </w:rPr>
        <w:t xml:space="preserve">Communication </w:t>
      </w:r>
      <w:r w:rsidR="002B635A" w:rsidRPr="00CF0E9F">
        <w:rPr>
          <w:rFonts w:ascii="Times New Roman" w:hAnsi="Times New Roman" w:cs="Times New Roman"/>
          <w:sz w:val="24"/>
          <w:szCs w:val="24"/>
        </w:rPr>
        <w:t>makes</w:t>
      </w:r>
      <w:r w:rsidRPr="00CF0E9F">
        <w:rPr>
          <w:rFonts w:ascii="Times New Roman" w:hAnsi="Times New Roman" w:cs="Times New Roman"/>
          <w:sz w:val="24"/>
          <w:szCs w:val="24"/>
        </w:rPr>
        <w:t xml:space="preserve"> a range of assertions in relation to the rental market, including that </w:t>
      </w:r>
      <w:r w:rsidRPr="00CF0E9F">
        <w:rPr>
          <w:rFonts w:ascii="Times New Roman" w:eastAsiaTheme="minorEastAsia" w:hAnsi="Times New Roman" w:cs="Times New Roman"/>
          <w:i/>
          <w:sz w:val="24"/>
          <w:szCs w:val="24"/>
          <w:lang w:eastAsia="en-IE"/>
        </w:rPr>
        <w:t xml:space="preserve">‘In Dublin……… a person with an average salary renting the average property now has to allocate 86.3% of their income on rent’, </w:t>
      </w:r>
      <w:r w:rsidRPr="00CF0E9F">
        <w:rPr>
          <w:rFonts w:ascii="Times New Roman" w:eastAsiaTheme="minorEastAsia" w:hAnsi="Times New Roman" w:cs="Times New Roman"/>
          <w:sz w:val="24"/>
          <w:szCs w:val="24"/>
          <w:lang w:eastAsia="en-IE"/>
        </w:rPr>
        <w:t xml:space="preserve">that there is </w:t>
      </w:r>
      <w:r w:rsidR="002B635A" w:rsidRPr="00CF0E9F">
        <w:rPr>
          <w:rFonts w:ascii="Times New Roman" w:eastAsiaTheme="minorEastAsia" w:hAnsi="Times New Roman" w:cs="Times New Roman"/>
          <w:sz w:val="24"/>
          <w:szCs w:val="24"/>
          <w:lang w:eastAsia="en-IE"/>
        </w:rPr>
        <w:t xml:space="preserve">a </w:t>
      </w:r>
      <w:r w:rsidR="002B635A" w:rsidRPr="00CF0E9F">
        <w:rPr>
          <w:rFonts w:ascii="Times New Roman" w:hAnsi="Times New Roman" w:cs="Times New Roman"/>
          <w:i/>
          <w:sz w:val="24"/>
          <w:szCs w:val="24"/>
        </w:rPr>
        <w:t>‘constant</w:t>
      </w:r>
      <w:r w:rsidRPr="00CF0E9F">
        <w:rPr>
          <w:rFonts w:ascii="Times New Roman" w:hAnsi="Times New Roman" w:cs="Times New Roman"/>
          <w:i/>
          <w:sz w:val="24"/>
          <w:szCs w:val="24"/>
        </w:rPr>
        <w:t xml:space="preserve"> escalation of housing costs for tenants’ </w:t>
      </w:r>
      <w:r w:rsidRPr="00CF0E9F">
        <w:rPr>
          <w:rFonts w:ascii="Times New Roman" w:hAnsi="Times New Roman" w:cs="Times New Roman"/>
          <w:sz w:val="24"/>
          <w:szCs w:val="24"/>
        </w:rPr>
        <w:t>and that ‘</w:t>
      </w:r>
      <w:r w:rsidRPr="00CF0E9F">
        <w:rPr>
          <w:rFonts w:ascii="Times New Roman" w:hAnsi="Times New Roman" w:cs="Times New Roman"/>
          <w:i/>
          <w:sz w:val="24"/>
          <w:szCs w:val="24"/>
        </w:rPr>
        <w:t>Turning housing into an investment leads to decision-making that is investor centric, rather than tenant centered’</w:t>
      </w:r>
      <w:r>
        <w:rPr>
          <w:rFonts w:ascii="Times New Roman" w:hAnsi="Times New Roman" w:cs="Times New Roman"/>
          <w:i/>
          <w:sz w:val="24"/>
          <w:szCs w:val="24"/>
        </w:rPr>
        <w:t>.</w:t>
      </w:r>
    </w:p>
    <w:p w14:paraId="2DCC8EFE" w14:textId="577551C1"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The Government acknowledges that upward pressure persists in the private residential rental market due to Ireland’s strong economic and demographic growth and the restricted rental accommodation supply available. </w:t>
      </w:r>
      <w:r>
        <w:rPr>
          <w:rFonts w:ascii="Times New Roman" w:hAnsi="Times New Roman" w:cs="Times New Roman"/>
          <w:sz w:val="24"/>
          <w:szCs w:val="24"/>
        </w:rPr>
        <w:t xml:space="preserve"> However, the assertion that decision-making is investor centric rather than tenant centred is not supported by the s</w:t>
      </w:r>
      <w:r w:rsidRPr="00CF0E9F">
        <w:rPr>
          <w:rFonts w:ascii="Times New Roman" w:hAnsi="Times New Roman" w:cs="Times New Roman"/>
          <w:sz w:val="24"/>
          <w:szCs w:val="24"/>
        </w:rPr>
        <w:t>ignificantly increased tenant protection</w:t>
      </w:r>
      <w:r>
        <w:rPr>
          <w:rFonts w:ascii="Times New Roman" w:hAnsi="Times New Roman" w:cs="Times New Roman"/>
          <w:sz w:val="24"/>
          <w:szCs w:val="24"/>
        </w:rPr>
        <w:t xml:space="preserve"> measures which have been introduced in Ireland, as well as the actions taken </w:t>
      </w:r>
      <w:r w:rsidRPr="00CF0E9F">
        <w:rPr>
          <w:rFonts w:ascii="Times New Roman" w:hAnsi="Times New Roman" w:cs="Times New Roman"/>
          <w:sz w:val="24"/>
          <w:szCs w:val="24"/>
        </w:rPr>
        <w:t>to limit rent increases.</w:t>
      </w:r>
    </w:p>
    <w:p w14:paraId="1B966717" w14:textId="77777777" w:rsidR="00A01031" w:rsidRPr="00CF0E9F" w:rsidRDefault="00A01031" w:rsidP="007D62EB">
      <w:pPr>
        <w:pStyle w:val="NormalWeb"/>
        <w:rPr>
          <w:rFonts w:eastAsiaTheme="minorHAnsi"/>
          <w:lang w:eastAsia="en-US"/>
        </w:rPr>
      </w:pPr>
      <w:r w:rsidRPr="00CF0E9F">
        <w:rPr>
          <w:rFonts w:eastAsiaTheme="minorHAnsi"/>
          <w:lang w:eastAsia="en-US"/>
        </w:rPr>
        <w:t>Ultimately, the most effective way to reduce and stabilise rents in the medium to long term, with benefits for the entire sector, is to increase supply and accelerate delivery of housing for the private and social rental sectors. Rebuilding Ireland</w:t>
      </w:r>
      <w:r w:rsidRPr="00CF0E9F">
        <w:rPr>
          <w:rFonts w:eastAsiaTheme="minorHAnsi"/>
          <w:vertAlign w:val="superscript"/>
          <w:lang w:eastAsia="en-US"/>
        </w:rPr>
        <w:footnoteReference w:id="2"/>
      </w:r>
      <w:r w:rsidRPr="00CF0E9F">
        <w:rPr>
          <w:rFonts w:eastAsiaTheme="minorHAnsi"/>
          <w:vertAlign w:val="superscript"/>
          <w:lang w:eastAsia="en-US"/>
        </w:rPr>
        <w:t xml:space="preserve"> </w:t>
      </w:r>
      <w:r w:rsidRPr="00CF0E9F">
        <w:rPr>
          <w:rFonts w:eastAsiaTheme="minorHAnsi"/>
          <w:lang w:eastAsia="en-US"/>
        </w:rPr>
        <w:t xml:space="preserve">is working to dramatically increase the supply of new homes, to rent and to buy, which is the fundamental problem in our housing sector. </w:t>
      </w:r>
    </w:p>
    <w:p w14:paraId="73FD9566" w14:textId="77777777" w:rsidR="00A01031" w:rsidRDefault="00A01031" w:rsidP="007D62EB">
      <w:pPr>
        <w:spacing w:line="240" w:lineRule="auto"/>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An important source of evidence of the actual rents paid by, and the incomes of, households renting in the private market is available from the Survey on Income and Living Conditions</w:t>
      </w:r>
      <w:r w:rsidRPr="00CF0E9F">
        <w:rPr>
          <w:rStyle w:val="FootnoteReference"/>
          <w:rFonts w:ascii="Times New Roman" w:eastAsiaTheme="minorEastAsia" w:hAnsi="Times New Roman" w:cs="Times New Roman"/>
          <w:sz w:val="24"/>
          <w:szCs w:val="24"/>
          <w:lang w:eastAsia="en-IE"/>
        </w:rPr>
        <w:footnoteReference w:id="3"/>
      </w:r>
      <w:r w:rsidRPr="00CF0E9F">
        <w:rPr>
          <w:rFonts w:ascii="Times New Roman" w:eastAsiaTheme="minorEastAsia" w:hAnsi="Times New Roman" w:cs="Times New Roman"/>
          <w:sz w:val="24"/>
          <w:szCs w:val="24"/>
          <w:lang w:eastAsia="en-IE"/>
        </w:rPr>
        <w:t>. The most recent available dataset is in respect of 2017. The following table sets out some relevant estimates of rental cost ratios.</w:t>
      </w:r>
    </w:p>
    <w:p w14:paraId="0B41E6EF" w14:textId="77777777" w:rsidR="006C1E8D" w:rsidRDefault="006C1E8D" w:rsidP="007D62EB">
      <w:pPr>
        <w:spacing w:line="240" w:lineRule="auto"/>
        <w:rPr>
          <w:rFonts w:ascii="Times New Roman" w:eastAsiaTheme="minorEastAsia" w:hAnsi="Times New Roman" w:cs="Times New Roman"/>
          <w:sz w:val="24"/>
          <w:szCs w:val="24"/>
          <w:lang w:eastAsia="en-IE"/>
        </w:rPr>
      </w:pPr>
    </w:p>
    <w:p w14:paraId="0CF4789A" w14:textId="77777777" w:rsidR="002068DE" w:rsidRDefault="002068DE" w:rsidP="007D62EB">
      <w:pPr>
        <w:spacing w:line="240" w:lineRule="auto"/>
        <w:rPr>
          <w:rFonts w:ascii="Times New Roman" w:eastAsiaTheme="minorEastAsia" w:hAnsi="Times New Roman" w:cs="Times New Roman"/>
          <w:sz w:val="24"/>
          <w:szCs w:val="24"/>
          <w:lang w:eastAsia="en-IE"/>
        </w:rPr>
      </w:pPr>
    </w:p>
    <w:p w14:paraId="19C36C16" w14:textId="77777777" w:rsidR="002068DE" w:rsidRDefault="002068DE" w:rsidP="007D62EB">
      <w:pPr>
        <w:spacing w:line="240" w:lineRule="auto"/>
        <w:rPr>
          <w:rFonts w:ascii="Times New Roman" w:eastAsiaTheme="minorEastAsia" w:hAnsi="Times New Roman" w:cs="Times New Roman"/>
          <w:sz w:val="24"/>
          <w:szCs w:val="24"/>
          <w:lang w:eastAsia="en-IE"/>
        </w:rPr>
      </w:pPr>
    </w:p>
    <w:p w14:paraId="1B24369C" w14:textId="77777777" w:rsidR="00C70819" w:rsidRDefault="00C70819" w:rsidP="007D62EB">
      <w:pPr>
        <w:spacing w:line="240" w:lineRule="auto"/>
        <w:rPr>
          <w:rFonts w:ascii="Times New Roman" w:eastAsiaTheme="minorEastAsia" w:hAnsi="Times New Roman" w:cs="Times New Roman"/>
          <w:sz w:val="24"/>
          <w:szCs w:val="24"/>
          <w:lang w:eastAsia="en-IE"/>
        </w:rPr>
      </w:pPr>
    </w:p>
    <w:p w14:paraId="51D77BBE" w14:textId="77777777" w:rsidR="00BE4C74" w:rsidRDefault="00BE4C74" w:rsidP="007D62EB">
      <w:pPr>
        <w:spacing w:line="240" w:lineRule="auto"/>
        <w:rPr>
          <w:rFonts w:ascii="Times New Roman" w:eastAsiaTheme="minorEastAsia" w:hAnsi="Times New Roman" w:cs="Times New Roman"/>
          <w:sz w:val="24"/>
          <w:szCs w:val="24"/>
          <w:lang w:eastAsia="en-IE"/>
        </w:rPr>
      </w:pPr>
    </w:p>
    <w:p w14:paraId="7A450BC7" w14:textId="49423194" w:rsidR="006C1E8D" w:rsidRPr="002068DE" w:rsidRDefault="006C1E8D" w:rsidP="007D62EB">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Table 5</w:t>
      </w:r>
      <w:r w:rsidRPr="00C54A30">
        <w:rPr>
          <w:rFonts w:ascii="Times New Roman" w:hAnsi="Times New Roman" w:cs="Times New Roman"/>
          <w:i/>
          <w:sz w:val="24"/>
          <w:szCs w:val="24"/>
          <w:lang w:val="en-GB"/>
        </w:rPr>
        <w:t xml:space="preserve">: </w:t>
      </w:r>
      <w:r w:rsidR="003B48CB">
        <w:rPr>
          <w:rFonts w:ascii="Times New Roman" w:hAnsi="Times New Roman" w:cs="Times New Roman"/>
          <w:i/>
          <w:sz w:val="24"/>
          <w:szCs w:val="24"/>
        </w:rPr>
        <w:t>Rental Cost Ratios</w:t>
      </w:r>
      <w:r w:rsidR="008C67A4">
        <w:rPr>
          <w:rFonts w:ascii="Times New Roman" w:hAnsi="Times New Roman" w:cs="Times New Roman"/>
          <w:i/>
          <w:sz w:val="24"/>
          <w:szCs w:val="24"/>
        </w:rPr>
        <w:t xml:space="preserve"> (Estimates)</w:t>
      </w:r>
    </w:p>
    <w:tbl>
      <w:tblPr>
        <w:tblStyle w:val="TableGrid"/>
        <w:tblW w:w="0" w:type="auto"/>
        <w:tblLook w:val="04A0" w:firstRow="1" w:lastRow="0" w:firstColumn="1" w:lastColumn="0" w:noHBand="0" w:noVBand="1"/>
      </w:tblPr>
      <w:tblGrid>
        <w:gridCol w:w="988"/>
        <w:gridCol w:w="1842"/>
        <w:gridCol w:w="2127"/>
        <w:gridCol w:w="2126"/>
        <w:gridCol w:w="1933"/>
      </w:tblGrid>
      <w:tr w:rsidR="00A01031" w:rsidRPr="00CF0E9F" w14:paraId="5A7EDDD6" w14:textId="77777777" w:rsidTr="0031579C">
        <w:tc>
          <w:tcPr>
            <w:tcW w:w="988" w:type="dxa"/>
          </w:tcPr>
          <w:p w14:paraId="62596529" w14:textId="77777777" w:rsidR="00A01031" w:rsidRPr="00CF0E9F" w:rsidRDefault="00A01031" w:rsidP="007D62EB">
            <w:pPr>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Year</w:t>
            </w:r>
          </w:p>
        </w:tc>
        <w:tc>
          <w:tcPr>
            <w:tcW w:w="1842" w:type="dxa"/>
          </w:tcPr>
          <w:p w14:paraId="1A8AC085" w14:textId="77777777" w:rsidR="00A01031" w:rsidRPr="00CF0E9F" w:rsidRDefault="00A01031" w:rsidP="007D62EB">
            <w:pPr>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Median Household Annual Rent</w:t>
            </w:r>
            <w:r w:rsidRPr="00CF0E9F">
              <w:rPr>
                <w:rFonts w:ascii="Times New Roman" w:eastAsiaTheme="minorEastAsia" w:hAnsi="Times New Roman" w:cs="Times New Roman"/>
                <w:i/>
                <w:sz w:val="24"/>
                <w:szCs w:val="24"/>
                <w:vertAlign w:val="superscript"/>
                <w:lang w:eastAsia="en-IE"/>
              </w:rPr>
              <w:footnoteReference w:id="4"/>
            </w:r>
          </w:p>
        </w:tc>
        <w:tc>
          <w:tcPr>
            <w:tcW w:w="2127" w:type="dxa"/>
          </w:tcPr>
          <w:p w14:paraId="58087400" w14:textId="77777777" w:rsidR="00A01031" w:rsidRPr="00CF0E9F" w:rsidRDefault="00A01031" w:rsidP="007D62EB">
            <w:pPr>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Median Household Disposable Income of Renting Households</w:t>
            </w:r>
            <w:r w:rsidRPr="00CF0E9F">
              <w:rPr>
                <w:rFonts w:ascii="Times New Roman" w:eastAsiaTheme="minorEastAsia" w:hAnsi="Times New Roman" w:cs="Times New Roman"/>
                <w:i/>
                <w:sz w:val="24"/>
                <w:szCs w:val="24"/>
                <w:vertAlign w:val="superscript"/>
                <w:lang w:eastAsia="en-IE"/>
              </w:rPr>
              <w:footnoteReference w:id="5"/>
            </w:r>
          </w:p>
        </w:tc>
        <w:tc>
          <w:tcPr>
            <w:tcW w:w="2126" w:type="dxa"/>
          </w:tcPr>
          <w:p w14:paraId="5756FAFE" w14:textId="77777777" w:rsidR="00A01031" w:rsidRPr="00CF0E9F" w:rsidRDefault="00A01031" w:rsidP="007D62EB">
            <w:pPr>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Median Annual Ratio of  Market Rent to Household Disposable Income</w:t>
            </w:r>
          </w:p>
        </w:tc>
        <w:tc>
          <w:tcPr>
            <w:tcW w:w="1933" w:type="dxa"/>
          </w:tcPr>
          <w:p w14:paraId="3EE7B7B1" w14:textId="77777777" w:rsidR="00A01031" w:rsidRPr="00CF0E9F" w:rsidRDefault="00A01031" w:rsidP="007D62EB">
            <w:pPr>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Mean Annual Ratio of  Market Rent to Household Disposable Income</w:t>
            </w:r>
          </w:p>
        </w:tc>
      </w:tr>
      <w:tr w:rsidR="00A01031" w:rsidRPr="00CF0E9F" w14:paraId="19697C50" w14:textId="77777777" w:rsidTr="0031579C">
        <w:tc>
          <w:tcPr>
            <w:tcW w:w="988" w:type="dxa"/>
          </w:tcPr>
          <w:p w14:paraId="50114118" w14:textId="77777777" w:rsidR="00A01031" w:rsidRPr="00CF0E9F" w:rsidRDefault="00A01031" w:rsidP="007D62EB">
            <w:pPr>
              <w:rPr>
                <w:rFonts w:ascii="Times New Roman" w:eastAsiaTheme="minorEastAsia" w:hAnsi="Times New Roman" w:cs="Times New Roman"/>
                <w:sz w:val="24"/>
                <w:szCs w:val="24"/>
                <w:lang w:eastAsia="en-IE"/>
              </w:rPr>
            </w:pPr>
          </w:p>
          <w:p w14:paraId="40FB1434" w14:textId="77777777" w:rsidR="00A01031" w:rsidRPr="00CF0E9F" w:rsidRDefault="00A01031" w:rsidP="007D62EB">
            <w:pPr>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2017</w:t>
            </w:r>
          </w:p>
        </w:tc>
        <w:tc>
          <w:tcPr>
            <w:tcW w:w="1842" w:type="dxa"/>
          </w:tcPr>
          <w:p w14:paraId="7B42EA99" w14:textId="77777777" w:rsidR="00A01031" w:rsidRPr="00CF0E9F" w:rsidRDefault="00A01031" w:rsidP="007D62EB">
            <w:pPr>
              <w:rPr>
                <w:rFonts w:ascii="Times New Roman" w:eastAsiaTheme="minorEastAsia" w:hAnsi="Times New Roman" w:cs="Times New Roman"/>
                <w:sz w:val="24"/>
                <w:szCs w:val="24"/>
                <w:lang w:eastAsia="en-IE"/>
              </w:rPr>
            </w:pPr>
          </w:p>
          <w:p w14:paraId="512EFC5F" w14:textId="77777777" w:rsidR="00A01031" w:rsidRPr="00CF0E9F" w:rsidRDefault="00A01031" w:rsidP="007D62EB">
            <w:pPr>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Circa €9,000</w:t>
            </w:r>
          </w:p>
        </w:tc>
        <w:tc>
          <w:tcPr>
            <w:tcW w:w="2127" w:type="dxa"/>
          </w:tcPr>
          <w:p w14:paraId="1294AE0B" w14:textId="77777777" w:rsidR="00A01031" w:rsidRPr="00CF0E9F" w:rsidRDefault="00A01031" w:rsidP="007D62EB">
            <w:pPr>
              <w:rPr>
                <w:rFonts w:ascii="Times New Roman" w:eastAsiaTheme="minorEastAsia" w:hAnsi="Times New Roman" w:cs="Times New Roman"/>
                <w:sz w:val="24"/>
                <w:szCs w:val="24"/>
                <w:lang w:eastAsia="en-IE"/>
              </w:rPr>
            </w:pPr>
          </w:p>
          <w:p w14:paraId="6CE59431" w14:textId="77777777" w:rsidR="00A01031" w:rsidRPr="00CF0E9F" w:rsidRDefault="00A01031" w:rsidP="007D62EB">
            <w:pPr>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Circa €39,500</w:t>
            </w:r>
          </w:p>
        </w:tc>
        <w:tc>
          <w:tcPr>
            <w:tcW w:w="2126" w:type="dxa"/>
          </w:tcPr>
          <w:p w14:paraId="3E72FE7B" w14:textId="77777777" w:rsidR="00A01031" w:rsidRPr="00CF0E9F" w:rsidRDefault="00A01031" w:rsidP="007D62EB">
            <w:pPr>
              <w:rPr>
                <w:rFonts w:ascii="Times New Roman" w:eastAsiaTheme="minorEastAsia" w:hAnsi="Times New Roman" w:cs="Times New Roman"/>
                <w:sz w:val="24"/>
                <w:szCs w:val="24"/>
                <w:lang w:eastAsia="en-IE"/>
              </w:rPr>
            </w:pPr>
          </w:p>
          <w:p w14:paraId="5C999710" w14:textId="77777777" w:rsidR="00A01031" w:rsidRPr="00CF0E9F" w:rsidRDefault="00A01031" w:rsidP="007D62EB">
            <w:pPr>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Circa 0.25</w:t>
            </w:r>
          </w:p>
        </w:tc>
        <w:tc>
          <w:tcPr>
            <w:tcW w:w="1933" w:type="dxa"/>
          </w:tcPr>
          <w:p w14:paraId="0B452D9D" w14:textId="77777777" w:rsidR="00A01031" w:rsidRPr="00CF0E9F" w:rsidRDefault="00A01031" w:rsidP="007D62EB">
            <w:pPr>
              <w:rPr>
                <w:rFonts w:ascii="Times New Roman" w:eastAsiaTheme="minorEastAsia" w:hAnsi="Times New Roman" w:cs="Times New Roman"/>
                <w:sz w:val="24"/>
                <w:szCs w:val="24"/>
                <w:lang w:eastAsia="en-IE"/>
              </w:rPr>
            </w:pPr>
          </w:p>
          <w:p w14:paraId="77F3899E" w14:textId="77777777" w:rsidR="00A01031" w:rsidRPr="00CF0E9F" w:rsidRDefault="00A01031" w:rsidP="007D62EB">
            <w:pPr>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Circa 0.33</w:t>
            </w:r>
          </w:p>
          <w:p w14:paraId="54F36B55" w14:textId="77777777" w:rsidR="00A01031" w:rsidRPr="00CF0E9F" w:rsidRDefault="00A01031" w:rsidP="007D62EB">
            <w:pPr>
              <w:rPr>
                <w:rFonts w:ascii="Times New Roman" w:eastAsiaTheme="minorEastAsia" w:hAnsi="Times New Roman" w:cs="Times New Roman"/>
                <w:sz w:val="24"/>
                <w:szCs w:val="24"/>
                <w:lang w:eastAsia="en-IE"/>
              </w:rPr>
            </w:pPr>
          </w:p>
        </w:tc>
      </w:tr>
    </w:tbl>
    <w:p w14:paraId="7ED2DA22" w14:textId="77777777" w:rsidR="00A01031" w:rsidRPr="00CF0E9F" w:rsidRDefault="00A01031" w:rsidP="007D62EB">
      <w:pPr>
        <w:spacing w:line="240" w:lineRule="auto"/>
        <w:rPr>
          <w:rFonts w:ascii="Times New Roman" w:eastAsiaTheme="minorEastAsia" w:hAnsi="Times New Roman" w:cs="Times New Roman"/>
          <w:sz w:val="24"/>
          <w:szCs w:val="24"/>
          <w:lang w:eastAsia="en-IE"/>
        </w:rPr>
      </w:pPr>
    </w:p>
    <w:p w14:paraId="7A0738B8" w14:textId="23A9D14B" w:rsidR="00A01031" w:rsidRPr="00CF0E9F" w:rsidRDefault="00A01031" w:rsidP="007D62EB">
      <w:pPr>
        <w:spacing w:line="240"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Having regard to this, </w:t>
      </w:r>
      <w:r w:rsidR="003E01DC">
        <w:rPr>
          <w:rFonts w:ascii="Times New Roman" w:eastAsiaTheme="minorEastAsia" w:hAnsi="Times New Roman" w:cs="Times New Roman"/>
          <w:sz w:val="24"/>
          <w:szCs w:val="24"/>
          <w:lang w:eastAsia="en-IE"/>
        </w:rPr>
        <w:t>Ireland</w:t>
      </w:r>
      <w:r w:rsidR="002B635A">
        <w:rPr>
          <w:rFonts w:ascii="Times New Roman" w:eastAsiaTheme="minorEastAsia" w:hAnsi="Times New Roman" w:cs="Times New Roman"/>
          <w:sz w:val="24"/>
          <w:szCs w:val="24"/>
          <w:lang w:eastAsia="en-IE"/>
        </w:rPr>
        <w:t xml:space="preserve"> would welcome additional information on the methodology followed by the authors of the communication </w:t>
      </w:r>
      <w:r w:rsidR="00067119">
        <w:rPr>
          <w:rFonts w:ascii="Times New Roman" w:eastAsiaTheme="minorEastAsia" w:hAnsi="Times New Roman" w:cs="Times New Roman"/>
          <w:sz w:val="24"/>
          <w:szCs w:val="24"/>
          <w:lang w:eastAsia="en-IE"/>
        </w:rPr>
        <w:t>in arriving</w:t>
      </w:r>
      <w:r w:rsidR="002B635A">
        <w:rPr>
          <w:rFonts w:ascii="Times New Roman" w:eastAsiaTheme="minorEastAsia" w:hAnsi="Times New Roman" w:cs="Times New Roman"/>
          <w:sz w:val="24"/>
          <w:szCs w:val="24"/>
          <w:lang w:eastAsia="en-IE"/>
        </w:rPr>
        <w:t xml:space="preserve"> at a figure of 86.3% of income being spent on rent.</w:t>
      </w:r>
    </w:p>
    <w:p w14:paraId="0217DA1E" w14:textId="4F8E5C0B" w:rsidR="00A01031" w:rsidRPr="00CF0E9F" w:rsidRDefault="00A01031" w:rsidP="007D62EB">
      <w:pPr>
        <w:spacing w:line="240" w:lineRule="auto"/>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It is undoubtedly the case that the rents paid by many households have increased since 2017, although for many households</w:t>
      </w:r>
      <w:r w:rsidR="006B2AF6">
        <w:rPr>
          <w:rFonts w:ascii="Times New Roman" w:eastAsiaTheme="minorEastAsia" w:hAnsi="Times New Roman" w:cs="Times New Roman"/>
          <w:sz w:val="24"/>
          <w:szCs w:val="24"/>
          <w:lang w:eastAsia="en-IE"/>
        </w:rPr>
        <w:t>,</w:t>
      </w:r>
      <w:r w:rsidRPr="00CF0E9F">
        <w:rPr>
          <w:rFonts w:ascii="Times New Roman" w:eastAsiaTheme="minorEastAsia" w:hAnsi="Times New Roman" w:cs="Times New Roman"/>
          <w:sz w:val="24"/>
          <w:szCs w:val="24"/>
          <w:lang w:eastAsia="en-IE"/>
        </w:rPr>
        <w:t xml:space="preserve"> incomes will also have risen in line with general wage growth. </w:t>
      </w:r>
      <w:r w:rsidR="00594C15">
        <w:rPr>
          <w:rFonts w:ascii="Times New Roman" w:eastAsiaTheme="minorEastAsia" w:hAnsi="Times New Roman" w:cs="Times New Roman"/>
          <w:sz w:val="24"/>
          <w:szCs w:val="24"/>
          <w:lang w:eastAsia="en-IE"/>
        </w:rPr>
        <w:t xml:space="preserve"> It is clear from published research in this area </w:t>
      </w:r>
      <w:r w:rsidRPr="00CF0E9F">
        <w:rPr>
          <w:rFonts w:ascii="Times New Roman" w:eastAsiaTheme="minorEastAsia" w:hAnsi="Times New Roman" w:cs="Times New Roman"/>
          <w:sz w:val="24"/>
          <w:szCs w:val="24"/>
          <w:lang w:eastAsia="en-IE"/>
        </w:rPr>
        <w:t>that some households, such as low income households resident in urban areas and renting in the private market, face pron</w:t>
      </w:r>
      <w:r w:rsidR="006903B0">
        <w:rPr>
          <w:rFonts w:ascii="Times New Roman" w:eastAsiaTheme="minorEastAsia" w:hAnsi="Times New Roman" w:cs="Times New Roman"/>
          <w:sz w:val="24"/>
          <w:szCs w:val="24"/>
          <w:lang w:eastAsia="en-IE"/>
        </w:rPr>
        <w:t>ounced affordability challenges.</w:t>
      </w:r>
      <w:r w:rsidRPr="00CF0E9F">
        <w:rPr>
          <w:rFonts w:ascii="Times New Roman" w:eastAsiaTheme="minorEastAsia" w:hAnsi="Times New Roman" w:cs="Times New Roman"/>
          <w:sz w:val="24"/>
          <w:szCs w:val="24"/>
          <w:vertAlign w:val="superscript"/>
          <w:lang w:eastAsia="en-IE"/>
        </w:rPr>
        <w:footnoteReference w:id="6"/>
      </w:r>
      <w:r w:rsidRPr="00CF0E9F">
        <w:rPr>
          <w:rFonts w:ascii="Times New Roman" w:eastAsiaTheme="minorEastAsia" w:hAnsi="Times New Roman" w:cs="Times New Roman"/>
          <w:sz w:val="24"/>
          <w:szCs w:val="24"/>
          <w:lang w:eastAsia="en-IE"/>
        </w:rPr>
        <w:t xml:space="preserve"> </w:t>
      </w:r>
      <w:r w:rsidR="00594C15">
        <w:rPr>
          <w:rFonts w:ascii="Times New Roman" w:eastAsiaTheme="minorEastAsia" w:hAnsi="Times New Roman" w:cs="Times New Roman"/>
          <w:sz w:val="24"/>
          <w:szCs w:val="24"/>
          <w:lang w:eastAsia="en-IE"/>
        </w:rPr>
        <w:t xml:space="preserve">Such </w:t>
      </w:r>
      <w:r w:rsidRPr="00CF0E9F">
        <w:rPr>
          <w:rFonts w:ascii="Times New Roman" w:eastAsiaTheme="minorEastAsia" w:hAnsi="Times New Roman" w:cs="Times New Roman"/>
          <w:sz w:val="24"/>
          <w:szCs w:val="24"/>
          <w:lang w:eastAsia="en-IE"/>
        </w:rPr>
        <w:t>affordability challenges are not universal among households renting in the private market</w:t>
      </w:r>
      <w:r w:rsidR="00594C15">
        <w:rPr>
          <w:rFonts w:ascii="Times New Roman" w:eastAsiaTheme="minorEastAsia" w:hAnsi="Times New Roman" w:cs="Times New Roman"/>
          <w:sz w:val="24"/>
          <w:szCs w:val="24"/>
          <w:lang w:eastAsia="en-IE"/>
        </w:rPr>
        <w:t xml:space="preserve"> and </w:t>
      </w:r>
      <w:r w:rsidRPr="00CF0E9F">
        <w:rPr>
          <w:rFonts w:ascii="Times New Roman" w:eastAsiaTheme="minorEastAsia" w:hAnsi="Times New Roman" w:cs="Times New Roman"/>
          <w:sz w:val="24"/>
          <w:szCs w:val="24"/>
          <w:lang w:eastAsia="en-IE"/>
        </w:rPr>
        <w:t>for many, housing costs are relatively affordable. Market commentary often focuses on the most recent quarterly measure of standardised rents and compares this estimated rent to an income estimate. It is important to note, however, that standardised rent is an estimate of newly agreed rents in any given quarter, and is not based on the stock of all rental contracts. Secondly, rent to income ratios should reflect the distinction between individuals and households. Rental costs are absorbed by households, which are often composed of multiple adults and multiple income streams.</w:t>
      </w:r>
    </w:p>
    <w:p w14:paraId="68175A55" w14:textId="77777777" w:rsidR="00A01031" w:rsidRDefault="00A01031" w:rsidP="007D62EB">
      <w:pPr>
        <w:spacing w:after="0" w:line="240" w:lineRule="auto"/>
        <w:rPr>
          <w:rFonts w:ascii="Times New Roman" w:hAnsi="Times New Roman" w:cs="Times New Roman"/>
          <w:i/>
          <w:sz w:val="24"/>
          <w:szCs w:val="24"/>
        </w:rPr>
      </w:pPr>
    </w:p>
    <w:p w14:paraId="62F159E1" w14:textId="77777777" w:rsidR="00A01031" w:rsidRPr="00CF0E9F" w:rsidRDefault="00A01031" w:rsidP="007D62EB">
      <w:pPr>
        <w:spacing w:after="0" w:line="240" w:lineRule="auto"/>
        <w:rPr>
          <w:rFonts w:ascii="Times New Roman" w:hAnsi="Times New Roman" w:cs="Times New Roman"/>
          <w:b/>
          <w:i/>
          <w:sz w:val="24"/>
          <w:szCs w:val="24"/>
          <w:u w:val="single"/>
        </w:rPr>
      </w:pPr>
      <w:r w:rsidRPr="00CF0E9F">
        <w:rPr>
          <w:rFonts w:ascii="Times New Roman" w:hAnsi="Times New Roman" w:cs="Times New Roman"/>
          <w:i/>
          <w:sz w:val="24"/>
          <w:szCs w:val="24"/>
        </w:rPr>
        <w:t>Restricting Rent Increases through Rent Pressure Zones</w:t>
      </w:r>
    </w:p>
    <w:p w14:paraId="6011E5E7" w14:textId="77777777" w:rsidR="00A01031" w:rsidRPr="00CF0E9F" w:rsidRDefault="00A01031" w:rsidP="007D62EB">
      <w:pPr>
        <w:spacing w:after="0" w:line="240" w:lineRule="auto"/>
        <w:rPr>
          <w:rFonts w:ascii="Times New Roman" w:hAnsi="Times New Roman" w:cs="Times New Roman"/>
          <w:b/>
          <w:sz w:val="24"/>
          <w:szCs w:val="24"/>
          <w:u w:val="single"/>
        </w:rPr>
      </w:pPr>
    </w:p>
    <w:p w14:paraId="29ADAE9A"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Arising from the publication of the Strategy for the Rental Sector</w:t>
      </w:r>
      <w:r w:rsidRPr="00CF0E9F">
        <w:rPr>
          <w:rFonts w:ascii="Times New Roman" w:hAnsi="Times New Roman" w:cs="Times New Roman"/>
          <w:sz w:val="24"/>
          <w:szCs w:val="24"/>
          <w:vertAlign w:val="superscript"/>
        </w:rPr>
        <w:footnoteReference w:id="7"/>
      </w:r>
      <w:r w:rsidRPr="00CF0E9F">
        <w:rPr>
          <w:rFonts w:ascii="Times New Roman" w:hAnsi="Times New Roman" w:cs="Times New Roman"/>
          <w:sz w:val="24"/>
          <w:szCs w:val="24"/>
        </w:rPr>
        <w:t xml:space="preserve">, in December 2016, a number of targeted measures and initiatives were announced with the aim of providing better security of tenure, higher accommodation standards and greater rent certainty for tenants, as well as enhancing the supports and services available to landlords to facilitate the development of a more vibrant and sustainable rental sector.  </w:t>
      </w:r>
    </w:p>
    <w:p w14:paraId="07102211" w14:textId="41C3C2DA" w:rsidR="00A01031" w:rsidRDefault="00D23108"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A significant initiative was the Rent Predictability Measure to moderate rent increases in those parts of the country where rents are highest and rising</w:t>
      </w:r>
      <w:r>
        <w:rPr>
          <w:rFonts w:ascii="Times New Roman" w:hAnsi="Times New Roman" w:cs="Times New Roman"/>
          <w:sz w:val="24"/>
          <w:szCs w:val="24"/>
        </w:rPr>
        <w:t>,</w:t>
      </w:r>
      <w:r w:rsidRPr="00CF0E9F">
        <w:rPr>
          <w:rFonts w:ascii="Times New Roman" w:hAnsi="Times New Roman" w:cs="Times New Roman"/>
          <w:sz w:val="24"/>
          <w:szCs w:val="24"/>
        </w:rPr>
        <w:t> resulting in great difficulty for households finding affordable accommodation</w:t>
      </w:r>
      <w:r>
        <w:rPr>
          <w:rFonts w:ascii="Times New Roman" w:hAnsi="Times New Roman" w:cs="Times New Roman"/>
          <w:sz w:val="24"/>
          <w:szCs w:val="24"/>
        </w:rPr>
        <w:t>. The Rent Predictability Measure introduced the</w:t>
      </w:r>
      <w:r w:rsidRPr="00CF0E9F">
        <w:rPr>
          <w:rFonts w:ascii="Times New Roman" w:hAnsi="Times New Roman" w:cs="Times New Roman"/>
          <w:sz w:val="24"/>
          <w:szCs w:val="24"/>
        </w:rPr>
        <w:t xml:space="preserve"> Rent Pressure Zones (RPZs),</w:t>
      </w:r>
      <w:r w:rsidR="00BE4C74">
        <w:rPr>
          <w:rStyle w:val="FootnoteReference"/>
          <w:rFonts w:ascii="Times New Roman" w:hAnsi="Times New Roman" w:cs="Times New Roman"/>
          <w:sz w:val="24"/>
          <w:szCs w:val="24"/>
        </w:rPr>
        <w:footnoteReference w:id="8"/>
      </w:r>
      <w:r w:rsidRPr="00CF0E9F">
        <w:rPr>
          <w:rFonts w:ascii="Times New Roman" w:hAnsi="Times New Roman" w:cs="Times New Roman"/>
          <w:sz w:val="24"/>
          <w:szCs w:val="24"/>
        </w:rPr>
        <w:t xml:space="preserve"> where rents can only increase by a maximum of 4% annually. The measure applies to new and existing tenancies, when rents are set at the start of a tenancy and when rents are set in a rent review during an ongoing tenancy.</w:t>
      </w:r>
      <w:r w:rsidDel="00D23108">
        <w:rPr>
          <w:rStyle w:val="CommentReference"/>
        </w:rPr>
        <w:t xml:space="preserve"> </w:t>
      </w:r>
    </w:p>
    <w:p w14:paraId="10F78AAB" w14:textId="77777777" w:rsidR="00A01031" w:rsidRPr="00CF0E9F" w:rsidRDefault="00A01031" w:rsidP="007D62EB">
      <w:pPr>
        <w:spacing w:line="240" w:lineRule="auto"/>
        <w:rPr>
          <w:rFonts w:ascii="Times New Roman" w:hAnsi="Times New Roman" w:cs="Times New Roman"/>
          <w:sz w:val="24"/>
          <w:szCs w:val="24"/>
        </w:rPr>
      </w:pPr>
    </w:p>
    <w:p w14:paraId="038F8736" w14:textId="77777777" w:rsidR="00A01031" w:rsidRDefault="00A01031" w:rsidP="007D62EB">
      <w:pPr>
        <w:spacing w:after="0" w:line="240" w:lineRule="auto"/>
        <w:rPr>
          <w:rFonts w:ascii="Times New Roman" w:eastAsia="Times New Roman" w:hAnsi="Times New Roman" w:cs="Times New Roman"/>
          <w:i/>
          <w:sz w:val="24"/>
          <w:szCs w:val="24"/>
          <w:lang w:eastAsia="en-IE"/>
        </w:rPr>
      </w:pPr>
      <w:r w:rsidRPr="00CF0E9F">
        <w:rPr>
          <w:rFonts w:ascii="Times New Roman" w:eastAsia="Times New Roman" w:hAnsi="Times New Roman" w:cs="Times New Roman"/>
          <w:i/>
          <w:sz w:val="24"/>
          <w:szCs w:val="24"/>
          <w:lang w:eastAsia="en-IE"/>
        </w:rPr>
        <w:t>Further Developments to Enhance the Rent Pressure Zones</w:t>
      </w:r>
    </w:p>
    <w:p w14:paraId="3442C1DD" w14:textId="77777777" w:rsidR="00A01031" w:rsidRPr="00CF0E9F" w:rsidRDefault="00A01031" w:rsidP="007D62EB">
      <w:pPr>
        <w:spacing w:after="0" w:line="240" w:lineRule="auto"/>
        <w:rPr>
          <w:rFonts w:ascii="Times New Roman" w:eastAsia="Times New Roman" w:hAnsi="Times New Roman" w:cs="Times New Roman"/>
          <w:i/>
          <w:sz w:val="24"/>
          <w:szCs w:val="24"/>
          <w:lang w:eastAsia="en-IE"/>
        </w:rPr>
      </w:pPr>
    </w:p>
    <w:p w14:paraId="00140B50" w14:textId="60145B3F"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The </w:t>
      </w:r>
      <w:bookmarkStart w:id="3" w:name="OLE_LINK1"/>
      <w:bookmarkStart w:id="4" w:name="OLE_LINK2"/>
      <w:r w:rsidRPr="00CF0E9F">
        <w:rPr>
          <w:rFonts w:ascii="Times New Roman" w:eastAsia="Times New Roman" w:hAnsi="Times New Roman" w:cs="Times New Roman"/>
          <w:sz w:val="24"/>
          <w:szCs w:val="24"/>
          <w:lang w:eastAsia="en-IE"/>
        </w:rPr>
        <w:t>Residential Tenancies (Amendment)(No. 2) Bill 2018</w:t>
      </w:r>
      <w:bookmarkEnd w:id="3"/>
      <w:bookmarkEnd w:id="4"/>
      <w:r w:rsidRPr="00CF0E9F">
        <w:rPr>
          <w:rFonts w:ascii="Times New Roman" w:eastAsia="Times New Roman" w:hAnsi="Times New Roman" w:cs="Times New Roman"/>
          <w:sz w:val="24"/>
          <w:szCs w:val="24"/>
          <w:vertAlign w:val="superscript"/>
          <w:lang w:eastAsia="en-IE"/>
        </w:rPr>
        <w:footnoteReference w:id="9"/>
      </w:r>
      <w:r w:rsidRPr="00CF0E9F">
        <w:rPr>
          <w:rFonts w:ascii="Times New Roman" w:eastAsia="Times New Roman" w:hAnsi="Times New Roman" w:cs="Times New Roman"/>
          <w:sz w:val="24"/>
          <w:szCs w:val="24"/>
          <w:lang w:eastAsia="en-IE"/>
        </w:rPr>
        <w:t xml:space="preserve"> </w:t>
      </w:r>
      <w:r w:rsidR="00D23108">
        <w:rPr>
          <w:rFonts w:ascii="Times New Roman" w:eastAsia="Times New Roman" w:hAnsi="Times New Roman" w:cs="Times New Roman"/>
          <w:sz w:val="24"/>
          <w:szCs w:val="24"/>
          <w:lang w:eastAsia="en-IE"/>
        </w:rPr>
        <w:t xml:space="preserve">, </w:t>
      </w:r>
      <w:r w:rsidR="00D23108" w:rsidRPr="00CF0E9F">
        <w:rPr>
          <w:rFonts w:ascii="Times New Roman" w:eastAsia="Times New Roman" w:hAnsi="Times New Roman" w:cs="Times New Roman"/>
          <w:sz w:val="24"/>
          <w:szCs w:val="24"/>
          <w:lang w:eastAsia="en-IE"/>
        </w:rPr>
        <w:t>has passed all stages of the legislative process in the D</w:t>
      </w:r>
      <w:r w:rsidR="006B2AF6">
        <w:rPr>
          <w:rFonts w:ascii="Times New Roman" w:eastAsia="Times New Roman" w:hAnsi="Times New Roman" w:cs="Times New Roman"/>
          <w:sz w:val="24"/>
          <w:szCs w:val="24"/>
          <w:lang w:eastAsia="en-IE"/>
        </w:rPr>
        <w:t>á</w:t>
      </w:r>
      <w:r w:rsidR="00D23108" w:rsidRPr="00CF0E9F">
        <w:rPr>
          <w:rFonts w:ascii="Times New Roman" w:eastAsia="Times New Roman" w:hAnsi="Times New Roman" w:cs="Times New Roman"/>
          <w:sz w:val="24"/>
          <w:szCs w:val="24"/>
          <w:lang w:eastAsia="en-IE"/>
        </w:rPr>
        <w:t>il</w:t>
      </w:r>
      <w:r w:rsidR="00433C3D">
        <w:rPr>
          <w:rFonts w:ascii="Times New Roman" w:eastAsia="Times New Roman" w:hAnsi="Times New Roman" w:cs="Times New Roman"/>
          <w:sz w:val="24"/>
          <w:szCs w:val="24"/>
          <w:lang w:eastAsia="en-IE"/>
        </w:rPr>
        <w:t xml:space="preserve"> (Lower House of Parliament)</w:t>
      </w:r>
      <w:r w:rsidR="00D23108" w:rsidRPr="00CF0E9F">
        <w:rPr>
          <w:rFonts w:ascii="Times New Roman" w:eastAsia="Times New Roman" w:hAnsi="Times New Roman" w:cs="Times New Roman"/>
          <w:sz w:val="24"/>
          <w:szCs w:val="24"/>
          <w:lang w:eastAsia="en-IE"/>
        </w:rPr>
        <w:t xml:space="preserve"> and </w:t>
      </w:r>
      <w:r w:rsidR="009923FA">
        <w:rPr>
          <w:rFonts w:ascii="Times New Roman" w:eastAsia="Times New Roman" w:hAnsi="Times New Roman" w:cs="Times New Roman"/>
          <w:sz w:val="24"/>
          <w:szCs w:val="24"/>
          <w:lang w:eastAsia="en-IE"/>
        </w:rPr>
        <w:t>the third stage</w:t>
      </w:r>
      <w:r w:rsidR="003A3C1B">
        <w:rPr>
          <w:rFonts w:ascii="Times New Roman" w:eastAsia="Times New Roman" w:hAnsi="Times New Roman" w:cs="Times New Roman"/>
          <w:sz w:val="24"/>
          <w:szCs w:val="24"/>
          <w:lang w:eastAsia="en-IE"/>
        </w:rPr>
        <w:t xml:space="preserve"> of </w:t>
      </w:r>
      <w:r w:rsidR="00D23108" w:rsidRPr="00CF0E9F">
        <w:rPr>
          <w:rFonts w:ascii="Times New Roman" w:eastAsia="Times New Roman" w:hAnsi="Times New Roman" w:cs="Times New Roman"/>
          <w:sz w:val="24"/>
          <w:szCs w:val="24"/>
          <w:lang w:eastAsia="en-IE"/>
        </w:rPr>
        <w:t>the Seanad</w:t>
      </w:r>
      <w:r w:rsidR="00433C3D">
        <w:rPr>
          <w:rFonts w:ascii="Times New Roman" w:eastAsia="Times New Roman" w:hAnsi="Times New Roman" w:cs="Times New Roman"/>
          <w:sz w:val="24"/>
          <w:szCs w:val="24"/>
          <w:lang w:eastAsia="en-IE"/>
        </w:rPr>
        <w:t xml:space="preserve"> (Upper House of Parliament)</w:t>
      </w:r>
      <w:r w:rsidR="00D23108">
        <w:rPr>
          <w:rFonts w:ascii="Times New Roman" w:eastAsia="Times New Roman" w:hAnsi="Times New Roman" w:cs="Times New Roman"/>
          <w:sz w:val="24"/>
          <w:szCs w:val="24"/>
          <w:lang w:eastAsia="en-IE"/>
        </w:rPr>
        <w:t xml:space="preserve">. Once enacted, it </w:t>
      </w:r>
      <w:r>
        <w:rPr>
          <w:rFonts w:ascii="Times New Roman" w:eastAsia="Times New Roman" w:hAnsi="Times New Roman" w:cs="Times New Roman"/>
          <w:sz w:val="24"/>
          <w:szCs w:val="24"/>
          <w:lang w:eastAsia="en-IE"/>
        </w:rPr>
        <w:t xml:space="preserve">will </w:t>
      </w:r>
      <w:r w:rsidRPr="00CF0E9F">
        <w:rPr>
          <w:rFonts w:ascii="Times New Roman" w:eastAsia="Times New Roman" w:hAnsi="Times New Roman" w:cs="Times New Roman"/>
          <w:sz w:val="24"/>
          <w:szCs w:val="24"/>
          <w:lang w:eastAsia="en-IE"/>
        </w:rPr>
        <w:t>provide powers to the Residential Tenancies Board (RTB) to investigate and sanction landlords who engage in improper conduct, including non-compliance with the rent increase restriction in Rent Pressure Zones. These key measures and reforms are designed to enhance enforcement powers for the RTB, provide greater security of tenure for tenants and further underpin the operation of the RPZ arrangements.</w:t>
      </w:r>
    </w:p>
    <w:p w14:paraId="1C02AF3E"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2E099353"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This Bill will make it a criminal offence for landlords:</w:t>
      </w:r>
    </w:p>
    <w:p w14:paraId="4065A84D" w14:textId="77777777" w:rsidR="00A01031" w:rsidRPr="00CF0E9F" w:rsidRDefault="00A01031" w:rsidP="007D62EB">
      <w:pPr>
        <w:pStyle w:val="ListParagraph"/>
        <w:numPr>
          <w:ilvl w:val="0"/>
          <w:numId w:val="1"/>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to implement rent increases that contravene the rent increase restriction in RPZs;</w:t>
      </w:r>
    </w:p>
    <w:p w14:paraId="16F660F3" w14:textId="58AA8AEB" w:rsidR="00A01031" w:rsidRPr="00CF0E9F" w:rsidRDefault="00A01031" w:rsidP="007D62EB">
      <w:pPr>
        <w:pStyle w:val="ListParagraph"/>
        <w:numPr>
          <w:ilvl w:val="0"/>
          <w:numId w:val="1"/>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to fail to cooperate with an RTB investigation;</w:t>
      </w:r>
    </w:p>
    <w:p w14:paraId="04F20EFE" w14:textId="77777777" w:rsidR="00A01031" w:rsidRPr="00CF0E9F" w:rsidRDefault="00A01031" w:rsidP="007D62EB">
      <w:pPr>
        <w:pStyle w:val="ListParagraph"/>
        <w:numPr>
          <w:ilvl w:val="0"/>
          <w:numId w:val="1"/>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to fail to register tenancies with the RTB or fail to keep the related rental information up-to-date.  </w:t>
      </w:r>
    </w:p>
    <w:p w14:paraId="5535C90A"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0B6E6944" w14:textId="33DDC68E"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The Bill also provides for the RTB to initiate an investigation without the need for a complaint to be made by a tenant, and makes provisions relating to rent setting and rent reviews inside and outside of Rent Pressure Zones (RPZs).  </w:t>
      </w:r>
    </w:p>
    <w:p w14:paraId="25C90702"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2C1E9F23"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Under the 2018 Bill:</w:t>
      </w:r>
    </w:p>
    <w:p w14:paraId="2DCBB92A"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existing RPZs are extended until 31 December 2021;</w:t>
      </w:r>
    </w:p>
    <w:p w14:paraId="7B8B439D"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the exemption from the 4% p.a. rent increase restriction</w:t>
      </w:r>
      <w:r>
        <w:rPr>
          <w:rFonts w:ascii="Times New Roman" w:eastAsia="Times New Roman" w:hAnsi="Times New Roman" w:cs="Times New Roman"/>
          <w:sz w:val="24"/>
          <w:szCs w:val="24"/>
          <w:lang w:eastAsia="en-IE"/>
        </w:rPr>
        <w:t xml:space="preserve"> in relation to new properties or properties not subject to a tenancy in the preceding 2 years</w:t>
      </w:r>
      <w:r w:rsidRPr="00CF0E9F">
        <w:rPr>
          <w:rFonts w:ascii="Times New Roman" w:eastAsia="Times New Roman" w:hAnsi="Times New Roman" w:cs="Times New Roman"/>
          <w:sz w:val="24"/>
          <w:szCs w:val="24"/>
          <w:lang w:eastAsia="en-IE"/>
        </w:rPr>
        <w:t xml:space="preserve"> has been further restricted so as to apply only to the first rent setting during the period of RPZ designation;</w:t>
      </w:r>
    </w:p>
    <w:p w14:paraId="28ADE98E"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the type of works to be carried out to result in a ‘substantial change in the nature of accommodation provided under tenancy’ for the purposes of qualifying for an exemption from the 4% p.a. rent increase restriction in RPZs have been clearly defined;</w:t>
      </w:r>
    </w:p>
    <w:p w14:paraId="32E5A874"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the rent of a dwelling in the Greater Dublin Area (Kildare, Wicklow and Meath) will now be compared to the average rent across the country, excluding Dublin rents, for the purpose of qualifying for RPZ designation; </w:t>
      </w:r>
    </w:p>
    <w:p w14:paraId="2F7C4900"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the rent of a dwelling outside of the Greater Dublin Area will be compared to the average rent across the country, excluding the Greater Dublin Area rents, for the purpose of qualifying for RPZ designation;</w:t>
      </w:r>
    </w:p>
    <w:p w14:paraId="4E095D31" w14:textId="77777777" w:rsidR="00A01031" w:rsidRPr="00CF0E9F" w:rsidRDefault="00A01031" w:rsidP="007D62EB">
      <w:pPr>
        <w:pStyle w:val="ListParagraph"/>
        <w:numPr>
          <w:ilvl w:val="0"/>
          <w:numId w:val="2"/>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o</w:t>
      </w:r>
      <w:r w:rsidRPr="00CF0E9F">
        <w:rPr>
          <w:rFonts w:ascii="Times New Roman" w:eastAsia="Times New Roman" w:hAnsi="Times New Roman" w:cs="Times New Roman"/>
          <w:sz w:val="24"/>
          <w:szCs w:val="24"/>
          <w:lang w:eastAsia="en-IE"/>
        </w:rPr>
        <w:t xml:space="preserve">utside of RPZs, the requirement for bi-annual rent review cycles is extended to the end of 2021. </w:t>
      </w:r>
    </w:p>
    <w:p w14:paraId="5848F29F"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0190A518" w14:textId="4652D5DA"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In relation to tenant protections, the </w:t>
      </w:r>
      <w:r w:rsidR="0031579C">
        <w:rPr>
          <w:rFonts w:ascii="Times New Roman" w:hAnsi="Times New Roman" w:cs="Times New Roman"/>
          <w:sz w:val="24"/>
          <w:szCs w:val="24"/>
        </w:rPr>
        <w:t xml:space="preserve">Communication </w:t>
      </w:r>
      <w:r w:rsidRPr="00CF0E9F">
        <w:rPr>
          <w:rFonts w:ascii="Times New Roman" w:hAnsi="Times New Roman" w:cs="Times New Roman"/>
          <w:sz w:val="24"/>
          <w:szCs w:val="24"/>
        </w:rPr>
        <w:t xml:space="preserve"> asserts that </w:t>
      </w:r>
      <w:r w:rsidRPr="00CF0E9F">
        <w:rPr>
          <w:rFonts w:ascii="Times New Roman" w:hAnsi="Times New Roman" w:cs="Times New Roman"/>
          <w:i/>
          <w:sz w:val="24"/>
          <w:szCs w:val="24"/>
        </w:rPr>
        <w:t xml:space="preserve">‘the lack of tenant protections in the private rental sector – such as the ease with which a landlord can evict for sale or to move family members in and the lack of life-time leases means that tenants are extremely vulnerable to exploitation, housing insecurity and homelessness from the actions of investor landlords’ </w:t>
      </w:r>
      <w:r w:rsidRPr="00CF0E9F">
        <w:rPr>
          <w:rFonts w:ascii="Times New Roman" w:hAnsi="Times New Roman" w:cs="Times New Roman"/>
          <w:sz w:val="24"/>
          <w:szCs w:val="24"/>
        </w:rPr>
        <w:t xml:space="preserve">and also asserts that </w:t>
      </w:r>
      <w:r w:rsidRPr="00CF0E9F">
        <w:rPr>
          <w:rFonts w:ascii="Times New Roman" w:hAnsi="Times New Roman" w:cs="Times New Roman"/>
          <w:i/>
          <w:sz w:val="24"/>
          <w:szCs w:val="24"/>
        </w:rPr>
        <w:t xml:space="preserve">‘Property investors (and investor landlords) are known to push tenants and owners out of their homes by taking possession, evicting, or </w:t>
      </w:r>
      <w:r w:rsidRPr="00CF0E9F">
        <w:rPr>
          <w:rFonts w:ascii="Times New Roman" w:hAnsi="Times New Roman" w:cs="Times New Roman"/>
          <w:i/>
          <w:sz w:val="24"/>
          <w:szCs w:val="24"/>
        </w:rPr>
        <w:lastRenderedPageBreak/>
        <w:t>creating conditions to compel tenants to leave – such as vastly increased rents or using loopholes in rent legislation’.</w:t>
      </w:r>
    </w:p>
    <w:p w14:paraId="251A2957" w14:textId="77777777" w:rsidR="00A01031" w:rsidRDefault="00A01031" w:rsidP="007D62EB">
      <w:pPr>
        <w:spacing w:after="0" w:line="240" w:lineRule="auto"/>
        <w:rPr>
          <w:rFonts w:ascii="Times New Roman" w:eastAsia="Times New Roman" w:hAnsi="Times New Roman" w:cs="Times New Roman"/>
          <w:sz w:val="24"/>
          <w:szCs w:val="24"/>
          <w:lang w:eastAsia="en-IE"/>
        </w:rPr>
      </w:pPr>
    </w:p>
    <w:p w14:paraId="77B0BB1B" w14:textId="68634444" w:rsidR="00A01031" w:rsidRPr="00CF0E9F" w:rsidRDefault="00D93F34" w:rsidP="007D62E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Some of these issues have been addressed in </w:t>
      </w:r>
      <w:r w:rsidR="00A01031" w:rsidRPr="00CF0E9F">
        <w:rPr>
          <w:rFonts w:ascii="Times New Roman" w:eastAsia="Times New Roman" w:hAnsi="Times New Roman" w:cs="Times New Roman"/>
          <w:sz w:val="24"/>
          <w:szCs w:val="24"/>
          <w:lang w:eastAsia="en-IE"/>
        </w:rPr>
        <w:t xml:space="preserve">measures </w:t>
      </w:r>
      <w:r w:rsidR="00A01031">
        <w:rPr>
          <w:rFonts w:ascii="Times New Roman" w:eastAsia="Times New Roman" w:hAnsi="Times New Roman" w:cs="Times New Roman"/>
          <w:sz w:val="24"/>
          <w:szCs w:val="24"/>
          <w:lang w:eastAsia="en-IE"/>
        </w:rPr>
        <w:t xml:space="preserve">that </w:t>
      </w:r>
      <w:r w:rsidR="00A01031" w:rsidRPr="00CF0E9F">
        <w:rPr>
          <w:rFonts w:ascii="Times New Roman" w:eastAsia="Times New Roman" w:hAnsi="Times New Roman" w:cs="Times New Roman"/>
          <w:sz w:val="24"/>
          <w:szCs w:val="24"/>
          <w:lang w:eastAsia="en-IE"/>
        </w:rPr>
        <w:t>have been introduced in recent years with the objective of improving security of tenure for tenants</w:t>
      </w:r>
      <w:r>
        <w:rPr>
          <w:rFonts w:ascii="Times New Roman" w:eastAsia="Times New Roman" w:hAnsi="Times New Roman" w:cs="Times New Roman"/>
          <w:sz w:val="24"/>
          <w:szCs w:val="24"/>
          <w:lang w:eastAsia="en-IE"/>
        </w:rPr>
        <w:t>, while others are being addressed in the Residential Tenancies (Amendment)(No. 2) Bill</w:t>
      </w:r>
      <w:r w:rsidR="00A01031" w:rsidRPr="00CF0E9F">
        <w:rPr>
          <w:rFonts w:ascii="Times New Roman" w:eastAsia="Times New Roman" w:hAnsi="Times New Roman" w:cs="Times New Roman"/>
          <w:sz w:val="24"/>
          <w:szCs w:val="24"/>
          <w:lang w:eastAsia="en-IE"/>
        </w:rPr>
        <w:t>.  Security of tenure provisions under the Residential Tenancies Acts 2004-2016 apply once a tenant has been in occupation of a dwelling for a continuous period of 6 months, with no valid notice of termination having been served during that time. Section 34 provides that a landlord must state a reason for the termination in any notice served, in line with those set out in section 34 of the Act.</w:t>
      </w:r>
    </w:p>
    <w:p w14:paraId="5206F19B"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6F6FB407"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The ‘Tyrrelstown amendment', included in the Planning and Development (Housing) and Residential Tenancies Act 2016, limits the ability of landlords to use the grounds of sale to terminate tenancies.  Where a landlord proposes to sell 10 or more units within a single development, that sale will now be subject to the existing tenants remaining in situ, other than in exceptional circumstances.</w:t>
      </w:r>
    </w:p>
    <w:p w14:paraId="2B5A5FE3"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451D5E4F"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The Residential Tenancies (Amendment) Act 2015 extended the notice periods to be served in connection with tenancy terminations. The Residential Tenancies (Amendment)(No. 2) Bill 2018 further strengthens the security of tenure provisions for tenants including by significantly extending tenancy termination notice periods. </w:t>
      </w:r>
    </w:p>
    <w:p w14:paraId="12B7C42F"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p>
    <w:p w14:paraId="2EEDFD7E" w14:textId="77777777" w:rsidR="00A01031" w:rsidRPr="00CF0E9F" w:rsidRDefault="00A01031" w:rsidP="007D62EB">
      <w:p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Under the 2018 Bill:</w:t>
      </w:r>
    </w:p>
    <w:p w14:paraId="7B228A02"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the new RTB sanctioning regime will apply to improper conduct by a landlord who contravenes the tenancy termination provisions; </w:t>
      </w:r>
    </w:p>
    <w:p w14:paraId="77157A9D"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landlords will be required to copy a tenancy termination notice to the RTB; </w:t>
      </w:r>
    </w:p>
    <w:p w14:paraId="0E0DDE09" w14:textId="5768DE02"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 xml:space="preserve">where a landlord terminates a tenancy because he/she intends to sell the property, he/she must enter into a contract for sale </w:t>
      </w:r>
      <w:r w:rsidRPr="00C67677">
        <w:rPr>
          <w:rFonts w:ascii="Times New Roman" w:eastAsia="Times New Roman" w:hAnsi="Times New Roman" w:cs="Times New Roman"/>
          <w:sz w:val="24"/>
          <w:szCs w:val="24"/>
          <w:lang w:eastAsia="en-IE"/>
        </w:rPr>
        <w:t>within 9 months</w:t>
      </w:r>
      <w:r w:rsidRPr="00CF0E9F">
        <w:rPr>
          <w:rFonts w:ascii="Times New Roman" w:eastAsia="Times New Roman" w:hAnsi="Times New Roman" w:cs="Times New Roman"/>
          <w:sz w:val="24"/>
          <w:szCs w:val="24"/>
          <w:lang w:eastAsia="en-IE"/>
        </w:rPr>
        <w:t xml:space="preserve"> of the termination date and if not, must offer to re-let, at the existing rent levels, to a former tenant who provides their contact details; </w:t>
      </w:r>
    </w:p>
    <w:p w14:paraId="450BC2A1"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where a landlord terminates a tenancy because he/she needs the property for his/her own occupation or for a family member, that property must be offered back, at existing rent levels, to the former tenant who provides their contact details where it again becomes vacant within 1 year, rather than 6 months (as currently provided for in the Act), of the termination date;</w:t>
      </w:r>
    </w:p>
    <w:p w14:paraId="6F367FA4"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where a landlord terminates a tenancy because he/she needs to substantially refurbish/renovate the property, that property must be offered back, at existing rent levels, to the former tenant who provides their contact details, upon completion of the works;</w:t>
      </w:r>
    </w:p>
    <w:p w14:paraId="18CB98A9"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sidRPr="00CF0E9F">
        <w:rPr>
          <w:rFonts w:ascii="Times New Roman" w:eastAsia="Times New Roman" w:hAnsi="Times New Roman" w:cs="Times New Roman"/>
          <w:sz w:val="24"/>
          <w:szCs w:val="24"/>
          <w:lang w:eastAsia="en-IE"/>
        </w:rPr>
        <w:t>a certificate from an architect or surveyor will now be required to the effect that the proposed substantial refurbishment/renovation works in question would pose a health and safety risk requiring vacation by the tenants and would require at least 3 weeks to complete;</w:t>
      </w:r>
    </w:p>
    <w:p w14:paraId="55AC5C64" w14:textId="77777777" w:rsidR="00A01031" w:rsidRPr="00CF0E9F" w:rsidRDefault="00A01031" w:rsidP="007D62EB">
      <w:pPr>
        <w:pStyle w:val="ListParagraph"/>
        <w:numPr>
          <w:ilvl w:val="0"/>
          <w:numId w:val="3"/>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w:t>
      </w:r>
      <w:r w:rsidRPr="00CF0E9F">
        <w:rPr>
          <w:rFonts w:ascii="Times New Roman" w:eastAsia="Times New Roman" w:hAnsi="Times New Roman" w:cs="Times New Roman"/>
          <w:sz w:val="24"/>
          <w:szCs w:val="24"/>
          <w:lang w:eastAsia="en-IE"/>
        </w:rPr>
        <w:t>he notice period to be provided by landlords who terminate a tenancy of between 3 and 7 years’ duration is increased to 180 days.</w:t>
      </w:r>
    </w:p>
    <w:p w14:paraId="50614FBA" w14:textId="77777777" w:rsidR="00A01031" w:rsidRPr="00CF0E9F" w:rsidRDefault="00A01031" w:rsidP="007D62EB">
      <w:pPr>
        <w:spacing w:line="240" w:lineRule="auto"/>
        <w:rPr>
          <w:rFonts w:ascii="Times New Roman" w:hAnsi="Times New Roman" w:cs="Times New Roman"/>
          <w:i/>
          <w:sz w:val="24"/>
          <w:szCs w:val="24"/>
        </w:rPr>
      </w:pPr>
    </w:p>
    <w:p w14:paraId="403C85E3" w14:textId="67931CF8"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lastRenderedPageBreak/>
        <w:t xml:space="preserve">The </w:t>
      </w:r>
      <w:r w:rsidR="0031579C">
        <w:rPr>
          <w:rFonts w:ascii="Times New Roman" w:hAnsi="Times New Roman" w:cs="Times New Roman"/>
          <w:sz w:val="24"/>
          <w:szCs w:val="24"/>
        </w:rPr>
        <w:t>Communication</w:t>
      </w:r>
      <w:r w:rsidRPr="00CF0E9F">
        <w:rPr>
          <w:rFonts w:ascii="Times New Roman" w:hAnsi="Times New Roman" w:cs="Times New Roman"/>
          <w:sz w:val="24"/>
          <w:szCs w:val="24"/>
        </w:rPr>
        <w:t xml:space="preserve"> asserts that </w:t>
      </w:r>
      <w:r w:rsidRPr="00CF0E9F">
        <w:rPr>
          <w:rFonts w:ascii="Times New Roman" w:hAnsi="Times New Roman" w:cs="Times New Roman"/>
          <w:i/>
          <w:sz w:val="24"/>
          <w:szCs w:val="24"/>
        </w:rPr>
        <w:t>‘Those living in private rental accommodation are particularly at risk of experiencing insecurity of tenure, with 491 complaints regarding illegal evictions made to the Residential Tenancies Board in 2017, up from 351 in 2016, and 320 in 2015’.</w:t>
      </w:r>
    </w:p>
    <w:p w14:paraId="6CE91DD8"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The Residential Tenancies Board (RTB) is an independent body established under the Residential Tenancies Acts 2004-2016.  The RTB noted the following in relation to complaints received - “It is also important to note that on average 6 tenants a week present themselves to the RTB as having been illegally evicted from their dwelling or where a serious threat to the termination of their tenancy has occurred. The RTB carries out important work in contacting both parties and outlining their rights and responsibilities to ensure the case proceeds through the RTB dispute resolution process and parties do not take matters in to their own hands. Some of these unlawful termination referrals do not result in an actual application as it is resolved at this early stage through RTB intervention”.</w:t>
      </w:r>
    </w:p>
    <w:p w14:paraId="462AD324" w14:textId="0BEB383E"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2017 RTB Annual Report states that “It is important to note </w:t>
      </w:r>
      <w:r w:rsidR="003E01DC" w:rsidRPr="00CF0E9F">
        <w:rPr>
          <w:rFonts w:ascii="Times New Roman" w:hAnsi="Times New Roman" w:cs="Times New Roman"/>
          <w:sz w:val="24"/>
          <w:szCs w:val="24"/>
        </w:rPr>
        <w:t>that the</w:t>
      </w:r>
      <w:r w:rsidRPr="00CF0E9F">
        <w:rPr>
          <w:rFonts w:ascii="Times New Roman" w:hAnsi="Times New Roman" w:cs="Times New Roman"/>
          <w:sz w:val="24"/>
          <w:szCs w:val="24"/>
        </w:rPr>
        <w:t xml:space="preserve"> percentage of applications received for dispute resolution (for all dispute types) remains</w:t>
      </w:r>
      <w:r w:rsidR="003E01DC" w:rsidRPr="00CF0E9F">
        <w:rPr>
          <w:rFonts w:ascii="Times New Roman" w:hAnsi="Times New Roman" w:cs="Times New Roman"/>
          <w:sz w:val="24"/>
          <w:szCs w:val="24"/>
        </w:rPr>
        <w:t> at</w:t>
      </w:r>
      <w:r w:rsidRPr="00CF0E9F">
        <w:rPr>
          <w:rFonts w:ascii="Times New Roman" w:hAnsi="Times New Roman" w:cs="Times New Roman"/>
          <w:sz w:val="24"/>
          <w:szCs w:val="24"/>
        </w:rPr>
        <w:t xml:space="preserve"> 1 – 2 % of the total number of registered tenancies</w:t>
      </w:r>
      <w:r>
        <w:rPr>
          <w:rFonts w:ascii="Times New Roman" w:hAnsi="Times New Roman" w:cs="Times New Roman"/>
          <w:sz w:val="24"/>
          <w:szCs w:val="24"/>
        </w:rPr>
        <w:t>,</w:t>
      </w:r>
      <w:r w:rsidRPr="00CF0E9F">
        <w:rPr>
          <w:rFonts w:ascii="Times New Roman" w:hAnsi="Times New Roman" w:cs="Times New Roman"/>
          <w:sz w:val="24"/>
          <w:szCs w:val="24"/>
        </w:rPr>
        <w:t xml:space="preserve"> which is significantly low, and that of the 5,823 dispute applications received in 2017, there were 9,921 types of dispute listed (applications can address more than one issue), of which only 491 were in relation to unlawful termination of a tenancy”.</w:t>
      </w:r>
    </w:p>
    <w:p w14:paraId="73F2E6AA" w14:textId="77777777" w:rsidR="00A01031" w:rsidRPr="00CF0E9F" w:rsidRDefault="00A01031" w:rsidP="007D62EB">
      <w:pPr>
        <w:spacing w:line="240" w:lineRule="auto"/>
        <w:rPr>
          <w:rFonts w:ascii="Times New Roman" w:hAnsi="Times New Roman" w:cs="Times New Roman"/>
          <w:sz w:val="24"/>
          <w:szCs w:val="24"/>
        </w:rPr>
      </w:pPr>
    </w:p>
    <w:p w14:paraId="4887F8C0" w14:textId="77777777"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i/>
          <w:sz w:val="24"/>
          <w:szCs w:val="24"/>
        </w:rPr>
        <w:t>Private Rental Sector and Homelessness</w:t>
      </w:r>
    </w:p>
    <w:p w14:paraId="235EB44B" w14:textId="044B908D"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The </w:t>
      </w:r>
      <w:r w:rsidR="003E01DC">
        <w:rPr>
          <w:rFonts w:ascii="Times New Roman" w:hAnsi="Times New Roman" w:cs="Times New Roman"/>
          <w:sz w:val="24"/>
          <w:szCs w:val="24"/>
        </w:rPr>
        <w:t xml:space="preserve">Communication </w:t>
      </w:r>
      <w:r w:rsidR="003E01DC" w:rsidRPr="00CF0E9F">
        <w:rPr>
          <w:rFonts w:ascii="Times New Roman" w:hAnsi="Times New Roman" w:cs="Times New Roman"/>
          <w:sz w:val="24"/>
          <w:szCs w:val="24"/>
        </w:rPr>
        <w:t>asserts</w:t>
      </w:r>
      <w:r w:rsidRPr="00CF0E9F">
        <w:rPr>
          <w:rFonts w:ascii="Times New Roman" w:hAnsi="Times New Roman" w:cs="Times New Roman"/>
          <w:sz w:val="24"/>
          <w:szCs w:val="24"/>
        </w:rPr>
        <w:t xml:space="preserve"> that </w:t>
      </w:r>
      <w:r w:rsidRPr="00CF0E9F">
        <w:rPr>
          <w:rFonts w:ascii="Times New Roman" w:hAnsi="Times New Roman" w:cs="Times New Roman"/>
          <w:i/>
          <w:sz w:val="24"/>
          <w:szCs w:val="24"/>
        </w:rPr>
        <w:t>‘The central causes of homelessness are issues related to the private rental sector’.</w:t>
      </w:r>
    </w:p>
    <w:p w14:paraId="03377339" w14:textId="77777777" w:rsidR="00A01031" w:rsidRPr="00CF0E9F" w:rsidRDefault="00A01031" w:rsidP="007D62EB">
      <w:pPr>
        <w:spacing w:line="240" w:lineRule="auto"/>
        <w:rPr>
          <w:rFonts w:ascii="Times New Roman" w:hAnsi="Times New Roman" w:cs="Times New Roman"/>
          <w:sz w:val="24"/>
          <w:szCs w:val="24"/>
        </w:rPr>
      </w:pPr>
      <w:r>
        <w:rPr>
          <w:rFonts w:ascii="Times New Roman" w:hAnsi="Times New Roman" w:cs="Times New Roman"/>
          <w:sz w:val="24"/>
          <w:szCs w:val="24"/>
        </w:rPr>
        <w:t>It should be noted that t</w:t>
      </w:r>
      <w:r w:rsidRPr="00CF0E9F">
        <w:rPr>
          <w:rFonts w:ascii="Times New Roman" w:hAnsi="Times New Roman" w:cs="Times New Roman"/>
          <w:sz w:val="24"/>
          <w:szCs w:val="24"/>
        </w:rPr>
        <w:t>he Dublin Regional Homeless Executive, in its March 2019 report “Reported Reasons for Family Homelessness in the Dublin Region: July to December 2018”</w:t>
      </w:r>
      <w:r>
        <w:rPr>
          <w:rFonts w:ascii="Times New Roman" w:hAnsi="Times New Roman" w:cs="Times New Roman"/>
          <w:sz w:val="24"/>
          <w:szCs w:val="24"/>
        </w:rPr>
        <w:t>,</w:t>
      </w:r>
      <w:r w:rsidRPr="00CF0E9F">
        <w:rPr>
          <w:rFonts w:ascii="Times New Roman" w:hAnsi="Times New Roman" w:cs="Times New Roman"/>
          <w:sz w:val="24"/>
          <w:szCs w:val="24"/>
        </w:rPr>
        <w:t xml:space="preserve"> noted that 47% of the 558 families who presented to homeless services stated that they had come from the private rented sector.  Within this 47%, 154 families (27% of all presentations) stated that the types of Notice of Termination received related to Landlord intention to sell or renovate the property or to a Landlord requiring the property for own or family use.  </w:t>
      </w:r>
    </w:p>
    <w:p w14:paraId="014BFA3F"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Under the </w:t>
      </w:r>
      <w:r w:rsidRPr="00CF0E9F">
        <w:rPr>
          <w:rFonts w:ascii="Times New Roman" w:eastAsia="Times New Roman" w:hAnsi="Times New Roman" w:cs="Times New Roman"/>
          <w:sz w:val="24"/>
          <w:szCs w:val="24"/>
          <w:lang w:eastAsia="en-IE"/>
        </w:rPr>
        <w:t>Residential Tenanci</w:t>
      </w:r>
      <w:r>
        <w:rPr>
          <w:rFonts w:ascii="Times New Roman" w:eastAsia="Times New Roman" w:hAnsi="Times New Roman" w:cs="Times New Roman"/>
          <w:sz w:val="24"/>
          <w:szCs w:val="24"/>
          <w:lang w:eastAsia="en-IE"/>
        </w:rPr>
        <w:t xml:space="preserve">es (Amendment) (No. 2) Bill 2018, </w:t>
      </w:r>
      <w:r w:rsidRPr="00CF0E9F">
        <w:rPr>
          <w:rFonts w:ascii="Times New Roman" w:hAnsi="Times New Roman" w:cs="Times New Roman"/>
          <w:sz w:val="24"/>
          <w:szCs w:val="24"/>
        </w:rPr>
        <w:t>the RTB will have enhanced powers to investigate Notices of Terminations for these reasons and if they are found to be invalid</w:t>
      </w:r>
      <w:r>
        <w:rPr>
          <w:rFonts w:ascii="Times New Roman" w:hAnsi="Times New Roman" w:cs="Times New Roman"/>
          <w:sz w:val="24"/>
          <w:szCs w:val="24"/>
        </w:rPr>
        <w:t>,</w:t>
      </w:r>
      <w:r w:rsidRPr="00CF0E9F">
        <w:rPr>
          <w:rFonts w:ascii="Times New Roman" w:hAnsi="Times New Roman" w:cs="Times New Roman"/>
          <w:sz w:val="24"/>
          <w:szCs w:val="24"/>
        </w:rPr>
        <w:t xml:space="preserve"> the former tenant would be offered the property again, as outlined above.</w:t>
      </w:r>
    </w:p>
    <w:p w14:paraId="5ACC00A1" w14:textId="77777777" w:rsidR="00A01031" w:rsidRDefault="00A01031" w:rsidP="007D62EB">
      <w:pPr>
        <w:spacing w:line="240" w:lineRule="auto"/>
        <w:rPr>
          <w:rFonts w:ascii="Times New Roman" w:eastAsiaTheme="minorEastAsia" w:hAnsi="Times New Roman" w:cs="Times New Roman"/>
          <w:i/>
          <w:sz w:val="24"/>
          <w:szCs w:val="24"/>
          <w:lang w:eastAsia="en-IE"/>
        </w:rPr>
      </w:pPr>
    </w:p>
    <w:p w14:paraId="5F4104BC" w14:textId="77777777" w:rsidR="00A01031" w:rsidRPr="00CF0E9F" w:rsidRDefault="00A01031" w:rsidP="007D62EB">
      <w:pPr>
        <w:spacing w:line="240" w:lineRule="auto"/>
        <w:rPr>
          <w:rFonts w:ascii="Times New Roman" w:eastAsiaTheme="minorEastAsia" w:hAnsi="Times New Roman" w:cs="Times New Roman"/>
          <w:i/>
          <w:sz w:val="24"/>
          <w:szCs w:val="24"/>
          <w:lang w:eastAsia="en-IE"/>
        </w:rPr>
      </w:pPr>
      <w:r w:rsidRPr="00CF0E9F">
        <w:rPr>
          <w:rFonts w:ascii="Times New Roman" w:eastAsiaTheme="minorEastAsia" w:hAnsi="Times New Roman" w:cs="Times New Roman"/>
          <w:i/>
          <w:sz w:val="24"/>
          <w:szCs w:val="24"/>
          <w:lang w:eastAsia="en-IE"/>
        </w:rPr>
        <w:t>Lugus Capital - Leeside Apartment Complex</w:t>
      </w:r>
    </w:p>
    <w:p w14:paraId="5C5F8EBD" w14:textId="14349CB6" w:rsidR="00A01031" w:rsidRPr="00CF0E9F" w:rsidRDefault="00A01031" w:rsidP="007D62EB">
      <w:pPr>
        <w:spacing w:line="240" w:lineRule="auto"/>
        <w:rPr>
          <w:rFonts w:ascii="Times New Roman" w:eastAsiaTheme="minorEastAsia" w:hAnsi="Times New Roman" w:cs="Times New Roman"/>
          <w:sz w:val="24"/>
          <w:szCs w:val="24"/>
          <w:lang w:eastAsia="en-IE"/>
        </w:rPr>
      </w:pPr>
      <w:r w:rsidRPr="00CF0E9F">
        <w:rPr>
          <w:rFonts w:ascii="Times New Roman" w:eastAsiaTheme="minorEastAsia" w:hAnsi="Times New Roman" w:cs="Times New Roman"/>
          <w:sz w:val="24"/>
          <w:szCs w:val="24"/>
          <w:lang w:eastAsia="en-IE"/>
        </w:rPr>
        <w:t xml:space="preserve">The </w:t>
      </w:r>
      <w:r w:rsidR="003E01DC">
        <w:rPr>
          <w:rFonts w:ascii="Times New Roman" w:eastAsiaTheme="minorEastAsia" w:hAnsi="Times New Roman" w:cs="Times New Roman"/>
          <w:sz w:val="24"/>
          <w:szCs w:val="24"/>
          <w:lang w:eastAsia="en-IE"/>
        </w:rPr>
        <w:t xml:space="preserve">Communication </w:t>
      </w:r>
      <w:r w:rsidR="003E01DC" w:rsidRPr="00CF0E9F">
        <w:rPr>
          <w:rFonts w:ascii="Times New Roman" w:eastAsiaTheme="minorEastAsia" w:hAnsi="Times New Roman" w:cs="Times New Roman"/>
          <w:sz w:val="24"/>
          <w:szCs w:val="24"/>
          <w:lang w:eastAsia="en-IE"/>
        </w:rPr>
        <w:t>notes</w:t>
      </w:r>
      <w:r w:rsidRPr="00CF0E9F">
        <w:rPr>
          <w:rFonts w:ascii="Times New Roman" w:eastAsiaTheme="minorEastAsia" w:hAnsi="Times New Roman" w:cs="Times New Roman"/>
          <w:sz w:val="24"/>
          <w:szCs w:val="24"/>
          <w:lang w:eastAsia="en-IE"/>
        </w:rPr>
        <w:t xml:space="preserve"> the purchase by Lugus Capital of the Leeside Apartment Complex as an example of poor treatment of renters.</w:t>
      </w:r>
    </w:p>
    <w:p w14:paraId="58F3DED2" w14:textId="77777777" w:rsidR="00A01031" w:rsidRPr="00864064" w:rsidRDefault="00A01031" w:rsidP="007D62EB">
      <w:pPr>
        <w:spacing w:line="240" w:lineRule="auto"/>
      </w:pPr>
      <w:r w:rsidRPr="00CF0E9F">
        <w:rPr>
          <w:rFonts w:ascii="Times New Roman" w:eastAsiaTheme="minorEastAsia" w:hAnsi="Times New Roman" w:cs="Times New Roman"/>
          <w:sz w:val="24"/>
          <w:szCs w:val="24"/>
          <w:lang w:eastAsia="en-IE"/>
        </w:rPr>
        <w:t>The Leeside Ap</w:t>
      </w:r>
      <w:r w:rsidRPr="00000C29">
        <w:rPr>
          <w:rFonts w:ascii="Times New Roman" w:eastAsiaTheme="minorEastAsia" w:hAnsi="Times New Roman" w:cs="Times New Roman"/>
          <w:sz w:val="24"/>
          <w:szCs w:val="24"/>
          <w:lang w:eastAsia="en-IE"/>
        </w:rPr>
        <w:t xml:space="preserve">artment Complex is, in fact, a demonstration of the </w:t>
      </w:r>
      <w:r>
        <w:rPr>
          <w:rFonts w:ascii="Times New Roman" w:eastAsiaTheme="minorEastAsia" w:hAnsi="Times New Roman" w:cs="Times New Roman"/>
          <w:sz w:val="24"/>
          <w:szCs w:val="24"/>
          <w:lang w:eastAsia="en-IE"/>
        </w:rPr>
        <w:t>S</w:t>
      </w:r>
      <w:r w:rsidRPr="00000C29">
        <w:rPr>
          <w:rFonts w:ascii="Times New Roman" w:eastAsiaTheme="minorEastAsia" w:hAnsi="Times New Roman" w:cs="Times New Roman"/>
          <w:sz w:val="24"/>
          <w:szCs w:val="24"/>
          <w:lang w:eastAsia="en-IE"/>
        </w:rPr>
        <w:t xml:space="preserve">tate’s efforts to provide social housing.  </w:t>
      </w:r>
      <w:r w:rsidRPr="00864064">
        <w:rPr>
          <w:rFonts w:ascii="Times New Roman" w:hAnsi="Times New Roman" w:cs="Times New Roman"/>
          <w:sz w:val="24"/>
          <w:szCs w:val="24"/>
        </w:rPr>
        <w:t xml:space="preserve">Following the multi-million euro refurbishment by Lugus of the Leeside Apartment Complex, the approved housing body, Clúid, in conjunction with Cork City Council, recently bought the 78-unit apartment complex for €20 million.  The property is well located in the centre of Cork City with excellent local services. A total of 13 HAP and 6 private tenants remained in the complex during the refurbishment carried out by the vendor.  </w:t>
      </w:r>
      <w:r w:rsidRPr="00864064">
        <w:rPr>
          <w:rFonts w:ascii="Times New Roman" w:hAnsi="Times New Roman" w:cs="Times New Roman"/>
          <w:sz w:val="24"/>
          <w:szCs w:val="24"/>
        </w:rPr>
        <w:lastRenderedPageBreak/>
        <w:t xml:space="preserve">The remaining 59 homes are being made available to applicants on the Cork City Social Housing list. </w:t>
      </w:r>
    </w:p>
    <w:p w14:paraId="1EB8094A" w14:textId="77777777" w:rsidR="00A01031" w:rsidRPr="00CF0E9F" w:rsidRDefault="00A01031" w:rsidP="007D62EB">
      <w:pPr>
        <w:spacing w:line="240" w:lineRule="auto"/>
        <w:rPr>
          <w:rFonts w:ascii="Times New Roman" w:hAnsi="Times New Roman" w:cs="Times New Roman"/>
          <w:sz w:val="24"/>
          <w:szCs w:val="24"/>
        </w:rPr>
      </w:pPr>
    </w:p>
    <w:p w14:paraId="15491E0C" w14:textId="77777777" w:rsidR="00A01031" w:rsidRPr="00CF0E9F" w:rsidRDefault="00A01031" w:rsidP="007D62EB">
      <w:pPr>
        <w:pStyle w:val="ListParagraph"/>
        <w:numPr>
          <w:ilvl w:val="0"/>
          <w:numId w:val="9"/>
        </w:numPr>
        <w:spacing w:line="240" w:lineRule="auto"/>
        <w:rPr>
          <w:rFonts w:ascii="Times New Roman" w:hAnsi="Times New Roman" w:cs="Times New Roman"/>
          <w:b/>
          <w:sz w:val="24"/>
          <w:szCs w:val="24"/>
        </w:rPr>
      </w:pPr>
      <w:r w:rsidRPr="00CF0E9F">
        <w:rPr>
          <w:rFonts w:ascii="Times New Roman" w:hAnsi="Times New Roman" w:cs="Times New Roman"/>
          <w:b/>
          <w:sz w:val="24"/>
          <w:szCs w:val="24"/>
        </w:rPr>
        <w:t xml:space="preserve">Institutional Investment </w:t>
      </w:r>
    </w:p>
    <w:p w14:paraId="311274BF" w14:textId="5BC1F2C0"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The </w:t>
      </w:r>
      <w:r w:rsidR="0031579C">
        <w:rPr>
          <w:rFonts w:ascii="Times New Roman" w:hAnsi="Times New Roman" w:cs="Times New Roman"/>
          <w:sz w:val="24"/>
          <w:szCs w:val="24"/>
        </w:rPr>
        <w:t>Communication</w:t>
      </w:r>
      <w:r w:rsidRPr="00CF0E9F">
        <w:rPr>
          <w:rFonts w:ascii="Times New Roman" w:hAnsi="Times New Roman" w:cs="Times New Roman"/>
          <w:sz w:val="24"/>
          <w:szCs w:val="24"/>
        </w:rPr>
        <w:t xml:space="preserve"> asserts that </w:t>
      </w:r>
      <w:r w:rsidRPr="00CF0E9F">
        <w:rPr>
          <w:rFonts w:ascii="Times New Roman" w:hAnsi="Times New Roman" w:cs="Times New Roman"/>
          <w:i/>
          <w:sz w:val="24"/>
          <w:szCs w:val="24"/>
        </w:rPr>
        <w:t xml:space="preserve">‘unprecedented amounts of global capital to be invested in housing as security for financial instruments that are traded on global markets, and as a means of accumulating wealth’ </w:t>
      </w:r>
      <w:r w:rsidRPr="00CF0E9F">
        <w:rPr>
          <w:rFonts w:ascii="Times New Roman" w:hAnsi="Times New Roman" w:cs="Times New Roman"/>
          <w:sz w:val="24"/>
          <w:szCs w:val="24"/>
        </w:rPr>
        <w:t xml:space="preserve">and notes the need </w:t>
      </w:r>
      <w:r w:rsidRPr="00CF0E9F">
        <w:rPr>
          <w:rFonts w:ascii="Times New Roman" w:hAnsi="Times New Roman" w:cs="Times New Roman"/>
          <w:i/>
          <w:sz w:val="24"/>
          <w:szCs w:val="24"/>
        </w:rPr>
        <w:t>‘To address the issue of financialization and its impact on the enjoyment of the right to housing’.</w:t>
      </w:r>
    </w:p>
    <w:p w14:paraId="2C159AAE"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Finance is a vital element in the provision of any type of housing, be it public or private, as Ireland’s experience during the recession showed, when fiscal pressures led to reduced spending across</w:t>
      </w:r>
      <w:r>
        <w:rPr>
          <w:rFonts w:ascii="Times New Roman" w:hAnsi="Times New Roman" w:cs="Times New Roman"/>
          <w:sz w:val="24"/>
          <w:szCs w:val="24"/>
        </w:rPr>
        <w:t xml:space="preserve"> all public services</w:t>
      </w:r>
      <w:r w:rsidRPr="00CF0E9F">
        <w:rPr>
          <w:rFonts w:ascii="Times New Roman" w:hAnsi="Times New Roman" w:cs="Times New Roman"/>
          <w:sz w:val="24"/>
          <w:szCs w:val="24"/>
        </w:rPr>
        <w:t xml:space="preserve">, including in social housing provision. </w:t>
      </w:r>
    </w:p>
    <w:p w14:paraId="32CCC122" w14:textId="5F6C02BB" w:rsidR="00A01031" w:rsidRPr="00CF0E9F" w:rsidRDefault="00A01031" w:rsidP="007D62EB">
      <w:pPr>
        <w:spacing w:before="100" w:beforeAutospacing="1" w:after="150" w:line="240" w:lineRule="auto"/>
        <w:rPr>
          <w:rFonts w:ascii="Times New Roman" w:hAnsi="Times New Roman" w:cs="Times New Roman"/>
          <w:sz w:val="24"/>
          <w:szCs w:val="24"/>
        </w:rPr>
      </w:pPr>
      <w:r w:rsidRPr="00CF0E9F">
        <w:rPr>
          <w:rFonts w:ascii="Times New Roman" w:hAnsi="Times New Roman" w:cs="Times New Roman"/>
          <w:sz w:val="24"/>
          <w:szCs w:val="24"/>
        </w:rPr>
        <w:t xml:space="preserve">It should be noted that the level of institutional ownership of housing is relatively low in Ireland. There are approximately 340,000 tenancies registered with the Residential Tenancies Board (RTB), of which approximately 310,000 are private rented tenancies. The majority of landlords, just over 70%, own just one property, with a further 16% owning just two properties. Ownership of rental properties by large scale landlords (those that own more than 100 rental units) is minimal in the context of the wider market. Such firms hold just 4.6% of all tenancies nationally. </w:t>
      </w:r>
      <w:r w:rsidR="00AF26BE" w:rsidRPr="00AF26BE">
        <w:rPr>
          <w:rFonts w:ascii="Times New Roman" w:hAnsi="Times New Roman" w:cs="Times New Roman"/>
          <w:sz w:val="24"/>
          <w:szCs w:val="24"/>
        </w:rPr>
        <w:t>In 2017, firms such as REITs, pension funds and specialist property companies were net purchasers of just 1 per cent of residential sales, or just over 500 units.</w:t>
      </w:r>
    </w:p>
    <w:p w14:paraId="5C761881" w14:textId="4DB1A396" w:rsidR="007F74F3"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It is also important to recognise the positive effects that institutional investment can have in terms of the supply of housing, not least given the scale of housing development envisaged under </w:t>
      </w:r>
      <w:r>
        <w:rPr>
          <w:rFonts w:ascii="Times New Roman" w:hAnsi="Times New Roman" w:cs="Times New Roman"/>
          <w:sz w:val="24"/>
          <w:szCs w:val="24"/>
        </w:rPr>
        <w:t xml:space="preserve">Ireland’s </w:t>
      </w:r>
      <w:r w:rsidRPr="00CF0E9F">
        <w:rPr>
          <w:rFonts w:ascii="Times New Roman" w:hAnsi="Times New Roman" w:cs="Times New Roman"/>
          <w:sz w:val="24"/>
          <w:szCs w:val="24"/>
        </w:rPr>
        <w:t>National Planning Framework over the period to 2040, particularly apartment developments in the main urban centres. Recent market developments show that institutional investment is increasingly being directed at the forward purchase or funding of new developments, which over time helps address the supply challenges that Ireland faces.</w:t>
      </w:r>
      <w:r w:rsidR="007F74F3">
        <w:rPr>
          <w:rFonts w:ascii="Times New Roman" w:hAnsi="Times New Roman" w:cs="Times New Roman"/>
          <w:sz w:val="24"/>
          <w:szCs w:val="24"/>
        </w:rPr>
        <w:t xml:space="preserve"> </w:t>
      </w:r>
      <w:r w:rsidR="007F74F3" w:rsidRPr="007F74F3">
        <w:rPr>
          <w:rFonts w:ascii="Times New Roman" w:hAnsi="Times New Roman" w:cs="Times New Roman"/>
          <w:sz w:val="24"/>
          <w:szCs w:val="24"/>
        </w:rPr>
        <w:t>Institutional investment in apartments is likely to be the driving force behind a significant recent increase (130%) in the number of apartment units granted planning permission in Dublin.</w:t>
      </w:r>
    </w:p>
    <w:p w14:paraId="0FCCA4F5" w14:textId="21EFCE7A" w:rsidR="006D5513"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While the increased supply from institutional investors will in time contribute to</w:t>
      </w:r>
      <w:r>
        <w:rPr>
          <w:rFonts w:ascii="Times New Roman" w:hAnsi="Times New Roman" w:cs="Times New Roman"/>
          <w:sz w:val="24"/>
          <w:szCs w:val="24"/>
        </w:rPr>
        <w:t xml:space="preserve"> addressing</w:t>
      </w:r>
      <w:r w:rsidRPr="00CF0E9F">
        <w:rPr>
          <w:rFonts w:ascii="Times New Roman" w:hAnsi="Times New Roman" w:cs="Times New Roman"/>
          <w:sz w:val="24"/>
          <w:szCs w:val="24"/>
        </w:rPr>
        <w:t xml:space="preserve"> demand pressures, there will still be those facing difficulty meeting rental or mortgage costs. Ireland will follow the roadmap in Rebuilding Ireland to support housing supply, whether social or private, and will continue to develop measures that help affordability</w:t>
      </w:r>
      <w:r w:rsidR="006D5513">
        <w:rPr>
          <w:rFonts w:ascii="Times New Roman" w:hAnsi="Times New Roman" w:cs="Times New Roman"/>
          <w:sz w:val="24"/>
          <w:szCs w:val="24"/>
        </w:rPr>
        <w:t xml:space="preserve">, </w:t>
      </w:r>
      <w:r w:rsidRPr="00CF0E9F">
        <w:rPr>
          <w:rFonts w:ascii="Times New Roman" w:hAnsi="Times New Roman" w:cs="Times New Roman"/>
          <w:sz w:val="24"/>
          <w:szCs w:val="24"/>
        </w:rPr>
        <w:t xml:space="preserve">such as the </w:t>
      </w:r>
      <w:r w:rsidR="006D5513">
        <w:rPr>
          <w:rFonts w:ascii="Times New Roman" w:hAnsi="Times New Roman" w:cs="Times New Roman"/>
          <w:sz w:val="24"/>
          <w:szCs w:val="24"/>
        </w:rPr>
        <w:t>Affordable Purchase Scheme and the</w:t>
      </w:r>
      <w:r w:rsidRPr="00CF0E9F">
        <w:rPr>
          <w:rFonts w:ascii="Times New Roman" w:hAnsi="Times New Roman" w:cs="Times New Roman"/>
          <w:sz w:val="24"/>
          <w:szCs w:val="24"/>
        </w:rPr>
        <w:t xml:space="preserve"> </w:t>
      </w:r>
      <w:r w:rsidR="006D5513">
        <w:rPr>
          <w:rFonts w:ascii="Times New Roman" w:hAnsi="Times New Roman" w:cs="Times New Roman"/>
          <w:sz w:val="24"/>
          <w:szCs w:val="24"/>
        </w:rPr>
        <w:t>C</w:t>
      </w:r>
      <w:r w:rsidRPr="00CF0E9F">
        <w:rPr>
          <w:rFonts w:ascii="Times New Roman" w:hAnsi="Times New Roman" w:cs="Times New Roman"/>
          <w:sz w:val="24"/>
          <w:szCs w:val="24"/>
        </w:rPr>
        <w:t xml:space="preserve">ost </w:t>
      </w:r>
      <w:r w:rsidR="006D5513">
        <w:rPr>
          <w:rFonts w:ascii="Times New Roman" w:hAnsi="Times New Roman" w:cs="Times New Roman"/>
          <w:sz w:val="24"/>
          <w:szCs w:val="24"/>
        </w:rPr>
        <w:t>R</w:t>
      </w:r>
      <w:r w:rsidRPr="00CF0E9F">
        <w:rPr>
          <w:rFonts w:ascii="Times New Roman" w:hAnsi="Times New Roman" w:cs="Times New Roman"/>
          <w:sz w:val="24"/>
          <w:szCs w:val="24"/>
        </w:rPr>
        <w:t>ental</w:t>
      </w:r>
      <w:r w:rsidR="006D5513">
        <w:rPr>
          <w:rFonts w:ascii="Times New Roman" w:hAnsi="Times New Roman" w:cs="Times New Roman"/>
          <w:sz w:val="24"/>
          <w:szCs w:val="24"/>
        </w:rPr>
        <w:t xml:space="preserve"> Model. </w:t>
      </w:r>
    </w:p>
    <w:p w14:paraId="57283318" w14:textId="0969D73F" w:rsidR="00C17A30" w:rsidRDefault="009367E8" w:rsidP="007D62EB">
      <w:pPr>
        <w:spacing w:line="240" w:lineRule="auto"/>
        <w:rPr>
          <w:rFonts w:ascii="Times New Roman" w:hAnsi="Times New Roman" w:cs="Times New Roman"/>
          <w:sz w:val="24"/>
          <w:szCs w:val="24"/>
        </w:rPr>
      </w:pPr>
      <w:r>
        <w:rPr>
          <w:rFonts w:ascii="Times New Roman" w:hAnsi="Times New Roman" w:cs="Times New Roman"/>
          <w:sz w:val="24"/>
          <w:szCs w:val="24"/>
        </w:rPr>
        <w:t>Furthermore, c</w:t>
      </w:r>
      <w:r w:rsidRPr="009367E8">
        <w:rPr>
          <w:rFonts w:ascii="Times New Roman" w:hAnsi="Times New Roman" w:cs="Times New Roman"/>
          <w:sz w:val="24"/>
          <w:szCs w:val="24"/>
        </w:rPr>
        <w:t xml:space="preserve">ontrary to what is stated in the </w:t>
      </w:r>
      <w:r>
        <w:rPr>
          <w:rFonts w:ascii="Times New Roman" w:hAnsi="Times New Roman" w:cs="Times New Roman"/>
          <w:sz w:val="24"/>
          <w:szCs w:val="24"/>
        </w:rPr>
        <w:t>Communication</w:t>
      </w:r>
      <w:r w:rsidRPr="009367E8">
        <w:rPr>
          <w:rFonts w:ascii="Times New Roman" w:hAnsi="Times New Roman" w:cs="Times New Roman"/>
          <w:sz w:val="24"/>
          <w:szCs w:val="24"/>
        </w:rPr>
        <w:t xml:space="preserve">, </w:t>
      </w:r>
      <w:r>
        <w:rPr>
          <w:rFonts w:ascii="Times New Roman" w:hAnsi="Times New Roman" w:cs="Times New Roman"/>
          <w:sz w:val="24"/>
          <w:szCs w:val="24"/>
        </w:rPr>
        <w:t>the National Asset Management Agency (</w:t>
      </w:r>
      <w:r w:rsidRPr="009367E8">
        <w:rPr>
          <w:rFonts w:ascii="Times New Roman" w:hAnsi="Times New Roman" w:cs="Times New Roman"/>
          <w:sz w:val="24"/>
          <w:szCs w:val="24"/>
        </w:rPr>
        <w:t>NAMA</w:t>
      </w:r>
      <w:r>
        <w:rPr>
          <w:rFonts w:ascii="Times New Roman" w:hAnsi="Times New Roman" w:cs="Times New Roman"/>
          <w:sz w:val="24"/>
          <w:szCs w:val="24"/>
        </w:rPr>
        <w:t>)</w:t>
      </w:r>
      <w:r w:rsidRPr="009367E8">
        <w:rPr>
          <w:rFonts w:ascii="Times New Roman" w:hAnsi="Times New Roman" w:cs="Times New Roman"/>
          <w:sz w:val="24"/>
          <w:szCs w:val="24"/>
        </w:rPr>
        <w:t xml:space="preserve"> was not </w:t>
      </w:r>
      <w:r w:rsidR="006B2AF6">
        <w:rPr>
          <w:rFonts w:ascii="Times New Roman" w:hAnsi="Times New Roman" w:cs="Times New Roman"/>
          <w:sz w:val="24"/>
          <w:szCs w:val="24"/>
        </w:rPr>
        <w:t>“</w:t>
      </w:r>
      <w:r w:rsidRPr="009367E8">
        <w:rPr>
          <w:rFonts w:ascii="Times New Roman" w:hAnsi="Times New Roman" w:cs="Times New Roman"/>
          <w:sz w:val="24"/>
          <w:szCs w:val="24"/>
        </w:rPr>
        <w:t xml:space="preserve">charged with selling assets to global investors”. It was mandated to get the best return for the Irish taxpayer from the resolution and disposal of loans and assets, working with both domestic and </w:t>
      </w:r>
      <w:r>
        <w:rPr>
          <w:rFonts w:ascii="Times New Roman" w:hAnsi="Times New Roman" w:cs="Times New Roman"/>
          <w:sz w:val="24"/>
          <w:szCs w:val="24"/>
        </w:rPr>
        <w:t>international clients. T</w:t>
      </w:r>
      <w:r w:rsidRPr="009367E8">
        <w:rPr>
          <w:rFonts w:ascii="Times New Roman" w:hAnsi="Times New Roman" w:cs="Times New Roman"/>
          <w:sz w:val="24"/>
          <w:szCs w:val="24"/>
        </w:rPr>
        <w:t>he reference to a figure of 93% of asset sales in the letter relates to loan sales only and does not include sales of property assets securing NAMA’s loans. To date, in excess of two-thirds of NAMA disposals have been sales of property assets or refinances. Almost 70% of purchasers of Irish properties sold by NAMA debtors and receivers were Irish.</w:t>
      </w:r>
      <w:r w:rsidR="00C17A30">
        <w:rPr>
          <w:rFonts w:ascii="Times New Roman" w:hAnsi="Times New Roman" w:cs="Times New Roman"/>
          <w:sz w:val="24"/>
          <w:szCs w:val="24"/>
        </w:rPr>
        <w:t xml:space="preserve"> </w:t>
      </w:r>
      <w:r w:rsidR="00C17A30" w:rsidRPr="009367E8">
        <w:rPr>
          <w:rFonts w:ascii="Times New Roman" w:hAnsi="Times New Roman" w:cs="Times New Roman"/>
          <w:sz w:val="24"/>
          <w:szCs w:val="24"/>
        </w:rPr>
        <w:t>The inference that NAMA loans purchased by foreign investors are secured by Irish assets only is incorrect. Foreign assets have accounted for approximately 45% of the assets included as collateral for loan sales undertaken by NAMA.</w:t>
      </w:r>
    </w:p>
    <w:p w14:paraId="64743933" w14:textId="5FE2A6AA" w:rsidR="009367E8" w:rsidRDefault="00C17A30" w:rsidP="007D62E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9C351C9" w14:textId="7F4B774C" w:rsidR="00A01031" w:rsidRPr="00CF0E9F" w:rsidRDefault="00A01031" w:rsidP="007D62EB">
      <w:pPr>
        <w:spacing w:line="240" w:lineRule="auto"/>
        <w:rPr>
          <w:rFonts w:ascii="Times New Roman" w:hAnsi="Times New Roman" w:cs="Times New Roman"/>
          <w:i/>
          <w:sz w:val="24"/>
          <w:szCs w:val="24"/>
        </w:rPr>
      </w:pPr>
      <w:r w:rsidRPr="00CF0E9F">
        <w:rPr>
          <w:rFonts w:ascii="Times New Roman" w:hAnsi="Times New Roman" w:cs="Times New Roman"/>
          <w:sz w:val="24"/>
          <w:szCs w:val="24"/>
        </w:rPr>
        <w:t xml:space="preserve">The </w:t>
      </w:r>
      <w:r w:rsidR="00EC6E56">
        <w:rPr>
          <w:rFonts w:ascii="Times New Roman" w:hAnsi="Times New Roman" w:cs="Times New Roman"/>
          <w:sz w:val="24"/>
          <w:szCs w:val="24"/>
        </w:rPr>
        <w:t xml:space="preserve">Communication </w:t>
      </w:r>
      <w:r w:rsidR="00EC6E56" w:rsidRPr="00CF0E9F">
        <w:rPr>
          <w:rFonts w:ascii="Times New Roman" w:hAnsi="Times New Roman" w:cs="Times New Roman"/>
          <w:sz w:val="24"/>
          <w:szCs w:val="24"/>
        </w:rPr>
        <w:t>asserts</w:t>
      </w:r>
      <w:r w:rsidRPr="00CF0E9F">
        <w:rPr>
          <w:rFonts w:ascii="Times New Roman" w:hAnsi="Times New Roman" w:cs="Times New Roman"/>
          <w:sz w:val="24"/>
          <w:szCs w:val="24"/>
        </w:rPr>
        <w:t xml:space="preserve"> that</w:t>
      </w:r>
      <w:r w:rsidRPr="00CF0E9F">
        <w:rPr>
          <w:rFonts w:ascii="Times New Roman" w:hAnsi="Times New Roman" w:cs="Times New Roman"/>
          <w:i/>
          <w:sz w:val="24"/>
          <w:szCs w:val="24"/>
        </w:rPr>
        <w:t xml:space="preserve"> ‘The recent report by the Department of Finance notes that these large REIT investor landlords are playing a key role in setting inflated market rents in certain areas’ </w:t>
      </w:r>
      <w:r w:rsidRPr="00CF0E9F">
        <w:rPr>
          <w:rFonts w:ascii="Times New Roman" w:hAnsi="Times New Roman" w:cs="Times New Roman"/>
          <w:sz w:val="24"/>
          <w:szCs w:val="24"/>
        </w:rPr>
        <w:t xml:space="preserve">and that </w:t>
      </w:r>
      <w:r w:rsidRPr="00CF0E9F">
        <w:rPr>
          <w:rFonts w:ascii="Times New Roman" w:hAnsi="Times New Roman" w:cs="Times New Roman"/>
          <w:i/>
          <w:sz w:val="24"/>
          <w:szCs w:val="24"/>
        </w:rPr>
        <w:t xml:space="preserve">‘the business model associated with financialization demands short-term profits’ </w:t>
      </w:r>
      <w:r w:rsidRPr="00CF0E9F">
        <w:rPr>
          <w:rFonts w:ascii="Times New Roman" w:hAnsi="Times New Roman" w:cs="Times New Roman"/>
          <w:sz w:val="24"/>
          <w:szCs w:val="24"/>
        </w:rPr>
        <w:t xml:space="preserve">and alludes </w:t>
      </w:r>
      <w:r w:rsidR="00EC6E56" w:rsidRPr="00CF0E9F">
        <w:rPr>
          <w:rFonts w:ascii="Times New Roman" w:hAnsi="Times New Roman" w:cs="Times New Roman"/>
          <w:sz w:val="24"/>
          <w:szCs w:val="24"/>
        </w:rPr>
        <w:t xml:space="preserve">to </w:t>
      </w:r>
      <w:r w:rsidR="00EC6E56" w:rsidRPr="00CF0E9F">
        <w:rPr>
          <w:rFonts w:ascii="Times New Roman" w:hAnsi="Times New Roman" w:cs="Times New Roman"/>
          <w:i/>
          <w:sz w:val="24"/>
          <w:szCs w:val="24"/>
        </w:rPr>
        <w:t>‘securing</w:t>
      </w:r>
      <w:r w:rsidRPr="00CF0E9F">
        <w:rPr>
          <w:rFonts w:ascii="Times New Roman" w:hAnsi="Times New Roman" w:cs="Times New Roman"/>
          <w:i/>
          <w:sz w:val="24"/>
          <w:szCs w:val="24"/>
        </w:rPr>
        <w:t xml:space="preserve"> the highest possible return on investment through the persistent extraction of profits through monthly rents’.</w:t>
      </w:r>
    </w:p>
    <w:p w14:paraId="35257A51" w14:textId="189A4AE9"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The Department of Finance report referred to states, in relation to pricing power, that “</w:t>
      </w:r>
      <w:r w:rsidRPr="00CF0E9F">
        <w:rPr>
          <w:rFonts w:ascii="Times New Roman" w:hAnsi="Times New Roman" w:cs="Times New Roman"/>
          <w:i/>
          <w:sz w:val="24"/>
          <w:szCs w:val="24"/>
        </w:rPr>
        <w:t>although as yet unproven</w:t>
      </w:r>
      <w:r w:rsidRPr="00CF0E9F">
        <w:rPr>
          <w:rFonts w:ascii="Times New Roman" w:hAnsi="Times New Roman" w:cs="Times New Roman"/>
          <w:sz w:val="24"/>
          <w:szCs w:val="24"/>
        </w:rPr>
        <w:t xml:space="preserve">, there is a risk that at a sufficient scale an institutional investor or group of investors </w:t>
      </w:r>
      <w:r w:rsidRPr="00CF0E9F">
        <w:rPr>
          <w:rFonts w:ascii="Times New Roman" w:hAnsi="Times New Roman" w:cs="Times New Roman"/>
          <w:i/>
          <w:sz w:val="24"/>
          <w:szCs w:val="24"/>
        </w:rPr>
        <w:t>could</w:t>
      </w:r>
      <w:r w:rsidRPr="00CF0E9F">
        <w:rPr>
          <w:rFonts w:ascii="Times New Roman" w:hAnsi="Times New Roman" w:cs="Times New Roman"/>
          <w:sz w:val="24"/>
          <w:szCs w:val="24"/>
        </w:rPr>
        <w:t>, over time, develop monopolistic or oligopolistic pricing power”.</w:t>
      </w:r>
      <w:r w:rsidR="00491EAC">
        <w:rPr>
          <w:rStyle w:val="FootnoteReference"/>
          <w:rFonts w:ascii="Times New Roman" w:hAnsi="Times New Roman" w:cs="Times New Roman"/>
          <w:sz w:val="24"/>
          <w:szCs w:val="24"/>
        </w:rPr>
        <w:footnoteReference w:id="10"/>
      </w:r>
      <w:r w:rsidRPr="00CF0E9F">
        <w:rPr>
          <w:rFonts w:ascii="Times New Roman" w:hAnsi="Times New Roman" w:cs="Times New Roman"/>
          <w:sz w:val="24"/>
          <w:szCs w:val="24"/>
        </w:rPr>
        <w:t xml:space="preserve">  It does not state that REIT investor landlords are</w:t>
      </w:r>
      <w:r>
        <w:rPr>
          <w:rFonts w:ascii="Times New Roman" w:hAnsi="Times New Roman" w:cs="Times New Roman"/>
          <w:sz w:val="24"/>
          <w:szCs w:val="24"/>
        </w:rPr>
        <w:t>, in fact,</w:t>
      </w:r>
      <w:r w:rsidRPr="00CF0E9F">
        <w:rPr>
          <w:rFonts w:ascii="Times New Roman" w:hAnsi="Times New Roman" w:cs="Times New Roman"/>
          <w:sz w:val="24"/>
          <w:szCs w:val="24"/>
        </w:rPr>
        <w:t xml:space="preserve"> </w:t>
      </w:r>
      <w:r w:rsidRPr="00CF0E9F">
        <w:rPr>
          <w:rFonts w:ascii="Times New Roman" w:hAnsi="Times New Roman" w:cs="Times New Roman"/>
          <w:i/>
          <w:sz w:val="24"/>
          <w:szCs w:val="24"/>
        </w:rPr>
        <w:t>actually</w:t>
      </w:r>
      <w:r w:rsidRPr="00CF0E9F">
        <w:rPr>
          <w:rFonts w:ascii="Times New Roman" w:hAnsi="Times New Roman" w:cs="Times New Roman"/>
          <w:sz w:val="24"/>
          <w:szCs w:val="24"/>
        </w:rPr>
        <w:t xml:space="preserve"> playing a role in setting inflated market rent</w:t>
      </w:r>
      <w:r>
        <w:rPr>
          <w:rFonts w:ascii="Times New Roman" w:hAnsi="Times New Roman" w:cs="Times New Roman"/>
          <w:sz w:val="24"/>
          <w:szCs w:val="24"/>
        </w:rPr>
        <w:t xml:space="preserve">, and the </w:t>
      </w:r>
      <w:r w:rsidR="0031579C">
        <w:rPr>
          <w:rFonts w:ascii="Times New Roman" w:hAnsi="Times New Roman" w:cs="Times New Roman"/>
          <w:sz w:val="24"/>
          <w:szCs w:val="24"/>
        </w:rPr>
        <w:t>Communication</w:t>
      </w:r>
      <w:r w:rsidR="008751B2">
        <w:rPr>
          <w:rFonts w:ascii="Times New Roman" w:hAnsi="Times New Roman" w:cs="Times New Roman"/>
          <w:sz w:val="24"/>
          <w:szCs w:val="24"/>
        </w:rPr>
        <w:t>’</w:t>
      </w:r>
      <w:r>
        <w:rPr>
          <w:rFonts w:ascii="Times New Roman" w:hAnsi="Times New Roman" w:cs="Times New Roman"/>
          <w:sz w:val="24"/>
          <w:szCs w:val="24"/>
        </w:rPr>
        <w:t>s references to the Department of Finance report do not accurately reflect that report</w:t>
      </w:r>
      <w:r w:rsidR="008751B2">
        <w:rPr>
          <w:rFonts w:ascii="Times New Roman" w:hAnsi="Times New Roman" w:cs="Times New Roman"/>
          <w:sz w:val="24"/>
          <w:szCs w:val="24"/>
        </w:rPr>
        <w:t>’</w:t>
      </w:r>
      <w:r>
        <w:rPr>
          <w:rFonts w:ascii="Times New Roman" w:hAnsi="Times New Roman" w:cs="Times New Roman"/>
          <w:sz w:val="24"/>
          <w:szCs w:val="24"/>
        </w:rPr>
        <w:t xml:space="preserve">s content in that regard, nor does the </w:t>
      </w:r>
      <w:r w:rsidR="00EC6E56">
        <w:rPr>
          <w:rFonts w:ascii="Times New Roman" w:hAnsi="Times New Roman" w:cs="Times New Roman"/>
          <w:sz w:val="24"/>
          <w:szCs w:val="24"/>
        </w:rPr>
        <w:t>Communication make</w:t>
      </w:r>
      <w:r>
        <w:rPr>
          <w:rFonts w:ascii="Times New Roman" w:hAnsi="Times New Roman" w:cs="Times New Roman"/>
          <w:sz w:val="24"/>
          <w:szCs w:val="24"/>
        </w:rPr>
        <w:t xml:space="preserve"> any reference to that report</w:t>
      </w:r>
      <w:r w:rsidR="00F54195">
        <w:rPr>
          <w:rFonts w:ascii="Times New Roman" w:hAnsi="Times New Roman" w:cs="Times New Roman"/>
          <w:sz w:val="24"/>
          <w:szCs w:val="24"/>
        </w:rPr>
        <w:t>’</w:t>
      </w:r>
      <w:r>
        <w:rPr>
          <w:rFonts w:ascii="Times New Roman" w:hAnsi="Times New Roman" w:cs="Times New Roman"/>
          <w:sz w:val="24"/>
          <w:szCs w:val="24"/>
        </w:rPr>
        <w:t>s positive endorsement of the role of institutional investment in increasing the supply of new apartments in Dublin</w:t>
      </w:r>
      <w:r w:rsidRPr="00CF0E9F">
        <w:rPr>
          <w:rFonts w:ascii="Times New Roman" w:hAnsi="Times New Roman" w:cs="Times New Roman"/>
          <w:sz w:val="24"/>
          <w:szCs w:val="24"/>
        </w:rPr>
        <w:t>.  The report goes on to say that “the highly dispersed nature of the Irish rental ownership structure to date may have obviated such a development in the past. Theoretically, such price setting power could be attained at local level given certain market conditions and sufficient scale”.</w:t>
      </w:r>
    </w:p>
    <w:p w14:paraId="79D23749"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Department of Housing, Planning and Local Government will continue to monitor the structure of the rental market and the levels of rent being set.  The requirement for annual registration of tenancies to the Residential Tenancies Board contained in the Residential Tenancies </w:t>
      </w:r>
      <w:r>
        <w:rPr>
          <w:rFonts w:ascii="Times New Roman" w:hAnsi="Times New Roman" w:cs="Times New Roman"/>
          <w:sz w:val="24"/>
          <w:szCs w:val="24"/>
        </w:rPr>
        <w:t>(</w:t>
      </w:r>
      <w:r w:rsidRPr="00CF0E9F">
        <w:rPr>
          <w:rFonts w:ascii="Times New Roman" w:hAnsi="Times New Roman" w:cs="Times New Roman"/>
          <w:sz w:val="24"/>
          <w:szCs w:val="24"/>
        </w:rPr>
        <w:t>Amendment</w:t>
      </w:r>
      <w:r>
        <w:rPr>
          <w:rFonts w:ascii="Times New Roman" w:hAnsi="Times New Roman" w:cs="Times New Roman"/>
          <w:sz w:val="24"/>
          <w:szCs w:val="24"/>
        </w:rPr>
        <w:t>)(No. 2)</w:t>
      </w:r>
      <w:r w:rsidRPr="00CF0E9F">
        <w:rPr>
          <w:rFonts w:ascii="Times New Roman" w:hAnsi="Times New Roman" w:cs="Times New Roman"/>
          <w:sz w:val="24"/>
          <w:szCs w:val="24"/>
        </w:rPr>
        <w:t xml:space="preserve"> Bill </w:t>
      </w:r>
      <w:r>
        <w:rPr>
          <w:rFonts w:ascii="Times New Roman" w:hAnsi="Times New Roman" w:cs="Times New Roman"/>
          <w:sz w:val="24"/>
          <w:szCs w:val="24"/>
        </w:rPr>
        <w:t xml:space="preserve">2018 </w:t>
      </w:r>
      <w:r w:rsidRPr="00CF0E9F">
        <w:rPr>
          <w:rFonts w:ascii="Times New Roman" w:hAnsi="Times New Roman" w:cs="Times New Roman"/>
          <w:sz w:val="24"/>
          <w:szCs w:val="24"/>
        </w:rPr>
        <w:t>will be of benefit in keeping the market under review, ensuring that we facilitate the positive impacts of institutional investment, while addressing any broader issues that may arise. </w:t>
      </w:r>
    </w:p>
    <w:p w14:paraId="109FDEC3" w14:textId="77777777" w:rsidR="00A01031" w:rsidRPr="00CF0E9F"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In relation to their investment horizon, many institutional investors take a longer-term view. For example, recent market developments show that institutional investment is increasingly being directed at the forward purchase or funding of new developments. Given that these developments generally take several years to be completed and thus will not generate income in the short-term, it is reasonable to conclude that some institutional investors have a longer-term investment strategy. </w:t>
      </w:r>
    </w:p>
    <w:p w14:paraId="6AE366C8" w14:textId="3905DF8B" w:rsidR="00A01031"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In relation to the level of rents, institutional investors are subject to the same RPZ restrictions and requirement to respect tenants’ rights as </w:t>
      </w:r>
      <w:r>
        <w:rPr>
          <w:rFonts w:ascii="Times New Roman" w:hAnsi="Times New Roman" w:cs="Times New Roman"/>
          <w:sz w:val="24"/>
          <w:szCs w:val="24"/>
        </w:rPr>
        <w:t>all other landlords</w:t>
      </w:r>
      <w:r w:rsidRPr="00CF0E9F">
        <w:rPr>
          <w:rFonts w:ascii="Times New Roman" w:hAnsi="Times New Roman" w:cs="Times New Roman"/>
          <w:sz w:val="24"/>
          <w:szCs w:val="24"/>
        </w:rPr>
        <w:t xml:space="preserve">. </w:t>
      </w:r>
    </w:p>
    <w:p w14:paraId="30EAFEEB" w14:textId="77777777" w:rsidR="00A01031" w:rsidRPr="00CF0E9F" w:rsidRDefault="00A01031" w:rsidP="007D62EB">
      <w:pPr>
        <w:spacing w:line="240" w:lineRule="auto"/>
        <w:rPr>
          <w:rFonts w:ascii="Times New Roman" w:hAnsi="Times New Roman" w:cs="Times New Roman"/>
          <w:sz w:val="24"/>
          <w:szCs w:val="24"/>
        </w:rPr>
      </w:pPr>
    </w:p>
    <w:p w14:paraId="42424561" w14:textId="77777777" w:rsidR="00A01031" w:rsidRPr="00CF0E9F" w:rsidRDefault="00A01031" w:rsidP="007D62EB">
      <w:pPr>
        <w:pStyle w:val="ListParagraph"/>
        <w:numPr>
          <w:ilvl w:val="0"/>
          <w:numId w:val="9"/>
        </w:numPr>
        <w:spacing w:line="240" w:lineRule="auto"/>
        <w:rPr>
          <w:rFonts w:ascii="Times New Roman" w:hAnsi="Times New Roman" w:cs="Times New Roman"/>
          <w:b/>
          <w:sz w:val="24"/>
          <w:szCs w:val="24"/>
        </w:rPr>
      </w:pPr>
      <w:r w:rsidRPr="00CF0E9F">
        <w:rPr>
          <w:rFonts w:ascii="Times New Roman" w:hAnsi="Times New Roman" w:cs="Times New Roman"/>
          <w:b/>
          <w:sz w:val="24"/>
          <w:szCs w:val="24"/>
        </w:rPr>
        <w:t>Conclusion</w:t>
      </w:r>
    </w:p>
    <w:p w14:paraId="036C6313" w14:textId="77777777" w:rsidR="00A01031" w:rsidRDefault="00A01031" w:rsidP="007D62EB">
      <w:pPr>
        <w:spacing w:line="240" w:lineRule="auto"/>
        <w:rPr>
          <w:rFonts w:ascii="Times New Roman" w:hAnsi="Times New Roman" w:cs="Times New Roman"/>
          <w:sz w:val="24"/>
          <w:szCs w:val="24"/>
        </w:rPr>
      </w:pPr>
      <w:r w:rsidRPr="00CF0E9F">
        <w:rPr>
          <w:rFonts w:ascii="Times New Roman" w:hAnsi="Times New Roman" w:cs="Times New Roman"/>
          <w:sz w:val="24"/>
          <w:szCs w:val="24"/>
        </w:rPr>
        <w:t xml:space="preserve">The </w:t>
      </w:r>
      <w:r>
        <w:rPr>
          <w:rFonts w:ascii="Times New Roman" w:hAnsi="Times New Roman" w:cs="Times New Roman"/>
          <w:sz w:val="24"/>
          <w:szCs w:val="24"/>
        </w:rPr>
        <w:t>Irish Government</w:t>
      </w:r>
      <w:r w:rsidRPr="00CF0E9F">
        <w:rPr>
          <w:rFonts w:ascii="Times New Roman" w:hAnsi="Times New Roman" w:cs="Times New Roman"/>
          <w:sz w:val="24"/>
          <w:szCs w:val="24"/>
        </w:rPr>
        <w:t xml:space="preserve"> is very focused</w:t>
      </w:r>
      <w:r>
        <w:rPr>
          <w:rFonts w:ascii="Times New Roman" w:hAnsi="Times New Roman" w:cs="Times New Roman"/>
          <w:sz w:val="24"/>
          <w:szCs w:val="24"/>
        </w:rPr>
        <w:t>,</w:t>
      </w:r>
      <w:r w:rsidRPr="00CF0E9F">
        <w:rPr>
          <w:rFonts w:ascii="Times New Roman" w:hAnsi="Times New Roman" w:cs="Times New Roman"/>
          <w:sz w:val="24"/>
          <w:szCs w:val="24"/>
        </w:rPr>
        <w:t xml:space="preserve"> through the Rebuilding Ireland Action Plan for Housing and Homelessness</w:t>
      </w:r>
      <w:r>
        <w:rPr>
          <w:rFonts w:ascii="Times New Roman" w:hAnsi="Times New Roman" w:cs="Times New Roman"/>
          <w:sz w:val="24"/>
          <w:szCs w:val="24"/>
        </w:rPr>
        <w:t>,</w:t>
      </w:r>
      <w:r w:rsidRPr="00CF0E9F">
        <w:rPr>
          <w:rFonts w:ascii="Times New Roman" w:hAnsi="Times New Roman" w:cs="Times New Roman"/>
          <w:sz w:val="24"/>
          <w:szCs w:val="24"/>
        </w:rPr>
        <w:t xml:space="preserve"> on addressing the housing supply challenges across all five pillars of the action plan</w:t>
      </w:r>
      <w:r>
        <w:rPr>
          <w:rFonts w:ascii="Times New Roman" w:hAnsi="Times New Roman" w:cs="Times New Roman"/>
          <w:sz w:val="24"/>
          <w:szCs w:val="24"/>
        </w:rPr>
        <w:t>:</w:t>
      </w:r>
    </w:p>
    <w:p w14:paraId="7021724B" w14:textId="77777777" w:rsidR="00A01031" w:rsidRDefault="00A01031" w:rsidP="007D62EB">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addressing homelessness;</w:t>
      </w:r>
      <w:r w:rsidRPr="00C66A8F">
        <w:rPr>
          <w:rFonts w:ascii="Times New Roman" w:hAnsi="Times New Roman" w:cs="Times New Roman"/>
          <w:sz w:val="24"/>
          <w:szCs w:val="24"/>
        </w:rPr>
        <w:t xml:space="preserve"> </w:t>
      </w:r>
    </w:p>
    <w:p w14:paraId="4E2A8F65" w14:textId="77777777" w:rsidR="00A01031" w:rsidRDefault="00A01031" w:rsidP="007D62EB">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accelerating social housing;</w:t>
      </w:r>
      <w:r w:rsidRPr="00C66A8F">
        <w:rPr>
          <w:rFonts w:ascii="Times New Roman" w:hAnsi="Times New Roman" w:cs="Times New Roman"/>
          <w:sz w:val="24"/>
          <w:szCs w:val="24"/>
        </w:rPr>
        <w:t xml:space="preserve"> </w:t>
      </w:r>
    </w:p>
    <w:p w14:paraId="51CC021D" w14:textId="77777777" w:rsidR="00A01031" w:rsidRDefault="00A01031" w:rsidP="007D62EB">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building more homes;</w:t>
      </w:r>
      <w:r w:rsidRPr="00C66A8F">
        <w:rPr>
          <w:rFonts w:ascii="Times New Roman" w:hAnsi="Times New Roman" w:cs="Times New Roman"/>
          <w:sz w:val="24"/>
          <w:szCs w:val="24"/>
        </w:rPr>
        <w:t xml:space="preserve"> </w:t>
      </w:r>
    </w:p>
    <w:p w14:paraId="1A79E602" w14:textId="77777777" w:rsidR="00A01031" w:rsidRDefault="00A01031" w:rsidP="007D62EB">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improving the rental sector;</w:t>
      </w:r>
      <w:r w:rsidRPr="00C66A8F">
        <w:rPr>
          <w:rFonts w:ascii="Times New Roman" w:hAnsi="Times New Roman" w:cs="Times New Roman"/>
          <w:sz w:val="24"/>
          <w:szCs w:val="24"/>
        </w:rPr>
        <w:t xml:space="preserve"> and </w:t>
      </w:r>
    </w:p>
    <w:p w14:paraId="51799B8A" w14:textId="77777777" w:rsidR="00A01031" w:rsidRDefault="00A01031" w:rsidP="007D62EB">
      <w:pPr>
        <w:pStyle w:val="ListParagraph"/>
        <w:numPr>
          <w:ilvl w:val="0"/>
          <w:numId w:val="13"/>
        </w:numPr>
        <w:spacing w:line="240" w:lineRule="auto"/>
        <w:rPr>
          <w:rFonts w:ascii="Times New Roman" w:hAnsi="Times New Roman" w:cs="Times New Roman"/>
          <w:sz w:val="24"/>
          <w:szCs w:val="24"/>
        </w:rPr>
      </w:pPr>
      <w:r w:rsidRPr="00C66A8F">
        <w:rPr>
          <w:rFonts w:ascii="Times New Roman" w:hAnsi="Times New Roman" w:cs="Times New Roman"/>
          <w:sz w:val="24"/>
          <w:szCs w:val="24"/>
        </w:rPr>
        <w:t>utilising existing housing</w:t>
      </w:r>
      <w:r>
        <w:rPr>
          <w:rFonts w:ascii="Times New Roman" w:hAnsi="Times New Roman" w:cs="Times New Roman"/>
          <w:sz w:val="24"/>
          <w:szCs w:val="24"/>
        </w:rPr>
        <w:t xml:space="preserve">. </w:t>
      </w:r>
    </w:p>
    <w:p w14:paraId="4150DB8B" w14:textId="77777777" w:rsidR="00A01031" w:rsidRDefault="00A01031" w:rsidP="007D62EB">
      <w:pPr>
        <w:pStyle w:val="ListParagraph"/>
        <w:spacing w:line="240" w:lineRule="auto"/>
        <w:rPr>
          <w:rFonts w:ascii="Times New Roman" w:hAnsi="Times New Roman" w:cs="Times New Roman"/>
          <w:sz w:val="24"/>
          <w:szCs w:val="24"/>
        </w:rPr>
      </w:pPr>
    </w:p>
    <w:p w14:paraId="549166B5" w14:textId="6C4F9264" w:rsidR="00A01031" w:rsidRDefault="00A01031" w:rsidP="007D62E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Significant progress has been made in terms of </w:t>
      </w:r>
      <w:r w:rsidRPr="00C66A8F">
        <w:rPr>
          <w:rFonts w:ascii="Times New Roman" w:hAnsi="Times New Roman" w:cs="Times New Roman"/>
          <w:sz w:val="24"/>
          <w:szCs w:val="24"/>
        </w:rPr>
        <w:t xml:space="preserve">implementing agreed actions across all </w:t>
      </w:r>
      <w:r>
        <w:rPr>
          <w:rFonts w:ascii="Times New Roman" w:hAnsi="Times New Roman" w:cs="Times New Roman"/>
          <w:sz w:val="24"/>
          <w:szCs w:val="24"/>
        </w:rPr>
        <w:t xml:space="preserve">these five pillars and the accelerated delivery of this plan will continue.  </w:t>
      </w:r>
    </w:p>
    <w:p w14:paraId="063710C4" w14:textId="3E3C8428" w:rsidR="00D93F34" w:rsidRDefault="00D93F34" w:rsidP="007D62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w:t>
      </w:r>
      <w:r w:rsidR="006C652D" w:rsidRPr="006C652D">
        <w:rPr>
          <w:rFonts w:ascii="Times New Roman" w:hAnsi="Times New Roman" w:cs="Times New Roman"/>
          <w:sz w:val="24"/>
          <w:szCs w:val="24"/>
        </w:rPr>
        <w:t xml:space="preserve">Ireland would like to take this opportunity to </w:t>
      </w:r>
      <w:r>
        <w:rPr>
          <w:rFonts w:ascii="Times New Roman" w:hAnsi="Times New Roman" w:cs="Times New Roman"/>
          <w:sz w:val="24"/>
          <w:szCs w:val="24"/>
        </w:rPr>
        <w:t>recall that it is one of a number of countries that has issued a standing invitation to all</w:t>
      </w:r>
      <w:r w:rsidR="00761FF3">
        <w:rPr>
          <w:rFonts w:ascii="Times New Roman" w:hAnsi="Times New Roman" w:cs="Times New Roman"/>
          <w:sz w:val="24"/>
          <w:szCs w:val="24"/>
        </w:rPr>
        <w:t xml:space="preserve"> UN</w:t>
      </w:r>
      <w:r>
        <w:rPr>
          <w:rFonts w:ascii="Times New Roman" w:hAnsi="Times New Roman" w:cs="Times New Roman"/>
          <w:sz w:val="24"/>
          <w:szCs w:val="24"/>
        </w:rPr>
        <w:t xml:space="preserve"> special procedures holders to visit.   In this context, the Irish Government would welcome a visit by</w:t>
      </w:r>
      <w:r w:rsidR="006C652D" w:rsidRPr="006C652D">
        <w:rPr>
          <w:rFonts w:ascii="Times New Roman" w:hAnsi="Times New Roman" w:cs="Times New Roman"/>
          <w:sz w:val="24"/>
          <w:szCs w:val="24"/>
        </w:rPr>
        <w:t xml:space="preserve"> the Special Rapporteur on adequate housing as a component of the right to an adequate standard of living, and on the right to non-discrimination in this context, and the Chair-Rapporteur of the Working Group on the issue of human rights and transnational corporations and other business enterprises </w:t>
      </w:r>
      <w:r>
        <w:rPr>
          <w:rFonts w:ascii="Times New Roman" w:hAnsi="Times New Roman" w:cs="Times New Roman"/>
          <w:sz w:val="24"/>
          <w:szCs w:val="24"/>
        </w:rPr>
        <w:t>and would be happy to arrange a programme to allow for sharing of further information on the policy and delivery issues involved in the delivery of housing</w:t>
      </w:r>
      <w:r w:rsidR="00F54195">
        <w:rPr>
          <w:rFonts w:ascii="Times New Roman" w:hAnsi="Times New Roman" w:cs="Times New Roman"/>
          <w:sz w:val="24"/>
          <w:szCs w:val="24"/>
        </w:rPr>
        <w:t>.</w:t>
      </w:r>
    </w:p>
    <w:p w14:paraId="3BF76D9C" w14:textId="77777777" w:rsidR="00D93F34" w:rsidRDefault="00D93F34" w:rsidP="007D62EB">
      <w:pPr>
        <w:spacing w:after="0" w:line="240" w:lineRule="auto"/>
        <w:rPr>
          <w:rFonts w:ascii="Times New Roman" w:hAnsi="Times New Roman" w:cs="Times New Roman"/>
          <w:sz w:val="24"/>
          <w:szCs w:val="24"/>
        </w:rPr>
      </w:pPr>
    </w:p>
    <w:p w14:paraId="2AB11FFC" w14:textId="77777777" w:rsidR="00971B8A" w:rsidRPr="00AB5E30" w:rsidRDefault="00971B8A" w:rsidP="007D62EB">
      <w:pPr>
        <w:spacing w:line="240" w:lineRule="auto"/>
        <w:rPr>
          <w:rFonts w:ascii="Times New Roman" w:hAnsi="Times New Roman" w:cs="Times New Roman"/>
          <w:sz w:val="24"/>
          <w:szCs w:val="24"/>
        </w:rPr>
      </w:pPr>
    </w:p>
    <w:p w14:paraId="6824DB24" w14:textId="77777777" w:rsidR="00971B8A" w:rsidRPr="00AB5E30" w:rsidRDefault="00971B8A" w:rsidP="007D62EB">
      <w:pPr>
        <w:spacing w:line="240" w:lineRule="auto"/>
        <w:rPr>
          <w:rFonts w:ascii="Times New Roman" w:hAnsi="Times New Roman" w:cs="Times New Roman"/>
          <w:sz w:val="24"/>
          <w:szCs w:val="24"/>
        </w:rPr>
      </w:pPr>
    </w:p>
    <w:p w14:paraId="68F7D0B0" w14:textId="77777777" w:rsidR="004A6C29" w:rsidRPr="00AB5E30" w:rsidRDefault="004A6C29" w:rsidP="007D62EB">
      <w:pPr>
        <w:spacing w:line="240" w:lineRule="auto"/>
        <w:rPr>
          <w:rFonts w:ascii="Times New Roman" w:hAnsi="Times New Roman" w:cs="Times New Roman"/>
          <w:sz w:val="24"/>
          <w:szCs w:val="24"/>
        </w:rPr>
      </w:pPr>
    </w:p>
    <w:sectPr w:rsidR="004A6C29" w:rsidRPr="00AB5E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729E9" w14:textId="77777777" w:rsidR="00C56EF8" w:rsidRDefault="00C56EF8" w:rsidP="00A01031">
      <w:pPr>
        <w:spacing w:after="0" w:line="240" w:lineRule="auto"/>
      </w:pPr>
      <w:r>
        <w:separator/>
      </w:r>
    </w:p>
  </w:endnote>
  <w:endnote w:type="continuationSeparator" w:id="0">
    <w:p w14:paraId="29BAF420" w14:textId="77777777" w:rsidR="00C56EF8" w:rsidRDefault="00C56EF8" w:rsidP="00A0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762"/>
      <w:docPartObj>
        <w:docPartGallery w:val="Page Numbers (Bottom of Page)"/>
        <w:docPartUnique/>
      </w:docPartObj>
    </w:sdtPr>
    <w:sdtEndPr/>
    <w:sdtContent>
      <w:sdt>
        <w:sdtPr>
          <w:id w:val="1728636285"/>
          <w:docPartObj>
            <w:docPartGallery w:val="Page Numbers (Top of Page)"/>
            <w:docPartUnique/>
          </w:docPartObj>
        </w:sdtPr>
        <w:sdtEndPr/>
        <w:sdtContent>
          <w:p w14:paraId="15E57276" w14:textId="7FD4D87B" w:rsidR="00594C15" w:rsidRDefault="00594C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3B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3B27">
              <w:rPr>
                <w:b/>
                <w:bCs/>
                <w:noProof/>
              </w:rPr>
              <w:t>16</w:t>
            </w:r>
            <w:r>
              <w:rPr>
                <w:b/>
                <w:bCs/>
                <w:sz w:val="24"/>
                <w:szCs w:val="24"/>
              </w:rPr>
              <w:fldChar w:fldCharType="end"/>
            </w:r>
          </w:p>
        </w:sdtContent>
      </w:sdt>
    </w:sdtContent>
  </w:sdt>
  <w:p w14:paraId="1E64C740" w14:textId="77777777" w:rsidR="00594C15" w:rsidRDefault="00594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09FA9" w14:textId="77777777" w:rsidR="00C56EF8" w:rsidRDefault="00C56EF8" w:rsidP="00A01031">
      <w:pPr>
        <w:spacing w:after="0" w:line="240" w:lineRule="auto"/>
      </w:pPr>
      <w:r>
        <w:separator/>
      </w:r>
    </w:p>
  </w:footnote>
  <w:footnote w:type="continuationSeparator" w:id="0">
    <w:p w14:paraId="6B465EF4" w14:textId="77777777" w:rsidR="00C56EF8" w:rsidRDefault="00C56EF8" w:rsidP="00A01031">
      <w:pPr>
        <w:spacing w:after="0" w:line="240" w:lineRule="auto"/>
      </w:pPr>
      <w:r>
        <w:continuationSeparator/>
      </w:r>
    </w:p>
  </w:footnote>
  <w:footnote w:id="1">
    <w:p w14:paraId="6F1999F1" w14:textId="0839B645" w:rsidR="00594C15" w:rsidRPr="0074284C" w:rsidRDefault="00594C15">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See Corrigan et al (2019) Exploring Affordability in the Irish Housing Market, The Economic and Social Review, Vol. 50, No. 1</w:t>
      </w:r>
    </w:p>
  </w:footnote>
  <w:footnote w:id="2">
    <w:p w14:paraId="5A0CAB88" w14:textId="77777777" w:rsidR="00594C15" w:rsidRPr="0074284C" w:rsidRDefault="00594C15" w:rsidP="00A01031">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w:t>
      </w:r>
      <w:hyperlink r:id="rId1" w:history="1">
        <w:r w:rsidRPr="0074284C">
          <w:rPr>
            <w:rFonts w:ascii="Times New Roman" w:hAnsi="Times New Roman" w:cs="Times New Roman"/>
          </w:rPr>
          <w:t>https://www.housing.gov.ie/housing/policy/launch-rebuilding-ireland-action-plan-housing-and-homelessness</w:t>
        </w:r>
      </w:hyperlink>
    </w:p>
  </w:footnote>
  <w:footnote w:id="3">
    <w:p w14:paraId="331D5574" w14:textId="77777777" w:rsidR="00594C15" w:rsidRPr="0074284C" w:rsidRDefault="00594C15" w:rsidP="00A01031">
      <w:pPr>
        <w:pStyle w:val="NormalWeb"/>
        <w:rPr>
          <w:sz w:val="20"/>
          <w:szCs w:val="20"/>
          <w:lang w:val="en"/>
        </w:rPr>
      </w:pPr>
      <w:r w:rsidRPr="0074284C">
        <w:rPr>
          <w:rStyle w:val="FootnoteReference"/>
          <w:sz w:val="20"/>
          <w:szCs w:val="20"/>
        </w:rPr>
        <w:footnoteRef/>
      </w:r>
      <w:r w:rsidRPr="0074284C">
        <w:rPr>
          <w:sz w:val="20"/>
          <w:szCs w:val="20"/>
        </w:rPr>
        <w:t xml:space="preserve"> </w:t>
      </w:r>
      <w:r w:rsidRPr="0074284C">
        <w:rPr>
          <w:sz w:val="20"/>
          <w:szCs w:val="20"/>
          <w:lang w:val="en"/>
        </w:rPr>
        <w:t>The Survey on Income and Living Conditions (SILC) in Ireland is a household survey covering a broad range of issues in relation to income and living conditions.  It is the official source of data on household and individual income and also provides a number of key national poverty indicators, such as the ‘at risk of poverty’ rate, the consistent poverty rate and rates of enforced deprivation.</w:t>
      </w:r>
      <w:hyperlink r:id="rId2" w:history="1">
        <w:r w:rsidRPr="0074284C">
          <w:rPr>
            <w:rStyle w:val="Hyperlink"/>
            <w:sz w:val="20"/>
            <w:szCs w:val="20"/>
            <w:lang w:val="en"/>
          </w:rPr>
          <w:t>https://www.cso.ie/en/silc/releasesandpublications/</w:t>
        </w:r>
      </w:hyperlink>
    </w:p>
  </w:footnote>
  <w:footnote w:id="4">
    <w:p w14:paraId="0764084E" w14:textId="77777777" w:rsidR="00594C15" w:rsidRPr="0074284C" w:rsidRDefault="00594C15" w:rsidP="00A01031">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Prevailing or market rent.</w:t>
      </w:r>
    </w:p>
  </w:footnote>
  <w:footnote w:id="5">
    <w:p w14:paraId="239F3E8D" w14:textId="77777777" w:rsidR="00594C15" w:rsidRPr="0074284C" w:rsidRDefault="00594C15" w:rsidP="00A01031">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The nationally defined household disposable income of households renting in the private market.</w:t>
      </w:r>
    </w:p>
  </w:footnote>
  <w:footnote w:id="6">
    <w:p w14:paraId="2F2F7320" w14:textId="77777777" w:rsidR="00594C15" w:rsidRPr="0074284C" w:rsidRDefault="00594C15" w:rsidP="00A01031">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See Corrigan et al (2019) Exploring Affordability in the Irish Housing Market, </w:t>
      </w:r>
      <w:r w:rsidRPr="0074284C">
        <w:rPr>
          <w:rFonts w:ascii="Times New Roman" w:hAnsi="Times New Roman" w:cs="Times New Roman"/>
          <w:i/>
        </w:rPr>
        <w:t>The Economic and Social Review</w:t>
      </w:r>
      <w:r w:rsidRPr="0074284C">
        <w:rPr>
          <w:rFonts w:ascii="Times New Roman" w:hAnsi="Times New Roman" w:cs="Times New Roman"/>
        </w:rPr>
        <w:t>, Vol. 50, No. 1, pp 119-157.</w:t>
      </w:r>
    </w:p>
  </w:footnote>
  <w:footnote w:id="7">
    <w:p w14:paraId="4A606C8A" w14:textId="77777777" w:rsidR="00594C15" w:rsidRPr="0074284C" w:rsidRDefault="00594C15" w:rsidP="00A01031">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w:t>
      </w:r>
      <w:hyperlink r:id="rId3" w:history="1">
        <w:r w:rsidRPr="0074284C">
          <w:rPr>
            <w:rStyle w:val="Hyperlink"/>
            <w:rFonts w:ascii="Times New Roman" w:hAnsi="Times New Roman" w:cs="Times New Roman"/>
            <w:color w:val="auto"/>
          </w:rPr>
          <w:t>https://www.housing.gov.ie/housing/rebuilding-ireland/rent-predictability/ministers-coveney-and-english-launch-strategy-rental</w:t>
        </w:r>
      </w:hyperlink>
      <w:r w:rsidRPr="0074284C">
        <w:rPr>
          <w:rFonts w:ascii="Times New Roman" w:hAnsi="Times New Roman" w:cs="Times New Roman"/>
        </w:rPr>
        <w:t xml:space="preserve">   </w:t>
      </w:r>
    </w:p>
  </w:footnote>
  <w:footnote w:id="8">
    <w:p w14:paraId="21AC0F77" w14:textId="1B5365A3" w:rsidR="00BE4C74" w:rsidRDefault="00BE4C74">
      <w:pPr>
        <w:pStyle w:val="FootnoteText"/>
      </w:pPr>
      <w:r>
        <w:rPr>
          <w:rStyle w:val="FootnoteReference"/>
        </w:rPr>
        <w:footnoteRef/>
      </w:r>
      <w:r>
        <w:t xml:space="preserve"> </w:t>
      </w:r>
      <w:r w:rsidRPr="006202A2">
        <w:t>https://onestopshop.rtb.ie/rent-pressure-zones/</w:t>
      </w:r>
    </w:p>
  </w:footnote>
  <w:footnote w:id="9">
    <w:p w14:paraId="19ACFB33" w14:textId="77777777" w:rsidR="00594C15" w:rsidRPr="0074284C" w:rsidRDefault="00594C15" w:rsidP="00D23108">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https://www.oireachtas.ie/en/bills/bill/2018/140/</w:t>
      </w:r>
    </w:p>
  </w:footnote>
  <w:footnote w:id="10">
    <w:p w14:paraId="32366729" w14:textId="77061374" w:rsidR="00594C15" w:rsidRPr="0074284C" w:rsidRDefault="00594C15">
      <w:pPr>
        <w:pStyle w:val="FootnoteText"/>
        <w:rPr>
          <w:rFonts w:ascii="Times New Roman" w:hAnsi="Times New Roman" w:cs="Times New Roman"/>
        </w:rPr>
      </w:pPr>
      <w:r w:rsidRPr="0074284C">
        <w:rPr>
          <w:rStyle w:val="FootnoteReference"/>
          <w:rFonts w:ascii="Times New Roman" w:hAnsi="Times New Roman" w:cs="Times New Roman"/>
        </w:rPr>
        <w:footnoteRef/>
      </w:r>
      <w:r w:rsidRPr="0074284C">
        <w:rPr>
          <w:rFonts w:ascii="Times New Roman" w:hAnsi="Times New Roman" w:cs="Times New Roman"/>
        </w:rPr>
        <w:t xml:space="preserve"> https://www.gov.ie/en/publication/0e942b-institutional-investment-in-the-housing-market/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AAB"/>
    <w:multiLevelType w:val="hybridMultilevel"/>
    <w:tmpl w:val="09348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A062D0"/>
    <w:multiLevelType w:val="hybridMultilevel"/>
    <w:tmpl w:val="6B74A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4F21AA"/>
    <w:multiLevelType w:val="hybridMultilevel"/>
    <w:tmpl w:val="67906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3D6910"/>
    <w:multiLevelType w:val="hybridMultilevel"/>
    <w:tmpl w:val="A1A22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3875CB"/>
    <w:multiLevelType w:val="hybridMultilevel"/>
    <w:tmpl w:val="7B38A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B45BCD"/>
    <w:multiLevelType w:val="hybridMultilevel"/>
    <w:tmpl w:val="18305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FC0988"/>
    <w:multiLevelType w:val="hybridMultilevel"/>
    <w:tmpl w:val="C52A9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500F9A"/>
    <w:multiLevelType w:val="hybridMultilevel"/>
    <w:tmpl w:val="939EA6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E7D58"/>
    <w:multiLevelType w:val="hybridMultilevel"/>
    <w:tmpl w:val="CAA83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959FB"/>
    <w:multiLevelType w:val="hybridMultilevel"/>
    <w:tmpl w:val="CACCB0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3302ED"/>
    <w:multiLevelType w:val="hybridMultilevel"/>
    <w:tmpl w:val="C64CD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9C0A34"/>
    <w:multiLevelType w:val="hybridMultilevel"/>
    <w:tmpl w:val="41FCB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4960FD"/>
    <w:multiLevelType w:val="hybridMultilevel"/>
    <w:tmpl w:val="36501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D120BD"/>
    <w:multiLevelType w:val="hybridMultilevel"/>
    <w:tmpl w:val="77044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2"/>
  </w:num>
  <w:num w:numId="5">
    <w:abstractNumId w:val="5"/>
  </w:num>
  <w:num w:numId="6">
    <w:abstractNumId w:val="8"/>
  </w:num>
  <w:num w:numId="7">
    <w:abstractNumId w:val="11"/>
  </w:num>
  <w:num w:numId="8">
    <w:abstractNumId w:val="1"/>
  </w:num>
  <w:num w:numId="9">
    <w:abstractNumId w:val="7"/>
  </w:num>
  <w:num w:numId="10">
    <w:abstractNumId w:val="6"/>
  </w:num>
  <w:num w:numId="11">
    <w:abstractNumId w:val="2"/>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B0"/>
    <w:rsid w:val="00067119"/>
    <w:rsid w:val="000723D0"/>
    <w:rsid w:val="000A51B9"/>
    <w:rsid w:val="000B2BDB"/>
    <w:rsid w:val="000C21D1"/>
    <w:rsid w:val="000E1586"/>
    <w:rsid w:val="00141C63"/>
    <w:rsid w:val="00161D6F"/>
    <w:rsid w:val="001C63F3"/>
    <w:rsid w:val="001F67F5"/>
    <w:rsid w:val="002068DE"/>
    <w:rsid w:val="0025185C"/>
    <w:rsid w:val="00265472"/>
    <w:rsid w:val="00292462"/>
    <w:rsid w:val="00297F6F"/>
    <w:rsid w:val="002B635A"/>
    <w:rsid w:val="002C1CBD"/>
    <w:rsid w:val="002E03B1"/>
    <w:rsid w:val="002E61DB"/>
    <w:rsid w:val="0031579C"/>
    <w:rsid w:val="00363EEB"/>
    <w:rsid w:val="0037583C"/>
    <w:rsid w:val="0039068C"/>
    <w:rsid w:val="003949FB"/>
    <w:rsid w:val="00397BED"/>
    <w:rsid w:val="003A3C1B"/>
    <w:rsid w:val="003A5BCA"/>
    <w:rsid w:val="003B48CB"/>
    <w:rsid w:val="003C103D"/>
    <w:rsid w:val="003C5E3C"/>
    <w:rsid w:val="003E01DC"/>
    <w:rsid w:val="00405EDE"/>
    <w:rsid w:val="00433C3D"/>
    <w:rsid w:val="00462DD0"/>
    <w:rsid w:val="00491EAC"/>
    <w:rsid w:val="004A6C29"/>
    <w:rsid w:val="004C5463"/>
    <w:rsid w:val="004C593F"/>
    <w:rsid w:val="00514378"/>
    <w:rsid w:val="005456D4"/>
    <w:rsid w:val="00551590"/>
    <w:rsid w:val="00572BF6"/>
    <w:rsid w:val="00594C15"/>
    <w:rsid w:val="005A048F"/>
    <w:rsid w:val="005D0EA4"/>
    <w:rsid w:val="005E1E2B"/>
    <w:rsid w:val="005F59CA"/>
    <w:rsid w:val="00621BC0"/>
    <w:rsid w:val="0068039C"/>
    <w:rsid w:val="00686A6B"/>
    <w:rsid w:val="006903B0"/>
    <w:rsid w:val="0069153A"/>
    <w:rsid w:val="006A2241"/>
    <w:rsid w:val="006B2AF6"/>
    <w:rsid w:val="006B56E6"/>
    <w:rsid w:val="006C1793"/>
    <w:rsid w:val="006C1E8D"/>
    <w:rsid w:val="006C652D"/>
    <w:rsid w:val="006D5513"/>
    <w:rsid w:val="0074284C"/>
    <w:rsid w:val="00761FF3"/>
    <w:rsid w:val="0077508D"/>
    <w:rsid w:val="007755EC"/>
    <w:rsid w:val="007D278C"/>
    <w:rsid w:val="007D62EB"/>
    <w:rsid w:val="007F74F3"/>
    <w:rsid w:val="00805630"/>
    <w:rsid w:val="008751B2"/>
    <w:rsid w:val="00876914"/>
    <w:rsid w:val="008859A1"/>
    <w:rsid w:val="00887FB0"/>
    <w:rsid w:val="008C67A4"/>
    <w:rsid w:val="008E513E"/>
    <w:rsid w:val="008F2FE1"/>
    <w:rsid w:val="00905E96"/>
    <w:rsid w:val="009174BE"/>
    <w:rsid w:val="009367E8"/>
    <w:rsid w:val="00971B8A"/>
    <w:rsid w:val="00992272"/>
    <w:rsid w:val="009923FA"/>
    <w:rsid w:val="0099589C"/>
    <w:rsid w:val="009C3DE1"/>
    <w:rsid w:val="009D0EE4"/>
    <w:rsid w:val="00A01031"/>
    <w:rsid w:val="00A52F0D"/>
    <w:rsid w:val="00A60653"/>
    <w:rsid w:val="00A63588"/>
    <w:rsid w:val="00A67199"/>
    <w:rsid w:val="00A84CEE"/>
    <w:rsid w:val="00AB3539"/>
    <w:rsid w:val="00AB5E30"/>
    <w:rsid w:val="00AF26BE"/>
    <w:rsid w:val="00B5339A"/>
    <w:rsid w:val="00B658F5"/>
    <w:rsid w:val="00B83A5E"/>
    <w:rsid w:val="00BB3A31"/>
    <w:rsid w:val="00BE4C74"/>
    <w:rsid w:val="00C17A30"/>
    <w:rsid w:val="00C23FCC"/>
    <w:rsid w:val="00C338A6"/>
    <w:rsid w:val="00C56EF8"/>
    <w:rsid w:val="00C70819"/>
    <w:rsid w:val="00C93B27"/>
    <w:rsid w:val="00CE4DA5"/>
    <w:rsid w:val="00CF429D"/>
    <w:rsid w:val="00D069C5"/>
    <w:rsid w:val="00D23108"/>
    <w:rsid w:val="00D24709"/>
    <w:rsid w:val="00D361C3"/>
    <w:rsid w:val="00D4405D"/>
    <w:rsid w:val="00D93F34"/>
    <w:rsid w:val="00DA4D94"/>
    <w:rsid w:val="00E23635"/>
    <w:rsid w:val="00E359AC"/>
    <w:rsid w:val="00E62487"/>
    <w:rsid w:val="00E73D3D"/>
    <w:rsid w:val="00E74933"/>
    <w:rsid w:val="00EB3502"/>
    <w:rsid w:val="00EC6E56"/>
    <w:rsid w:val="00ED03CD"/>
    <w:rsid w:val="00F23B02"/>
    <w:rsid w:val="00F301EF"/>
    <w:rsid w:val="00F464F9"/>
    <w:rsid w:val="00F54195"/>
    <w:rsid w:val="00F83DB9"/>
    <w:rsid w:val="00F90FC4"/>
    <w:rsid w:val="00FB3A17"/>
    <w:rsid w:val="00FC0B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2B1E"/>
  <w15:chartTrackingRefBased/>
  <w15:docId w15:val="{B618B03A-C7A4-43F1-BEEF-03695C14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03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A01031"/>
    <w:pPr>
      <w:ind w:left="720"/>
      <w:contextualSpacing/>
    </w:pPr>
  </w:style>
  <w:style w:type="character" w:styleId="Hyperlink">
    <w:name w:val="Hyperlink"/>
    <w:basedOn w:val="DefaultParagraphFont"/>
    <w:uiPriority w:val="99"/>
    <w:unhideWhenUsed/>
    <w:rsid w:val="00A01031"/>
    <w:rPr>
      <w:color w:val="0563C1"/>
      <w:u w:val="single"/>
    </w:rPr>
  </w:style>
  <w:style w:type="paragraph" w:styleId="FootnoteText">
    <w:name w:val="footnote text"/>
    <w:basedOn w:val="Normal"/>
    <w:link w:val="FootnoteTextChar"/>
    <w:uiPriority w:val="99"/>
    <w:semiHidden/>
    <w:unhideWhenUsed/>
    <w:rsid w:val="00A01031"/>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A01031"/>
    <w:rPr>
      <w:rFonts w:ascii="Calibri" w:hAnsi="Calibri" w:cs="Calibri"/>
      <w:sz w:val="20"/>
      <w:szCs w:val="20"/>
    </w:rPr>
  </w:style>
  <w:style w:type="character" w:styleId="FootnoteReference">
    <w:name w:val="footnote reference"/>
    <w:basedOn w:val="DefaultParagraphFont"/>
    <w:uiPriority w:val="99"/>
    <w:semiHidden/>
    <w:unhideWhenUsed/>
    <w:rsid w:val="00A01031"/>
    <w:rPr>
      <w:vertAlign w:val="superscript"/>
    </w:rPr>
  </w:style>
  <w:style w:type="table" w:styleId="TableGrid">
    <w:name w:val="Table Grid"/>
    <w:basedOn w:val="TableNormal"/>
    <w:uiPriority w:val="39"/>
    <w:rsid w:val="00A0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A01031"/>
  </w:style>
  <w:style w:type="paragraph" w:styleId="Header">
    <w:name w:val="header"/>
    <w:basedOn w:val="Normal"/>
    <w:link w:val="HeaderChar"/>
    <w:uiPriority w:val="99"/>
    <w:unhideWhenUsed/>
    <w:rsid w:val="00FC0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C9"/>
  </w:style>
  <w:style w:type="paragraph" w:styleId="Footer">
    <w:name w:val="footer"/>
    <w:basedOn w:val="Normal"/>
    <w:link w:val="FooterChar"/>
    <w:uiPriority w:val="99"/>
    <w:unhideWhenUsed/>
    <w:rsid w:val="00FC0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C9"/>
  </w:style>
  <w:style w:type="character" w:styleId="CommentReference">
    <w:name w:val="annotation reference"/>
    <w:basedOn w:val="DefaultParagraphFont"/>
    <w:uiPriority w:val="99"/>
    <w:semiHidden/>
    <w:unhideWhenUsed/>
    <w:rsid w:val="00805630"/>
    <w:rPr>
      <w:sz w:val="16"/>
      <w:szCs w:val="16"/>
    </w:rPr>
  </w:style>
  <w:style w:type="paragraph" w:styleId="CommentText">
    <w:name w:val="annotation text"/>
    <w:basedOn w:val="Normal"/>
    <w:link w:val="CommentTextChar"/>
    <w:uiPriority w:val="99"/>
    <w:semiHidden/>
    <w:unhideWhenUsed/>
    <w:rsid w:val="00805630"/>
    <w:pPr>
      <w:spacing w:line="240" w:lineRule="auto"/>
    </w:pPr>
    <w:rPr>
      <w:sz w:val="20"/>
      <w:szCs w:val="20"/>
    </w:rPr>
  </w:style>
  <w:style w:type="character" w:customStyle="1" w:styleId="CommentTextChar">
    <w:name w:val="Comment Text Char"/>
    <w:basedOn w:val="DefaultParagraphFont"/>
    <w:link w:val="CommentText"/>
    <w:uiPriority w:val="99"/>
    <w:semiHidden/>
    <w:rsid w:val="00805630"/>
    <w:rPr>
      <w:sz w:val="20"/>
      <w:szCs w:val="20"/>
    </w:rPr>
  </w:style>
  <w:style w:type="paragraph" w:styleId="CommentSubject">
    <w:name w:val="annotation subject"/>
    <w:basedOn w:val="CommentText"/>
    <w:next w:val="CommentText"/>
    <w:link w:val="CommentSubjectChar"/>
    <w:uiPriority w:val="99"/>
    <w:semiHidden/>
    <w:unhideWhenUsed/>
    <w:rsid w:val="00805630"/>
    <w:rPr>
      <w:b/>
      <w:bCs/>
    </w:rPr>
  </w:style>
  <w:style w:type="character" w:customStyle="1" w:styleId="CommentSubjectChar">
    <w:name w:val="Comment Subject Char"/>
    <w:basedOn w:val="CommentTextChar"/>
    <w:link w:val="CommentSubject"/>
    <w:uiPriority w:val="99"/>
    <w:semiHidden/>
    <w:rsid w:val="00805630"/>
    <w:rPr>
      <w:b/>
      <w:bCs/>
      <w:sz w:val="20"/>
      <w:szCs w:val="20"/>
    </w:rPr>
  </w:style>
  <w:style w:type="paragraph" w:styleId="BalloonText">
    <w:name w:val="Balloon Text"/>
    <w:basedOn w:val="Normal"/>
    <w:link w:val="BalloonTextChar"/>
    <w:uiPriority w:val="99"/>
    <w:semiHidden/>
    <w:unhideWhenUsed/>
    <w:rsid w:val="00805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housing.gov.ie/housing/rebuilding-ireland/rent-predictability/ministers-coveney-and-english-launch-strategy-rental" TargetMode="External"/><Relationship Id="rId2" Type="http://schemas.openxmlformats.org/officeDocument/2006/relationships/hyperlink" Target="https://www.cso.ie/en/silc/releasesandpublications/" TargetMode="External"/><Relationship Id="rId1" Type="http://schemas.openxmlformats.org/officeDocument/2006/relationships/hyperlink" Target="https://www.housing.gov.ie/housing/policy/launch-rebuilding-ireland-action-plan-housing-and-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725A-4628-43DF-8342-FA14840D320E}">
  <ds:schemaRefs>
    <ds:schemaRef ds:uri="http://purl.org/dc/elements/1.1/"/>
    <ds:schemaRef ds:uri="http://schemas.microsoft.com/office/2006/metadata/properties"/>
    <ds:schemaRef ds:uri="ef42aa75-5c84-410d-b9f0-54f313332e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AD4FD1-250E-47F8-8EB8-6B944018CF43}">
  <ds:schemaRefs>
    <ds:schemaRef ds:uri="http://schemas.microsoft.com/sharepoint/v3/contenttype/forms"/>
  </ds:schemaRefs>
</ds:datastoreItem>
</file>

<file path=customXml/itemProps3.xml><?xml version="1.0" encoding="utf-8"?>
<ds:datastoreItem xmlns:ds="http://schemas.openxmlformats.org/officeDocument/2006/customXml" ds:itemID="{C7FB9651-DF70-4A18-A6BA-CB44B51CF5C5}"/>
</file>

<file path=customXml/itemProps4.xml><?xml version="1.0" encoding="utf-8"?>
<ds:datastoreItem xmlns:ds="http://schemas.openxmlformats.org/officeDocument/2006/customXml" ds:itemID="{0B46D364-534F-4C31-95A6-ED8E6817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6062</Words>
  <Characters>34554</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Geraghty Rory HQ-POLITICAL</cp:lastModifiedBy>
  <cp:revision>2</cp:revision>
  <cp:lastPrinted>2019-05-16T11:36:00Z</cp:lastPrinted>
  <dcterms:created xsi:type="dcterms:W3CDTF">2019-05-23T11:50:00Z</dcterms:created>
  <dcterms:modified xsi:type="dcterms:W3CDTF">2019-05-23T11:50:00Z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