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18" w:rsidRPr="004E71D1" w:rsidRDefault="00842377" w:rsidP="004E71D1">
      <w:pPr>
        <w:pStyle w:val="Prrafodelista"/>
        <w:numPr>
          <w:ilvl w:val="0"/>
          <w:numId w:val="1"/>
        </w:numPr>
        <w:spacing w:line="240" w:lineRule="auto"/>
        <w:ind w:left="714" w:hanging="357"/>
        <w:jc w:val="both"/>
        <w:rPr>
          <w:rFonts w:ascii="Times New Roman" w:hAnsi="Times New Roman" w:cs="Times New Roman"/>
          <w:b/>
          <w:sz w:val="24"/>
          <w:szCs w:val="24"/>
        </w:rPr>
      </w:pPr>
      <w:r w:rsidRPr="004E71D1">
        <w:rPr>
          <w:rFonts w:ascii="Times New Roman" w:hAnsi="Times New Roman" w:cs="Times New Roman"/>
          <w:sz w:val="24"/>
          <w:szCs w:val="24"/>
        </w:rPr>
        <w:t>La Constitución Nacional sancionada en junio de 1992</w:t>
      </w:r>
      <w:r w:rsidR="005323AB" w:rsidRPr="004E71D1">
        <w:rPr>
          <w:rFonts w:ascii="Times New Roman" w:hAnsi="Times New Roman" w:cs="Times New Roman"/>
          <w:sz w:val="24"/>
          <w:szCs w:val="24"/>
        </w:rPr>
        <w:t>,</w:t>
      </w:r>
      <w:r w:rsidRPr="004E71D1">
        <w:rPr>
          <w:rFonts w:ascii="Times New Roman" w:hAnsi="Times New Roman" w:cs="Times New Roman"/>
          <w:sz w:val="24"/>
          <w:szCs w:val="24"/>
        </w:rPr>
        <w:t xml:space="preserve"> es</w:t>
      </w:r>
      <w:r w:rsidR="005323AB" w:rsidRPr="004E71D1">
        <w:rPr>
          <w:rFonts w:ascii="Times New Roman" w:hAnsi="Times New Roman" w:cs="Times New Roman"/>
          <w:sz w:val="24"/>
          <w:szCs w:val="24"/>
        </w:rPr>
        <w:t>tablece en su artículo 100</w:t>
      </w:r>
      <w:r w:rsidRPr="004E71D1">
        <w:rPr>
          <w:rFonts w:ascii="Times New Roman" w:hAnsi="Times New Roman" w:cs="Times New Roman"/>
          <w:sz w:val="24"/>
          <w:szCs w:val="24"/>
        </w:rPr>
        <w:t xml:space="preserve"> Del Derecho a la Vivienda. “Todos los habitantes de la República tienen derecho a una vivienda digna. Así también, l</w:t>
      </w:r>
      <w:r w:rsidR="003845BF" w:rsidRPr="004E71D1">
        <w:rPr>
          <w:rFonts w:ascii="Times New Roman" w:hAnsi="Times New Roman" w:cs="Times New Roman"/>
          <w:sz w:val="24"/>
          <w:szCs w:val="24"/>
        </w:rPr>
        <w:t>a Declaración Universal de los Derechos Humanos como el Pacto Internacional de Derechos Económicos, Sociales y Culturales suscripto en 1992 también por el Paraguay, reconocen el “Derecho a la Vivienda Adecuada y Digna” como fundamental y afirma la responsabilidad del Estado para asegurar este derecho.</w:t>
      </w:r>
    </w:p>
    <w:p w:rsidR="00ED18F3" w:rsidRPr="00842377" w:rsidRDefault="00ED18F3" w:rsidP="00842377">
      <w:pPr>
        <w:pStyle w:val="Prrafodelista"/>
        <w:spacing w:line="240" w:lineRule="auto"/>
        <w:ind w:left="714"/>
        <w:jc w:val="both"/>
        <w:rPr>
          <w:rFonts w:ascii="Times New Roman" w:hAnsi="Times New Roman" w:cs="Times New Roman"/>
          <w:sz w:val="24"/>
          <w:szCs w:val="24"/>
        </w:rPr>
      </w:pPr>
    </w:p>
    <w:p w:rsidR="007C07C8" w:rsidRPr="001155FE" w:rsidRDefault="001155FE" w:rsidP="001155FE">
      <w:pPr>
        <w:pStyle w:val="Prrafodelista"/>
        <w:spacing w:line="240" w:lineRule="auto"/>
        <w:ind w:left="714"/>
        <w:jc w:val="both"/>
        <w:rPr>
          <w:rFonts w:ascii="Times New Roman" w:hAnsi="Times New Roman" w:cs="Times New Roman"/>
          <w:sz w:val="24"/>
          <w:szCs w:val="24"/>
        </w:rPr>
      </w:pPr>
      <w:r w:rsidRPr="001155FE">
        <w:rPr>
          <w:rFonts w:ascii="Times New Roman" w:hAnsi="Times New Roman" w:cs="Times New Roman"/>
          <w:sz w:val="24"/>
          <w:szCs w:val="24"/>
        </w:rPr>
        <w:t>La Secretaría Nacional de la Vivienda y el Hábitat (SENAVITAT</w:t>
      </w:r>
      <w:r>
        <w:rPr>
          <w:rFonts w:ascii="Times New Roman" w:hAnsi="Times New Roman" w:cs="Times New Roman"/>
          <w:sz w:val="24"/>
          <w:szCs w:val="24"/>
        </w:rPr>
        <w:t xml:space="preserve">, ex CONAVI), creada por Ley Nº </w:t>
      </w:r>
      <w:r w:rsidRPr="001155FE">
        <w:rPr>
          <w:rFonts w:ascii="Times New Roman" w:hAnsi="Times New Roman" w:cs="Times New Roman"/>
          <w:sz w:val="24"/>
          <w:szCs w:val="24"/>
        </w:rPr>
        <w:t>3.909/10 como única institución rectora de la política habitacional</w:t>
      </w:r>
      <w:r>
        <w:rPr>
          <w:rFonts w:ascii="Times New Roman" w:hAnsi="Times New Roman" w:cs="Times New Roman"/>
          <w:sz w:val="24"/>
          <w:szCs w:val="24"/>
        </w:rPr>
        <w:t>,</w:t>
      </w:r>
      <w:r w:rsidR="007C07C8" w:rsidRPr="001155FE">
        <w:rPr>
          <w:rFonts w:ascii="Times New Roman" w:hAnsi="Times New Roman" w:cs="Times New Roman"/>
          <w:sz w:val="24"/>
          <w:szCs w:val="24"/>
        </w:rPr>
        <w:t xml:space="preserve"> es una Institución Gubernamental de Servicio Público creada para establecer, regir e implementar la política del Sector Habitacional del país, coordinando los procesos con los actores relacionados al sector, posibilitando el acceso universal a la vivienda y hábitat dignos, priorizando a las familias de escasos recursos, buscando soluciones integrales para disminuir el déficit habitacional y mejorar la calidad de vida de todos los ciudadanos.</w:t>
      </w:r>
    </w:p>
    <w:p w:rsidR="00A929C8" w:rsidRDefault="00A929C8" w:rsidP="003845BF">
      <w:pPr>
        <w:pStyle w:val="Prrafodelista"/>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La SENAVITAT</w:t>
      </w:r>
      <w:r w:rsidR="005F65F4">
        <w:rPr>
          <w:rFonts w:ascii="Times New Roman" w:hAnsi="Times New Roman" w:cs="Times New Roman"/>
          <w:sz w:val="24"/>
          <w:szCs w:val="24"/>
        </w:rPr>
        <w:t>,</w:t>
      </w:r>
      <w:r>
        <w:rPr>
          <w:rFonts w:ascii="Times New Roman" w:hAnsi="Times New Roman" w:cs="Times New Roman"/>
          <w:sz w:val="24"/>
          <w:szCs w:val="24"/>
        </w:rPr>
        <w:t xml:space="preserve"> cuenta con diferentes Programas Habitacionales </w:t>
      </w:r>
      <w:r w:rsidR="004F1297">
        <w:rPr>
          <w:rFonts w:ascii="Times New Roman" w:hAnsi="Times New Roman" w:cs="Times New Roman"/>
          <w:sz w:val="24"/>
          <w:szCs w:val="24"/>
        </w:rPr>
        <w:t>que ayudarán a</w:t>
      </w:r>
      <w:r w:rsidR="002E4DB4">
        <w:rPr>
          <w:rFonts w:ascii="Times New Roman" w:hAnsi="Times New Roman" w:cs="Times New Roman"/>
          <w:sz w:val="24"/>
          <w:szCs w:val="24"/>
        </w:rPr>
        <w:t xml:space="preserve">l desarrollo del derecho a la vivienda, </w:t>
      </w:r>
      <w:r>
        <w:rPr>
          <w:rFonts w:ascii="Times New Roman" w:hAnsi="Times New Roman" w:cs="Times New Roman"/>
          <w:sz w:val="24"/>
          <w:szCs w:val="24"/>
        </w:rPr>
        <w:t xml:space="preserve">como lo son: </w:t>
      </w:r>
    </w:p>
    <w:p w:rsidR="00A929C8" w:rsidRDefault="00A929C8" w:rsidP="00A929C8">
      <w:pPr>
        <w:pStyle w:val="Prrafodelista"/>
        <w:numPr>
          <w:ilvl w:val="0"/>
          <w:numId w:val="4"/>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Focem</w:t>
      </w:r>
      <w:proofErr w:type="spellEnd"/>
    </w:p>
    <w:p w:rsidR="00A929C8" w:rsidRDefault="00A929C8" w:rsidP="00A929C8">
      <w:pPr>
        <w:pStyle w:val="Prrafodelista"/>
        <w:numPr>
          <w:ilvl w:val="0"/>
          <w:numId w:val="4"/>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Foncoop</w:t>
      </w:r>
      <w:proofErr w:type="spellEnd"/>
    </w:p>
    <w:p w:rsidR="00A929C8" w:rsidRDefault="00A929C8" w:rsidP="00A929C8">
      <w:pPr>
        <w:pStyle w:val="Prrafodelist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Pueblos Originarios</w:t>
      </w:r>
    </w:p>
    <w:p w:rsidR="00A929C8" w:rsidRDefault="00A929C8" w:rsidP="00A929C8">
      <w:pPr>
        <w:pStyle w:val="Prrafodelista"/>
        <w:numPr>
          <w:ilvl w:val="0"/>
          <w:numId w:val="4"/>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Fonavis</w:t>
      </w:r>
      <w:proofErr w:type="spellEnd"/>
    </w:p>
    <w:p w:rsidR="00A929C8" w:rsidRDefault="003468AD" w:rsidP="00A929C8">
      <w:pPr>
        <w:pStyle w:val="Prrafodelista"/>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Vy’a</w:t>
      </w:r>
      <w:proofErr w:type="spellEnd"/>
      <w:r>
        <w:rPr>
          <w:rFonts w:ascii="Times New Roman" w:hAnsi="Times New Roman" w:cs="Times New Roman"/>
          <w:sz w:val="24"/>
          <w:szCs w:val="24"/>
        </w:rPr>
        <w:t xml:space="preserve"> Renda</w:t>
      </w:r>
    </w:p>
    <w:p w:rsidR="003468AD" w:rsidRDefault="003468AD" w:rsidP="003468AD">
      <w:pPr>
        <w:pStyle w:val="Prrafodelista"/>
        <w:numPr>
          <w:ilvl w:val="0"/>
          <w:numId w:val="4"/>
        </w:numPr>
        <w:spacing w:after="0" w:line="240" w:lineRule="auto"/>
        <w:jc w:val="both"/>
        <w:rPr>
          <w:rFonts w:ascii="Times New Roman" w:hAnsi="Times New Roman" w:cs="Times New Roman"/>
          <w:sz w:val="24"/>
          <w:szCs w:val="24"/>
        </w:rPr>
      </w:pPr>
      <w:r w:rsidRPr="003468AD">
        <w:rPr>
          <w:rFonts w:ascii="Times New Roman" w:hAnsi="Times New Roman" w:cs="Times New Roman"/>
          <w:sz w:val="24"/>
          <w:szCs w:val="24"/>
        </w:rPr>
        <w:t>Coordinadora Ejecutiva para la Reforma Agraria (C</w:t>
      </w:r>
      <w:r w:rsidR="0048775F">
        <w:rPr>
          <w:rFonts w:ascii="Times New Roman" w:hAnsi="Times New Roman" w:cs="Times New Roman"/>
          <w:sz w:val="24"/>
          <w:szCs w:val="24"/>
        </w:rPr>
        <w:t>EPRA</w:t>
      </w:r>
      <w:r w:rsidRPr="003468AD">
        <w:rPr>
          <w:rFonts w:ascii="Times New Roman" w:hAnsi="Times New Roman" w:cs="Times New Roman"/>
          <w:sz w:val="24"/>
          <w:szCs w:val="24"/>
        </w:rPr>
        <w:t>)</w:t>
      </w:r>
    </w:p>
    <w:p w:rsidR="003468AD" w:rsidRDefault="003468AD" w:rsidP="003468AD">
      <w:pPr>
        <w:pStyle w:val="Prrafodelista"/>
        <w:numPr>
          <w:ilvl w:val="0"/>
          <w:numId w:val="4"/>
        </w:numPr>
        <w:spacing w:after="0" w:line="240" w:lineRule="auto"/>
        <w:jc w:val="both"/>
        <w:rPr>
          <w:rFonts w:ascii="Times New Roman" w:hAnsi="Times New Roman" w:cs="Times New Roman"/>
          <w:sz w:val="24"/>
          <w:szCs w:val="24"/>
        </w:rPr>
      </w:pPr>
      <w:r w:rsidRPr="003468AD">
        <w:rPr>
          <w:rFonts w:ascii="Times New Roman" w:hAnsi="Times New Roman" w:cs="Times New Roman"/>
          <w:sz w:val="24"/>
          <w:szCs w:val="24"/>
        </w:rPr>
        <w:t>Crédito Hipotecario</w:t>
      </w:r>
    </w:p>
    <w:p w:rsidR="003468AD" w:rsidRDefault="003468AD" w:rsidP="003468AD">
      <w:pPr>
        <w:pStyle w:val="Prrafodelista"/>
        <w:numPr>
          <w:ilvl w:val="0"/>
          <w:numId w:val="4"/>
        </w:numPr>
        <w:spacing w:after="0" w:line="240" w:lineRule="auto"/>
        <w:jc w:val="both"/>
        <w:rPr>
          <w:rFonts w:ascii="Times New Roman" w:hAnsi="Times New Roman" w:cs="Times New Roman"/>
          <w:sz w:val="24"/>
          <w:szCs w:val="24"/>
        </w:rPr>
      </w:pPr>
      <w:r w:rsidRPr="003468AD">
        <w:rPr>
          <w:rFonts w:ascii="Times New Roman" w:hAnsi="Times New Roman" w:cs="Times New Roman"/>
          <w:sz w:val="24"/>
          <w:szCs w:val="24"/>
        </w:rPr>
        <w:t>Viviendas Económicas</w:t>
      </w:r>
    </w:p>
    <w:p w:rsidR="003468AD" w:rsidRPr="003468AD" w:rsidRDefault="003468AD" w:rsidP="003468AD">
      <w:pPr>
        <w:spacing w:after="0" w:line="240" w:lineRule="auto"/>
        <w:ind w:left="714"/>
        <w:jc w:val="both"/>
        <w:rPr>
          <w:rFonts w:ascii="Times New Roman" w:hAnsi="Times New Roman" w:cs="Times New Roman"/>
          <w:sz w:val="24"/>
          <w:szCs w:val="24"/>
        </w:rPr>
      </w:pPr>
      <w:r w:rsidRPr="003468AD">
        <w:rPr>
          <w:rFonts w:ascii="Times New Roman" w:hAnsi="Times New Roman" w:cs="Times New Roman"/>
          <w:sz w:val="24"/>
          <w:szCs w:val="24"/>
        </w:rPr>
        <w:t>Aparte de estos ocho programas de vivienda</w:t>
      </w:r>
      <w:r w:rsidR="00E66712">
        <w:rPr>
          <w:rFonts w:ascii="Times New Roman" w:hAnsi="Times New Roman" w:cs="Times New Roman"/>
          <w:sz w:val="24"/>
          <w:szCs w:val="24"/>
        </w:rPr>
        <w:t>,</w:t>
      </w:r>
      <w:r w:rsidRPr="003468AD">
        <w:rPr>
          <w:rFonts w:ascii="Times New Roman" w:hAnsi="Times New Roman" w:cs="Times New Roman"/>
          <w:sz w:val="24"/>
          <w:szCs w:val="24"/>
        </w:rPr>
        <w:t xml:space="preserve"> tiene un programa de mejoramiento de barrios y un esquema llamado Mi País, Mi Casa que busca facilitar el acceso a una solución habitacional a los connacionales repatriados a través de los ocho programas de vivienda antes mencionados.</w:t>
      </w:r>
    </w:p>
    <w:p w:rsidR="00A5700D" w:rsidRPr="00A5700D" w:rsidRDefault="00921CB4" w:rsidP="00A929C8">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Cabe resaltar, que </w:t>
      </w:r>
      <w:r w:rsidR="00A5700D" w:rsidRPr="00A5700D">
        <w:rPr>
          <w:rFonts w:ascii="Times New Roman" w:hAnsi="Times New Roman" w:cs="Times New Roman"/>
          <w:sz w:val="24"/>
          <w:szCs w:val="24"/>
          <w:shd w:val="clear" w:color="auto" w:fill="FFFFFF"/>
        </w:rPr>
        <w:t>S</w:t>
      </w:r>
      <w:r w:rsidR="00A5700D">
        <w:rPr>
          <w:rFonts w:ascii="Times New Roman" w:hAnsi="Times New Roman" w:cs="Times New Roman"/>
          <w:sz w:val="24"/>
          <w:szCs w:val="24"/>
          <w:shd w:val="clear" w:color="auto" w:fill="FFFFFF"/>
        </w:rPr>
        <w:t>ENAVITAT</w:t>
      </w:r>
      <w:r>
        <w:rPr>
          <w:rFonts w:ascii="Times New Roman" w:hAnsi="Times New Roman" w:cs="Times New Roman"/>
          <w:sz w:val="24"/>
          <w:szCs w:val="24"/>
          <w:shd w:val="clear" w:color="auto" w:fill="FFFFFF"/>
        </w:rPr>
        <w:t xml:space="preserve"> recibe</w:t>
      </w:r>
      <w:r w:rsidR="00A5700D" w:rsidRPr="00A5700D">
        <w:rPr>
          <w:rFonts w:ascii="Times New Roman" w:hAnsi="Times New Roman" w:cs="Times New Roman"/>
          <w:sz w:val="24"/>
          <w:szCs w:val="24"/>
          <w:shd w:val="clear" w:color="auto" w:fill="FFFFFF"/>
        </w:rPr>
        <w:t xml:space="preserve"> fondos del Mercosur, a través del “Fondo para la Convergencia Estructural del Mercosur (</w:t>
      </w:r>
      <w:proofErr w:type="spellStart"/>
      <w:r w:rsidR="00A5700D" w:rsidRPr="00A5700D">
        <w:rPr>
          <w:rFonts w:ascii="Times New Roman" w:hAnsi="Times New Roman" w:cs="Times New Roman"/>
          <w:sz w:val="24"/>
          <w:szCs w:val="24"/>
          <w:shd w:val="clear" w:color="auto" w:fill="FFFFFF"/>
        </w:rPr>
        <w:t>Focem</w:t>
      </w:r>
      <w:proofErr w:type="spellEnd"/>
      <w:r w:rsidR="00A5700D" w:rsidRPr="00A5700D">
        <w:rPr>
          <w:rFonts w:ascii="Times New Roman" w:hAnsi="Times New Roman" w:cs="Times New Roman"/>
          <w:sz w:val="24"/>
          <w:szCs w:val="24"/>
          <w:shd w:val="clear" w:color="auto" w:fill="FFFFFF"/>
        </w:rPr>
        <w:t xml:space="preserve">)”, para su programa habitacional “Mercosur </w:t>
      </w:r>
      <w:proofErr w:type="spellStart"/>
      <w:r w:rsidR="00A5700D">
        <w:rPr>
          <w:rFonts w:ascii="Times New Roman" w:hAnsi="Times New Roman" w:cs="Times New Roman"/>
          <w:sz w:val="24"/>
          <w:szCs w:val="24"/>
          <w:shd w:val="clear" w:color="auto" w:fill="FFFFFF"/>
        </w:rPr>
        <w:t>Róga</w:t>
      </w:r>
      <w:proofErr w:type="spellEnd"/>
      <w:r w:rsidR="00A5700D">
        <w:rPr>
          <w:rFonts w:ascii="Times New Roman" w:hAnsi="Times New Roman" w:cs="Times New Roman"/>
          <w:sz w:val="24"/>
          <w:szCs w:val="24"/>
          <w:shd w:val="clear" w:color="auto" w:fill="FFFFFF"/>
        </w:rPr>
        <w:t>”. El presupuesto asignado</w:t>
      </w:r>
      <w:r w:rsidR="00A5700D" w:rsidRPr="00A5700D">
        <w:rPr>
          <w:rFonts w:ascii="Times New Roman" w:hAnsi="Times New Roman" w:cs="Times New Roman"/>
          <w:sz w:val="24"/>
          <w:szCs w:val="24"/>
          <w:shd w:val="clear" w:color="auto" w:fill="FFFFFF"/>
        </w:rPr>
        <w:t>, si bien ha tenido un crecimiento desde su creación en el año 2010, sigue siendo insuficiente ante la magnitud del problema.</w:t>
      </w:r>
    </w:p>
    <w:p w:rsidR="00A929C8" w:rsidRPr="00A929C8" w:rsidRDefault="00A929C8" w:rsidP="00A929C8">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Así también, existe una </w:t>
      </w:r>
      <w:r w:rsidR="00EA0813">
        <w:rPr>
          <w:rFonts w:ascii="Times New Roman" w:hAnsi="Times New Roman" w:cs="Times New Roman"/>
          <w:sz w:val="24"/>
          <w:szCs w:val="24"/>
        </w:rPr>
        <w:t>ONG</w:t>
      </w:r>
      <w:r>
        <w:rPr>
          <w:rFonts w:ascii="Times New Roman" w:hAnsi="Times New Roman" w:cs="Times New Roman"/>
          <w:sz w:val="24"/>
          <w:szCs w:val="24"/>
        </w:rPr>
        <w:t xml:space="preserve"> que cuenta con el apoyo de la SENAVITAT</w:t>
      </w:r>
      <w:r w:rsidR="00947EF5">
        <w:rPr>
          <w:rFonts w:ascii="Times New Roman" w:hAnsi="Times New Roman" w:cs="Times New Roman"/>
          <w:sz w:val="24"/>
          <w:szCs w:val="24"/>
        </w:rPr>
        <w:t xml:space="preserve"> y de personas voluntarias</w:t>
      </w:r>
      <w:r w:rsidR="00675668">
        <w:rPr>
          <w:rFonts w:ascii="Times New Roman" w:hAnsi="Times New Roman" w:cs="Times New Roman"/>
          <w:sz w:val="24"/>
          <w:szCs w:val="24"/>
        </w:rPr>
        <w:t>,</w:t>
      </w:r>
      <w:r>
        <w:rPr>
          <w:rFonts w:ascii="Times New Roman" w:hAnsi="Times New Roman" w:cs="Times New Roman"/>
          <w:sz w:val="24"/>
          <w:szCs w:val="24"/>
        </w:rPr>
        <w:t xml:space="preserve"> es el Hábitat para Humanidad Paraguay, que </w:t>
      </w:r>
      <w:r w:rsidRPr="00A929C8">
        <w:rPr>
          <w:rFonts w:ascii="Times New Roman" w:hAnsi="Times New Roman" w:cs="Times New Roman"/>
          <w:sz w:val="24"/>
          <w:szCs w:val="24"/>
        </w:rPr>
        <w:t xml:space="preserve">recauda sus propios fondos, </w:t>
      </w:r>
      <w:r w:rsidR="00C250F2" w:rsidRPr="00C250F2">
        <w:rPr>
          <w:rFonts w:ascii="Times New Roman" w:hAnsi="Times New Roman" w:cs="Times New Roman"/>
          <w:sz w:val="24"/>
          <w:szCs w:val="24"/>
        </w:rPr>
        <w:t>la organización  solventa  todos los gastos de compra de materiales, mientras que las familias beneficiadas acceden al programa  en forma gratuita, incluyendo</w:t>
      </w:r>
      <w:r w:rsidR="00C250F2">
        <w:rPr>
          <w:rFonts w:ascii="Times New Roman" w:hAnsi="Times New Roman" w:cs="Times New Roman"/>
          <w:sz w:val="24"/>
          <w:szCs w:val="24"/>
        </w:rPr>
        <w:t xml:space="preserve"> capacitación para auto</w:t>
      </w:r>
      <w:r w:rsidR="005570ED">
        <w:rPr>
          <w:rFonts w:ascii="Times New Roman" w:hAnsi="Times New Roman" w:cs="Times New Roman"/>
          <w:sz w:val="24"/>
          <w:szCs w:val="24"/>
        </w:rPr>
        <w:t xml:space="preserve"> </w:t>
      </w:r>
      <w:r w:rsidR="00C250F2">
        <w:rPr>
          <w:rFonts w:ascii="Times New Roman" w:hAnsi="Times New Roman" w:cs="Times New Roman"/>
          <w:sz w:val="24"/>
          <w:szCs w:val="24"/>
        </w:rPr>
        <w:t>sustento,</w:t>
      </w:r>
      <w:r w:rsidR="00C250F2" w:rsidRPr="00C250F2">
        <w:rPr>
          <w:rFonts w:ascii="Times New Roman" w:hAnsi="Times New Roman" w:cs="Times New Roman"/>
          <w:sz w:val="24"/>
          <w:szCs w:val="24"/>
        </w:rPr>
        <w:t xml:space="preserve"> </w:t>
      </w:r>
      <w:r w:rsidRPr="00A929C8">
        <w:rPr>
          <w:rFonts w:ascii="Times New Roman" w:hAnsi="Times New Roman" w:cs="Times New Roman"/>
          <w:sz w:val="24"/>
          <w:szCs w:val="24"/>
        </w:rPr>
        <w:t xml:space="preserve">aunque en una ocasión levantaron 40 viviendas en comunidades indígenas del Chaco administrando con éxito fondos </w:t>
      </w:r>
      <w:r w:rsidR="00B67D59">
        <w:rPr>
          <w:rFonts w:ascii="Times New Roman" w:hAnsi="Times New Roman" w:cs="Times New Roman"/>
          <w:sz w:val="24"/>
          <w:szCs w:val="24"/>
        </w:rPr>
        <w:t>de la SENAVITAT.</w:t>
      </w:r>
    </w:p>
    <w:p w:rsidR="00842377" w:rsidRPr="003845BF" w:rsidRDefault="00842377" w:rsidP="003845BF">
      <w:pPr>
        <w:pStyle w:val="Prrafodelista"/>
        <w:spacing w:line="240" w:lineRule="auto"/>
        <w:ind w:left="714"/>
        <w:jc w:val="both"/>
        <w:rPr>
          <w:rFonts w:ascii="Times New Roman" w:hAnsi="Times New Roman" w:cs="Times New Roman"/>
          <w:sz w:val="24"/>
          <w:szCs w:val="24"/>
        </w:rPr>
      </w:pPr>
    </w:p>
    <w:p w:rsidR="00173893" w:rsidRPr="004E71D1" w:rsidRDefault="00173893" w:rsidP="004E71D1">
      <w:pPr>
        <w:pStyle w:val="Prrafodelista"/>
        <w:numPr>
          <w:ilvl w:val="0"/>
          <w:numId w:val="1"/>
        </w:numPr>
        <w:spacing w:after="0" w:line="240" w:lineRule="auto"/>
        <w:ind w:left="714" w:hanging="357"/>
        <w:jc w:val="both"/>
        <w:rPr>
          <w:rFonts w:ascii="Times New Roman" w:hAnsi="Times New Roman" w:cs="Times New Roman"/>
          <w:b/>
          <w:sz w:val="24"/>
          <w:szCs w:val="24"/>
        </w:rPr>
      </w:pPr>
      <w:r w:rsidRPr="004E71D1">
        <w:rPr>
          <w:rFonts w:ascii="Times New Roman" w:hAnsi="Times New Roman" w:cs="Times New Roman"/>
          <w:sz w:val="24"/>
          <w:szCs w:val="24"/>
        </w:rPr>
        <w:t xml:space="preserve">Los gastos de cohesión social van relacionados con la pobreza, la desigualdad y la exclusión social, razón por la cual, su clasificación dentro del presupuesto se relaciona con la clasificación funcional del gasto: Salud, Educación, Agua potable y Saneamiento Básico, Vivienda, Pensiones, Seguridad Social, sumado a otros </w:t>
      </w:r>
      <w:r w:rsidRPr="004E71D1">
        <w:rPr>
          <w:rFonts w:ascii="Times New Roman" w:hAnsi="Times New Roman" w:cs="Times New Roman"/>
          <w:sz w:val="24"/>
          <w:szCs w:val="24"/>
        </w:rPr>
        <w:lastRenderedPageBreak/>
        <w:t>conceptos que se encuentran relacionados pero no cuantificables por la vía del presupuesto público</w:t>
      </w:r>
      <w:r w:rsidR="00BA7D9E" w:rsidRPr="004E71D1">
        <w:rPr>
          <w:rFonts w:ascii="Times New Roman" w:hAnsi="Times New Roman" w:cs="Times New Roman"/>
          <w:sz w:val="24"/>
          <w:szCs w:val="24"/>
        </w:rPr>
        <w:t>, como lo son el empleo, la desigualdad de ingresos, el funcionamiento de la democracia, la solidaridad social, etc.</w:t>
      </w:r>
    </w:p>
    <w:p w:rsidR="00937DDD" w:rsidRPr="00077C59" w:rsidRDefault="00937DDD" w:rsidP="00BA7D9E">
      <w:pPr>
        <w:pStyle w:val="Prrafodelista"/>
        <w:spacing w:line="240" w:lineRule="auto"/>
        <w:ind w:left="714"/>
        <w:jc w:val="both"/>
        <w:rPr>
          <w:rFonts w:ascii="Times New Roman" w:hAnsi="Times New Roman" w:cs="Times New Roman"/>
          <w:color w:val="CC00FF"/>
          <w:sz w:val="24"/>
          <w:szCs w:val="24"/>
        </w:rPr>
      </w:pPr>
    </w:p>
    <w:p w:rsidR="00762218" w:rsidRDefault="00BA7D9E" w:rsidP="00BA7D9E">
      <w:pPr>
        <w:pStyle w:val="Prrafodelista"/>
        <w:spacing w:line="240" w:lineRule="auto"/>
        <w:jc w:val="both"/>
        <w:rPr>
          <w:rFonts w:ascii="Times New Roman" w:hAnsi="Times New Roman" w:cs="Times New Roman"/>
          <w:sz w:val="24"/>
          <w:szCs w:val="24"/>
        </w:rPr>
      </w:pPr>
      <w:r w:rsidRPr="00077C59">
        <w:rPr>
          <w:rFonts w:ascii="Times New Roman" w:hAnsi="Times New Roman" w:cs="Times New Roman"/>
          <w:sz w:val="24"/>
          <w:szCs w:val="24"/>
        </w:rPr>
        <w:t>E</w:t>
      </w:r>
      <w:r w:rsidR="000A4E1F" w:rsidRPr="00077C59">
        <w:rPr>
          <w:rFonts w:ascii="Times New Roman" w:hAnsi="Times New Roman" w:cs="Times New Roman"/>
          <w:sz w:val="24"/>
          <w:szCs w:val="24"/>
        </w:rPr>
        <w:t xml:space="preserve">l Gobierno de Paraguay dispone de una línea clara de intervención en el área social a partir de la Propuesta de Política Pública </w:t>
      </w:r>
      <w:r w:rsidR="00901AE9">
        <w:rPr>
          <w:rFonts w:ascii="Times New Roman" w:hAnsi="Times New Roman" w:cs="Times New Roman"/>
          <w:sz w:val="24"/>
          <w:szCs w:val="24"/>
        </w:rPr>
        <w:t xml:space="preserve">2010 - 2020 </w:t>
      </w:r>
      <w:r w:rsidR="000A4E1F" w:rsidRPr="00077C59">
        <w:rPr>
          <w:rFonts w:ascii="Times New Roman" w:hAnsi="Times New Roman" w:cs="Times New Roman"/>
          <w:sz w:val="24"/>
          <w:szCs w:val="24"/>
        </w:rPr>
        <w:t xml:space="preserve">“Paraguay para todos y todas”. Esta política se funda en ejes principales e incorpora temas transversales y específicos para lograr un enfoque integral. </w:t>
      </w:r>
    </w:p>
    <w:p w:rsidR="00ED18F3" w:rsidRPr="00077C59" w:rsidRDefault="00ED18F3" w:rsidP="00BA7D9E">
      <w:pPr>
        <w:pStyle w:val="Prrafodelista"/>
        <w:spacing w:line="240" w:lineRule="auto"/>
        <w:jc w:val="both"/>
        <w:rPr>
          <w:rFonts w:ascii="Times New Roman" w:hAnsi="Times New Roman" w:cs="Times New Roman"/>
          <w:sz w:val="24"/>
          <w:szCs w:val="24"/>
        </w:rPr>
      </w:pPr>
    </w:p>
    <w:p w:rsidR="00276EA9" w:rsidRPr="00077C59" w:rsidRDefault="00276EA9" w:rsidP="00762218">
      <w:pPr>
        <w:pStyle w:val="Prrafodelista"/>
        <w:spacing w:line="240" w:lineRule="auto"/>
        <w:ind w:left="714"/>
        <w:jc w:val="both"/>
        <w:rPr>
          <w:rFonts w:ascii="Times New Roman" w:hAnsi="Times New Roman" w:cs="Times New Roman"/>
          <w:sz w:val="24"/>
          <w:szCs w:val="24"/>
        </w:rPr>
      </w:pPr>
      <w:r w:rsidRPr="00077C59">
        <w:rPr>
          <w:rFonts w:ascii="Times New Roman" w:hAnsi="Times New Roman" w:cs="Times New Roman"/>
          <w:sz w:val="24"/>
          <w:szCs w:val="24"/>
        </w:rPr>
        <w:t>Cabe resaltar, que está Política Pública tiene ejes estratégicos:</w:t>
      </w:r>
    </w:p>
    <w:p w:rsidR="00276EA9" w:rsidRPr="00EF60E9" w:rsidRDefault="00276EA9" w:rsidP="00EF60E9">
      <w:pPr>
        <w:pStyle w:val="Prrafodelista"/>
        <w:spacing w:after="0" w:line="240" w:lineRule="auto"/>
        <w:ind w:left="714"/>
        <w:jc w:val="both"/>
        <w:rPr>
          <w:rFonts w:ascii="Times New Roman" w:hAnsi="Times New Roman" w:cs="Times New Roman"/>
          <w:b/>
          <w:sz w:val="24"/>
          <w:szCs w:val="24"/>
        </w:rPr>
      </w:pPr>
      <w:r w:rsidRPr="00077C59">
        <w:rPr>
          <w:rFonts w:ascii="Times New Roman" w:hAnsi="Times New Roman" w:cs="Times New Roman"/>
          <w:b/>
          <w:sz w:val="24"/>
          <w:szCs w:val="24"/>
        </w:rPr>
        <w:t xml:space="preserve">Eje N° 1: </w:t>
      </w:r>
      <w:r w:rsidR="00EF60E9">
        <w:rPr>
          <w:rFonts w:ascii="Times New Roman" w:hAnsi="Times New Roman" w:cs="Times New Roman"/>
          <w:b/>
          <w:sz w:val="24"/>
          <w:szCs w:val="24"/>
        </w:rPr>
        <w:t>Calidad de Vida</w:t>
      </w:r>
    </w:p>
    <w:p w:rsidR="00276EA9" w:rsidRPr="00077C59" w:rsidRDefault="00276EA9" w:rsidP="00276EA9">
      <w:pPr>
        <w:pStyle w:val="Prrafodelista"/>
        <w:spacing w:line="240" w:lineRule="auto"/>
        <w:ind w:left="714"/>
        <w:jc w:val="both"/>
        <w:rPr>
          <w:rFonts w:ascii="Times New Roman" w:hAnsi="Times New Roman" w:cs="Times New Roman"/>
          <w:sz w:val="24"/>
          <w:szCs w:val="24"/>
        </w:rPr>
      </w:pPr>
      <w:r w:rsidRPr="00077C59">
        <w:rPr>
          <w:rFonts w:ascii="Times New Roman" w:hAnsi="Times New Roman" w:cs="Times New Roman"/>
          <w:sz w:val="24"/>
          <w:szCs w:val="24"/>
        </w:rPr>
        <w:t>Este primer eje aborda la universalidad en el acceso al sistema de bienes y servicios sociales proveídos por el Estado, con énfasis en la búsqueda de la eficiencia y eficacia, que permitirá al país contar con mejores niveles de calidad de vida de la población.</w:t>
      </w:r>
    </w:p>
    <w:p w:rsidR="00276EA9" w:rsidRDefault="00276EA9" w:rsidP="00276EA9">
      <w:pPr>
        <w:pStyle w:val="Prrafodelista"/>
        <w:spacing w:line="240" w:lineRule="auto"/>
        <w:ind w:left="714"/>
        <w:jc w:val="both"/>
        <w:rPr>
          <w:rFonts w:ascii="Times New Roman" w:hAnsi="Times New Roman" w:cs="Times New Roman"/>
          <w:sz w:val="24"/>
          <w:szCs w:val="24"/>
        </w:rPr>
      </w:pPr>
      <w:r w:rsidRPr="00077C59">
        <w:rPr>
          <w:rFonts w:ascii="Times New Roman" w:hAnsi="Times New Roman" w:cs="Times New Roman"/>
          <w:sz w:val="24"/>
          <w:szCs w:val="24"/>
        </w:rPr>
        <w:t>Parte del reconocimiento del derecho de la población a tener acceso universal a los servicios sociales de calidad en salud, educación y seguridad social. Refuerza el derecho de la población a la alimentación, al hábitat adecuado y saludable, a una vida sin violencia, a la seguridad ciudadana, a disfrutar de un ambiente sano y al acceso al deporte, el esparcimiento, la cultura y al sistema de justicia.</w:t>
      </w:r>
    </w:p>
    <w:p w:rsidR="00ED18F3" w:rsidRPr="00077C59" w:rsidRDefault="00ED18F3" w:rsidP="00276EA9">
      <w:pPr>
        <w:pStyle w:val="Prrafodelista"/>
        <w:spacing w:line="240" w:lineRule="auto"/>
        <w:ind w:left="714"/>
        <w:jc w:val="both"/>
        <w:rPr>
          <w:rFonts w:ascii="Times New Roman" w:hAnsi="Times New Roman" w:cs="Times New Roman"/>
          <w:sz w:val="24"/>
          <w:szCs w:val="24"/>
        </w:rPr>
      </w:pPr>
    </w:p>
    <w:p w:rsidR="00276EA9" w:rsidRPr="00077C59" w:rsidRDefault="00276EA9" w:rsidP="00276EA9">
      <w:pPr>
        <w:pStyle w:val="Prrafodelista"/>
        <w:spacing w:after="0" w:line="240" w:lineRule="auto"/>
        <w:ind w:left="714"/>
        <w:jc w:val="both"/>
        <w:rPr>
          <w:rFonts w:ascii="Times New Roman" w:hAnsi="Times New Roman" w:cs="Times New Roman"/>
          <w:b/>
          <w:sz w:val="24"/>
          <w:szCs w:val="24"/>
        </w:rPr>
      </w:pPr>
      <w:r w:rsidRPr="00077C59">
        <w:rPr>
          <w:rFonts w:ascii="Times New Roman" w:hAnsi="Times New Roman" w:cs="Times New Roman"/>
          <w:b/>
          <w:sz w:val="24"/>
          <w:szCs w:val="24"/>
        </w:rPr>
        <w:t>Eje Nº 2: Inclusión Social</w:t>
      </w:r>
    </w:p>
    <w:p w:rsidR="00971513" w:rsidRPr="00077C59" w:rsidRDefault="00D31D2C" w:rsidP="00971513">
      <w:pPr>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El segundo eje de la</w:t>
      </w:r>
      <w:r w:rsidR="00276EA9" w:rsidRPr="00077C59">
        <w:rPr>
          <w:rFonts w:ascii="Times New Roman" w:hAnsi="Times New Roman" w:cs="Times New Roman"/>
          <w:sz w:val="24"/>
          <w:szCs w:val="24"/>
        </w:rPr>
        <w:t xml:space="preserve"> Inclusión Social, centra su mirada en la población en situación de pobreza extrema, tal como lo propone Sembrando Oportunidades. En este sentido</w:t>
      </w:r>
      <w:r w:rsidR="00F73877">
        <w:rPr>
          <w:rFonts w:ascii="Times New Roman" w:hAnsi="Times New Roman" w:cs="Times New Roman"/>
          <w:sz w:val="24"/>
          <w:szCs w:val="24"/>
        </w:rPr>
        <w:t>,</w:t>
      </w:r>
      <w:r w:rsidR="00276EA9" w:rsidRPr="00077C59">
        <w:rPr>
          <w:rFonts w:ascii="Times New Roman" w:hAnsi="Times New Roman" w:cs="Times New Roman"/>
          <w:sz w:val="24"/>
          <w:szCs w:val="24"/>
        </w:rPr>
        <w:t xml:space="preserve"> Sembrando Oportunidades busca avanzar en la superación de la pobreza extrema de las familias mediante la generación de ingresos sostenibles y el acceso a servicios sociales, teniendo en cuenta temas transversales como niñez, juventud, mujer, tercera edad.</w:t>
      </w:r>
    </w:p>
    <w:p w:rsidR="00783223" w:rsidRDefault="00783223" w:rsidP="00783223">
      <w:pPr>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Sembrando Oportunidades, es</w:t>
      </w:r>
      <w:r w:rsidRPr="00783223">
        <w:rPr>
          <w:rFonts w:ascii="Times New Roman" w:hAnsi="Times New Roman" w:cs="Times New Roman"/>
          <w:sz w:val="24"/>
          <w:szCs w:val="24"/>
        </w:rPr>
        <w:t xml:space="preserve"> el Programa Nacional de Reducción de Pobreza Extrema, que tiene como objetivo primordial aumentar los ingresos y el acceso a los servicios sociales de las familias en condición de pobreza extrema.</w:t>
      </w:r>
    </w:p>
    <w:p w:rsidR="00F04B34" w:rsidRDefault="00276EA9" w:rsidP="00971513">
      <w:pPr>
        <w:spacing w:after="0" w:line="240" w:lineRule="auto"/>
        <w:ind w:left="680"/>
        <w:jc w:val="both"/>
        <w:rPr>
          <w:rFonts w:ascii="Times New Roman" w:hAnsi="Times New Roman" w:cs="Times New Roman"/>
          <w:sz w:val="24"/>
          <w:szCs w:val="24"/>
        </w:rPr>
      </w:pPr>
      <w:r w:rsidRPr="00077C59">
        <w:rPr>
          <w:rFonts w:ascii="Times New Roman" w:hAnsi="Times New Roman" w:cs="Times New Roman"/>
          <w:sz w:val="24"/>
          <w:szCs w:val="24"/>
        </w:rPr>
        <w:t>La inclusión social</w:t>
      </w:r>
      <w:r w:rsidR="00CC0B38">
        <w:rPr>
          <w:rFonts w:ascii="Times New Roman" w:hAnsi="Times New Roman" w:cs="Times New Roman"/>
          <w:sz w:val="24"/>
          <w:szCs w:val="24"/>
        </w:rPr>
        <w:t>,</w:t>
      </w:r>
      <w:r w:rsidRPr="00077C59">
        <w:rPr>
          <w:rFonts w:ascii="Times New Roman" w:hAnsi="Times New Roman" w:cs="Times New Roman"/>
          <w:sz w:val="24"/>
          <w:szCs w:val="24"/>
        </w:rPr>
        <w:t xml:space="preserve"> para Sembrando Oportunidades implica asegurar que todos los ciudadanos tengan las mismas oportunidades de desarrollar sus plenas capacidades humanas accediendo además a derechos universales como salud, educación, vivienda digna y otros. Es por ello que organiza sus estrategias buscando aprovechar y fortalecer las habilidades de las personas y familias y aumentar sus posibilidades de emerger de la pobreza con trabajo digno. Plantea acciones coordinadas entre el sector público y privado para la generación de empleo y el aumento de la inversión en obras de infraestructuras especialmente locales como escuelas, caminos, etc.</w:t>
      </w:r>
    </w:p>
    <w:p w:rsidR="00783223" w:rsidRDefault="00783223" w:rsidP="00783223">
      <w:pPr>
        <w:spacing w:after="0" w:line="240" w:lineRule="auto"/>
        <w:ind w:left="680"/>
        <w:jc w:val="both"/>
        <w:rPr>
          <w:rFonts w:ascii="Times New Roman" w:hAnsi="Times New Roman" w:cs="Times New Roman"/>
          <w:sz w:val="24"/>
          <w:szCs w:val="24"/>
        </w:rPr>
      </w:pPr>
    </w:p>
    <w:p w:rsidR="00971513" w:rsidRPr="00077C59" w:rsidRDefault="00971513" w:rsidP="00FD7FF3">
      <w:pPr>
        <w:pStyle w:val="Prrafodelista"/>
        <w:spacing w:after="0" w:line="240" w:lineRule="auto"/>
        <w:ind w:left="624"/>
        <w:jc w:val="both"/>
        <w:rPr>
          <w:rFonts w:ascii="Times New Roman" w:hAnsi="Times New Roman" w:cs="Times New Roman"/>
          <w:sz w:val="24"/>
          <w:szCs w:val="24"/>
        </w:rPr>
      </w:pPr>
      <w:r>
        <w:rPr>
          <w:rFonts w:ascii="Times New Roman" w:hAnsi="Times New Roman" w:cs="Times New Roman"/>
          <w:sz w:val="24"/>
          <w:szCs w:val="24"/>
        </w:rPr>
        <w:t>Destacamos, que e</w:t>
      </w:r>
      <w:r w:rsidRPr="00077C59">
        <w:rPr>
          <w:rFonts w:ascii="Times New Roman" w:hAnsi="Times New Roman" w:cs="Times New Roman"/>
          <w:sz w:val="24"/>
          <w:szCs w:val="24"/>
        </w:rPr>
        <w:t>l Paraguay cuenta con una Unidad Técnica dependiente del Gabinete Social, que se ocupa de dar seguimiento a la agenda social, además de generar y difundir información oportuna con respecto a los avances de las políticas públicas sociales.  Esta dirección se encarga de establecer los mecanismos de coordinación para la Cooperación Internacional en el Área social, la Secretaria Nacional de la Vivienda y el Hábitat (SENAVITAT) forma parte del mismo.</w:t>
      </w:r>
    </w:p>
    <w:p w:rsidR="00971513" w:rsidRPr="00077C59" w:rsidRDefault="00971513" w:rsidP="002E3849">
      <w:pPr>
        <w:spacing w:after="0" w:line="240" w:lineRule="auto"/>
        <w:ind w:left="680"/>
        <w:jc w:val="both"/>
        <w:rPr>
          <w:rFonts w:ascii="Times New Roman" w:hAnsi="Times New Roman" w:cs="Times New Roman"/>
          <w:sz w:val="24"/>
          <w:szCs w:val="24"/>
        </w:rPr>
      </w:pPr>
    </w:p>
    <w:p w:rsidR="00B65272" w:rsidRPr="004E71D1" w:rsidRDefault="00B65272" w:rsidP="004E71D1">
      <w:pPr>
        <w:pStyle w:val="Prrafodelista"/>
        <w:numPr>
          <w:ilvl w:val="0"/>
          <w:numId w:val="1"/>
        </w:numPr>
        <w:spacing w:line="240" w:lineRule="auto"/>
        <w:ind w:left="714" w:hanging="357"/>
        <w:jc w:val="both"/>
        <w:rPr>
          <w:rFonts w:ascii="Times New Roman" w:hAnsi="Times New Roman" w:cs="Times New Roman"/>
          <w:b/>
          <w:sz w:val="24"/>
          <w:szCs w:val="24"/>
        </w:rPr>
      </w:pPr>
      <w:r w:rsidRPr="004E71D1">
        <w:rPr>
          <w:rFonts w:ascii="Times New Roman" w:hAnsi="Times New Roman" w:cs="Times New Roman"/>
          <w:sz w:val="24"/>
          <w:szCs w:val="24"/>
        </w:rPr>
        <w:lastRenderedPageBreak/>
        <w:t>El Gobierno Nacional definió como prioridad la meta de reducción de la pobreza extrema del 18.8% al 9% para el 2015 y lo plasmó en el Decreto Nº 291 de Setiembre del 2013. En el mismo, se encarga a la Secretaría Técnica de Planificación del Desarrollo Económico y Social (STP) la elaboración y gestión de un programa para alcanzar este objetivo, el cual se traduce en Sembrando Oportunidades.</w:t>
      </w:r>
    </w:p>
    <w:p w:rsidR="00F24508" w:rsidRPr="00F24508" w:rsidRDefault="00F24508" w:rsidP="00F24508">
      <w:pPr>
        <w:pStyle w:val="Prrafodelista"/>
        <w:spacing w:after="0" w:line="240" w:lineRule="auto"/>
        <w:ind w:left="714"/>
        <w:jc w:val="both"/>
        <w:rPr>
          <w:rFonts w:ascii="Times New Roman" w:hAnsi="Times New Roman" w:cs="Times New Roman"/>
          <w:sz w:val="24"/>
          <w:szCs w:val="24"/>
        </w:rPr>
      </w:pPr>
      <w:r w:rsidRPr="00077C59">
        <w:rPr>
          <w:rFonts w:ascii="Times New Roman" w:hAnsi="Times New Roman" w:cs="Times New Roman"/>
          <w:sz w:val="24"/>
          <w:szCs w:val="24"/>
        </w:rPr>
        <w:t xml:space="preserve">Sembrando Oportunidades, es el Programa Nacional de Reducción de la Pobreza Extrema que tiene como objetivo “Aumentar los ingresos y el acceso a los servicios sociales de las familias que viven </w:t>
      </w:r>
      <w:r>
        <w:rPr>
          <w:rFonts w:ascii="Times New Roman" w:hAnsi="Times New Roman" w:cs="Times New Roman"/>
          <w:sz w:val="24"/>
          <w:szCs w:val="24"/>
        </w:rPr>
        <w:t>en situación de vulnerabilidad”</w:t>
      </w:r>
    </w:p>
    <w:p w:rsidR="00077C59" w:rsidRPr="00077C59" w:rsidRDefault="00077C59" w:rsidP="00077C59">
      <w:pPr>
        <w:pStyle w:val="Prrafodelista"/>
        <w:spacing w:line="240" w:lineRule="auto"/>
        <w:ind w:left="714"/>
        <w:jc w:val="both"/>
        <w:rPr>
          <w:rFonts w:ascii="Times New Roman" w:hAnsi="Times New Roman" w:cs="Times New Roman"/>
          <w:sz w:val="24"/>
          <w:szCs w:val="24"/>
        </w:rPr>
      </w:pPr>
      <w:r w:rsidRPr="00077C59">
        <w:rPr>
          <w:rFonts w:ascii="Times New Roman" w:hAnsi="Times New Roman" w:cs="Times New Roman"/>
          <w:sz w:val="24"/>
          <w:szCs w:val="24"/>
        </w:rPr>
        <w:t xml:space="preserve">Como parte del trabajo articulado de las instituciones, que integra además recursos y esfuerzos entre gobierno nacional y los </w:t>
      </w:r>
      <w:proofErr w:type="spellStart"/>
      <w:r w:rsidRPr="00077C59">
        <w:rPr>
          <w:rFonts w:ascii="Times New Roman" w:hAnsi="Times New Roman" w:cs="Times New Roman"/>
          <w:sz w:val="24"/>
          <w:szCs w:val="24"/>
        </w:rPr>
        <w:t>subnacionales</w:t>
      </w:r>
      <w:proofErr w:type="spellEnd"/>
      <w:r w:rsidRPr="00077C59">
        <w:rPr>
          <w:rFonts w:ascii="Times New Roman" w:hAnsi="Times New Roman" w:cs="Times New Roman"/>
          <w:sz w:val="24"/>
          <w:szCs w:val="24"/>
        </w:rPr>
        <w:t>,</w:t>
      </w:r>
      <w:r>
        <w:rPr>
          <w:rFonts w:ascii="Times New Roman" w:hAnsi="Times New Roman" w:cs="Times New Roman"/>
          <w:sz w:val="24"/>
          <w:szCs w:val="24"/>
        </w:rPr>
        <w:t xml:space="preserve"> </w:t>
      </w:r>
      <w:r w:rsidR="00EF60E9" w:rsidRPr="00EF60E9">
        <w:rPr>
          <w:rFonts w:ascii="Times New Roman" w:hAnsi="Times New Roman" w:cs="Times New Roman"/>
          <w:sz w:val="24"/>
          <w:szCs w:val="24"/>
        </w:rPr>
        <w:t xml:space="preserve">el </w:t>
      </w:r>
      <w:r w:rsidR="00EB332F">
        <w:rPr>
          <w:rFonts w:ascii="Times New Roman" w:hAnsi="Times New Roman" w:cs="Times New Roman"/>
          <w:sz w:val="24"/>
          <w:szCs w:val="24"/>
        </w:rPr>
        <w:t xml:space="preserve">actual </w:t>
      </w:r>
      <w:r w:rsidR="00EF60E9" w:rsidRPr="00EF60E9">
        <w:rPr>
          <w:rFonts w:ascii="Times New Roman" w:hAnsi="Times New Roman" w:cs="Times New Roman"/>
          <w:sz w:val="24"/>
          <w:szCs w:val="24"/>
        </w:rPr>
        <w:t>Ministro</w:t>
      </w:r>
      <w:r w:rsidR="00EF60E9">
        <w:rPr>
          <w:rFonts w:ascii="Times New Roman" w:hAnsi="Times New Roman" w:cs="Times New Roman"/>
          <w:sz w:val="24"/>
          <w:szCs w:val="24"/>
        </w:rPr>
        <w:t xml:space="preserve"> de la Secretaria </w:t>
      </w:r>
      <w:r w:rsidR="00EB491E">
        <w:rPr>
          <w:rFonts w:ascii="Times New Roman" w:hAnsi="Times New Roman" w:cs="Times New Roman"/>
          <w:sz w:val="24"/>
          <w:szCs w:val="24"/>
        </w:rPr>
        <w:t>Técnica</w:t>
      </w:r>
      <w:r w:rsidR="00EF60E9">
        <w:rPr>
          <w:rFonts w:ascii="Times New Roman" w:hAnsi="Times New Roman" w:cs="Times New Roman"/>
          <w:sz w:val="24"/>
          <w:szCs w:val="24"/>
        </w:rPr>
        <w:t xml:space="preserve"> de Planificación,</w:t>
      </w:r>
      <w:r w:rsidR="00EF60E9" w:rsidRPr="00EF60E9">
        <w:rPr>
          <w:rFonts w:ascii="Times New Roman" w:hAnsi="Times New Roman" w:cs="Times New Roman"/>
          <w:sz w:val="24"/>
          <w:szCs w:val="24"/>
        </w:rPr>
        <w:t xml:space="preserve"> José Molinas, coordina la reunión de planificación y seguimiento de avances de las acciones de Sembrando Oportunidades en los 120 asentamientos priorizados. De esta reunión participan representantes de las instituciones públicas que conforman el Gabinete Social por el rol destacado de las mismas en la estrategia de superación de la pobreza. </w:t>
      </w:r>
    </w:p>
    <w:p w:rsidR="00EF60E9" w:rsidRDefault="009845C8" w:rsidP="004E71D1">
      <w:pPr>
        <w:pStyle w:val="Prrafodelista"/>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El Ministro José Molinas, manifi</w:t>
      </w:r>
      <w:r w:rsidRPr="004E71D1">
        <w:rPr>
          <w:rFonts w:ascii="Times New Roman" w:hAnsi="Times New Roman" w:cs="Times New Roman"/>
          <w:sz w:val="24"/>
          <w:szCs w:val="24"/>
        </w:rPr>
        <w:t>esta</w:t>
      </w:r>
      <w:r w:rsidR="00EF60E9" w:rsidRPr="004E71D1">
        <w:rPr>
          <w:rFonts w:ascii="Times New Roman" w:hAnsi="Times New Roman" w:cs="Times New Roman"/>
          <w:sz w:val="24"/>
          <w:szCs w:val="24"/>
        </w:rPr>
        <w:t xml:space="preserve"> a los gobernadores que todas las familias que sean beneficiadas con la construcción de viviendas, </w:t>
      </w:r>
      <w:proofErr w:type="gramStart"/>
      <w:r w:rsidR="00BD71CF" w:rsidRPr="004E71D1">
        <w:rPr>
          <w:rFonts w:ascii="Times New Roman" w:hAnsi="Times New Roman" w:cs="Times New Roman"/>
          <w:sz w:val="24"/>
          <w:szCs w:val="24"/>
        </w:rPr>
        <w:t>recibirán</w:t>
      </w:r>
      <w:proofErr w:type="gramEnd"/>
      <w:r w:rsidR="00EF60E9" w:rsidRPr="004E71D1">
        <w:rPr>
          <w:rFonts w:ascii="Times New Roman" w:hAnsi="Times New Roman" w:cs="Times New Roman"/>
          <w:sz w:val="24"/>
          <w:szCs w:val="24"/>
        </w:rPr>
        <w:t xml:space="preserve"> la asistencia técnica del M</w:t>
      </w:r>
      <w:r w:rsidR="00BD71CF" w:rsidRPr="004E71D1">
        <w:rPr>
          <w:rFonts w:ascii="Times New Roman" w:hAnsi="Times New Roman" w:cs="Times New Roman"/>
          <w:sz w:val="24"/>
          <w:szCs w:val="24"/>
        </w:rPr>
        <w:t xml:space="preserve">inisterio de </w:t>
      </w:r>
      <w:r w:rsidR="00EF60E9" w:rsidRPr="004E71D1">
        <w:rPr>
          <w:rFonts w:ascii="Times New Roman" w:hAnsi="Times New Roman" w:cs="Times New Roman"/>
          <w:sz w:val="24"/>
          <w:szCs w:val="24"/>
        </w:rPr>
        <w:t>A</w:t>
      </w:r>
      <w:r w:rsidR="00BD71CF" w:rsidRPr="004E71D1">
        <w:rPr>
          <w:rFonts w:ascii="Times New Roman" w:hAnsi="Times New Roman" w:cs="Times New Roman"/>
          <w:sz w:val="24"/>
          <w:szCs w:val="24"/>
        </w:rPr>
        <w:t xml:space="preserve">gricultura y </w:t>
      </w:r>
      <w:r w:rsidR="00E10B43" w:rsidRPr="004E71D1">
        <w:rPr>
          <w:rFonts w:ascii="Times New Roman" w:hAnsi="Times New Roman" w:cs="Times New Roman"/>
          <w:sz w:val="24"/>
          <w:szCs w:val="24"/>
        </w:rPr>
        <w:t>Ganadería</w:t>
      </w:r>
      <w:r w:rsidR="00EF60E9" w:rsidRPr="004E71D1">
        <w:rPr>
          <w:rFonts w:ascii="Times New Roman" w:hAnsi="Times New Roman" w:cs="Times New Roman"/>
          <w:sz w:val="24"/>
          <w:szCs w:val="24"/>
        </w:rPr>
        <w:t xml:space="preserve"> a través del PRODERS – Proyecto </w:t>
      </w:r>
      <w:r w:rsidR="00D55553" w:rsidRPr="004E71D1">
        <w:rPr>
          <w:rFonts w:ascii="Times New Roman" w:hAnsi="Times New Roman" w:cs="Times New Roman"/>
          <w:sz w:val="24"/>
          <w:szCs w:val="24"/>
        </w:rPr>
        <w:t>de Desarrollo Rural Sustentable</w:t>
      </w:r>
      <w:r w:rsidR="00EF60E9" w:rsidRPr="004E71D1">
        <w:rPr>
          <w:rFonts w:ascii="Times New Roman" w:hAnsi="Times New Roman" w:cs="Times New Roman"/>
          <w:sz w:val="24"/>
          <w:szCs w:val="24"/>
        </w:rPr>
        <w:t xml:space="preserve"> y de otros programas para dar cobertura integral a las familias en la entrega de servicios.</w:t>
      </w:r>
    </w:p>
    <w:p w:rsidR="008F357D" w:rsidRPr="004E71D1" w:rsidRDefault="008F357D" w:rsidP="004E71D1">
      <w:pPr>
        <w:pStyle w:val="Prrafodelista"/>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 </w:t>
      </w:r>
    </w:p>
    <w:p w:rsidR="00762218" w:rsidRPr="000A4E1F" w:rsidRDefault="00077C59" w:rsidP="00077C59">
      <w:pPr>
        <w:pStyle w:val="Prrafodelista"/>
        <w:spacing w:line="240" w:lineRule="auto"/>
        <w:ind w:left="714"/>
        <w:jc w:val="both"/>
        <w:rPr>
          <w:rFonts w:ascii="Times New Roman" w:hAnsi="Times New Roman" w:cs="Times New Roman"/>
          <w:color w:val="CC00FF"/>
          <w:sz w:val="24"/>
          <w:szCs w:val="24"/>
        </w:rPr>
      </w:pPr>
      <w:r w:rsidRPr="00077C59">
        <w:rPr>
          <w:rFonts w:ascii="Times New Roman" w:hAnsi="Times New Roman" w:cs="Times New Roman"/>
          <w:color w:val="CC00FF"/>
          <w:sz w:val="24"/>
          <w:szCs w:val="24"/>
        </w:rPr>
        <w:t>​</w:t>
      </w:r>
    </w:p>
    <w:p w:rsidR="00762218" w:rsidRPr="007B4F53" w:rsidRDefault="001B39B9" w:rsidP="007B4F53">
      <w:pPr>
        <w:pStyle w:val="Prrafodelista"/>
        <w:numPr>
          <w:ilvl w:val="0"/>
          <w:numId w:val="1"/>
        </w:numPr>
        <w:spacing w:line="240" w:lineRule="auto"/>
        <w:ind w:left="714" w:hanging="357"/>
        <w:jc w:val="both"/>
        <w:rPr>
          <w:rFonts w:ascii="Times New Roman" w:hAnsi="Times New Roman" w:cs="Times New Roman"/>
          <w:b/>
          <w:sz w:val="24"/>
          <w:szCs w:val="24"/>
        </w:rPr>
      </w:pPr>
      <w:r w:rsidRPr="007B4F53">
        <w:rPr>
          <w:rFonts w:ascii="Times New Roman" w:hAnsi="Times New Roman" w:cs="Times New Roman"/>
          <w:sz w:val="24"/>
          <w:szCs w:val="24"/>
        </w:rPr>
        <w:t>La Secretaría Nacional de la Vivienda y el Hábitat (SENAVITAT), según Resolución N° 911 crea el COMITÉ HABITAT III con miras a la conferencia de las NACIONES UNIDAS sobre la Vivienda y Desarrollo Sostenible a realizarse en Quito, Ecuador en el año 2016.</w:t>
      </w:r>
    </w:p>
    <w:p w:rsidR="002C38D8" w:rsidRDefault="002C38D8" w:rsidP="001B39B9">
      <w:pPr>
        <w:pStyle w:val="Prrafodelista"/>
        <w:spacing w:after="0" w:line="240" w:lineRule="auto"/>
        <w:jc w:val="both"/>
        <w:rPr>
          <w:rFonts w:ascii="Times New Roman" w:hAnsi="Times New Roman" w:cs="Times New Roman"/>
          <w:sz w:val="24"/>
          <w:szCs w:val="24"/>
        </w:rPr>
      </w:pPr>
      <w:r w:rsidRPr="002C38D8">
        <w:rPr>
          <w:rFonts w:ascii="Times New Roman" w:hAnsi="Times New Roman" w:cs="Times New Roman"/>
          <w:sz w:val="24"/>
          <w:szCs w:val="24"/>
        </w:rPr>
        <w:t>El Comité Hábitat III, Paraguay, será el encargado de organizar y proponer los trabajos a ser presentados en la Conferencia Hábitat III.  Con el objeto de conformar una mesa a nivel nacional que tendrá la tarea de analizar los resultados alcanzados en el país en lo referente a políticas de vivienda y desarrollo urbano sostenible, determinar las nuevas metas, desafíos y delineamientos que deberá acometer el Estado Paraguayo.</w:t>
      </w:r>
      <w:r w:rsidR="000F0FF3">
        <w:rPr>
          <w:rFonts w:ascii="Times New Roman" w:hAnsi="Times New Roman" w:cs="Times New Roman"/>
          <w:sz w:val="24"/>
          <w:szCs w:val="24"/>
        </w:rPr>
        <w:t xml:space="preserve"> Lo esperado es resaltar todos los Programas que ayudan al desarrollo del derecho a una vivienda digna.</w:t>
      </w:r>
    </w:p>
    <w:p w:rsidR="00ED18F3" w:rsidRPr="00ED18F3" w:rsidRDefault="00ED18F3" w:rsidP="00ED18F3">
      <w:pPr>
        <w:spacing w:after="0" w:line="240" w:lineRule="auto"/>
        <w:jc w:val="both"/>
        <w:rPr>
          <w:rFonts w:ascii="Times New Roman" w:hAnsi="Times New Roman" w:cs="Times New Roman"/>
          <w:sz w:val="24"/>
          <w:szCs w:val="24"/>
        </w:rPr>
      </w:pPr>
    </w:p>
    <w:p w:rsidR="00BA4CA9" w:rsidRDefault="00ED5EC3" w:rsidP="001B39B9">
      <w:pPr>
        <w:pStyle w:val="Prrafodelista"/>
        <w:spacing w:after="0" w:line="240" w:lineRule="auto"/>
        <w:jc w:val="both"/>
        <w:rPr>
          <w:rFonts w:ascii="Times New Roman" w:hAnsi="Times New Roman" w:cs="Times New Roman"/>
          <w:sz w:val="24"/>
          <w:szCs w:val="24"/>
        </w:rPr>
      </w:pPr>
      <w:r>
        <w:rPr>
          <w:rFonts w:ascii="Times New Roman" w:hAnsi="Times New Roman" w:cs="Times New Roman"/>
          <w:sz w:val="24"/>
          <w:szCs w:val="24"/>
        </w:rPr>
        <w:t>Cabe resaltar, que l</w:t>
      </w:r>
      <w:r w:rsidR="002C38D8">
        <w:rPr>
          <w:rFonts w:ascii="Times New Roman" w:hAnsi="Times New Roman" w:cs="Times New Roman"/>
          <w:sz w:val="24"/>
          <w:szCs w:val="24"/>
        </w:rPr>
        <w:t xml:space="preserve">a SENAVITAT </w:t>
      </w:r>
      <w:r w:rsidR="00BA4CA9" w:rsidRPr="00BA4CA9">
        <w:rPr>
          <w:rFonts w:ascii="Times New Roman" w:hAnsi="Times New Roman" w:cs="Times New Roman"/>
          <w:sz w:val="24"/>
          <w:szCs w:val="24"/>
        </w:rPr>
        <w:t xml:space="preserve">consciente de la necesidad de planificar y ejecutar propuestas habitacionales a corto, mediano y largo plazo, además de dar sostenibilidad a los planes y programas iniciados, con la meta superior de apoyar el desarrollo socio-económico con equidad y universalidad, propone e impulsa </w:t>
      </w:r>
      <w:bookmarkStart w:id="0" w:name="_GoBack"/>
      <w:bookmarkEnd w:id="0"/>
      <w:r w:rsidR="00BA4CA9" w:rsidRPr="00BA4CA9">
        <w:rPr>
          <w:rFonts w:ascii="Times New Roman" w:hAnsi="Times New Roman" w:cs="Times New Roman"/>
          <w:sz w:val="24"/>
          <w:szCs w:val="24"/>
        </w:rPr>
        <w:t>la formulación del Plan Nacional de Hábitat y Vivienda (PLANHAVI) con el objetivo principal de superar el déficit en materia habitacional al tiempo de promover aspectos como el mejoramiento de la calidad del hábitat, el ordenamiento territorial así como el empleo con el fomento de la inversión pública y privada, que propicien el desarrollo económico y social.</w:t>
      </w:r>
    </w:p>
    <w:p w:rsidR="001B39B9" w:rsidRDefault="001B39B9" w:rsidP="001B39B9">
      <w:pPr>
        <w:pStyle w:val="Prrafodelista"/>
        <w:spacing w:after="0" w:line="240" w:lineRule="auto"/>
        <w:jc w:val="both"/>
        <w:rPr>
          <w:rFonts w:ascii="Times New Roman" w:hAnsi="Times New Roman" w:cs="Times New Roman"/>
          <w:sz w:val="24"/>
          <w:szCs w:val="24"/>
        </w:rPr>
      </w:pPr>
      <w:r w:rsidRPr="001B39B9">
        <w:rPr>
          <w:rFonts w:ascii="Times New Roman" w:hAnsi="Times New Roman" w:cs="Times New Roman"/>
          <w:sz w:val="24"/>
          <w:szCs w:val="24"/>
        </w:rPr>
        <w:t xml:space="preserve">Son tres los niveles, que en conjunto, le darán la sustentabilidad necesaria a este proceso: </w:t>
      </w:r>
    </w:p>
    <w:p w:rsidR="001B39B9" w:rsidRDefault="001B39B9" w:rsidP="001B39B9">
      <w:pPr>
        <w:pStyle w:val="Prrafodelista"/>
        <w:numPr>
          <w:ilvl w:val="0"/>
          <w:numId w:val="2"/>
        </w:numPr>
        <w:spacing w:after="0" w:line="240" w:lineRule="auto"/>
        <w:jc w:val="both"/>
        <w:rPr>
          <w:rFonts w:ascii="Times New Roman" w:hAnsi="Times New Roman" w:cs="Times New Roman"/>
          <w:sz w:val="24"/>
          <w:szCs w:val="24"/>
        </w:rPr>
      </w:pPr>
      <w:r w:rsidRPr="001B39B9">
        <w:rPr>
          <w:rFonts w:ascii="Times New Roman" w:hAnsi="Times New Roman" w:cs="Times New Roman"/>
          <w:sz w:val="24"/>
          <w:szCs w:val="24"/>
        </w:rPr>
        <w:lastRenderedPageBreak/>
        <w:t xml:space="preserve">Político: Es el que permite que el plan trascienda la esfera de SENAVITAT y asegure su implementación. Refleja el compromiso del Estado con el proceso, otorga factibilidad política y valida el PLANHAVI entre las instituciones. </w:t>
      </w:r>
    </w:p>
    <w:p w:rsidR="001B39B9" w:rsidRDefault="001B39B9" w:rsidP="001B39B9">
      <w:pPr>
        <w:pStyle w:val="Prrafodelista"/>
        <w:numPr>
          <w:ilvl w:val="0"/>
          <w:numId w:val="2"/>
        </w:numPr>
        <w:spacing w:after="0" w:line="240" w:lineRule="auto"/>
        <w:jc w:val="both"/>
        <w:rPr>
          <w:rFonts w:ascii="Times New Roman" w:hAnsi="Times New Roman" w:cs="Times New Roman"/>
          <w:sz w:val="24"/>
          <w:szCs w:val="24"/>
        </w:rPr>
      </w:pPr>
      <w:r w:rsidRPr="001B39B9">
        <w:rPr>
          <w:rFonts w:ascii="Times New Roman" w:hAnsi="Times New Roman" w:cs="Times New Roman"/>
          <w:sz w:val="24"/>
          <w:szCs w:val="24"/>
        </w:rPr>
        <w:t xml:space="preserve">Social: Es el de la participación social, para que llegue a los sectores y actores involucrados. Hace referencia al acercamiento con las organizaciones sociales, nacionales y departamentales, para la validación del PLANHAVI. </w:t>
      </w:r>
    </w:p>
    <w:p w:rsidR="001B39B9" w:rsidRDefault="001B39B9" w:rsidP="001B39B9">
      <w:pPr>
        <w:pStyle w:val="Prrafodelista"/>
        <w:numPr>
          <w:ilvl w:val="0"/>
          <w:numId w:val="2"/>
        </w:numPr>
        <w:spacing w:after="0" w:line="240" w:lineRule="auto"/>
        <w:jc w:val="both"/>
        <w:rPr>
          <w:rFonts w:ascii="Times New Roman" w:hAnsi="Times New Roman" w:cs="Times New Roman"/>
          <w:sz w:val="24"/>
          <w:szCs w:val="24"/>
        </w:rPr>
      </w:pPr>
      <w:r w:rsidRPr="001B39B9">
        <w:rPr>
          <w:rFonts w:ascii="Times New Roman" w:hAnsi="Times New Roman" w:cs="Times New Roman"/>
          <w:sz w:val="24"/>
          <w:szCs w:val="24"/>
        </w:rPr>
        <w:t xml:space="preserve">Técnico: Diseña y ejecuta el proceso metodológico y los contenidos. Está conformado por especialistas en los distintos componentes que afectan al hábitat y la vivienda. Lo integran los técnicos de la SENAVITAT, los especialistas contratados y los técnicos de otras instituciones aliadas. </w:t>
      </w:r>
    </w:p>
    <w:p w:rsidR="00ED18F3" w:rsidRDefault="00ED18F3" w:rsidP="00ED18F3">
      <w:pPr>
        <w:pStyle w:val="Prrafodelista"/>
        <w:spacing w:after="0" w:line="240" w:lineRule="auto"/>
        <w:ind w:left="1500"/>
        <w:jc w:val="both"/>
        <w:rPr>
          <w:rFonts w:ascii="Times New Roman" w:hAnsi="Times New Roman" w:cs="Times New Roman"/>
          <w:sz w:val="24"/>
          <w:szCs w:val="24"/>
        </w:rPr>
      </w:pPr>
    </w:p>
    <w:p w:rsidR="003D0E43" w:rsidRPr="003D0E43" w:rsidRDefault="003D0E43" w:rsidP="001B39B9">
      <w:pPr>
        <w:spacing w:after="0" w:line="240" w:lineRule="auto"/>
        <w:ind w:left="680"/>
        <w:jc w:val="both"/>
        <w:rPr>
          <w:rFonts w:ascii="Times New Roman" w:hAnsi="Times New Roman" w:cs="Times New Roman"/>
          <w:sz w:val="24"/>
          <w:szCs w:val="24"/>
        </w:rPr>
      </w:pPr>
      <w:r w:rsidRPr="003D0E43">
        <w:rPr>
          <w:rFonts w:ascii="Times New Roman" w:hAnsi="Times New Roman" w:cs="Times New Roman"/>
          <w:sz w:val="24"/>
          <w:szCs w:val="24"/>
        </w:rPr>
        <w:t>El objetivo del Plan y sus componentes principales, es contar con un marco director que oriente el desarrollo coherente e inclusivo del sector HÁBITAT Y VIVIENDA EN EL PARAGUAY, comprometiendo a los diferentes actores involucrados: entidades e instituciones públicas y privadas, sectores de la sociedad, etc</w:t>
      </w:r>
      <w:r>
        <w:rPr>
          <w:rFonts w:ascii="Times New Roman" w:hAnsi="Times New Roman" w:cs="Times New Roman"/>
          <w:sz w:val="24"/>
          <w:szCs w:val="24"/>
        </w:rPr>
        <w:t xml:space="preserve">. </w:t>
      </w:r>
    </w:p>
    <w:p w:rsidR="001B39B9" w:rsidRPr="001B39B9" w:rsidRDefault="001B39B9" w:rsidP="001B39B9">
      <w:pPr>
        <w:spacing w:after="0" w:line="240" w:lineRule="auto"/>
        <w:ind w:left="680"/>
        <w:jc w:val="both"/>
        <w:rPr>
          <w:rFonts w:ascii="Times New Roman" w:hAnsi="Times New Roman" w:cs="Times New Roman"/>
          <w:sz w:val="24"/>
          <w:szCs w:val="24"/>
        </w:rPr>
      </w:pPr>
      <w:r w:rsidRPr="001B39B9">
        <w:rPr>
          <w:rFonts w:ascii="Times New Roman" w:hAnsi="Times New Roman" w:cs="Times New Roman"/>
          <w:sz w:val="24"/>
          <w:szCs w:val="24"/>
        </w:rPr>
        <w:t xml:space="preserve">Por otra parte y con el objetivo de socializar el proceso internamente en SENAVITAT, estimulando la participación del funcionariado de la institución, en Asunción y en el interior del país, a través de diferentes medios y canales de información y comunicación, incluyendo la página web, se constituyen las siguientes dos instancias: </w:t>
      </w:r>
    </w:p>
    <w:p w:rsidR="001B39B9" w:rsidRDefault="001B39B9" w:rsidP="001B39B9">
      <w:pPr>
        <w:pStyle w:val="Prrafodelista"/>
        <w:numPr>
          <w:ilvl w:val="0"/>
          <w:numId w:val="3"/>
        </w:numPr>
        <w:spacing w:after="0" w:line="240" w:lineRule="auto"/>
        <w:jc w:val="both"/>
        <w:rPr>
          <w:rFonts w:ascii="Times New Roman" w:hAnsi="Times New Roman" w:cs="Times New Roman"/>
          <w:sz w:val="24"/>
          <w:szCs w:val="24"/>
        </w:rPr>
      </w:pPr>
      <w:r w:rsidRPr="001B39B9">
        <w:rPr>
          <w:rFonts w:ascii="Times New Roman" w:hAnsi="Times New Roman" w:cs="Times New Roman"/>
          <w:sz w:val="24"/>
          <w:szCs w:val="24"/>
        </w:rPr>
        <w:t xml:space="preserve">El Ministro, la Dirección General de Planificación y la Dirección General del Hábitat conforman el Grupo de GESTION, responsable de la gestión, la formulación, la coordinación y el diseño del PLANHAVI, con el apoyo de consultores externos especialistas de diferentes áreas que apoyarán directamente la elaboración. </w:t>
      </w:r>
    </w:p>
    <w:p w:rsidR="001B39B9" w:rsidRDefault="001B39B9" w:rsidP="001B39B9">
      <w:pPr>
        <w:pStyle w:val="Prrafodelista"/>
        <w:numPr>
          <w:ilvl w:val="0"/>
          <w:numId w:val="3"/>
        </w:numPr>
        <w:spacing w:after="0" w:line="240" w:lineRule="auto"/>
        <w:jc w:val="both"/>
        <w:rPr>
          <w:rFonts w:ascii="Times New Roman" w:hAnsi="Times New Roman" w:cs="Times New Roman"/>
          <w:sz w:val="24"/>
          <w:szCs w:val="24"/>
        </w:rPr>
      </w:pPr>
      <w:r w:rsidRPr="001B39B9">
        <w:rPr>
          <w:rFonts w:ascii="Times New Roman" w:hAnsi="Times New Roman" w:cs="Times New Roman"/>
          <w:sz w:val="24"/>
          <w:szCs w:val="24"/>
        </w:rPr>
        <w:t xml:space="preserve">Para que el PLANHAVI facilite la participación de todas las Direcciones Generales, Direcciones, las Unidades Operativas y las Agencias Regionales de SENAVITAT, se constituye el Grupo IMPULSOR, instancia de discusión, socialización, validación, articulación, monitoreo y retroalimentación del PLANHAVI. </w:t>
      </w:r>
    </w:p>
    <w:p w:rsidR="001B39B9" w:rsidRPr="001B39B9" w:rsidRDefault="001B39B9" w:rsidP="001B39B9">
      <w:pPr>
        <w:pStyle w:val="Prrafodelista"/>
        <w:spacing w:after="0" w:line="240" w:lineRule="auto"/>
        <w:jc w:val="both"/>
        <w:rPr>
          <w:rFonts w:ascii="Times New Roman" w:hAnsi="Times New Roman" w:cs="Times New Roman"/>
          <w:sz w:val="24"/>
          <w:szCs w:val="24"/>
        </w:rPr>
      </w:pPr>
      <w:r w:rsidRPr="001B39B9">
        <w:rPr>
          <w:rFonts w:ascii="Times New Roman" w:hAnsi="Times New Roman" w:cs="Times New Roman"/>
          <w:sz w:val="24"/>
          <w:szCs w:val="24"/>
        </w:rPr>
        <w:t xml:space="preserve">En lo referente a la participación y articulación con instancias externas se busca la integración de actores claves referentes del Gobierno Central, Gobernaciones, Municipios, Universidades, Sector privado, </w:t>
      </w:r>
      <w:proofErr w:type="spellStart"/>
      <w:r w:rsidRPr="001B39B9">
        <w:rPr>
          <w:rFonts w:ascii="Times New Roman" w:hAnsi="Times New Roman" w:cs="Times New Roman"/>
          <w:sz w:val="24"/>
          <w:szCs w:val="24"/>
        </w:rPr>
        <w:t>ONG´s</w:t>
      </w:r>
      <w:proofErr w:type="spellEnd"/>
      <w:r w:rsidRPr="001B39B9">
        <w:rPr>
          <w:rFonts w:ascii="Times New Roman" w:hAnsi="Times New Roman" w:cs="Times New Roman"/>
          <w:sz w:val="24"/>
          <w:szCs w:val="24"/>
        </w:rPr>
        <w:t>, Organizaciones de Base, Parlamento Nacional y Cooperación Internacional.</w:t>
      </w:r>
    </w:p>
    <w:p w:rsidR="00140980" w:rsidRDefault="00140980" w:rsidP="00140980">
      <w:pPr>
        <w:spacing w:after="0"/>
        <w:rPr>
          <w:rFonts w:ascii="Times New Roman" w:hAnsi="Times New Roman" w:cs="Times New Roman"/>
          <w:b/>
          <w:sz w:val="24"/>
          <w:szCs w:val="24"/>
        </w:rPr>
      </w:pPr>
    </w:p>
    <w:p w:rsidR="00140980" w:rsidRPr="00140980" w:rsidRDefault="00140980" w:rsidP="00140980">
      <w:pPr>
        <w:spacing w:after="0"/>
        <w:rPr>
          <w:rFonts w:ascii="Times New Roman" w:hAnsi="Times New Roman" w:cs="Times New Roman"/>
          <w:b/>
          <w:sz w:val="24"/>
          <w:szCs w:val="24"/>
        </w:rPr>
      </w:pPr>
      <w:r w:rsidRPr="00140980">
        <w:rPr>
          <w:rFonts w:ascii="Times New Roman" w:hAnsi="Times New Roman" w:cs="Times New Roman"/>
          <w:b/>
          <w:sz w:val="24"/>
          <w:szCs w:val="24"/>
        </w:rPr>
        <w:t>Marzo: inicio de la Formulación PLANHAVI</w:t>
      </w:r>
    </w:p>
    <w:p w:rsidR="00140980" w:rsidRPr="00140980" w:rsidRDefault="00140980" w:rsidP="00140980">
      <w:pPr>
        <w:spacing w:after="0"/>
        <w:rPr>
          <w:rFonts w:ascii="Times New Roman" w:hAnsi="Times New Roman" w:cs="Times New Roman"/>
          <w:sz w:val="24"/>
          <w:szCs w:val="24"/>
        </w:rPr>
      </w:pPr>
      <w:r w:rsidRPr="00140980">
        <w:rPr>
          <w:rFonts w:ascii="Times New Roman" w:hAnsi="Times New Roman" w:cs="Times New Roman"/>
          <w:sz w:val="24"/>
          <w:szCs w:val="24"/>
        </w:rPr>
        <w:t>2010 – FASE PRELIMINAR</w:t>
      </w:r>
    </w:p>
    <w:p w:rsidR="00140980" w:rsidRPr="00140980" w:rsidRDefault="00140980" w:rsidP="00140980">
      <w:pPr>
        <w:spacing w:after="0"/>
        <w:rPr>
          <w:rFonts w:ascii="Times New Roman" w:hAnsi="Times New Roman" w:cs="Times New Roman"/>
          <w:sz w:val="24"/>
          <w:szCs w:val="24"/>
        </w:rPr>
      </w:pPr>
      <w:r w:rsidRPr="00140980">
        <w:rPr>
          <w:rFonts w:ascii="Times New Roman" w:hAnsi="Times New Roman" w:cs="Times New Roman"/>
          <w:sz w:val="24"/>
          <w:szCs w:val="24"/>
        </w:rPr>
        <w:t>ACTIVIDADES</w:t>
      </w:r>
    </w:p>
    <w:p w:rsidR="00140980" w:rsidRPr="00140980" w:rsidRDefault="00140980" w:rsidP="00140980">
      <w:pPr>
        <w:spacing w:after="0"/>
        <w:rPr>
          <w:rFonts w:ascii="Times New Roman" w:hAnsi="Times New Roman" w:cs="Times New Roman"/>
          <w:sz w:val="24"/>
          <w:szCs w:val="24"/>
        </w:rPr>
      </w:pPr>
      <w:r w:rsidRPr="00140980">
        <w:rPr>
          <w:rFonts w:ascii="Times New Roman" w:hAnsi="Times New Roman" w:cs="Times New Roman"/>
          <w:sz w:val="24"/>
          <w:szCs w:val="24"/>
        </w:rPr>
        <w:t>Talleres de coordinación con cooperación internacional</w:t>
      </w:r>
    </w:p>
    <w:p w:rsidR="00140980" w:rsidRPr="00140980" w:rsidRDefault="00140980" w:rsidP="00140980">
      <w:pPr>
        <w:spacing w:after="0"/>
        <w:rPr>
          <w:rFonts w:ascii="Times New Roman" w:hAnsi="Times New Roman" w:cs="Times New Roman"/>
          <w:sz w:val="24"/>
          <w:szCs w:val="24"/>
        </w:rPr>
      </w:pPr>
      <w:r w:rsidRPr="00140980">
        <w:rPr>
          <w:rFonts w:ascii="Times New Roman" w:hAnsi="Times New Roman" w:cs="Times New Roman"/>
          <w:sz w:val="24"/>
          <w:szCs w:val="24"/>
        </w:rPr>
        <w:t>Talleres internos de SENAVITAT e inicio de actualización con otros actores claves</w:t>
      </w:r>
    </w:p>
    <w:p w:rsidR="00140980" w:rsidRPr="00140980" w:rsidRDefault="00140980" w:rsidP="00140980">
      <w:pPr>
        <w:spacing w:after="0"/>
        <w:rPr>
          <w:rFonts w:ascii="Times New Roman" w:hAnsi="Times New Roman" w:cs="Times New Roman"/>
          <w:sz w:val="24"/>
          <w:szCs w:val="24"/>
        </w:rPr>
      </w:pPr>
      <w:r w:rsidRPr="00140980">
        <w:rPr>
          <w:rFonts w:ascii="Times New Roman" w:hAnsi="Times New Roman" w:cs="Times New Roman"/>
          <w:sz w:val="24"/>
          <w:szCs w:val="24"/>
        </w:rPr>
        <w:t>Gestiones y organizaciones internas previas</w:t>
      </w:r>
    </w:p>
    <w:p w:rsidR="00140980" w:rsidRPr="00140980" w:rsidRDefault="00140980" w:rsidP="00140980">
      <w:pPr>
        <w:spacing w:after="0"/>
        <w:rPr>
          <w:rFonts w:ascii="Times New Roman" w:hAnsi="Times New Roman" w:cs="Times New Roman"/>
          <w:sz w:val="24"/>
          <w:szCs w:val="24"/>
        </w:rPr>
      </w:pPr>
      <w:r w:rsidRPr="00140980">
        <w:rPr>
          <w:rFonts w:ascii="Times New Roman" w:hAnsi="Times New Roman" w:cs="Times New Roman"/>
          <w:sz w:val="24"/>
          <w:szCs w:val="24"/>
        </w:rPr>
        <w:t>Definición de estrategias fases y cronogramas y presupuesto preliminar.</w:t>
      </w:r>
    </w:p>
    <w:p w:rsidR="00140980" w:rsidRPr="00140980" w:rsidRDefault="00140980" w:rsidP="00174C5A">
      <w:pPr>
        <w:spacing w:after="0" w:line="240" w:lineRule="auto"/>
        <w:rPr>
          <w:rFonts w:ascii="Times New Roman" w:hAnsi="Times New Roman" w:cs="Times New Roman"/>
          <w:b/>
          <w:sz w:val="24"/>
          <w:szCs w:val="24"/>
        </w:rPr>
      </w:pPr>
      <w:r w:rsidRPr="00140980">
        <w:rPr>
          <w:rFonts w:ascii="Times New Roman" w:hAnsi="Times New Roman" w:cs="Times New Roman"/>
          <w:b/>
          <w:sz w:val="24"/>
          <w:szCs w:val="24"/>
        </w:rPr>
        <w:t>Mayo: Foro Taller</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lastRenderedPageBreak/>
        <w:t>2011 – FASE ANALITICA Y DIAGNOSTICA</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ACTIVIDADES</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 xml:space="preserve">Diagnosticas sectoriales y proyecciones por los especialistas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 xml:space="preserve">Foros/Talleres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 xml:space="preserve">Planificación y ajustes de hoja de ruta y gestiones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Diagnostico integrado, proyecciones y escenarios</w:t>
      </w:r>
    </w:p>
    <w:p w:rsidR="00140980" w:rsidRPr="00140980" w:rsidRDefault="00140980" w:rsidP="00174C5A">
      <w:pPr>
        <w:spacing w:after="0" w:line="240" w:lineRule="auto"/>
        <w:rPr>
          <w:rFonts w:ascii="Times New Roman" w:hAnsi="Times New Roman" w:cs="Times New Roman"/>
          <w:b/>
          <w:sz w:val="24"/>
          <w:szCs w:val="24"/>
        </w:rPr>
      </w:pPr>
      <w:r w:rsidRPr="00140980">
        <w:rPr>
          <w:rFonts w:ascii="Times New Roman" w:hAnsi="Times New Roman" w:cs="Times New Roman"/>
          <w:b/>
          <w:sz w:val="24"/>
          <w:szCs w:val="24"/>
        </w:rPr>
        <w:t xml:space="preserve">Junio: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 xml:space="preserve">2012 – FASE PROPOSITIVA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ACTIVIDADES</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 xml:space="preserve">Proposición y validación de las estrategias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Planificación y ajustes de hoja de ruta y gestiones</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Diseño y definición de etapas e instrumentos de implementación, monitoreo y evaluación.</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 xml:space="preserve">Elaboración de un Plan de acción inmediato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Diseño e impresión del PLANHAVI</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Presentación pública y Acto Oficial</w:t>
      </w:r>
    </w:p>
    <w:p w:rsidR="00140980" w:rsidRPr="00140980" w:rsidRDefault="00140980" w:rsidP="00174C5A">
      <w:pPr>
        <w:spacing w:after="0" w:line="240" w:lineRule="auto"/>
        <w:rPr>
          <w:rFonts w:ascii="Times New Roman" w:hAnsi="Times New Roman" w:cs="Times New Roman"/>
          <w:b/>
          <w:sz w:val="24"/>
          <w:szCs w:val="24"/>
        </w:rPr>
      </w:pPr>
      <w:r w:rsidRPr="00140980">
        <w:rPr>
          <w:rFonts w:ascii="Times New Roman" w:hAnsi="Times New Roman" w:cs="Times New Roman"/>
          <w:b/>
          <w:sz w:val="24"/>
          <w:szCs w:val="24"/>
        </w:rPr>
        <w:t>MAYO</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 xml:space="preserve">2013 – SOCIALIZACIÓN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 xml:space="preserve">Reuniones de planificación con Grupo de Gestión </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Talleres de SENAVITAT/ Grupos Gestión/Impulsor</w:t>
      </w:r>
    </w:p>
    <w:p w:rsidR="00140980" w:rsidRP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Talleres/ otros actores/ territorio urbano rural</w:t>
      </w:r>
    </w:p>
    <w:p w:rsidR="00140980" w:rsidRPr="00140980" w:rsidRDefault="005937E3" w:rsidP="00174C5A">
      <w:pPr>
        <w:spacing w:after="0" w:line="240" w:lineRule="auto"/>
        <w:rPr>
          <w:rFonts w:ascii="Times New Roman" w:hAnsi="Times New Roman" w:cs="Times New Roman"/>
          <w:sz w:val="24"/>
          <w:szCs w:val="24"/>
        </w:rPr>
      </w:pPr>
      <w:r>
        <w:rPr>
          <w:rFonts w:ascii="Times New Roman" w:hAnsi="Times New Roman" w:cs="Times New Roman"/>
          <w:sz w:val="24"/>
          <w:szCs w:val="24"/>
        </w:rPr>
        <w:t>Implementación de proyecto</w:t>
      </w:r>
      <w:r w:rsidR="00140980" w:rsidRPr="00140980">
        <w:rPr>
          <w:rFonts w:ascii="Times New Roman" w:hAnsi="Times New Roman" w:cs="Times New Roman"/>
          <w:sz w:val="24"/>
          <w:szCs w:val="24"/>
        </w:rPr>
        <w:t xml:space="preserve"> piloto Urbano y Rural</w:t>
      </w:r>
    </w:p>
    <w:p w:rsidR="00140980" w:rsidRDefault="00140980" w:rsidP="00174C5A">
      <w:pPr>
        <w:spacing w:after="0" w:line="240" w:lineRule="auto"/>
        <w:rPr>
          <w:rFonts w:ascii="Times New Roman" w:hAnsi="Times New Roman" w:cs="Times New Roman"/>
          <w:sz w:val="24"/>
          <w:szCs w:val="24"/>
        </w:rPr>
      </w:pPr>
      <w:r w:rsidRPr="00140980">
        <w:rPr>
          <w:rFonts w:ascii="Times New Roman" w:hAnsi="Times New Roman" w:cs="Times New Roman"/>
          <w:sz w:val="24"/>
          <w:szCs w:val="24"/>
        </w:rPr>
        <w:t>Monitoreo / evaluación / ajustes</w:t>
      </w:r>
    </w:p>
    <w:p w:rsidR="00174C5A" w:rsidRPr="00140980" w:rsidRDefault="00174C5A" w:rsidP="00174C5A">
      <w:pPr>
        <w:spacing w:after="0" w:line="240" w:lineRule="auto"/>
        <w:rPr>
          <w:rFonts w:ascii="Times New Roman" w:hAnsi="Times New Roman" w:cs="Times New Roman"/>
          <w:sz w:val="24"/>
          <w:szCs w:val="24"/>
        </w:rPr>
      </w:pPr>
    </w:p>
    <w:p w:rsidR="00174C5A" w:rsidRPr="00174C5A" w:rsidRDefault="00174C5A" w:rsidP="00174C5A">
      <w:pPr>
        <w:pStyle w:val="NormalWeb"/>
        <w:shd w:val="clear" w:color="auto" w:fill="FFFFFF"/>
        <w:spacing w:before="0" w:beforeAutospacing="0" w:after="0" w:afterAutospacing="0"/>
        <w:jc w:val="both"/>
        <w:textAlignment w:val="top"/>
        <w:rPr>
          <w:rFonts w:ascii="Arial" w:hAnsi="Arial" w:cs="Arial"/>
        </w:rPr>
      </w:pPr>
      <w:r w:rsidRPr="00174C5A">
        <w:rPr>
          <w:bdr w:val="none" w:sz="0" w:space="0" w:color="auto" w:frame="1"/>
        </w:rPr>
        <w:t>En el P</w:t>
      </w:r>
      <w:r>
        <w:rPr>
          <w:bdr w:val="none" w:sz="0" w:space="0" w:color="auto" w:frame="1"/>
        </w:rPr>
        <w:t>LANHAVI</w:t>
      </w:r>
      <w:r w:rsidRPr="00174C5A">
        <w:rPr>
          <w:bdr w:val="none" w:sz="0" w:space="0" w:color="auto" w:frame="1"/>
        </w:rPr>
        <w:t>, se realizó una proyección lineal según la cual esta cifra de requerimientos habitacionales de 800.000 soluciones, pudo haberse ampliado en el año 2014 a</w:t>
      </w:r>
      <w:r w:rsidR="00D434F7">
        <w:rPr>
          <w:bdr w:val="none" w:sz="0" w:space="0" w:color="auto" w:frame="1"/>
        </w:rPr>
        <w:t xml:space="preserve"> </w:t>
      </w:r>
      <w:r w:rsidRPr="00174C5A">
        <w:rPr>
          <w:bdr w:val="none" w:sz="0" w:space="0" w:color="auto" w:frame="1"/>
        </w:rPr>
        <w:t>1.250.000 soluciones habitacionales aproximadamente, de las cuales unas 1.100.000 corresponderían al déficit cualitativo (ampliación, mejoramiento, ampliación y mejoramiento) y unas 155.000 al déficit cuantitativo (nuevas viviendas).</w:t>
      </w:r>
    </w:p>
    <w:p w:rsidR="00174C5A" w:rsidRDefault="00174C5A" w:rsidP="00174C5A">
      <w:pPr>
        <w:pStyle w:val="NormalWeb"/>
        <w:shd w:val="clear" w:color="auto" w:fill="FFFFFF"/>
        <w:spacing w:before="0" w:beforeAutospacing="0" w:after="0" w:afterAutospacing="0"/>
        <w:jc w:val="both"/>
        <w:textAlignment w:val="top"/>
        <w:rPr>
          <w:bdr w:val="none" w:sz="0" w:space="0" w:color="auto" w:frame="1"/>
        </w:rPr>
      </w:pPr>
      <w:r w:rsidRPr="00174C5A">
        <w:rPr>
          <w:bdr w:val="none" w:sz="0" w:space="0" w:color="auto" w:frame="1"/>
        </w:rPr>
        <w:t xml:space="preserve">Así mismo, el </w:t>
      </w:r>
      <w:r>
        <w:rPr>
          <w:bdr w:val="none" w:sz="0" w:space="0" w:color="auto" w:frame="1"/>
        </w:rPr>
        <w:t>PLANHAVI</w:t>
      </w:r>
      <w:r w:rsidRPr="00174C5A">
        <w:rPr>
          <w:bdr w:val="none" w:sz="0" w:space="0" w:color="auto" w:frame="1"/>
        </w:rPr>
        <w:t xml:space="preserve"> conceptualizó la noción de déficit habitacional crítico, a través del cual priorizó el núcleo duro de la problemática global, esto es, la suma de demandas de “ampliación y mejoramiento”, por una parte y de “nuevas viviendas”, por la otra. Desde esta focalización y en función de los análisis precedentes, en el 2011, el déficit crítico afectaba a más de 360 mil hogares.</w:t>
      </w:r>
    </w:p>
    <w:p w:rsidR="00A5700D" w:rsidRPr="00174C5A" w:rsidRDefault="00A5700D" w:rsidP="00174C5A">
      <w:pPr>
        <w:pStyle w:val="NormalWeb"/>
        <w:shd w:val="clear" w:color="auto" w:fill="FFFFFF"/>
        <w:spacing w:before="0" w:beforeAutospacing="0" w:after="0" w:afterAutospacing="0"/>
        <w:jc w:val="both"/>
        <w:textAlignment w:val="top"/>
        <w:rPr>
          <w:rFonts w:ascii="Arial" w:hAnsi="Arial" w:cs="Arial"/>
        </w:rPr>
      </w:pPr>
      <w:r>
        <w:rPr>
          <w:bdr w:val="none" w:sz="0" w:space="0" w:color="auto" w:frame="1"/>
        </w:rPr>
        <w:t xml:space="preserve">En el año 2014, </w:t>
      </w:r>
      <w:r w:rsidRPr="00A5700D">
        <w:rPr>
          <w:bdr w:val="none" w:sz="0" w:space="0" w:color="auto" w:frame="1"/>
        </w:rPr>
        <w:t xml:space="preserve">la </w:t>
      </w:r>
      <w:r>
        <w:rPr>
          <w:bdr w:val="none" w:sz="0" w:space="0" w:color="auto" w:frame="1"/>
        </w:rPr>
        <w:t>SENAVITAT tuvo</w:t>
      </w:r>
      <w:r w:rsidRPr="00A5700D">
        <w:rPr>
          <w:bdr w:val="none" w:sz="0" w:space="0" w:color="auto" w:frame="1"/>
        </w:rPr>
        <w:t xml:space="preserve"> un presupuesto de G. 560.000 millones, distribuidos en programas, en los que </w:t>
      </w:r>
      <w:r>
        <w:rPr>
          <w:bdr w:val="none" w:sz="0" w:space="0" w:color="auto" w:frame="1"/>
        </w:rPr>
        <w:t>la mayor parte de los recursos unos G. 200.000 millones</w:t>
      </w:r>
      <w:r w:rsidRPr="00A5700D">
        <w:rPr>
          <w:bdr w:val="none" w:sz="0" w:space="0" w:color="auto" w:frame="1"/>
        </w:rPr>
        <w:t xml:space="preserve"> van destinados al Fondo Nacional </w:t>
      </w:r>
      <w:r>
        <w:rPr>
          <w:bdr w:val="none" w:sz="0" w:space="0" w:color="auto" w:frame="1"/>
        </w:rPr>
        <w:t>de la Vivienda Social (</w:t>
      </w:r>
      <w:proofErr w:type="spellStart"/>
      <w:r>
        <w:rPr>
          <w:bdr w:val="none" w:sz="0" w:space="0" w:color="auto" w:frame="1"/>
        </w:rPr>
        <w:t>Fonavis</w:t>
      </w:r>
      <w:proofErr w:type="spellEnd"/>
      <w:r>
        <w:rPr>
          <w:bdr w:val="none" w:sz="0" w:space="0" w:color="auto" w:frame="1"/>
        </w:rPr>
        <w:t>).</w:t>
      </w:r>
    </w:p>
    <w:p w:rsidR="00762218" w:rsidRPr="000A4E1F" w:rsidRDefault="00762218" w:rsidP="00762218">
      <w:pPr>
        <w:pStyle w:val="Prrafodelista"/>
        <w:spacing w:line="240" w:lineRule="auto"/>
        <w:ind w:left="714"/>
        <w:jc w:val="both"/>
        <w:rPr>
          <w:rFonts w:ascii="Times New Roman" w:hAnsi="Times New Roman" w:cs="Times New Roman"/>
          <w:color w:val="CC00FF"/>
          <w:sz w:val="24"/>
          <w:szCs w:val="24"/>
        </w:rPr>
      </w:pPr>
    </w:p>
    <w:p w:rsidR="00671FD2" w:rsidRPr="007B4F53" w:rsidRDefault="00F6097C" w:rsidP="00ED18F3">
      <w:pPr>
        <w:pStyle w:val="Prrafodelista"/>
        <w:numPr>
          <w:ilvl w:val="0"/>
          <w:numId w:val="1"/>
        </w:numPr>
        <w:spacing w:line="240" w:lineRule="auto"/>
        <w:ind w:left="714" w:hanging="357"/>
        <w:jc w:val="both"/>
        <w:rPr>
          <w:rFonts w:ascii="Times New Roman" w:hAnsi="Times New Roman" w:cs="Times New Roman"/>
          <w:b/>
          <w:sz w:val="24"/>
          <w:szCs w:val="24"/>
        </w:rPr>
      </w:pPr>
      <w:r w:rsidRPr="007B4F53">
        <w:rPr>
          <w:rFonts w:ascii="Times New Roman" w:hAnsi="Times New Roman" w:cs="Times New Roman"/>
          <w:sz w:val="24"/>
          <w:szCs w:val="24"/>
        </w:rPr>
        <w:t>Intervención del Representante Permanente de la República del Paraguay ante las Naciones Unidas, S.E. Embajador Jorge Lara-Castro</w:t>
      </w:r>
      <w:r w:rsidR="000E7EAA" w:rsidRPr="007B4F53">
        <w:rPr>
          <w:rFonts w:ascii="Times New Roman" w:hAnsi="Times New Roman" w:cs="Times New Roman"/>
          <w:sz w:val="24"/>
          <w:szCs w:val="24"/>
        </w:rPr>
        <w:t xml:space="preserve">, </w:t>
      </w:r>
      <w:r w:rsidR="00B26AE9" w:rsidRPr="007B4F53">
        <w:rPr>
          <w:rFonts w:ascii="Times New Roman" w:hAnsi="Times New Roman" w:cs="Times New Roman"/>
          <w:sz w:val="24"/>
          <w:szCs w:val="24"/>
        </w:rPr>
        <w:t xml:space="preserve">del </w:t>
      </w:r>
      <w:r w:rsidR="000E7EAA" w:rsidRPr="007B4F53">
        <w:rPr>
          <w:rFonts w:ascii="Times New Roman" w:hAnsi="Times New Roman" w:cs="Times New Roman"/>
          <w:sz w:val="24"/>
          <w:szCs w:val="24"/>
        </w:rPr>
        <w:t>año 2001.</w:t>
      </w:r>
    </w:p>
    <w:p w:rsidR="00F6097C" w:rsidRDefault="00F6097C" w:rsidP="00ED18F3">
      <w:pPr>
        <w:spacing w:line="240" w:lineRule="auto"/>
        <w:jc w:val="both"/>
        <w:rPr>
          <w:rFonts w:ascii="Times New Roman" w:hAnsi="Times New Roman" w:cs="Times New Roman"/>
          <w:sz w:val="24"/>
          <w:szCs w:val="24"/>
        </w:rPr>
      </w:pPr>
      <w:r w:rsidRPr="00F6097C">
        <w:rPr>
          <w:rFonts w:ascii="Times New Roman" w:hAnsi="Times New Roman" w:cs="Times New Roman"/>
          <w:sz w:val="24"/>
          <w:szCs w:val="24"/>
        </w:rPr>
        <w:t>La delegación de la República del Paraguay se si</w:t>
      </w:r>
      <w:r w:rsidR="00155EFB">
        <w:rPr>
          <w:rFonts w:ascii="Times New Roman" w:hAnsi="Times New Roman" w:cs="Times New Roman"/>
          <w:sz w:val="24"/>
          <w:szCs w:val="24"/>
        </w:rPr>
        <w:t>ntió</w:t>
      </w:r>
      <w:r w:rsidRPr="00F6097C">
        <w:rPr>
          <w:rFonts w:ascii="Times New Roman" w:hAnsi="Times New Roman" w:cs="Times New Roman"/>
          <w:sz w:val="24"/>
          <w:szCs w:val="24"/>
        </w:rPr>
        <w:t xml:space="preserve"> profundamente honrada de participar en tan importante foro, dedicado al examen de la aplicación de la agenda de HABITAT, adoptada en la Conferencia Internacional sobre los Asentamientos Humanos (HABITAT II), celebrada en Estambul en 1996. Tenga la seguridad de contar con nuestro empeño y voluntad para trabajar hacia los objetivos concretos que tanto anhelamos y a los que nos hemos comprometido.</w:t>
      </w:r>
    </w:p>
    <w:p w:rsidR="00F6097C" w:rsidRDefault="00F6097C" w:rsidP="00ED18F3">
      <w:pPr>
        <w:spacing w:line="240" w:lineRule="auto"/>
        <w:jc w:val="both"/>
        <w:rPr>
          <w:rFonts w:ascii="Times New Roman" w:hAnsi="Times New Roman" w:cs="Times New Roman"/>
          <w:sz w:val="24"/>
          <w:szCs w:val="24"/>
        </w:rPr>
      </w:pPr>
      <w:r w:rsidRPr="00F6097C">
        <w:rPr>
          <w:rFonts w:ascii="Times New Roman" w:hAnsi="Times New Roman" w:cs="Times New Roman"/>
          <w:sz w:val="24"/>
          <w:szCs w:val="24"/>
        </w:rPr>
        <w:lastRenderedPageBreak/>
        <w:t>Durante la cumbre realizada en Estambul, quedó claro que el proceso de urbanización, particularmente en el mundo en vías de desarrollo, representa un gran desafío para la mayoría de los países en el planeta. El Paraguay, afectado por este fenómeno, ha encarado este reto mediante la rápida formulación de nuevas estrategias nacionales, siempre teniendo en cuenta los valores consagrados en nuestra constitución, y guiándose en los principios contenidos en la agenda de HABITAT.</w:t>
      </w:r>
    </w:p>
    <w:p w:rsidR="00F6097C" w:rsidRDefault="00F6097C" w:rsidP="00ED18F3">
      <w:pPr>
        <w:spacing w:line="240" w:lineRule="auto"/>
        <w:jc w:val="both"/>
        <w:rPr>
          <w:rFonts w:ascii="Times New Roman" w:hAnsi="Times New Roman" w:cs="Times New Roman"/>
          <w:sz w:val="24"/>
          <w:szCs w:val="24"/>
        </w:rPr>
      </w:pPr>
      <w:r w:rsidRPr="00F6097C">
        <w:rPr>
          <w:rFonts w:ascii="Times New Roman" w:hAnsi="Times New Roman" w:cs="Times New Roman"/>
          <w:sz w:val="24"/>
          <w:szCs w:val="24"/>
        </w:rPr>
        <w:t xml:space="preserve">Según los indicadores demográficos </w:t>
      </w:r>
      <w:r w:rsidR="00ED72E8">
        <w:rPr>
          <w:rFonts w:ascii="Times New Roman" w:hAnsi="Times New Roman" w:cs="Times New Roman"/>
          <w:sz w:val="24"/>
          <w:szCs w:val="24"/>
        </w:rPr>
        <w:t>del año 2001</w:t>
      </w:r>
      <w:r w:rsidRPr="00F6097C">
        <w:rPr>
          <w:rFonts w:ascii="Times New Roman" w:hAnsi="Times New Roman" w:cs="Times New Roman"/>
          <w:sz w:val="24"/>
          <w:szCs w:val="24"/>
        </w:rPr>
        <w:t xml:space="preserve">, se calcula que para el año 2005, el 57% de la población del Paraguay, de más de 6 millones de personas, residirá en áreas urbanas. Asimismo, se calcula que el ritmo de urbanización se mantendrá elevado en los siguientes años, de modo que, para el 2025, dos tercios de la población </w:t>
      </w:r>
      <w:r w:rsidR="00747871" w:rsidRPr="00F6097C">
        <w:rPr>
          <w:rFonts w:ascii="Times New Roman" w:hAnsi="Times New Roman" w:cs="Times New Roman"/>
          <w:sz w:val="24"/>
          <w:szCs w:val="24"/>
        </w:rPr>
        <w:t>residirán</w:t>
      </w:r>
      <w:r w:rsidRPr="00F6097C">
        <w:rPr>
          <w:rFonts w:ascii="Times New Roman" w:hAnsi="Times New Roman" w:cs="Times New Roman"/>
          <w:sz w:val="24"/>
          <w:szCs w:val="24"/>
        </w:rPr>
        <w:t xml:space="preserve"> en áreas urbanas, probablemente con una fuerte concentración en los principales centros como la capital y otras pocas ciudades importantes.</w:t>
      </w:r>
    </w:p>
    <w:p w:rsidR="00F6097C" w:rsidRDefault="00F6097C" w:rsidP="00ED18F3">
      <w:pPr>
        <w:spacing w:line="240" w:lineRule="auto"/>
        <w:jc w:val="both"/>
        <w:rPr>
          <w:rFonts w:ascii="Times New Roman" w:hAnsi="Times New Roman" w:cs="Times New Roman"/>
          <w:sz w:val="24"/>
          <w:szCs w:val="24"/>
        </w:rPr>
      </w:pPr>
      <w:r w:rsidRPr="00F6097C">
        <w:rPr>
          <w:rFonts w:ascii="Times New Roman" w:hAnsi="Times New Roman" w:cs="Times New Roman"/>
          <w:sz w:val="24"/>
          <w:szCs w:val="24"/>
        </w:rPr>
        <w:t>Otro importante objetivo es la inclusión y la integración en la agenda habitacional del país de los grupos con más riesgo de ser marginados. Los principales factores asociados a la falta de integración social en el Paraguay son el contexto urbano-rural, la condición lingüística, la edad, el género y la condición étnica.</w:t>
      </w:r>
    </w:p>
    <w:p w:rsidR="00F6097C" w:rsidRPr="00F6097C" w:rsidRDefault="00F6097C" w:rsidP="00ED18F3">
      <w:pPr>
        <w:spacing w:line="240" w:lineRule="auto"/>
        <w:jc w:val="both"/>
        <w:rPr>
          <w:rFonts w:ascii="Times New Roman" w:hAnsi="Times New Roman" w:cs="Times New Roman"/>
          <w:sz w:val="24"/>
          <w:szCs w:val="24"/>
        </w:rPr>
      </w:pPr>
      <w:r w:rsidRPr="00F6097C">
        <w:rPr>
          <w:rFonts w:ascii="Times New Roman" w:hAnsi="Times New Roman" w:cs="Times New Roman"/>
          <w:sz w:val="24"/>
          <w:szCs w:val="24"/>
        </w:rPr>
        <w:t xml:space="preserve">La cooperación </w:t>
      </w:r>
      <w:r w:rsidR="00747871" w:rsidRPr="00F6097C">
        <w:rPr>
          <w:rFonts w:ascii="Times New Roman" w:hAnsi="Times New Roman" w:cs="Times New Roman"/>
          <w:sz w:val="24"/>
          <w:szCs w:val="24"/>
        </w:rPr>
        <w:t>internacional</w:t>
      </w:r>
      <w:r w:rsidR="004F0D01">
        <w:rPr>
          <w:rFonts w:ascii="Times New Roman" w:hAnsi="Times New Roman" w:cs="Times New Roman"/>
          <w:sz w:val="24"/>
          <w:szCs w:val="24"/>
        </w:rPr>
        <w:t xml:space="preserve"> es un factor esencial para</w:t>
      </w:r>
      <w:r w:rsidRPr="00F6097C">
        <w:rPr>
          <w:rFonts w:ascii="Times New Roman" w:hAnsi="Times New Roman" w:cs="Times New Roman"/>
          <w:sz w:val="24"/>
          <w:szCs w:val="24"/>
        </w:rPr>
        <w:t xml:space="preserve"> la exitosa implementación de la agenda </w:t>
      </w:r>
      <w:r w:rsidR="00747871" w:rsidRPr="00F6097C">
        <w:rPr>
          <w:rFonts w:ascii="Times New Roman" w:hAnsi="Times New Roman" w:cs="Times New Roman"/>
          <w:sz w:val="24"/>
          <w:szCs w:val="24"/>
        </w:rPr>
        <w:t>nacional</w:t>
      </w:r>
      <w:r w:rsidRPr="00F6097C">
        <w:rPr>
          <w:rFonts w:ascii="Times New Roman" w:hAnsi="Times New Roman" w:cs="Times New Roman"/>
          <w:sz w:val="24"/>
          <w:szCs w:val="24"/>
        </w:rPr>
        <w:t xml:space="preserve"> y el logro de los objetivos primordiales, establecidos en el program</w:t>
      </w:r>
      <w:r w:rsidR="00747871">
        <w:rPr>
          <w:rFonts w:ascii="Times New Roman" w:hAnsi="Times New Roman" w:cs="Times New Roman"/>
          <w:sz w:val="24"/>
          <w:szCs w:val="24"/>
        </w:rPr>
        <w:t>a</w:t>
      </w:r>
      <w:r w:rsidRPr="00F6097C">
        <w:rPr>
          <w:rFonts w:ascii="Times New Roman" w:hAnsi="Times New Roman" w:cs="Times New Roman"/>
          <w:sz w:val="24"/>
          <w:szCs w:val="24"/>
        </w:rPr>
        <w:t xml:space="preserve"> de gobierno a través del plan estratégico económico y social. La cooperación </w:t>
      </w:r>
      <w:r w:rsidR="00747871" w:rsidRPr="00F6097C">
        <w:rPr>
          <w:rFonts w:ascii="Times New Roman" w:hAnsi="Times New Roman" w:cs="Times New Roman"/>
          <w:sz w:val="24"/>
          <w:szCs w:val="24"/>
        </w:rPr>
        <w:t>internacional</w:t>
      </w:r>
      <w:r w:rsidRPr="00F6097C">
        <w:rPr>
          <w:rFonts w:ascii="Times New Roman" w:hAnsi="Times New Roman" w:cs="Times New Roman"/>
          <w:sz w:val="24"/>
          <w:szCs w:val="24"/>
        </w:rPr>
        <w:t xml:space="preserve"> debe dar prioridad a la descentralización </w:t>
      </w:r>
      <w:r w:rsidR="00747871" w:rsidRPr="00F6097C">
        <w:rPr>
          <w:rFonts w:ascii="Times New Roman" w:hAnsi="Times New Roman" w:cs="Times New Roman"/>
          <w:sz w:val="24"/>
          <w:szCs w:val="24"/>
        </w:rPr>
        <w:t>administrativa</w:t>
      </w:r>
      <w:r w:rsidRPr="00F6097C">
        <w:rPr>
          <w:rFonts w:ascii="Times New Roman" w:hAnsi="Times New Roman" w:cs="Times New Roman"/>
          <w:sz w:val="24"/>
          <w:szCs w:val="24"/>
        </w:rPr>
        <w:t xml:space="preserve"> y económica, la </w:t>
      </w:r>
      <w:r w:rsidR="00747871" w:rsidRPr="00F6097C">
        <w:rPr>
          <w:rFonts w:ascii="Times New Roman" w:hAnsi="Times New Roman" w:cs="Times New Roman"/>
          <w:sz w:val="24"/>
          <w:szCs w:val="24"/>
        </w:rPr>
        <w:t>reforma</w:t>
      </w:r>
      <w:r w:rsidRPr="00F6097C">
        <w:rPr>
          <w:rFonts w:ascii="Times New Roman" w:hAnsi="Times New Roman" w:cs="Times New Roman"/>
          <w:sz w:val="24"/>
          <w:szCs w:val="24"/>
        </w:rPr>
        <w:t xml:space="preserve"> del Estado, la incorporación de los sectores marginales, el proceso productivo y la calificación de los recursos humanos. Las prioridades pare la instrumentación de la cooperación </w:t>
      </w:r>
      <w:r w:rsidR="00747871" w:rsidRPr="00F6097C">
        <w:rPr>
          <w:rFonts w:ascii="Times New Roman" w:hAnsi="Times New Roman" w:cs="Times New Roman"/>
          <w:sz w:val="24"/>
          <w:szCs w:val="24"/>
        </w:rPr>
        <w:t>internacional</w:t>
      </w:r>
      <w:r w:rsidRPr="00F6097C">
        <w:rPr>
          <w:rFonts w:ascii="Times New Roman" w:hAnsi="Times New Roman" w:cs="Times New Roman"/>
          <w:sz w:val="24"/>
          <w:szCs w:val="24"/>
        </w:rPr>
        <w:t xml:space="preserve"> en materia de asentamientos humanos son los proyectos de ley, el ordenamiento territorial, el desarrollo urbano, el apoyo a ciudades intermedias, la protección del medio ambiente, el saneamiento ambiental, el mejoramiento de las vías de circulación y transporte, la educación, la salud y la vivienda.</w:t>
      </w:r>
    </w:p>
    <w:p w:rsidR="00F6097C" w:rsidRDefault="00F6097C" w:rsidP="00ED18F3">
      <w:pPr>
        <w:spacing w:line="240" w:lineRule="auto"/>
        <w:jc w:val="both"/>
        <w:rPr>
          <w:rFonts w:ascii="Times New Roman" w:hAnsi="Times New Roman" w:cs="Times New Roman"/>
          <w:sz w:val="24"/>
          <w:szCs w:val="24"/>
        </w:rPr>
      </w:pPr>
      <w:r w:rsidRPr="00F6097C">
        <w:rPr>
          <w:rFonts w:ascii="Times New Roman" w:hAnsi="Times New Roman" w:cs="Times New Roman"/>
          <w:sz w:val="24"/>
          <w:szCs w:val="24"/>
        </w:rPr>
        <w:t xml:space="preserve">Finalmente, el Paraguay se reafirma en los compromisos asumidos en la agenda HABITAT, pero también insta a la comunidad internacional y al Centro de las Naciones Unidas </w:t>
      </w:r>
      <w:r w:rsidR="000F0824">
        <w:rPr>
          <w:rFonts w:ascii="Times New Roman" w:hAnsi="Times New Roman" w:cs="Times New Roman"/>
          <w:sz w:val="24"/>
          <w:szCs w:val="24"/>
        </w:rPr>
        <w:t>para</w:t>
      </w:r>
      <w:r w:rsidR="00CE58AC">
        <w:rPr>
          <w:rFonts w:ascii="Times New Roman" w:hAnsi="Times New Roman" w:cs="Times New Roman"/>
          <w:sz w:val="24"/>
          <w:szCs w:val="24"/>
        </w:rPr>
        <w:t xml:space="preserve"> los asentamientos h</w:t>
      </w:r>
      <w:r w:rsidRPr="00F6097C">
        <w:rPr>
          <w:rFonts w:ascii="Times New Roman" w:hAnsi="Times New Roman" w:cs="Times New Roman"/>
          <w:sz w:val="24"/>
          <w:szCs w:val="24"/>
        </w:rPr>
        <w:t>umanos de continuar la búsqueda de nue</w:t>
      </w:r>
      <w:r w:rsidR="000F0824">
        <w:rPr>
          <w:rFonts w:ascii="Times New Roman" w:hAnsi="Times New Roman" w:cs="Times New Roman"/>
          <w:sz w:val="24"/>
          <w:szCs w:val="24"/>
        </w:rPr>
        <w:t xml:space="preserve">vas estrategias y recursos para </w:t>
      </w:r>
      <w:r w:rsidR="00747871" w:rsidRPr="00F6097C">
        <w:rPr>
          <w:rFonts w:ascii="Times New Roman" w:hAnsi="Times New Roman" w:cs="Times New Roman"/>
          <w:sz w:val="24"/>
          <w:szCs w:val="24"/>
        </w:rPr>
        <w:t>hacer</w:t>
      </w:r>
      <w:r w:rsidRPr="00F6097C">
        <w:rPr>
          <w:rFonts w:ascii="Times New Roman" w:hAnsi="Times New Roman" w:cs="Times New Roman"/>
          <w:sz w:val="24"/>
          <w:szCs w:val="24"/>
        </w:rPr>
        <w:t xml:space="preserve"> frente a los retos del futuro.</w:t>
      </w:r>
    </w:p>
    <w:p w:rsidR="006F164F" w:rsidRPr="006F164F" w:rsidRDefault="006F164F" w:rsidP="00671FD2">
      <w:pPr>
        <w:spacing w:line="240" w:lineRule="auto"/>
        <w:jc w:val="both"/>
        <w:rPr>
          <w:rFonts w:ascii="Times New Roman" w:hAnsi="Times New Roman" w:cs="Times New Roman"/>
          <w:sz w:val="24"/>
          <w:szCs w:val="24"/>
          <w:bdr w:val="none" w:sz="0" w:space="0" w:color="auto" w:frame="1"/>
          <w:shd w:val="clear" w:color="auto" w:fill="FFFFFF"/>
        </w:rPr>
      </w:pPr>
      <w:r w:rsidRPr="006F164F">
        <w:rPr>
          <w:rFonts w:ascii="Times New Roman" w:hAnsi="Times New Roman" w:cs="Times New Roman"/>
          <w:sz w:val="24"/>
          <w:szCs w:val="24"/>
          <w:bdr w:val="none" w:sz="0" w:space="0" w:color="auto" w:frame="1"/>
          <w:shd w:val="clear" w:color="auto" w:fill="FFFFFF"/>
        </w:rPr>
        <w:t>El P</w:t>
      </w:r>
      <w:r>
        <w:rPr>
          <w:rFonts w:ascii="Times New Roman" w:hAnsi="Times New Roman" w:cs="Times New Roman"/>
          <w:sz w:val="24"/>
          <w:szCs w:val="24"/>
          <w:bdr w:val="none" w:sz="0" w:space="0" w:color="auto" w:frame="1"/>
          <w:shd w:val="clear" w:color="auto" w:fill="FFFFFF"/>
        </w:rPr>
        <w:t>LANHAVI,</w:t>
      </w:r>
      <w:r w:rsidRPr="006F164F">
        <w:rPr>
          <w:rFonts w:ascii="Times New Roman" w:hAnsi="Times New Roman" w:cs="Times New Roman"/>
          <w:sz w:val="24"/>
          <w:szCs w:val="24"/>
          <w:bdr w:val="none" w:sz="0" w:space="0" w:color="auto" w:frame="1"/>
          <w:shd w:val="clear" w:color="auto" w:fill="FFFFFF"/>
        </w:rPr>
        <w:t xml:space="preserve"> plantea la</w:t>
      </w:r>
      <w:r w:rsidRPr="006F164F">
        <w:rPr>
          <w:rStyle w:val="apple-converted-space"/>
          <w:rFonts w:ascii="Times New Roman" w:hAnsi="Times New Roman" w:cs="Times New Roman"/>
          <w:sz w:val="24"/>
          <w:szCs w:val="24"/>
          <w:bdr w:val="none" w:sz="0" w:space="0" w:color="auto" w:frame="1"/>
        </w:rPr>
        <w:t> </w:t>
      </w:r>
      <w:r w:rsidRPr="006F164F">
        <w:rPr>
          <w:rFonts w:ascii="Times New Roman" w:hAnsi="Times New Roman" w:cs="Times New Roman"/>
          <w:sz w:val="24"/>
          <w:szCs w:val="24"/>
          <w:bdr w:val="none" w:sz="0" w:space="0" w:color="auto" w:frame="1"/>
        </w:rPr>
        <w:t>meta de aproximadamente</w:t>
      </w:r>
      <w:r w:rsidRPr="006F164F">
        <w:rPr>
          <w:rStyle w:val="apple-converted-space"/>
          <w:rFonts w:ascii="Times New Roman" w:hAnsi="Times New Roman" w:cs="Times New Roman"/>
          <w:sz w:val="24"/>
          <w:szCs w:val="24"/>
          <w:bdr w:val="none" w:sz="0" w:space="0" w:color="auto" w:frame="1"/>
        </w:rPr>
        <w:t> </w:t>
      </w:r>
      <w:r w:rsidRPr="006F164F">
        <w:rPr>
          <w:rFonts w:ascii="Times New Roman" w:hAnsi="Times New Roman" w:cs="Times New Roman"/>
          <w:sz w:val="24"/>
          <w:szCs w:val="24"/>
          <w:bdr w:val="none" w:sz="0" w:space="0" w:color="auto" w:frame="1"/>
          <w:shd w:val="clear" w:color="auto" w:fill="FFFFFF"/>
        </w:rPr>
        <w:t>290 mil soluciones habitacionales a ser generadas desde el sector habitacional para el 2020, lo que implica que entre el 2012 y el 2020</w:t>
      </w:r>
      <w:r w:rsidR="00393A25">
        <w:rPr>
          <w:rFonts w:ascii="Times New Roman" w:hAnsi="Times New Roman" w:cs="Times New Roman"/>
          <w:sz w:val="24"/>
          <w:szCs w:val="24"/>
          <w:bdr w:val="none" w:sz="0" w:space="0" w:color="auto" w:frame="1"/>
          <w:shd w:val="clear" w:color="auto" w:fill="FFFFFF"/>
        </w:rPr>
        <w:t xml:space="preserve"> l</w:t>
      </w:r>
      <w:r>
        <w:rPr>
          <w:rFonts w:ascii="Times New Roman" w:hAnsi="Times New Roman" w:cs="Times New Roman"/>
          <w:sz w:val="24"/>
          <w:szCs w:val="24"/>
          <w:bdr w:val="none" w:sz="0" w:space="0" w:color="auto" w:frame="1"/>
          <w:shd w:val="clear" w:color="auto" w:fill="FFFFFF"/>
        </w:rPr>
        <w:t>a SENAVITAT</w:t>
      </w:r>
      <w:r w:rsidRPr="006F164F">
        <w:rPr>
          <w:rFonts w:ascii="Times New Roman" w:hAnsi="Times New Roman" w:cs="Times New Roman"/>
          <w:sz w:val="24"/>
          <w:szCs w:val="24"/>
          <w:bdr w:val="none" w:sz="0" w:space="0" w:color="auto" w:frame="1"/>
          <w:shd w:val="clear" w:color="auto" w:fill="FFFFFF"/>
        </w:rPr>
        <w:t xml:space="preserve"> debería ampliar progresivamente su presupuesto, para pasar de un estimado de 5.000 soluciones habitacionales (nuevas viviendas y acciones de mejoramiento y ampliación) a 50.000 por año, en relación además con el crecimiento estimado de la población y los hogares.</w:t>
      </w:r>
    </w:p>
    <w:p w:rsidR="00174C5A" w:rsidRDefault="009135BB" w:rsidP="00671FD2">
      <w:pPr>
        <w:spacing w:line="240" w:lineRule="auto"/>
        <w:jc w:val="both"/>
        <w:rPr>
          <w:rFonts w:ascii="Times New Roman" w:hAnsi="Times New Roman" w:cs="Times New Roman"/>
          <w:sz w:val="24"/>
          <w:szCs w:val="24"/>
        </w:rPr>
      </w:pPr>
      <w:r>
        <w:rPr>
          <w:rFonts w:ascii="Times New Roman" w:hAnsi="Times New Roman" w:cs="Times New Roman"/>
          <w:sz w:val="24"/>
          <w:szCs w:val="24"/>
        </w:rPr>
        <w:t>Actualmente los Hogares con vivienda propia cuanto sigue:</w:t>
      </w:r>
    </w:p>
    <w:tbl>
      <w:tblPr>
        <w:tblStyle w:val="Tablaconcuadrcula"/>
        <w:tblW w:w="0" w:type="auto"/>
        <w:tblLook w:val="04A0" w:firstRow="1" w:lastRow="0" w:firstColumn="1" w:lastColumn="0" w:noHBand="0" w:noVBand="1"/>
      </w:tblPr>
      <w:tblGrid>
        <w:gridCol w:w="2660"/>
        <w:gridCol w:w="1828"/>
        <w:gridCol w:w="2245"/>
        <w:gridCol w:w="2245"/>
      </w:tblGrid>
      <w:tr w:rsidR="009135BB" w:rsidTr="00A22729">
        <w:tc>
          <w:tcPr>
            <w:tcW w:w="2660" w:type="dxa"/>
            <w:shd w:val="clear" w:color="auto" w:fill="D9D9D9" w:themeFill="background1" w:themeFillShade="D9"/>
          </w:tcPr>
          <w:p w:rsidR="009135BB" w:rsidRPr="009135BB" w:rsidRDefault="009135BB" w:rsidP="00BA63AD">
            <w:pPr>
              <w:jc w:val="center"/>
              <w:rPr>
                <w:rFonts w:ascii="Times New Roman" w:hAnsi="Times New Roman" w:cs="Times New Roman"/>
                <w:b/>
                <w:sz w:val="24"/>
                <w:szCs w:val="24"/>
              </w:rPr>
            </w:pPr>
            <w:r w:rsidRPr="009135BB">
              <w:rPr>
                <w:rFonts w:ascii="Times New Roman" w:hAnsi="Times New Roman" w:cs="Times New Roman"/>
                <w:b/>
                <w:sz w:val="24"/>
                <w:szCs w:val="24"/>
              </w:rPr>
              <w:t>Hogares con vivienda propia</w:t>
            </w:r>
          </w:p>
        </w:tc>
        <w:tc>
          <w:tcPr>
            <w:tcW w:w="1828" w:type="dxa"/>
            <w:shd w:val="clear" w:color="auto" w:fill="D9D9D9" w:themeFill="background1" w:themeFillShade="D9"/>
          </w:tcPr>
          <w:p w:rsidR="009135BB" w:rsidRPr="009135BB" w:rsidRDefault="009135BB" w:rsidP="00BA63AD">
            <w:pPr>
              <w:jc w:val="center"/>
              <w:rPr>
                <w:rFonts w:ascii="Times New Roman" w:hAnsi="Times New Roman" w:cs="Times New Roman"/>
                <w:b/>
                <w:sz w:val="24"/>
                <w:szCs w:val="24"/>
              </w:rPr>
            </w:pPr>
            <w:r w:rsidRPr="009135BB">
              <w:rPr>
                <w:rFonts w:ascii="Times New Roman" w:hAnsi="Times New Roman" w:cs="Times New Roman"/>
                <w:b/>
                <w:sz w:val="24"/>
                <w:szCs w:val="24"/>
              </w:rPr>
              <w:t>2012</w:t>
            </w:r>
          </w:p>
        </w:tc>
        <w:tc>
          <w:tcPr>
            <w:tcW w:w="2245" w:type="dxa"/>
            <w:shd w:val="clear" w:color="auto" w:fill="D9D9D9" w:themeFill="background1" w:themeFillShade="D9"/>
          </w:tcPr>
          <w:p w:rsidR="009135BB" w:rsidRPr="009135BB" w:rsidRDefault="009135BB" w:rsidP="00BA63AD">
            <w:pPr>
              <w:jc w:val="center"/>
              <w:rPr>
                <w:rFonts w:ascii="Times New Roman" w:hAnsi="Times New Roman" w:cs="Times New Roman"/>
                <w:b/>
                <w:sz w:val="24"/>
                <w:szCs w:val="24"/>
              </w:rPr>
            </w:pPr>
            <w:r w:rsidRPr="009135BB">
              <w:rPr>
                <w:rFonts w:ascii="Times New Roman" w:hAnsi="Times New Roman" w:cs="Times New Roman"/>
                <w:b/>
                <w:sz w:val="24"/>
                <w:szCs w:val="24"/>
              </w:rPr>
              <w:t>2013</w:t>
            </w:r>
          </w:p>
        </w:tc>
        <w:tc>
          <w:tcPr>
            <w:tcW w:w="2245" w:type="dxa"/>
            <w:shd w:val="clear" w:color="auto" w:fill="D9D9D9" w:themeFill="background1" w:themeFillShade="D9"/>
          </w:tcPr>
          <w:p w:rsidR="009135BB" w:rsidRPr="009135BB" w:rsidRDefault="009135BB" w:rsidP="00BA63AD">
            <w:pPr>
              <w:jc w:val="center"/>
              <w:rPr>
                <w:rFonts w:ascii="Times New Roman" w:hAnsi="Times New Roman" w:cs="Times New Roman"/>
                <w:b/>
                <w:sz w:val="24"/>
                <w:szCs w:val="24"/>
              </w:rPr>
            </w:pPr>
            <w:r w:rsidRPr="009135BB">
              <w:rPr>
                <w:rFonts w:ascii="Times New Roman" w:hAnsi="Times New Roman" w:cs="Times New Roman"/>
                <w:b/>
                <w:sz w:val="24"/>
                <w:szCs w:val="24"/>
              </w:rPr>
              <w:t>2014</w:t>
            </w:r>
          </w:p>
        </w:tc>
      </w:tr>
      <w:tr w:rsidR="009135BB" w:rsidTr="00A22729">
        <w:tc>
          <w:tcPr>
            <w:tcW w:w="2660" w:type="dxa"/>
            <w:shd w:val="clear" w:color="auto" w:fill="D9D9D9" w:themeFill="background1" w:themeFillShade="D9"/>
          </w:tcPr>
          <w:p w:rsidR="009135BB" w:rsidRPr="009135BB" w:rsidRDefault="009135BB" w:rsidP="00BA63AD">
            <w:pPr>
              <w:jc w:val="center"/>
              <w:rPr>
                <w:rFonts w:ascii="Times New Roman" w:hAnsi="Times New Roman" w:cs="Times New Roman"/>
                <w:b/>
                <w:sz w:val="24"/>
                <w:szCs w:val="24"/>
              </w:rPr>
            </w:pPr>
            <w:r w:rsidRPr="009135BB">
              <w:rPr>
                <w:rFonts w:ascii="Times New Roman" w:hAnsi="Times New Roman" w:cs="Times New Roman"/>
                <w:b/>
                <w:sz w:val="24"/>
                <w:szCs w:val="24"/>
              </w:rPr>
              <w:t>TOTAL</w:t>
            </w:r>
          </w:p>
        </w:tc>
        <w:tc>
          <w:tcPr>
            <w:tcW w:w="1828"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77,6</w:t>
            </w:r>
          </w:p>
        </w:tc>
        <w:tc>
          <w:tcPr>
            <w:tcW w:w="2245"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77,9</w:t>
            </w:r>
          </w:p>
        </w:tc>
        <w:tc>
          <w:tcPr>
            <w:tcW w:w="2245"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78,3</w:t>
            </w:r>
          </w:p>
        </w:tc>
      </w:tr>
      <w:tr w:rsidR="009135BB" w:rsidTr="00A22729">
        <w:tc>
          <w:tcPr>
            <w:tcW w:w="2660" w:type="dxa"/>
            <w:shd w:val="clear" w:color="auto" w:fill="D9D9D9" w:themeFill="background1" w:themeFillShade="D9"/>
          </w:tcPr>
          <w:p w:rsidR="009135BB" w:rsidRPr="009135BB" w:rsidRDefault="009135BB" w:rsidP="00BA63AD">
            <w:pPr>
              <w:jc w:val="center"/>
              <w:rPr>
                <w:rFonts w:ascii="Times New Roman" w:hAnsi="Times New Roman" w:cs="Times New Roman"/>
                <w:b/>
                <w:sz w:val="24"/>
                <w:szCs w:val="24"/>
              </w:rPr>
            </w:pPr>
            <w:r w:rsidRPr="009135BB">
              <w:rPr>
                <w:rFonts w:ascii="Times New Roman" w:hAnsi="Times New Roman" w:cs="Times New Roman"/>
                <w:b/>
                <w:sz w:val="24"/>
                <w:szCs w:val="24"/>
              </w:rPr>
              <w:t>URBANA</w:t>
            </w:r>
          </w:p>
        </w:tc>
        <w:tc>
          <w:tcPr>
            <w:tcW w:w="1828"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73,5</w:t>
            </w:r>
          </w:p>
        </w:tc>
        <w:tc>
          <w:tcPr>
            <w:tcW w:w="2245"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73,6</w:t>
            </w:r>
          </w:p>
        </w:tc>
        <w:tc>
          <w:tcPr>
            <w:tcW w:w="2245"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75,6</w:t>
            </w:r>
          </w:p>
        </w:tc>
      </w:tr>
      <w:tr w:rsidR="009135BB" w:rsidTr="00A22729">
        <w:tc>
          <w:tcPr>
            <w:tcW w:w="2660" w:type="dxa"/>
            <w:shd w:val="clear" w:color="auto" w:fill="D9D9D9" w:themeFill="background1" w:themeFillShade="D9"/>
          </w:tcPr>
          <w:p w:rsidR="009135BB" w:rsidRPr="009135BB" w:rsidRDefault="009135BB" w:rsidP="00BA63AD">
            <w:pPr>
              <w:jc w:val="center"/>
              <w:rPr>
                <w:rFonts w:ascii="Times New Roman" w:hAnsi="Times New Roman" w:cs="Times New Roman"/>
                <w:b/>
                <w:sz w:val="24"/>
                <w:szCs w:val="24"/>
              </w:rPr>
            </w:pPr>
            <w:r w:rsidRPr="009135BB">
              <w:rPr>
                <w:rFonts w:ascii="Times New Roman" w:hAnsi="Times New Roman" w:cs="Times New Roman"/>
                <w:b/>
                <w:sz w:val="24"/>
                <w:szCs w:val="24"/>
              </w:rPr>
              <w:lastRenderedPageBreak/>
              <w:t>RURAL</w:t>
            </w:r>
          </w:p>
        </w:tc>
        <w:tc>
          <w:tcPr>
            <w:tcW w:w="1828"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83,9</w:t>
            </w:r>
          </w:p>
        </w:tc>
        <w:tc>
          <w:tcPr>
            <w:tcW w:w="2245"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84,3</w:t>
            </w:r>
          </w:p>
        </w:tc>
        <w:tc>
          <w:tcPr>
            <w:tcW w:w="2245" w:type="dxa"/>
          </w:tcPr>
          <w:p w:rsidR="009135BB" w:rsidRPr="009135BB" w:rsidRDefault="009135BB" w:rsidP="00BA63AD">
            <w:pPr>
              <w:jc w:val="center"/>
              <w:rPr>
                <w:rFonts w:ascii="Times New Roman" w:hAnsi="Times New Roman" w:cs="Times New Roman"/>
                <w:sz w:val="24"/>
                <w:szCs w:val="24"/>
              </w:rPr>
            </w:pPr>
            <w:r>
              <w:rPr>
                <w:rFonts w:ascii="Times New Roman" w:hAnsi="Times New Roman" w:cs="Times New Roman"/>
                <w:sz w:val="24"/>
                <w:szCs w:val="24"/>
              </w:rPr>
              <w:t>82,5</w:t>
            </w:r>
          </w:p>
        </w:tc>
      </w:tr>
    </w:tbl>
    <w:p w:rsidR="009135BB" w:rsidRPr="009135BB" w:rsidRDefault="009135BB" w:rsidP="009135BB">
      <w:pPr>
        <w:spacing w:after="0" w:line="240" w:lineRule="auto"/>
        <w:jc w:val="both"/>
        <w:rPr>
          <w:rFonts w:ascii="Times New Roman" w:hAnsi="Times New Roman" w:cs="Times New Roman"/>
          <w:sz w:val="24"/>
          <w:szCs w:val="24"/>
        </w:rPr>
      </w:pPr>
      <w:r w:rsidRPr="009135BB">
        <w:rPr>
          <w:rFonts w:ascii="Times New Roman" w:hAnsi="Times New Roman" w:cs="Times New Roman"/>
          <w:sz w:val="24"/>
          <w:szCs w:val="24"/>
        </w:rPr>
        <w:t>*</w:t>
      </w:r>
      <w:r w:rsidRPr="009135BB">
        <w:rPr>
          <w:rFonts w:ascii="Times New Roman" w:hAnsi="Times New Roman" w:cs="Times New Roman"/>
        </w:rPr>
        <w:t xml:space="preserve"> </w:t>
      </w:r>
      <w:r w:rsidRPr="009135BB">
        <w:rPr>
          <w:rFonts w:ascii="Times New Roman" w:hAnsi="Times New Roman" w:cs="Times New Roman"/>
          <w:sz w:val="24"/>
          <w:szCs w:val="24"/>
        </w:rPr>
        <w:t>Fuente: DGEEC. Encuesta Permanente de Hogares 2010-2014</w:t>
      </w:r>
    </w:p>
    <w:p w:rsidR="009135BB" w:rsidRPr="009135BB" w:rsidRDefault="009135BB" w:rsidP="009135BB">
      <w:pPr>
        <w:spacing w:after="0" w:line="240" w:lineRule="auto"/>
        <w:jc w:val="both"/>
        <w:rPr>
          <w:rFonts w:ascii="Times New Roman" w:hAnsi="Times New Roman" w:cs="Times New Roman"/>
          <w:sz w:val="24"/>
          <w:szCs w:val="24"/>
        </w:rPr>
      </w:pPr>
      <w:r w:rsidRPr="009135BB">
        <w:rPr>
          <w:rFonts w:ascii="Times New Roman" w:hAnsi="Times New Roman" w:cs="Times New Roman"/>
        </w:rPr>
        <w:t xml:space="preserve"> </w:t>
      </w:r>
      <w:r>
        <w:rPr>
          <w:rFonts w:ascii="Times New Roman" w:hAnsi="Times New Roman" w:cs="Times New Roman"/>
        </w:rPr>
        <w:t xml:space="preserve">  </w:t>
      </w:r>
      <w:r w:rsidRPr="009135BB">
        <w:rPr>
          <w:rFonts w:ascii="Times New Roman" w:hAnsi="Times New Roman" w:cs="Times New Roman"/>
        </w:rPr>
        <w:t>Incluye vivienda propia, pagando en cuotas y propiedad en condominio</w:t>
      </w:r>
    </w:p>
    <w:p w:rsidR="00C250F2" w:rsidRDefault="00C250F2" w:rsidP="00671FD2">
      <w:pPr>
        <w:spacing w:line="240" w:lineRule="auto"/>
        <w:jc w:val="both"/>
        <w:rPr>
          <w:rFonts w:ascii="Times New Roman" w:hAnsi="Times New Roman" w:cs="Times New Roman"/>
          <w:color w:val="CC00FF"/>
          <w:sz w:val="24"/>
          <w:szCs w:val="24"/>
        </w:rPr>
      </w:pPr>
    </w:p>
    <w:p w:rsidR="001808F1" w:rsidRDefault="001808F1" w:rsidP="001808F1">
      <w:pPr>
        <w:spacing w:after="0" w:line="240" w:lineRule="auto"/>
        <w:jc w:val="both"/>
        <w:rPr>
          <w:rFonts w:ascii="Times New Roman" w:hAnsi="Times New Roman" w:cs="Times New Roman"/>
          <w:color w:val="CC00FF"/>
          <w:sz w:val="24"/>
          <w:szCs w:val="24"/>
        </w:rPr>
      </w:pPr>
    </w:p>
    <w:p w:rsidR="001808F1" w:rsidRDefault="001808F1" w:rsidP="001808F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PÁGINAS DE INTERNET</w:t>
      </w:r>
    </w:p>
    <w:p w:rsidR="0081298A" w:rsidRPr="00C250F2" w:rsidRDefault="0081298A" w:rsidP="001808F1">
      <w:pPr>
        <w:spacing w:after="0" w:line="240" w:lineRule="auto"/>
        <w:jc w:val="both"/>
        <w:rPr>
          <w:rFonts w:ascii="Times New Roman" w:hAnsi="Times New Roman" w:cs="Times New Roman"/>
          <w:sz w:val="24"/>
          <w:szCs w:val="24"/>
        </w:rPr>
      </w:pPr>
    </w:p>
    <w:p w:rsidR="001808F1" w:rsidRPr="0081298A" w:rsidRDefault="00C250F2" w:rsidP="001808F1">
      <w:pPr>
        <w:pStyle w:val="Prrafodelista"/>
        <w:numPr>
          <w:ilvl w:val="0"/>
          <w:numId w:val="5"/>
        </w:numPr>
        <w:spacing w:after="0" w:line="240" w:lineRule="auto"/>
        <w:ind w:left="20"/>
        <w:jc w:val="both"/>
        <w:rPr>
          <w:rFonts w:ascii="Times New Roman" w:hAnsi="Times New Roman" w:cs="Times New Roman"/>
          <w:b/>
          <w:sz w:val="24"/>
          <w:szCs w:val="24"/>
        </w:rPr>
      </w:pPr>
      <w:r w:rsidRPr="0081298A">
        <w:rPr>
          <w:rFonts w:ascii="Times New Roman" w:hAnsi="Times New Roman" w:cs="Times New Roman"/>
          <w:b/>
          <w:sz w:val="24"/>
          <w:szCs w:val="24"/>
        </w:rPr>
        <w:t>Secretaria Nacional de</w:t>
      </w:r>
      <w:r w:rsidR="001808F1" w:rsidRPr="0081298A">
        <w:rPr>
          <w:rFonts w:ascii="Times New Roman" w:hAnsi="Times New Roman" w:cs="Times New Roman"/>
          <w:b/>
          <w:sz w:val="24"/>
          <w:szCs w:val="24"/>
        </w:rPr>
        <w:t xml:space="preserve"> </w:t>
      </w:r>
      <w:r w:rsidRPr="0081298A">
        <w:rPr>
          <w:rFonts w:ascii="Times New Roman" w:hAnsi="Times New Roman" w:cs="Times New Roman"/>
          <w:b/>
          <w:sz w:val="24"/>
          <w:szCs w:val="24"/>
        </w:rPr>
        <w:t>l</w:t>
      </w:r>
      <w:r w:rsidR="0081298A">
        <w:rPr>
          <w:rFonts w:ascii="Times New Roman" w:hAnsi="Times New Roman" w:cs="Times New Roman"/>
          <w:b/>
          <w:sz w:val="24"/>
          <w:szCs w:val="24"/>
        </w:rPr>
        <w:t xml:space="preserve">a Vivienda y </w:t>
      </w:r>
      <w:r w:rsidR="001808F1" w:rsidRPr="0081298A">
        <w:rPr>
          <w:rFonts w:ascii="Times New Roman" w:hAnsi="Times New Roman" w:cs="Times New Roman"/>
          <w:b/>
          <w:sz w:val="24"/>
          <w:szCs w:val="24"/>
        </w:rPr>
        <w:t>el Hábitat</w:t>
      </w:r>
    </w:p>
    <w:p w:rsidR="00671FD2" w:rsidRDefault="00C250F2" w:rsidP="001808F1">
      <w:pPr>
        <w:pStyle w:val="Prrafodelista"/>
        <w:spacing w:after="0" w:line="240" w:lineRule="auto"/>
        <w:ind w:left="20"/>
        <w:jc w:val="both"/>
        <w:rPr>
          <w:rFonts w:ascii="Times New Roman" w:hAnsi="Times New Roman" w:cs="Times New Roman"/>
          <w:sz w:val="24"/>
          <w:szCs w:val="24"/>
        </w:rPr>
      </w:pPr>
      <w:r>
        <w:rPr>
          <w:rFonts w:ascii="Times New Roman" w:hAnsi="Times New Roman" w:cs="Times New Roman"/>
          <w:sz w:val="24"/>
          <w:szCs w:val="24"/>
        </w:rPr>
        <w:t xml:space="preserve"> </w:t>
      </w:r>
      <w:hyperlink r:id="rId6" w:history="1">
        <w:r w:rsidR="00836168" w:rsidRPr="003B4D6E">
          <w:rPr>
            <w:rStyle w:val="Hipervnculo"/>
            <w:rFonts w:ascii="Times New Roman" w:hAnsi="Times New Roman" w:cs="Times New Roman"/>
            <w:sz w:val="24"/>
            <w:szCs w:val="24"/>
          </w:rPr>
          <w:t>http://www.senavitat.gov.py/</w:t>
        </w:r>
      </w:hyperlink>
    </w:p>
    <w:p w:rsidR="00836168" w:rsidRPr="00C250F2" w:rsidRDefault="00836168" w:rsidP="001808F1">
      <w:pPr>
        <w:pStyle w:val="Prrafodelista"/>
        <w:spacing w:after="0" w:line="240" w:lineRule="auto"/>
        <w:ind w:left="20"/>
        <w:jc w:val="both"/>
        <w:rPr>
          <w:rFonts w:ascii="Times New Roman" w:hAnsi="Times New Roman" w:cs="Times New Roman"/>
          <w:sz w:val="24"/>
          <w:szCs w:val="24"/>
        </w:rPr>
      </w:pPr>
    </w:p>
    <w:p w:rsidR="00836168" w:rsidRPr="00C250F2" w:rsidRDefault="00836168" w:rsidP="00836168">
      <w:pPr>
        <w:pStyle w:val="Prrafodelista"/>
        <w:numPr>
          <w:ilvl w:val="0"/>
          <w:numId w:val="5"/>
        </w:numPr>
        <w:spacing w:after="0" w:line="240" w:lineRule="auto"/>
        <w:ind w:left="20"/>
        <w:jc w:val="both"/>
        <w:rPr>
          <w:rFonts w:ascii="Times New Roman" w:hAnsi="Times New Roman" w:cs="Times New Roman"/>
          <w:b/>
          <w:sz w:val="24"/>
          <w:szCs w:val="24"/>
        </w:rPr>
      </w:pPr>
      <w:r w:rsidRPr="00C250F2">
        <w:rPr>
          <w:rFonts w:ascii="Times New Roman" w:hAnsi="Times New Roman" w:cs="Times New Roman"/>
          <w:b/>
          <w:sz w:val="24"/>
          <w:szCs w:val="24"/>
        </w:rPr>
        <w:t>Pronunciamiento en el año 2001</w:t>
      </w:r>
      <w:r w:rsidRPr="00C250F2">
        <w:rPr>
          <w:rFonts w:ascii="Times New Roman" w:hAnsi="Times New Roman" w:cs="Times New Roman"/>
          <w:b/>
        </w:rPr>
        <w:t xml:space="preserve"> del </w:t>
      </w:r>
      <w:r w:rsidRPr="00C250F2">
        <w:rPr>
          <w:rFonts w:ascii="Times New Roman" w:hAnsi="Times New Roman" w:cs="Times New Roman"/>
          <w:b/>
          <w:sz w:val="24"/>
          <w:szCs w:val="24"/>
        </w:rPr>
        <w:t>Embajador Jorge Lara-Castro</w:t>
      </w:r>
    </w:p>
    <w:p w:rsidR="00836168" w:rsidRDefault="007803CA" w:rsidP="00836168">
      <w:pPr>
        <w:spacing w:after="0" w:line="240" w:lineRule="auto"/>
        <w:jc w:val="both"/>
        <w:rPr>
          <w:rFonts w:ascii="Times New Roman" w:hAnsi="Times New Roman" w:cs="Times New Roman"/>
          <w:sz w:val="24"/>
          <w:szCs w:val="24"/>
        </w:rPr>
      </w:pPr>
      <w:hyperlink r:id="rId7" w:history="1">
        <w:r w:rsidR="00836168" w:rsidRPr="003B4D6E">
          <w:rPr>
            <w:rStyle w:val="Hipervnculo"/>
            <w:rFonts w:ascii="Times New Roman" w:hAnsi="Times New Roman" w:cs="Times New Roman"/>
            <w:sz w:val="24"/>
            <w:szCs w:val="24"/>
          </w:rPr>
          <w:t>http://www.un.org/ga/habitat/statements/docs/paraguayS.html</w:t>
        </w:r>
      </w:hyperlink>
    </w:p>
    <w:p w:rsidR="00671FD2" w:rsidRDefault="00671FD2" w:rsidP="00671FD2">
      <w:pPr>
        <w:spacing w:line="240" w:lineRule="auto"/>
        <w:jc w:val="both"/>
        <w:rPr>
          <w:rFonts w:ascii="Times New Roman" w:hAnsi="Times New Roman" w:cs="Times New Roman"/>
          <w:color w:val="CC00FF"/>
          <w:sz w:val="24"/>
          <w:szCs w:val="24"/>
        </w:rPr>
      </w:pPr>
    </w:p>
    <w:p w:rsidR="00671FD2" w:rsidRPr="009135BB" w:rsidRDefault="009135BB" w:rsidP="009135BB">
      <w:pPr>
        <w:pStyle w:val="Prrafodelista"/>
        <w:numPr>
          <w:ilvl w:val="0"/>
          <w:numId w:val="5"/>
        </w:numPr>
        <w:spacing w:line="240" w:lineRule="auto"/>
        <w:ind w:left="20"/>
        <w:jc w:val="both"/>
        <w:rPr>
          <w:rFonts w:ascii="Times New Roman" w:hAnsi="Times New Roman" w:cs="Times New Roman"/>
          <w:b/>
          <w:sz w:val="24"/>
          <w:szCs w:val="24"/>
        </w:rPr>
      </w:pPr>
      <w:r w:rsidRPr="009135BB">
        <w:rPr>
          <w:rFonts w:ascii="Times New Roman" w:hAnsi="Times New Roman" w:cs="Times New Roman"/>
          <w:b/>
          <w:sz w:val="24"/>
          <w:szCs w:val="24"/>
        </w:rPr>
        <w:t xml:space="preserve">Condiciones de Vida 2010 – 2014 </w:t>
      </w:r>
      <w:r>
        <w:rPr>
          <w:rFonts w:ascii="Times New Roman" w:hAnsi="Times New Roman" w:cs="Times New Roman"/>
          <w:b/>
          <w:sz w:val="24"/>
          <w:szCs w:val="24"/>
        </w:rPr>
        <w:t>(Dirección General de Estadística y Censo)</w:t>
      </w:r>
    </w:p>
    <w:p w:rsidR="009135BB" w:rsidRDefault="007803CA" w:rsidP="009135BB">
      <w:pPr>
        <w:pStyle w:val="Prrafodelista"/>
        <w:spacing w:line="240" w:lineRule="auto"/>
        <w:ind w:left="20"/>
        <w:jc w:val="both"/>
        <w:rPr>
          <w:rFonts w:ascii="Times New Roman" w:hAnsi="Times New Roman" w:cs="Times New Roman"/>
          <w:sz w:val="24"/>
          <w:szCs w:val="24"/>
        </w:rPr>
      </w:pPr>
      <w:hyperlink r:id="rId8" w:history="1">
        <w:r w:rsidR="00836168" w:rsidRPr="003B4D6E">
          <w:rPr>
            <w:rStyle w:val="Hipervnculo"/>
            <w:rFonts w:ascii="Times New Roman" w:hAnsi="Times New Roman" w:cs="Times New Roman"/>
            <w:sz w:val="24"/>
            <w:szCs w:val="24"/>
          </w:rPr>
          <w:t>http://www.dgeec.gov.py/register/bases%20EPH2014/Condiciones%20de%20Vida%20EPH2010-2014.pdf</w:t>
        </w:r>
      </w:hyperlink>
    </w:p>
    <w:p w:rsidR="00836168" w:rsidRPr="009135BB" w:rsidRDefault="00836168" w:rsidP="009135BB">
      <w:pPr>
        <w:pStyle w:val="Prrafodelista"/>
        <w:spacing w:line="240" w:lineRule="auto"/>
        <w:ind w:left="20"/>
        <w:jc w:val="both"/>
        <w:rPr>
          <w:rFonts w:ascii="Times New Roman" w:hAnsi="Times New Roman" w:cs="Times New Roman"/>
          <w:sz w:val="24"/>
          <w:szCs w:val="24"/>
        </w:rPr>
      </w:pPr>
    </w:p>
    <w:p w:rsidR="00671FD2" w:rsidRDefault="00671FD2" w:rsidP="00671FD2">
      <w:pPr>
        <w:spacing w:line="240" w:lineRule="auto"/>
        <w:jc w:val="both"/>
        <w:rPr>
          <w:rFonts w:ascii="Times New Roman" w:hAnsi="Times New Roman" w:cs="Times New Roman"/>
          <w:color w:val="CC00FF"/>
          <w:sz w:val="24"/>
          <w:szCs w:val="24"/>
        </w:rPr>
      </w:pPr>
    </w:p>
    <w:p w:rsidR="00671FD2" w:rsidRDefault="00671FD2" w:rsidP="00671FD2">
      <w:pPr>
        <w:spacing w:line="240" w:lineRule="auto"/>
        <w:jc w:val="both"/>
        <w:rPr>
          <w:rFonts w:ascii="Times New Roman" w:hAnsi="Times New Roman" w:cs="Times New Roman"/>
          <w:color w:val="CC00FF"/>
          <w:sz w:val="24"/>
          <w:szCs w:val="24"/>
        </w:rPr>
      </w:pPr>
    </w:p>
    <w:p w:rsidR="00671FD2" w:rsidRDefault="00671FD2" w:rsidP="00671FD2">
      <w:pPr>
        <w:spacing w:line="240" w:lineRule="auto"/>
        <w:jc w:val="both"/>
        <w:rPr>
          <w:rFonts w:ascii="Times New Roman" w:hAnsi="Times New Roman" w:cs="Times New Roman"/>
          <w:color w:val="CC00FF"/>
          <w:sz w:val="24"/>
          <w:szCs w:val="24"/>
        </w:rPr>
      </w:pPr>
    </w:p>
    <w:p w:rsidR="00671FD2" w:rsidRDefault="00671FD2" w:rsidP="00671FD2">
      <w:pPr>
        <w:spacing w:line="240" w:lineRule="auto"/>
        <w:jc w:val="both"/>
        <w:rPr>
          <w:rFonts w:ascii="Times New Roman" w:hAnsi="Times New Roman" w:cs="Times New Roman"/>
          <w:color w:val="CC00FF"/>
          <w:sz w:val="24"/>
          <w:szCs w:val="24"/>
        </w:rPr>
      </w:pPr>
    </w:p>
    <w:p w:rsidR="00671FD2" w:rsidRDefault="00671FD2" w:rsidP="00671FD2">
      <w:pPr>
        <w:spacing w:line="240" w:lineRule="auto"/>
        <w:jc w:val="both"/>
        <w:rPr>
          <w:rFonts w:ascii="Times New Roman" w:hAnsi="Times New Roman" w:cs="Times New Roman"/>
          <w:color w:val="CC00FF"/>
          <w:sz w:val="24"/>
          <w:szCs w:val="24"/>
        </w:rPr>
      </w:pPr>
    </w:p>
    <w:p w:rsidR="00671FD2" w:rsidRDefault="00671FD2" w:rsidP="00671FD2">
      <w:pPr>
        <w:spacing w:line="240" w:lineRule="auto"/>
        <w:jc w:val="both"/>
        <w:rPr>
          <w:rFonts w:ascii="Times New Roman" w:hAnsi="Times New Roman" w:cs="Times New Roman"/>
          <w:color w:val="CC00FF"/>
          <w:sz w:val="24"/>
          <w:szCs w:val="24"/>
        </w:rPr>
      </w:pPr>
    </w:p>
    <w:p w:rsidR="00671FD2" w:rsidRDefault="00671FD2" w:rsidP="00671FD2">
      <w:pPr>
        <w:spacing w:line="240" w:lineRule="auto"/>
        <w:jc w:val="both"/>
        <w:rPr>
          <w:rFonts w:ascii="Times New Roman" w:hAnsi="Times New Roman" w:cs="Times New Roman"/>
          <w:color w:val="CC00FF"/>
          <w:sz w:val="24"/>
          <w:szCs w:val="24"/>
        </w:rPr>
      </w:pPr>
    </w:p>
    <w:p w:rsidR="00671FD2" w:rsidRDefault="00671FD2" w:rsidP="00671FD2">
      <w:pPr>
        <w:spacing w:line="240" w:lineRule="auto"/>
        <w:jc w:val="both"/>
        <w:rPr>
          <w:rFonts w:ascii="Times New Roman" w:hAnsi="Times New Roman" w:cs="Times New Roman"/>
          <w:color w:val="CC00FF"/>
          <w:sz w:val="24"/>
          <w:szCs w:val="24"/>
        </w:rPr>
      </w:pPr>
    </w:p>
    <w:p w:rsidR="004B126F" w:rsidRDefault="004B126F" w:rsidP="00671FD2">
      <w:pPr>
        <w:spacing w:after="0"/>
      </w:pPr>
    </w:p>
    <w:p w:rsidR="00671FD2" w:rsidRPr="00671FD2" w:rsidRDefault="00671FD2" w:rsidP="00671FD2">
      <w:pPr>
        <w:spacing w:line="240" w:lineRule="auto"/>
        <w:jc w:val="both"/>
        <w:rPr>
          <w:rFonts w:ascii="Times New Roman" w:hAnsi="Times New Roman" w:cs="Times New Roman"/>
          <w:color w:val="CC00FF"/>
          <w:sz w:val="24"/>
          <w:szCs w:val="24"/>
        </w:rPr>
      </w:pPr>
    </w:p>
    <w:sectPr w:rsidR="00671FD2" w:rsidRPr="00671F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855EF"/>
    <w:multiLevelType w:val="hybridMultilevel"/>
    <w:tmpl w:val="FFD665BC"/>
    <w:lvl w:ilvl="0" w:tplc="6A54A4A0">
      <w:numFmt w:val="bullet"/>
      <w:lvlText w:val="-"/>
      <w:lvlJc w:val="left"/>
      <w:pPr>
        <w:ind w:left="1074" w:hanging="360"/>
      </w:pPr>
      <w:rPr>
        <w:rFonts w:ascii="Times New Roman" w:eastAsiaTheme="minorHAnsi" w:hAnsi="Times New Roman" w:cs="Times New Roman"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
    <w:nsid w:val="281201DE"/>
    <w:multiLevelType w:val="hybridMultilevel"/>
    <w:tmpl w:val="10701DAE"/>
    <w:lvl w:ilvl="0" w:tplc="F0FCA240">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01A32EE"/>
    <w:multiLevelType w:val="hybridMultilevel"/>
    <w:tmpl w:val="0C6E57D8"/>
    <w:lvl w:ilvl="0" w:tplc="080A000D">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
    <w:nsid w:val="5CFE37A6"/>
    <w:multiLevelType w:val="hybridMultilevel"/>
    <w:tmpl w:val="5D8A0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4F828CC"/>
    <w:multiLevelType w:val="hybridMultilevel"/>
    <w:tmpl w:val="A2D448AE"/>
    <w:lvl w:ilvl="0" w:tplc="080A000D">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34"/>
    <w:rsid w:val="00000C96"/>
    <w:rsid w:val="00077C59"/>
    <w:rsid w:val="000A4E1F"/>
    <w:rsid w:val="000E7EAA"/>
    <w:rsid w:val="000F0824"/>
    <w:rsid w:val="000F0FF3"/>
    <w:rsid w:val="001155FE"/>
    <w:rsid w:val="00140980"/>
    <w:rsid w:val="00155EFB"/>
    <w:rsid w:val="00173893"/>
    <w:rsid w:val="00174C5A"/>
    <w:rsid w:val="001808F1"/>
    <w:rsid w:val="001B39B9"/>
    <w:rsid w:val="00276EA9"/>
    <w:rsid w:val="002C38D8"/>
    <w:rsid w:val="002E3849"/>
    <w:rsid w:val="002E4DB4"/>
    <w:rsid w:val="003455AB"/>
    <w:rsid w:val="003468AD"/>
    <w:rsid w:val="003845BF"/>
    <w:rsid w:val="00393A25"/>
    <w:rsid w:val="003D0E43"/>
    <w:rsid w:val="003D66B2"/>
    <w:rsid w:val="00405967"/>
    <w:rsid w:val="0048775F"/>
    <w:rsid w:val="004B126F"/>
    <w:rsid w:val="004E71D1"/>
    <w:rsid w:val="004F0D01"/>
    <w:rsid w:val="004F1297"/>
    <w:rsid w:val="005323AB"/>
    <w:rsid w:val="0055249B"/>
    <w:rsid w:val="005570ED"/>
    <w:rsid w:val="005937E3"/>
    <w:rsid w:val="005C72E4"/>
    <w:rsid w:val="005F65F4"/>
    <w:rsid w:val="00646AD5"/>
    <w:rsid w:val="00666A1C"/>
    <w:rsid w:val="00671FD2"/>
    <w:rsid w:val="00675668"/>
    <w:rsid w:val="006A3A53"/>
    <w:rsid w:val="006C5DE2"/>
    <w:rsid w:val="006D4CEE"/>
    <w:rsid w:val="006F164F"/>
    <w:rsid w:val="0072529F"/>
    <w:rsid w:val="00732E7A"/>
    <w:rsid w:val="00747871"/>
    <w:rsid w:val="00751CAE"/>
    <w:rsid w:val="00756224"/>
    <w:rsid w:val="00762218"/>
    <w:rsid w:val="007803CA"/>
    <w:rsid w:val="00783223"/>
    <w:rsid w:val="007A575A"/>
    <w:rsid w:val="007B4F53"/>
    <w:rsid w:val="007C07C8"/>
    <w:rsid w:val="0081298A"/>
    <w:rsid w:val="00836168"/>
    <w:rsid w:val="00842377"/>
    <w:rsid w:val="00844616"/>
    <w:rsid w:val="00845833"/>
    <w:rsid w:val="008D29EC"/>
    <w:rsid w:val="008E77DE"/>
    <w:rsid w:val="008F357D"/>
    <w:rsid w:val="00901AE9"/>
    <w:rsid w:val="009135BB"/>
    <w:rsid w:val="00921CB4"/>
    <w:rsid w:val="00937DDD"/>
    <w:rsid w:val="0094345B"/>
    <w:rsid w:val="00947EF5"/>
    <w:rsid w:val="00971513"/>
    <w:rsid w:val="009845C8"/>
    <w:rsid w:val="009D7353"/>
    <w:rsid w:val="009F43A0"/>
    <w:rsid w:val="009F6CC4"/>
    <w:rsid w:val="00A22729"/>
    <w:rsid w:val="00A5700D"/>
    <w:rsid w:val="00A752DB"/>
    <w:rsid w:val="00A929C8"/>
    <w:rsid w:val="00AC7835"/>
    <w:rsid w:val="00AF4134"/>
    <w:rsid w:val="00B26AE9"/>
    <w:rsid w:val="00B65272"/>
    <w:rsid w:val="00B67D59"/>
    <w:rsid w:val="00B92C88"/>
    <w:rsid w:val="00BA4CA9"/>
    <w:rsid w:val="00BA63AD"/>
    <w:rsid w:val="00BA7D9E"/>
    <w:rsid w:val="00BD71CF"/>
    <w:rsid w:val="00BF351E"/>
    <w:rsid w:val="00C250F2"/>
    <w:rsid w:val="00CC0B38"/>
    <w:rsid w:val="00CE58AC"/>
    <w:rsid w:val="00D0306A"/>
    <w:rsid w:val="00D31D2C"/>
    <w:rsid w:val="00D434F7"/>
    <w:rsid w:val="00D55553"/>
    <w:rsid w:val="00D97496"/>
    <w:rsid w:val="00DC147B"/>
    <w:rsid w:val="00DC18F7"/>
    <w:rsid w:val="00DE6FDC"/>
    <w:rsid w:val="00E10B43"/>
    <w:rsid w:val="00E10CAA"/>
    <w:rsid w:val="00E43E18"/>
    <w:rsid w:val="00E4688F"/>
    <w:rsid w:val="00E66712"/>
    <w:rsid w:val="00EA0813"/>
    <w:rsid w:val="00EB332F"/>
    <w:rsid w:val="00EB491E"/>
    <w:rsid w:val="00ED18F3"/>
    <w:rsid w:val="00ED5EC3"/>
    <w:rsid w:val="00ED72E8"/>
    <w:rsid w:val="00EE0134"/>
    <w:rsid w:val="00EF60E9"/>
    <w:rsid w:val="00EF76E5"/>
    <w:rsid w:val="00F04B34"/>
    <w:rsid w:val="00F2121A"/>
    <w:rsid w:val="00F24508"/>
    <w:rsid w:val="00F6097C"/>
    <w:rsid w:val="00F73877"/>
    <w:rsid w:val="00F82EE8"/>
    <w:rsid w:val="00FD0DCC"/>
    <w:rsid w:val="00FD7F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134"/>
    <w:pPr>
      <w:ind w:left="720"/>
      <w:contextualSpacing/>
    </w:pPr>
  </w:style>
  <w:style w:type="paragraph" w:styleId="NormalWeb">
    <w:name w:val="Normal (Web)"/>
    <w:basedOn w:val="Normal"/>
    <w:uiPriority w:val="99"/>
    <w:semiHidden/>
    <w:unhideWhenUsed/>
    <w:rsid w:val="00174C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F164F"/>
  </w:style>
  <w:style w:type="character" w:styleId="Hipervnculo">
    <w:name w:val="Hyperlink"/>
    <w:basedOn w:val="Fuentedeprrafopredeter"/>
    <w:uiPriority w:val="99"/>
    <w:unhideWhenUsed/>
    <w:rsid w:val="0081298A"/>
    <w:rPr>
      <w:color w:val="0000FF" w:themeColor="hyperlink"/>
      <w:u w:val="single"/>
    </w:rPr>
  </w:style>
  <w:style w:type="table" w:styleId="Tablaconcuadrcula">
    <w:name w:val="Table Grid"/>
    <w:basedOn w:val="Tablanormal"/>
    <w:uiPriority w:val="59"/>
    <w:rsid w:val="00913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134"/>
    <w:pPr>
      <w:ind w:left="720"/>
      <w:contextualSpacing/>
    </w:pPr>
  </w:style>
  <w:style w:type="paragraph" w:styleId="NormalWeb">
    <w:name w:val="Normal (Web)"/>
    <w:basedOn w:val="Normal"/>
    <w:uiPriority w:val="99"/>
    <w:semiHidden/>
    <w:unhideWhenUsed/>
    <w:rsid w:val="00174C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F164F"/>
  </w:style>
  <w:style w:type="character" w:styleId="Hipervnculo">
    <w:name w:val="Hyperlink"/>
    <w:basedOn w:val="Fuentedeprrafopredeter"/>
    <w:uiPriority w:val="99"/>
    <w:unhideWhenUsed/>
    <w:rsid w:val="0081298A"/>
    <w:rPr>
      <w:color w:val="0000FF" w:themeColor="hyperlink"/>
      <w:u w:val="single"/>
    </w:rPr>
  </w:style>
  <w:style w:type="table" w:styleId="Tablaconcuadrcula">
    <w:name w:val="Table Grid"/>
    <w:basedOn w:val="Tablanormal"/>
    <w:uiPriority w:val="59"/>
    <w:rsid w:val="00913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eec.gov.py/register/bases%20EPH2014/Condiciones%20de%20Vida%20EPH2010-2014.pdf"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un.org/ga/habitat/statements/docs/paraguayS.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vitat.gov.py/"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5AE566-1FD0-41C5-BE77-1B6079E2D96D}"/>
</file>

<file path=customXml/itemProps2.xml><?xml version="1.0" encoding="utf-8"?>
<ds:datastoreItem xmlns:ds="http://schemas.openxmlformats.org/officeDocument/2006/customXml" ds:itemID="{02106A2D-BC13-4762-B797-7BB96B329566}"/>
</file>

<file path=customXml/itemProps3.xml><?xml version="1.0" encoding="utf-8"?>
<ds:datastoreItem xmlns:ds="http://schemas.openxmlformats.org/officeDocument/2006/customXml" ds:itemID="{4AC38CEE-198A-4215-85BD-8F41F75B9A08}"/>
</file>

<file path=docProps/app.xml><?xml version="1.0" encoding="utf-8"?>
<Properties xmlns="http://schemas.openxmlformats.org/officeDocument/2006/extended-properties" xmlns:vt="http://schemas.openxmlformats.org/officeDocument/2006/docPropsVTypes">
  <Template>Normal</Template>
  <TotalTime>29</TotalTime>
  <Pages>7</Pages>
  <Words>2749</Words>
  <Characters>15124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Defensoria_2015</dc:creator>
  <cp:lastModifiedBy>Analisis e Informe</cp:lastModifiedBy>
  <cp:revision>3</cp:revision>
  <dcterms:created xsi:type="dcterms:W3CDTF">2015-06-30T16:14:00Z</dcterms:created>
  <dcterms:modified xsi:type="dcterms:W3CDTF">2015-06-30T16:42:00Z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2923300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