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51C15" w14:textId="77777777" w:rsidR="00F84E60" w:rsidRDefault="00F84E60" w:rsidP="00F84E60">
      <w:pPr>
        <w:tabs>
          <w:tab w:val="left" w:pos="2076"/>
          <w:tab w:val="left" w:pos="6084"/>
        </w:tabs>
      </w:pPr>
      <w:r>
        <w:rPr>
          <w:noProof/>
          <w:lang w:val="en-GB" w:eastAsia="en-GB"/>
        </w:rPr>
        <mc:AlternateContent>
          <mc:Choice Requires="wps">
            <w:drawing>
              <wp:anchor distT="0" distB="0" distL="114300" distR="114300" simplePos="0" relativeHeight="251659264" behindDoc="0" locked="0" layoutInCell="1" allowOverlap="1" wp14:anchorId="4DB70433" wp14:editId="3E725113">
                <wp:simplePos x="0" y="0"/>
                <wp:positionH relativeFrom="margin">
                  <wp:posOffset>2263140</wp:posOffset>
                </wp:positionH>
                <wp:positionV relativeFrom="paragraph">
                  <wp:posOffset>-442595</wp:posOffset>
                </wp:positionV>
                <wp:extent cx="4099560" cy="685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099560" cy="685800"/>
                        </a:xfrm>
                        <a:prstGeom prst="snip2Diag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CA373" w14:textId="77777777" w:rsidR="00116B2C" w:rsidRPr="00491C21" w:rsidRDefault="00116B2C" w:rsidP="00F84E60">
                            <w:pPr>
                              <w:pStyle w:val="Footer"/>
                              <w:jc w:val="right"/>
                              <w:rPr>
                                <w:rFonts w:ascii="Montserrat" w:hAnsi="Montserrat"/>
                                <w:b/>
                                <w:color w:val="B38E5D"/>
                                <w:sz w:val="18"/>
                                <w:szCs w:val="18"/>
                              </w:rPr>
                            </w:pPr>
                            <w:r w:rsidRPr="00491C21">
                              <w:rPr>
                                <w:rFonts w:ascii="Montserrat" w:hAnsi="Montserrat"/>
                                <w:b/>
                                <w:color w:val="B38E5D"/>
                                <w:sz w:val="18"/>
                                <w:szCs w:val="18"/>
                              </w:rPr>
                              <w:t>Subsecretaría para Asuntos Multilaterales y Derechos Humanos</w:t>
                            </w:r>
                          </w:p>
                          <w:p w14:paraId="3F47291A" w14:textId="77777777" w:rsidR="00116B2C" w:rsidRDefault="00116B2C" w:rsidP="00F84E60">
                            <w:pPr>
                              <w:pStyle w:val="Footer"/>
                              <w:jc w:val="right"/>
                              <w:rPr>
                                <w:rFonts w:ascii="Montserrat" w:hAnsi="Montserrat"/>
                                <w:b/>
                                <w:color w:val="B38E5D"/>
                                <w:sz w:val="18"/>
                                <w:szCs w:val="18"/>
                              </w:rPr>
                            </w:pPr>
                            <w:r w:rsidRPr="007E1539">
                              <w:rPr>
                                <w:rFonts w:ascii="Montserrat" w:hAnsi="Montserrat"/>
                                <w:b/>
                                <w:color w:val="B38E5D"/>
                                <w:sz w:val="18"/>
                                <w:szCs w:val="18"/>
                              </w:rPr>
                              <w:t>Dirección General de Derechos Humanos y Democracia</w:t>
                            </w:r>
                          </w:p>
                          <w:p w14:paraId="2800985F" w14:textId="77777777" w:rsidR="00116B2C" w:rsidRPr="00746318" w:rsidRDefault="00116B2C" w:rsidP="00F84E60">
                            <w:pPr>
                              <w:pStyle w:val="Footer"/>
                              <w:jc w:val="right"/>
                              <w:rPr>
                                <w:rFonts w:ascii="Montserrat" w:hAnsi="Montserrat"/>
                                <w:color w:val="B38E5D"/>
                                <w:sz w:val="18"/>
                                <w:szCs w:val="18"/>
                              </w:rPr>
                            </w:pPr>
                          </w:p>
                          <w:p w14:paraId="39E24AC1" w14:textId="77777777" w:rsidR="00116B2C" w:rsidRPr="00746318" w:rsidRDefault="00116B2C" w:rsidP="00F84E60">
                            <w:pPr>
                              <w:pStyle w:val="Footer"/>
                              <w:jc w:val="right"/>
                              <w:rPr>
                                <w:rFonts w:ascii="Montserrat" w:hAnsi="Montserrat"/>
                                <w:color w:val="B38E5D"/>
                                <w:sz w:val="18"/>
                                <w:szCs w:val="18"/>
                              </w:rPr>
                            </w:pPr>
                          </w:p>
                          <w:p w14:paraId="395AAA93" w14:textId="77777777" w:rsidR="00116B2C" w:rsidRDefault="00116B2C" w:rsidP="00F84E60">
                            <w:pPr>
                              <w:pStyle w:val="Footer"/>
                              <w:jc w:val="right"/>
                              <w:rPr>
                                <w:rFonts w:ascii="Montserrat" w:hAnsi="Montserrat"/>
                                <w:b/>
                                <w:color w:val="B38E5D"/>
                                <w:sz w:val="18"/>
                                <w:szCs w:val="18"/>
                              </w:rPr>
                            </w:pPr>
                          </w:p>
                          <w:p w14:paraId="664EA8C9" w14:textId="77777777" w:rsidR="00116B2C" w:rsidRDefault="00116B2C" w:rsidP="00F84E60">
                            <w:pPr>
                              <w:pStyle w:val="Footer"/>
                              <w:jc w:val="right"/>
                              <w:rPr>
                                <w:rFonts w:ascii="Montserrat" w:hAnsi="Montserrat"/>
                                <w:b/>
                                <w:color w:val="B38E5D"/>
                                <w:sz w:val="18"/>
                                <w:szCs w:val="18"/>
                              </w:rPr>
                            </w:pPr>
                          </w:p>
                          <w:p w14:paraId="72AE099F" w14:textId="77777777" w:rsidR="00116B2C" w:rsidRPr="007E1539" w:rsidRDefault="00116B2C" w:rsidP="00F84E60">
                            <w:pPr>
                              <w:pStyle w:val="Footer"/>
                              <w:jc w:val="right"/>
                              <w:rPr>
                                <w:rFonts w:ascii="Montserrat" w:hAnsi="Montserrat"/>
                                <w:b/>
                                <w:color w:val="B38E5D"/>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70433" id="Cuadro de texto 5" o:spid="_x0000_s1026" style="position:absolute;margin-left:178.2pt;margin-top:-34.85pt;width:322.8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9956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" adj="-11796480,,5400" path="m,l3985258,r114302,114302l4099560,685800r,l114302,685800,,571498,,xe" fillcolor="white [3201]" stroked="f" strokeweight=".5pt">
                <v:stroke joinstyle="miter"/>
                <v:formulas/>
                <v:path arrowok="t" o:connecttype="custom" o:connectlocs="0,0;3985258,0;4099560,114302;4099560,685800;4099560,685800;114302,685800;0,571498;0,0" o:connectangles="0,0,0,0,0,0,0,0" textboxrect="0,0,4099560,685800"/>
                <v:textbox>
                  <w:txbxContent>
                    <w:p w14:paraId="06ECA373" w14:textId="77777777" w:rsidR="00116B2C" w:rsidRPr="00491C21" w:rsidRDefault="00116B2C" w:rsidP="00F84E60">
                      <w:pPr>
                        <w:pStyle w:val="Footer"/>
                        <w:jc w:val="right"/>
                        <w:rPr>
                          <w:rFonts w:ascii="Montserrat" w:hAnsi="Montserrat"/>
                          <w:b/>
                          <w:color w:val="B38E5D"/>
                          <w:sz w:val="18"/>
                          <w:szCs w:val="18"/>
                        </w:rPr>
                      </w:pPr>
                      <w:r w:rsidRPr="00491C21">
                        <w:rPr>
                          <w:rFonts w:ascii="Montserrat" w:hAnsi="Montserrat"/>
                          <w:b/>
                          <w:color w:val="B38E5D"/>
                          <w:sz w:val="18"/>
                          <w:szCs w:val="18"/>
                        </w:rPr>
                        <w:t>Subsecretaría para Asuntos Multilaterales y Derechos Humanos</w:t>
                      </w:r>
                    </w:p>
                    <w:p w14:paraId="3F47291A" w14:textId="77777777" w:rsidR="00116B2C" w:rsidRDefault="00116B2C" w:rsidP="00F84E60">
                      <w:pPr>
                        <w:pStyle w:val="Footer"/>
                        <w:jc w:val="right"/>
                        <w:rPr>
                          <w:rFonts w:ascii="Montserrat" w:hAnsi="Montserrat"/>
                          <w:b/>
                          <w:color w:val="B38E5D"/>
                          <w:sz w:val="18"/>
                          <w:szCs w:val="18"/>
                        </w:rPr>
                      </w:pPr>
                      <w:r w:rsidRPr="007E1539">
                        <w:rPr>
                          <w:rFonts w:ascii="Montserrat" w:hAnsi="Montserrat"/>
                          <w:b/>
                          <w:color w:val="B38E5D"/>
                          <w:sz w:val="18"/>
                          <w:szCs w:val="18"/>
                        </w:rPr>
                        <w:t>Dirección General de Derechos Humanos y Democracia</w:t>
                      </w:r>
                    </w:p>
                    <w:p w14:paraId="2800985F" w14:textId="77777777" w:rsidR="00116B2C" w:rsidRPr="00746318" w:rsidRDefault="00116B2C" w:rsidP="00F84E60">
                      <w:pPr>
                        <w:pStyle w:val="Footer"/>
                        <w:jc w:val="right"/>
                        <w:rPr>
                          <w:rFonts w:ascii="Montserrat" w:hAnsi="Montserrat"/>
                          <w:color w:val="B38E5D"/>
                          <w:sz w:val="18"/>
                          <w:szCs w:val="18"/>
                        </w:rPr>
                      </w:pPr>
                    </w:p>
                    <w:p w14:paraId="39E24AC1" w14:textId="77777777" w:rsidR="00116B2C" w:rsidRPr="00746318" w:rsidRDefault="00116B2C" w:rsidP="00F84E60">
                      <w:pPr>
                        <w:pStyle w:val="Footer"/>
                        <w:jc w:val="right"/>
                        <w:rPr>
                          <w:rFonts w:ascii="Montserrat" w:hAnsi="Montserrat"/>
                          <w:color w:val="B38E5D"/>
                          <w:sz w:val="18"/>
                          <w:szCs w:val="18"/>
                        </w:rPr>
                      </w:pPr>
                    </w:p>
                    <w:p w14:paraId="395AAA93" w14:textId="77777777" w:rsidR="00116B2C" w:rsidRDefault="00116B2C" w:rsidP="00F84E60">
                      <w:pPr>
                        <w:pStyle w:val="Footer"/>
                        <w:jc w:val="right"/>
                        <w:rPr>
                          <w:rFonts w:ascii="Montserrat" w:hAnsi="Montserrat"/>
                          <w:b/>
                          <w:color w:val="B38E5D"/>
                          <w:sz w:val="18"/>
                          <w:szCs w:val="18"/>
                        </w:rPr>
                      </w:pPr>
                    </w:p>
                    <w:p w14:paraId="664EA8C9" w14:textId="77777777" w:rsidR="00116B2C" w:rsidRDefault="00116B2C" w:rsidP="00F84E60">
                      <w:pPr>
                        <w:pStyle w:val="Footer"/>
                        <w:jc w:val="right"/>
                        <w:rPr>
                          <w:rFonts w:ascii="Montserrat" w:hAnsi="Montserrat"/>
                          <w:b/>
                          <w:color w:val="B38E5D"/>
                          <w:sz w:val="18"/>
                          <w:szCs w:val="18"/>
                        </w:rPr>
                      </w:pPr>
                    </w:p>
                    <w:p w14:paraId="72AE099F" w14:textId="77777777" w:rsidR="00116B2C" w:rsidRPr="007E1539" w:rsidRDefault="00116B2C" w:rsidP="00F84E60">
                      <w:pPr>
                        <w:pStyle w:val="Footer"/>
                        <w:jc w:val="right"/>
                        <w:rPr>
                          <w:rFonts w:ascii="Montserrat" w:hAnsi="Montserrat"/>
                          <w:b/>
                          <w:color w:val="B38E5D"/>
                          <w:sz w:val="18"/>
                          <w:szCs w:val="18"/>
                        </w:rPr>
                      </w:pPr>
                    </w:p>
                  </w:txbxContent>
                </v:textbox>
                <w10:wrap anchorx="margin"/>
              </v:shape>
            </w:pict>
          </mc:Fallback>
        </mc:AlternateContent>
      </w:r>
      <w:r>
        <w:tab/>
      </w:r>
      <w:r>
        <w:tab/>
      </w:r>
    </w:p>
    <w:p w14:paraId="2F26B04B" w14:textId="61D66F89" w:rsidR="006A6367" w:rsidRPr="00A06F3A" w:rsidRDefault="00FC4502" w:rsidP="006A6367">
      <w:pPr>
        <w:spacing w:after="0" w:line="252" w:lineRule="auto"/>
        <w:jc w:val="center"/>
        <w:rPr>
          <w:rFonts w:ascii="Montserrat" w:hAnsi="Montserrat"/>
          <w:color w:val="385623" w:themeColor="accent6" w:themeShade="80"/>
          <w:lang w:val="es-ES_tradnl"/>
        </w:rPr>
      </w:pPr>
      <w:r w:rsidRPr="00A06F3A">
        <w:rPr>
          <w:rFonts w:ascii="Montserrat" w:hAnsi="Montserrat"/>
          <w:color w:val="385623" w:themeColor="accent6" w:themeShade="80"/>
          <w:lang w:val="es-ES_tradnl"/>
        </w:rPr>
        <w:t xml:space="preserve">  </w:t>
      </w:r>
    </w:p>
    <w:p w14:paraId="7A45F506" w14:textId="6638AAE4" w:rsidR="006A6367" w:rsidRPr="00116B2C" w:rsidRDefault="00FC4502" w:rsidP="006A6367">
      <w:pPr>
        <w:shd w:val="clear" w:color="auto" w:fill="621132"/>
        <w:spacing w:after="0" w:line="252" w:lineRule="auto"/>
        <w:jc w:val="center"/>
        <w:rPr>
          <w:rFonts w:ascii="Montserrat" w:hAnsi="Montserrat"/>
          <w:color w:val="FFFFFF" w:themeColor="background1"/>
          <w:sz w:val="22"/>
          <w:szCs w:val="22"/>
          <w:lang w:val="es-ES_tradnl"/>
        </w:rPr>
      </w:pPr>
      <w:r>
        <w:rPr>
          <w:rFonts w:ascii="Montserrat" w:hAnsi="Montserrat"/>
          <w:color w:val="FFFFFF" w:themeColor="background1"/>
          <w:sz w:val="22"/>
          <w:szCs w:val="22"/>
          <w:lang w:val="es-ES_tradnl"/>
        </w:rPr>
        <w:t>PROYECTO DE LINEAMIENTOS PARA LA IMPLEMENTACIÓN DEL DERECHO A UNA VIVIENDA ADECUADA</w:t>
      </w:r>
    </w:p>
    <w:p w14:paraId="68D5F355" w14:textId="2000AE87" w:rsidR="006A6367" w:rsidRPr="00116B2C" w:rsidRDefault="00F076B2" w:rsidP="006A6367">
      <w:pPr>
        <w:shd w:val="clear" w:color="auto" w:fill="621132"/>
        <w:spacing w:after="0" w:line="252" w:lineRule="auto"/>
        <w:jc w:val="center"/>
        <w:rPr>
          <w:rFonts w:ascii="Montserrat" w:hAnsi="Montserrat"/>
          <w:b/>
          <w:color w:val="FFFFFF" w:themeColor="background1"/>
          <w:sz w:val="22"/>
          <w:szCs w:val="22"/>
          <w:lang w:val="es-ES_tradnl"/>
        </w:rPr>
      </w:pPr>
      <w:r w:rsidRPr="00116B2C">
        <w:rPr>
          <w:rFonts w:ascii="Montserrat" w:hAnsi="Montserrat"/>
          <w:b/>
          <w:color w:val="FFFFFF" w:themeColor="background1"/>
          <w:sz w:val="22"/>
          <w:szCs w:val="22"/>
          <w:lang w:val="es-ES_tradnl"/>
        </w:rPr>
        <w:t>Solicitud de información</w:t>
      </w:r>
      <w:r w:rsidR="00FC4502">
        <w:rPr>
          <w:rFonts w:ascii="Montserrat" w:hAnsi="Montserrat"/>
          <w:b/>
          <w:color w:val="FFFFFF" w:themeColor="background1"/>
          <w:sz w:val="22"/>
          <w:szCs w:val="22"/>
          <w:lang w:val="es-ES_tradnl"/>
        </w:rPr>
        <w:t xml:space="preserve"> de la Relatora Especial sobre vivienda adecuada como elemento integrante del derecho a un nivel de vida adecuado y el derecho a la no discriminación </w:t>
      </w:r>
    </w:p>
    <w:p w14:paraId="2F473F76" w14:textId="789D7130" w:rsidR="00F076B2" w:rsidRDefault="00F076B2" w:rsidP="00F076B2">
      <w:pPr>
        <w:widowControl/>
        <w:autoSpaceDE w:val="0"/>
        <w:autoSpaceDN w:val="0"/>
        <w:adjustRightInd w:val="0"/>
        <w:spacing w:after="0" w:line="240" w:lineRule="auto"/>
        <w:rPr>
          <w:rFonts w:ascii="Montserrat" w:eastAsiaTheme="minorHAnsi" w:hAnsi="Montserrat" w:cs="Cambria"/>
          <w:b/>
          <w:color w:val="000000"/>
          <w:sz w:val="22"/>
          <w:szCs w:val="22"/>
          <w:lang w:val="es-ES_tradnl" w:eastAsia="en-US"/>
        </w:rPr>
      </w:pPr>
    </w:p>
    <w:p w14:paraId="55343A19" w14:textId="77777777" w:rsidR="00FC4502" w:rsidRPr="00FC4502" w:rsidRDefault="00FC4502" w:rsidP="00F076B2">
      <w:pPr>
        <w:widowControl/>
        <w:autoSpaceDE w:val="0"/>
        <w:autoSpaceDN w:val="0"/>
        <w:adjustRightInd w:val="0"/>
        <w:spacing w:after="0" w:line="240" w:lineRule="auto"/>
        <w:rPr>
          <w:rFonts w:ascii="Montserrat" w:eastAsiaTheme="minorHAnsi" w:hAnsi="Montserrat" w:cs="Cambria"/>
          <w:color w:val="000000"/>
          <w:sz w:val="22"/>
          <w:szCs w:val="22"/>
          <w:lang w:val="es-ES_tradnl" w:eastAsia="en-US"/>
        </w:rPr>
      </w:pPr>
    </w:p>
    <w:p w14:paraId="4815BD40" w14:textId="5ACD9961" w:rsidR="00FC4502" w:rsidRPr="00FC4502" w:rsidRDefault="00FC4502" w:rsidP="00FC4502">
      <w:pPr>
        <w:widowControl/>
        <w:autoSpaceDE w:val="0"/>
        <w:autoSpaceDN w:val="0"/>
        <w:adjustRightInd w:val="0"/>
        <w:spacing w:after="0" w:line="240" w:lineRule="auto"/>
        <w:jc w:val="both"/>
        <w:rPr>
          <w:rFonts w:ascii="Montserrat" w:eastAsiaTheme="minorHAnsi" w:hAnsi="Montserrat" w:cs="Cambria"/>
          <w:b/>
          <w:color w:val="000000"/>
          <w:sz w:val="22"/>
          <w:szCs w:val="22"/>
          <w:lang w:val="es-ES_tradnl" w:eastAsia="en-US"/>
        </w:rPr>
      </w:pPr>
      <w:r w:rsidRPr="00FC4502">
        <w:rPr>
          <w:rFonts w:ascii="Montserrat" w:eastAsiaTheme="minorHAnsi" w:hAnsi="Montserrat" w:cs="Cambria"/>
          <w:b/>
          <w:color w:val="000000"/>
          <w:sz w:val="22"/>
          <w:szCs w:val="22"/>
          <w:lang w:val="es-ES_tradnl" w:eastAsia="en-US"/>
        </w:rPr>
        <w:t xml:space="preserve">Por su parte la Secretaría de Bienestar nos proporcionó los siguientes comentarios  </w:t>
      </w:r>
      <w:r w:rsidRPr="00FC4502">
        <w:rPr>
          <w:rFonts w:ascii="Montserrat" w:hAnsi="Montserrat"/>
          <w:b/>
          <w:sz w:val="22"/>
          <w:szCs w:val="22"/>
        </w:rPr>
        <w:t>sobre la vivienda adecuada como elemento integrante del derecho a un nivel de vida adecuado y el derecho a la no discriminación</w:t>
      </w:r>
    </w:p>
    <w:p w14:paraId="050A276E" w14:textId="77777777" w:rsidR="00FC4502" w:rsidRPr="00FC4502" w:rsidRDefault="00FC4502" w:rsidP="00FC4502">
      <w:pPr>
        <w:spacing w:line="276" w:lineRule="auto"/>
        <w:jc w:val="both"/>
        <w:rPr>
          <w:rFonts w:ascii="Arial" w:hAnsi="Arial" w:cs="Arial"/>
          <w:b/>
          <w:sz w:val="22"/>
          <w:szCs w:val="22"/>
        </w:rPr>
      </w:pPr>
    </w:p>
    <w:p w14:paraId="71975F01" w14:textId="77777777" w:rsidR="00FC4502" w:rsidRPr="00FC4502" w:rsidRDefault="00FC4502" w:rsidP="00FC4502">
      <w:pPr>
        <w:jc w:val="both"/>
        <w:rPr>
          <w:rFonts w:ascii="Montserrat" w:hAnsi="Montserrat" w:cs="Arial"/>
          <w:sz w:val="22"/>
          <w:szCs w:val="22"/>
        </w:rPr>
      </w:pPr>
      <w:r w:rsidRPr="00FC4502">
        <w:rPr>
          <w:rFonts w:ascii="Montserrat" w:hAnsi="Montserrat" w:cs="Arial"/>
          <w:sz w:val="22"/>
          <w:szCs w:val="22"/>
        </w:rPr>
        <w:t xml:space="preserve">Con respecto a la guía de orientación que describe </w:t>
      </w:r>
      <w:bookmarkStart w:id="0" w:name="_GoBack"/>
      <w:bookmarkEnd w:id="0"/>
      <w:r w:rsidRPr="00FC4502">
        <w:rPr>
          <w:rFonts w:ascii="Montserrat" w:hAnsi="Montserrat" w:cs="Arial"/>
          <w:sz w:val="22"/>
          <w:szCs w:val="22"/>
        </w:rPr>
        <w:t xml:space="preserve">elementos clave necesarios para lograr una efectiva implementación del derecho a la vivienda que hizo la Relatora Especial, se tienen los siguientes comentarios: </w:t>
      </w:r>
    </w:p>
    <w:p w14:paraId="5724A478" w14:textId="2EE93644" w:rsidR="00FC4502" w:rsidRPr="00FC4502" w:rsidRDefault="00FC4502" w:rsidP="00FC4502">
      <w:pPr>
        <w:tabs>
          <w:tab w:val="left" w:pos="1557"/>
        </w:tabs>
        <w:jc w:val="both"/>
        <w:rPr>
          <w:rFonts w:ascii="Montserrat" w:hAnsi="Montserrat" w:cs="Arial"/>
          <w:sz w:val="22"/>
          <w:szCs w:val="22"/>
        </w:rPr>
      </w:pPr>
      <w:r w:rsidRPr="00FC4502">
        <w:rPr>
          <w:rFonts w:ascii="Montserrat" w:hAnsi="Montserrat" w:cs="Arial"/>
          <w:sz w:val="22"/>
          <w:szCs w:val="22"/>
        </w:rPr>
        <w:tab/>
      </w:r>
    </w:p>
    <w:p w14:paraId="33C67A38"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 xml:space="preserve">Reconocemos que el derecho a la vivienda adecuada es necesario para la materialización de otros derechos, no sólo es un espacio para dormir o estar, sino que, por el contrario, su transgresión incide en la violación de otros Derechos Humanos, puesto que vulnera el derecho al trabajo, pone en riesgo el derecho a la salud, el derecho a la educación, el derecho al agua, (por citar algunos), los cuales son imposibles de ejercer en espacios hacinados sin condiciones mínimas de habitabilidad. </w:t>
      </w:r>
    </w:p>
    <w:p w14:paraId="604B7C07" w14:textId="77777777" w:rsidR="00FC4502" w:rsidRPr="00FC4502" w:rsidRDefault="00FC4502" w:rsidP="00FC4502">
      <w:pPr>
        <w:pStyle w:val="ListParagraph"/>
        <w:jc w:val="both"/>
        <w:rPr>
          <w:rFonts w:ascii="Montserrat" w:hAnsi="Montserrat" w:cs="Arial"/>
          <w:sz w:val="22"/>
          <w:szCs w:val="22"/>
        </w:rPr>
      </w:pPr>
    </w:p>
    <w:p w14:paraId="4AE1EF89"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Consideramos que disfrutar de la vivienda como derecho, no sólo se satisface con contar una vivienda para protegerse de los elementos naturales, sino que debe considerar mínimos de bienestar que permitan a las personas su pleno desarrollo, tal y como está establecido por el Comité de las Naciones Unidas de Derechos Económicos, Sociales y Culturales, el cual considera que para que una vivienda sea adecuada, debe reunir como mínimo siete criterios: seguridad de su tenencia; disponibilidad de servicios, materiales, instalaciones e infraestructura; asequibilidad; habitabilidad; accesibilidad; ubicación y adecuación cultural.</w:t>
      </w:r>
    </w:p>
    <w:p w14:paraId="58AF3030" w14:textId="77777777" w:rsidR="00FC4502" w:rsidRPr="00FC4502" w:rsidRDefault="00FC4502" w:rsidP="00FC4502">
      <w:pPr>
        <w:pStyle w:val="ListParagraph"/>
        <w:rPr>
          <w:rFonts w:ascii="Montserrat" w:hAnsi="Montserrat" w:cs="Arial"/>
          <w:sz w:val="22"/>
          <w:szCs w:val="22"/>
        </w:rPr>
      </w:pPr>
    </w:p>
    <w:p w14:paraId="53D87DF9"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 xml:space="preserve">Estamos convencidos que algunos grupos o personas enfrentan dificultades aún mayores para ejercer su derecho a una vivienda adecuada como resultado de sus características personales, de la discriminación o de una combinación de estos factores, tales como, mujeres, niños, pueblos indígenas, personas con discapacidad, personas sin hogar, personas desplazadas y migrantes. </w:t>
      </w:r>
    </w:p>
    <w:p w14:paraId="33659FCF" w14:textId="77777777" w:rsidR="00FC4502" w:rsidRPr="00FC4502" w:rsidRDefault="00FC4502" w:rsidP="00FC4502">
      <w:pPr>
        <w:pStyle w:val="ListParagraph"/>
        <w:rPr>
          <w:rFonts w:ascii="Montserrat" w:hAnsi="Montserrat" w:cs="Arial"/>
          <w:sz w:val="22"/>
          <w:szCs w:val="22"/>
        </w:rPr>
      </w:pPr>
    </w:p>
    <w:p w14:paraId="5CB0A6AF"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 xml:space="preserve">Por lo anterior, resulta imperante que se consideren las necesidades específicas de los grupos más desfavorecidos y marginados, es decir, prestar atención a la situación particular de ciertos individuos o grupos, especialmente los que se encuentran en situaciones de vulnerabilidad, a través de políticas, programas y acciones en materia de vivienda adecuada dirigidas a dichos grupos de población. </w:t>
      </w:r>
    </w:p>
    <w:p w14:paraId="7FF76348" w14:textId="77777777" w:rsidR="00FC4502" w:rsidRPr="00FC4502" w:rsidRDefault="00FC4502" w:rsidP="00FC4502">
      <w:pPr>
        <w:pStyle w:val="ListParagraph"/>
        <w:rPr>
          <w:rFonts w:ascii="Montserrat" w:hAnsi="Montserrat" w:cs="Arial"/>
          <w:sz w:val="22"/>
          <w:szCs w:val="22"/>
        </w:rPr>
      </w:pPr>
    </w:p>
    <w:p w14:paraId="50A8CDF2"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Estamos a favor de que se controle y combata toda forma de discriminación en legislación, políticas o medidas discriminatorias; ordenación territorial; desarrollo excluyente; exclusión de los beneficios de la vivienda; denegación de la seguridad de tenencia; falta de acceso al crédito; participación limitada en la adopción de decisiones; etc., pues ello inhibe el acceso a una vivienda adecuada, y por ende, bienestar y desarrollo de las personas, en particular de los más vulnerables.</w:t>
      </w:r>
    </w:p>
    <w:p w14:paraId="76F1A270" w14:textId="77777777" w:rsidR="00FC4502" w:rsidRPr="00FC4502" w:rsidRDefault="00FC4502" w:rsidP="00FC4502">
      <w:pPr>
        <w:pStyle w:val="ListParagraph"/>
        <w:rPr>
          <w:rFonts w:ascii="Montserrat" w:hAnsi="Montserrat" w:cs="Arial"/>
          <w:sz w:val="22"/>
          <w:szCs w:val="22"/>
        </w:rPr>
      </w:pPr>
    </w:p>
    <w:p w14:paraId="2EF1A79D"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Estamos de acuerdo en que se debe establecer un mecanismo preventivo para evitar y reducir los desalojos de personas (principalmente a la población más vulnerable y marginada), que no puedan pagar el alquiler o los pagos de hipotecas. Asimismo, se debe incluir un asesoramiento legal y sobre la deuda adecuado y oportuno.</w:t>
      </w:r>
    </w:p>
    <w:p w14:paraId="07B7EE82" w14:textId="77777777" w:rsidR="00FC4502" w:rsidRPr="00FC4502" w:rsidRDefault="00FC4502" w:rsidP="00FC4502">
      <w:pPr>
        <w:jc w:val="both"/>
        <w:rPr>
          <w:rFonts w:ascii="Montserrat" w:hAnsi="Montserrat" w:cs="Arial"/>
          <w:sz w:val="22"/>
          <w:szCs w:val="22"/>
        </w:rPr>
      </w:pPr>
    </w:p>
    <w:p w14:paraId="364594BE"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En México, el marco jurídico contempla y reconoce elementos de los Derechos Humanos. En materia de derecho a la vivienda se han realizado esfuerzos importantes para garantizar el acceso a una vivienda digna.</w:t>
      </w:r>
    </w:p>
    <w:p w14:paraId="26681A9C" w14:textId="77777777" w:rsidR="00FC4502" w:rsidRPr="00FC4502" w:rsidRDefault="00FC4502" w:rsidP="00FC4502">
      <w:pPr>
        <w:jc w:val="both"/>
        <w:rPr>
          <w:rFonts w:ascii="Montserrat" w:hAnsi="Montserrat" w:cs="Arial"/>
          <w:sz w:val="22"/>
          <w:szCs w:val="22"/>
        </w:rPr>
      </w:pPr>
    </w:p>
    <w:p w14:paraId="02D1A77F"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 xml:space="preserve">De acuerdo con los datos de medición de la pobreza en México que realiza el Consejo Nacional de Evaluación de la Política de Desarrollo Social (Coneval), la carencia por calidad y espacios de la vivienda a nivel nacional pasó de 17.7% a 11.1% de la población entre 2008 y 2018. Por su parte, la carencia por acceso a los servicios básicos en la vivienda pasó de 22.9% a 19.8% de la población, para dichos años, lo que refleja un avance en el abatimiento de dichas carencias sociales. </w:t>
      </w:r>
    </w:p>
    <w:p w14:paraId="401357ED" w14:textId="77777777" w:rsidR="00FC4502" w:rsidRPr="00FC4502" w:rsidRDefault="00FC4502" w:rsidP="00FC4502">
      <w:pPr>
        <w:jc w:val="both"/>
        <w:rPr>
          <w:rFonts w:ascii="Montserrat" w:hAnsi="Montserrat" w:cs="Arial"/>
          <w:b/>
          <w:sz w:val="20"/>
          <w:szCs w:val="20"/>
        </w:rPr>
      </w:pPr>
    </w:p>
    <w:p w14:paraId="4121000F" w14:textId="77777777" w:rsidR="00FC4502" w:rsidRPr="00FC4502" w:rsidRDefault="00FC4502" w:rsidP="00FC4502">
      <w:pPr>
        <w:jc w:val="center"/>
        <w:rPr>
          <w:rFonts w:ascii="Montserrat" w:hAnsi="Montserrat" w:cs="Arial"/>
        </w:rPr>
      </w:pPr>
      <w:r w:rsidRPr="00FC4502">
        <w:rPr>
          <w:rFonts w:ascii="Montserrat" w:hAnsi="Montserrat" w:cs="Arial"/>
          <w:b/>
          <w:sz w:val="20"/>
          <w:szCs w:val="20"/>
        </w:rPr>
        <w:t>Indicadores de carencia social en México, 2008-2018</w:t>
      </w:r>
    </w:p>
    <w:p w14:paraId="2A0C0B94" w14:textId="77777777" w:rsidR="00FC4502" w:rsidRPr="00FC4502" w:rsidRDefault="00FC4502" w:rsidP="00FC4502">
      <w:pPr>
        <w:jc w:val="center"/>
        <w:rPr>
          <w:rFonts w:ascii="Montserrat" w:hAnsi="Montserrat" w:cs="Arial"/>
        </w:rPr>
      </w:pPr>
      <w:r w:rsidRPr="00FC4502">
        <w:rPr>
          <w:rFonts w:ascii="Montserrat" w:hAnsi="Montserrat" w:cs="Arial"/>
          <w:sz w:val="20"/>
          <w:szCs w:val="20"/>
        </w:rPr>
        <w:t>(porcentaje de personas)</w:t>
      </w:r>
    </w:p>
    <w:tbl>
      <w:tblPr>
        <w:tblStyle w:val="TableGrid"/>
        <w:tblW w:w="0" w:type="auto"/>
        <w:tblInd w:w="704" w:type="dxa"/>
        <w:tblLook w:val="04A0" w:firstRow="1" w:lastRow="0" w:firstColumn="1" w:lastColumn="0" w:noHBand="0" w:noVBand="1"/>
      </w:tblPr>
      <w:tblGrid>
        <w:gridCol w:w="2693"/>
        <w:gridCol w:w="1134"/>
        <w:gridCol w:w="851"/>
        <w:gridCol w:w="850"/>
        <w:gridCol w:w="851"/>
        <w:gridCol w:w="850"/>
        <w:gridCol w:w="851"/>
      </w:tblGrid>
      <w:tr w:rsidR="00FC4502" w:rsidRPr="00FC4502" w14:paraId="6B4ED6F5" w14:textId="77777777" w:rsidTr="005332B4">
        <w:tc>
          <w:tcPr>
            <w:tcW w:w="2693" w:type="dxa"/>
            <w:shd w:val="clear" w:color="auto" w:fill="D9D9D9" w:themeFill="background1" w:themeFillShade="D9"/>
          </w:tcPr>
          <w:p w14:paraId="2B24F539" w14:textId="77777777" w:rsidR="00FC4502" w:rsidRPr="00FC4502" w:rsidRDefault="00FC4502" w:rsidP="005332B4">
            <w:pPr>
              <w:jc w:val="center"/>
              <w:rPr>
                <w:rFonts w:ascii="Montserrat" w:hAnsi="Montserrat" w:cs="Arial"/>
                <w:b/>
                <w:sz w:val="20"/>
                <w:szCs w:val="20"/>
              </w:rPr>
            </w:pPr>
          </w:p>
        </w:tc>
        <w:tc>
          <w:tcPr>
            <w:tcW w:w="1134" w:type="dxa"/>
            <w:shd w:val="clear" w:color="auto" w:fill="D9D9D9" w:themeFill="background1" w:themeFillShade="D9"/>
            <w:vAlign w:val="center"/>
          </w:tcPr>
          <w:p w14:paraId="43E057FC" w14:textId="77777777" w:rsidR="00FC4502" w:rsidRPr="00FC4502" w:rsidRDefault="00FC4502" w:rsidP="005332B4">
            <w:pPr>
              <w:jc w:val="center"/>
              <w:rPr>
                <w:rFonts w:ascii="Montserrat" w:hAnsi="Montserrat" w:cs="Arial"/>
                <w:b/>
                <w:sz w:val="20"/>
                <w:szCs w:val="20"/>
              </w:rPr>
            </w:pPr>
            <w:r w:rsidRPr="00FC4502">
              <w:rPr>
                <w:rFonts w:ascii="Montserrat" w:hAnsi="Montserrat" w:cs="Arial"/>
                <w:b/>
                <w:sz w:val="20"/>
                <w:szCs w:val="20"/>
              </w:rPr>
              <w:t>2008</w:t>
            </w:r>
          </w:p>
        </w:tc>
        <w:tc>
          <w:tcPr>
            <w:tcW w:w="851" w:type="dxa"/>
            <w:shd w:val="clear" w:color="auto" w:fill="D9D9D9" w:themeFill="background1" w:themeFillShade="D9"/>
            <w:vAlign w:val="center"/>
          </w:tcPr>
          <w:p w14:paraId="109C34F1" w14:textId="77777777" w:rsidR="00FC4502" w:rsidRPr="00FC4502" w:rsidRDefault="00FC4502" w:rsidP="005332B4">
            <w:pPr>
              <w:jc w:val="center"/>
              <w:rPr>
                <w:rFonts w:ascii="Montserrat" w:hAnsi="Montserrat" w:cs="Arial"/>
                <w:b/>
                <w:sz w:val="20"/>
                <w:szCs w:val="20"/>
              </w:rPr>
            </w:pPr>
            <w:r w:rsidRPr="00FC4502">
              <w:rPr>
                <w:rFonts w:ascii="Montserrat" w:hAnsi="Montserrat" w:cs="Arial"/>
                <w:b/>
                <w:sz w:val="20"/>
                <w:szCs w:val="20"/>
              </w:rPr>
              <w:t>2010</w:t>
            </w:r>
          </w:p>
        </w:tc>
        <w:tc>
          <w:tcPr>
            <w:tcW w:w="850" w:type="dxa"/>
            <w:shd w:val="clear" w:color="auto" w:fill="D9D9D9" w:themeFill="background1" w:themeFillShade="D9"/>
            <w:vAlign w:val="center"/>
          </w:tcPr>
          <w:p w14:paraId="53A7C596" w14:textId="77777777" w:rsidR="00FC4502" w:rsidRPr="00FC4502" w:rsidRDefault="00FC4502" w:rsidP="005332B4">
            <w:pPr>
              <w:jc w:val="center"/>
              <w:rPr>
                <w:rFonts w:ascii="Montserrat" w:hAnsi="Montserrat" w:cs="Arial"/>
                <w:b/>
                <w:sz w:val="20"/>
                <w:szCs w:val="20"/>
              </w:rPr>
            </w:pPr>
            <w:r w:rsidRPr="00FC4502">
              <w:rPr>
                <w:rFonts w:ascii="Montserrat" w:hAnsi="Montserrat" w:cs="Arial"/>
                <w:b/>
                <w:sz w:val="20"/>
                <w:szCs w:val="20"/>
              </w:rPr>
              <w:t>2012</w:t>
            </w:r>
          </w:p>
        </w:tc>
        <w:tc>
          <w:tcPr>
            <w:tcW w:w="851" w:type="dxa"/>
            <w:shd w:val="clear" w:color="auto" w:fill="D9D9D9" w:themeFill="background1" w:themeFillShade="D9"/>
            <w:vAlign w:val="center"/>
          </w:tcPr>
          <w:p w14:paraId="6653E2A2" w14:textId="77777777" w:rsidR="00FC4502" w:rsidRPr="00FC4502" w:rsidRDefault="00FC4502" w:rsidP="005332B4">
            <w:pPr>
              <w:jc w:val="center"/>
              <w:rPr>
                <w:rFonts w:ascii="Montserrat" w:hAnsi="Montserrat" w:cs="Arial"/>
                <w:b/>
                <w:sz w:val="20"/>
                <w:szCs w:val="20"/>
              </w:rPr>
            </w:pPr>
            <w:r w:rsidRPr="00FC4502">
              <w:rPr>
                <w:rFonts w:ascii="Montserrat" w:hAnsi="Montserrat" w:cs="Arial"/>
                <w:b/>
                <w:sz w:val="20"/>
                <w:szCs w:val="20"/>
              </w:rPr>
              <w:t>2014</w:t>
            </w:r>
          </w:p>
        </w:tc>
        <w:tc>
          <w:tcPr>
            <w:tcW w:w="850" w:type="dxa"/>
            <w:shd w:val="clear" w:color="auto" w:fill="D9D9D9" w:themeFill="background1" w:themeFillShade="D9"/>
            <w:vAlign w:val="center"/>
          </w:tcPr>
          <w:p w14:paraId="3B2A4435" w14:textId="77777777" w:rsidR="00FC4502" w:rsidRPr="00FC4502" w:rsidRDefault="00FC4502" w:rsidP="005332B4">
            <w:pPr>
              <w:jc w:val="center"/>
              <w:rPr>
                <w:rFonts w:ascii="Montserrat" w:hAnsi="Montserrat" w:cs="Arial"/>
                <w:b/>
                <w:sz w:val="20"/>
                <w:szCs w:val="20"/>
              </w:rPr>
            </w:pPr>
            <w:r w:rsidRPr="00FC4502">
              <w:rPr>
                <w:rFonts w:ascii="Montserrat" w:hAnsi="Montserrat" w:cs="Arial"/>
                <w:b/>
                <w:sz w:val="20"/>
                <w:szCs w:val="20"/>
              </w:rPr>
              <w:t>2016</w:t>
            </w:r>
          </w:p>
        </w:tc>
        <w:tc>
          <w:tcPr>
            <w:tcW w:w="851" w:type="dxa"/>
            <w:shd w:val="clear" w:color="auto" w:fill="D9D9D9" w:themeFill="background1" w:themeFillShade="D9"/>
            <w:vAlign w:val="center"/>
          </w:tcPr>
          <w:p w14:paraId="5F87798C" w14:textId="77777777" w:rsidR="00FC4502" w:rsidRPr="00FC4502" w:rsidRDefault="00FC4502" w:rsidP="005332B4">
            <w:pPr>
              <w:jc w:val="center"/>
              <w:rPr>
                <w:rFonts w:ascii="Montserrat" w:hAnsi="Montserrat" w:cs="Arial"/>
                <w:b/>
                <w:sz w:val="20"/>
                <w:szCs w:val="20"/>
              </w:rPr>
            </w:pPr>
            <w:r w:rsidRPr="00FC4502">
              <w:rPr>
                <w:rFonts w:ascii="Montserrat" w:hAnsi="Montserrat" w:cs="Arial"/>
                <w:b/>
                <w:sz w:val="20"/>
                <w:szCs w:val="20"/>
              </w:rPr>
              <w:t>2018</w:t>
            </w:r>
          </w:p>
        </w:tc>
      </w:tr>
      <w:tr w:rsidR="00FC4502" w:rsidRPr="00FC4502" w14:paraId="1192F71C" w14:textId="77777777" w:rsidTr="005332B4">
        <w:tc>
          <w:tcPr>
            <w:tcW w:w="2693" w:type="dxa"/>
          </w:tcPr>
          <w:p w14:paraId="4A9972CF"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Carencia por calidad y espacios de la vivienda</w:t>
            </w:r>
          </w:p>
        </w:tc>
        <w:tc>
          <w:tcPr>
            <w:tcW w:w="1134" w:type="dxa"/>
            <w:vAlign w:val="center"/>
          </w:tcPr>
          <w:p w14:paraId="7BD64823"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17.7</w:t>
            </w:r>
          </w:p>
        </w:tc>
        <w:tc>
          <w:tcPr>
            <w:tcW w:w="851" w:type="dxa"/>
            <w:vAlign w:val="center"/>
          </w:tcPr>
          <w:p w14:paraId="669A57DB"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15.2</w:t>
            </w:r>
          </w:p>
        </w:tc>
        <w:tc>
          <w:tcPr>
            <w:tcW w:w="850" w:type="dxa"/>
            <w:vAlign w:val="center"/>
          </w:tcPr>
          <w:p w14:paraId="4A295130"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13.6</w:t>
            </w:r>
          </w:p>
        </w:tc>
        <w:tc>
          <w:tcPr>
            <w:tcW w:w="851" w:type="dxa"/>
            <w:vAlign w:val="center"/>
          </w:tcPr>
          <w:p w14:paraId="2E1C761B"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12.3</w:t>
            </w:r>
          </w:p>
        </w:tc>
        <w:tc>
          <w:tcPr>
            <w:tcW w:w="850" w:type="dxa"/>
            <w:vAlign w:val="center"/>
          </w:tcPr>
          <w:p w14:paraId="14EBB138"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12.0</w:t>
            </w:r>
          </w:p>
        </w:tc>
        <w:tc>
          <w:tcPr>
            <w:tcW w:w="851" w:type="dxa"/>
            <w:vAlign w:val="center"/>
          </w:tcPr>
          <w:p w14:paraId="30FA68CB"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11.1</w:t>
            </w:r>
          </w:p>
        </w:tc>
      </w:tr>
      <w:tr w:rsidR="00FC4502" w:rsidRPr="00FC4502" w14:paraId="56D84E81" w14:textId="77777777" w:rsidTr="005332B4">
        <w:tc>
          <w:tcPr>
            <w:tcW w:w="2693" w:type="dxa"/>
          </w:tcPr>
          <w:p w14:paraId="4E1EABF6"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 xml:space="preserve">Carencia por acceso a los servicios básicos </w:t>
            </w:r>
            <w:r w:rsidRPr="00FC4502">
              <w:rPr>
                <w:rFonts w:ascii="Montserrat" w:hAnsi="Montserrat" w:cs="Arial"/>
                <w:sz w:val="20"/>
                <w:szCs w:val="20"/>
              </w:rPr>
              <w:lastRenderedPageBreak/>
              <w:t>en la vivienda</w:t>
            </w:r>
          </w:p>
        </w:tc>
        <w:tc>
          <w:tcPr>
            <w:tcW w:w="1134" w:type="dxa"/>
            <w:vAlign w:val="center"/>
          </w:tcPr>
          <w:p w14:paraId="09B7DE74"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lastRenderedPageBreak/>
              <w:t>22.9</w:t>
            </w:r>
          </w:p>
        </w:tc>
        <w:tc>
          <w:tcPr>
            <w:tcW w:w="851" w:type="dxa"/>
            <w:vAlign w:val="center"/>
          </w:tcPr>
          <w:p w14:paraId="6DDDB2B3"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22.9</w:t>
            </w:r>
          </w:p>
        </w:tc>
        <w:tc>
          <w:tcPr>
            <w:tcW w:w="850" w:type="dxa"/>
            <w:vAlign w:val="center"/>
          </w:tcPr>
          <w:p w14:paraId="6D1D5D75"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21.2</w:t>
            </w:r>
          </w:p>
        </w:tc>
        <w:tc>
          <w:tcPr>
            <w:tcW w:w="851" w:type="dxa"/>
            <w:vAlign w:val="center"/>
          </w:tcPr>
          <w:p w14:paraId="1A974904"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21.2</w:t>
            </w:r>
          </w:p>
        </w:tc>
        <w:tc>
          <w:tcPr>
            <w:tcW w:w="850" w:type="dxa"/>
            <w:vAlign w:val="center"/>
          </w:tcPr>
          <w:p w14:paraId="38D8ED81"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19.3</w:t>
            </w:r>
          </w:p>
        </w:tc>
        <w:tc>
          <w:tcPr>
            <w:tcW w:w="851" w:type="dxa"/>
            <w:vAlign w:val="center"/>
          </w:tcPr>
          <w:p w14:paraId="751C398A"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19.8</w:t>
            </w:r>
          </w:p>
        </w:tc>
      </w:tr>
    </w:tbl>
    <w:p w14:paraId="43488FF1" w14:textId="77777777" w:rsidR="00FC4502" w:rsidRPr="00FC4502" w:rsidRDefault="00FC4502" w:rsidP="00FC4502">
      <w:pPr>
        <w:ind w:firstLine="708"/>
        <w:jc w:val="both"/>
        <w:rPr>
          <w:rFonts w:ascii="Montserrat" w:hAnsi="Montserrat" w:cs="Arial"/>
          <w:sz w:val="18"/>
          <w:szCs w:val="18"/>
        </w:rPr>
      </w:pPr>
      <w:r w:rsidRPr="00FC4502">
        <w:rPr>
          <w:rFonts w:ascii="Montserrat" w:hAnsi="Montserrat" w:cs="Arial"/>
          <w:sz w:val="18"/>
          <w:szCs w:val="18"/>
        </w:rPr>
        <w:t>Fuente: Coneval.</w:t>
      </w:r>
    </w:p>
    <w:p w14:paraId="51C6EBAA" w14:textId="77777777" w:rsidR="00FC4502" w:rsidRPr="00FC4502" w:rsidRDefault="00FC4502" w:rsidP="00FC4502">
      <w:pPr>
        <w:jc w:val="both"/>
        <w:rPr>
          <w:rFonts w:ascii="Montserrat" w:hAnsi="Montserrat" w:cs="Arial"/>
        </w:rPr>
      </w:pPr>
    </w:p>
    <w:p w14:paraId="574BADCD"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En México, se cuenta con el Fondo de Aportaciones para la Infraestructura Social (FAIS), el cual se transfiere a las entidades federativas, municipios y demarcaciones territoriales recursos, con los cuales se emprenden acciones a fin de abatir las carencias sociales en materia de infraestructura social de las personas en pobreza extrema, localidades con alto o muy alto nivel de rezago social, y en las Zonas de Atención Prioritaria así como en localidades con población mayoritariamente indígena, con mayor grado de marginación o con altos índices de violencia.</w:t>
      </w:r>
    </w:p>
    <w:p w14:paraId="0D577189" w14:textId="77777777" w:rsidR="00FC4502" w:rsidRPr="00FC4502" w:rsidRDefault="00FC4502" w:rsidP="00FC4502">
      <w:pPr>
        <w:ind w:left="1"/>
        <w:jc w:val="both"/>
        <w:rPr>
          <w:rFonts w:ascii="Montserrat" w:hAnsi="Montserrat" w:cs="Arial"/>
          <w:sz w:val="22"/>
          <w:szCs w:val="22"/>
        </w:rPr>
      </w:pPr>
    </w:p>
    <w:p w14:paraId="6EAB42FF"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 xml:space="preserve">Los gobiernos locales deben dar prioridad a la realización de acciones sociales básicas, previstas en el Catálogo del FAIS que consideran proyectos de obra para servicios básicos de vivienda; rezago educativo y alimentación. </w:t>
      </w:r>
    </w:p>
    <w:p w14:paraId="3B36339D" w14:textId="77777777" w:rsidR="00FC4502" w:rsidRPr="00FC4502" w:rsidRDefault="00FC4502" w:rsidP="00FC4502">
      <w:pPr>
        <w:pStyle w:val="ListParagraph"/>
        <w:rPr>
          <w:rFonts w:ascii="Montserrat" w:hAnsi="Montserrat" w:cs="Arial"/>
          <w:sz w:val="22"/>
          <w:szCs w:val="22"/>
        </w:rPr>
      </w:pPr>
    </w:p>
    <w:p w14:paraId="2966D4FE"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En ese sentido, podrán realizarse con recursos del FAIS proyectos integrales en participación con programas federales y estatales de vivienda siempre y cuando se trate de mejoramiento de vivienda, tales como los siguientes:</w:t>
      </w:r>
    </w:p>
    <w:p w14:paraId="6905EEA3" w14:textId="77777777" w:rsidR="00FC4502" w:rsidRPr="00FC4502" w:rsidRDefault="00FC4502" w:rsidP="00FC4502">
      <w:pPr>
        <w:pStyle w:val="ListParagraph"/>
        <w:rPr>
          <w:rFonts w:ascii="Montserrat" w:hAnsi="Montserrat" w:cs="Arial"/>
          <w:sz w:val="22"/>
          <w:szCs w:val="22"/>
        </w:rPr>
      </w:pPr>
    </w:p>
    <w:p w14:paraId="23A0BF4E"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Construcción de vivienda</w:t>
      </w:r>
    </w:p>
    <w:p w14:paraId="68D7CFE0"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Calentadores solares</w:t>
      </w:r>
    </w:p>
    <w:p w14:paraId="3A4EBB96"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Cisterna</w:t>
      </w:r>
    </w:p>
    <w:p w14:paraId="797F42F4"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Conexión a la red de drenaje o fosa séptica</w:t>
      </w:r>
    </w:p>
    <w:p w14:paraId="22388633"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Cuarto de baño</w:t>
      </w:r>
    </w:p>
    <w:p w14:paraId="6D811A3B"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Cuarto para cocina</w:t>
      </w:r>
    </w:p>
    <w:p w14:paraId="0CD8431F"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Cuartos de dormitorio</w:t>
      </w:r>
    </w:p>
    <w:p w14:paraId="5F93AF23"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Estufas ecológicas</w:t>
      </w:r>
    </w:p>
    <w:p w14:paraId="3FB2B85E"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Muro firme</w:t>
      </w:r>
    </w:p>
    <w:p w14:paraId="4657C225"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Piso firme</w:t>
      </w:r>
    </w:p>
    <w:p w14:paraId="2FBFD0AC"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Techo firme</w:t>
      </w:r>
    </w:p>
    <w:p w14:paraId="6CB5180B"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Sanitarios con biogestores</w:t>
      </w:r>
    </w:p>
    <w:p w14:paraId="7A685BB9"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Sanitarios secos/letrinas</w:t>
      </w:r>
    </w:p>
    <w:p w14:paraId="1093C09F" w14:textId="77777777" w:rsidR="00FC4502" w:rsidRPr="00FC4502" w:rsidRDefault="00FC4502" w:rsidP="00FC4502">
      <w:pPr>
        <w:pStyle w:val="ListParagraph"/>
        <w:numPr>
          <w:ilvl w:val="1"/>
          <w:numId w:val="24"/>
        </w:numPr>
        <w:jc w:val="both"/>
        <w:rPr>
          <w:rFonts w:ascii="Montserrat" w:hAnsi="Montserrat" w:cs="Arial"/>
          <w:sz w:val="22"/>
          <w:szCs w:val="22"/>
        </w:rPr>
      </w:pPr>
      <w:r w:rsidRPr="00FC4502">
        <w:rPr>
          <w:rFonts w:ascii="Montserrat" w:hAnsi="Montserrat" w:cs="Arial"/>
          <w:sz w:val="22"/>
          <w:szCs w:val="22"/>
        </w:rPr>
        <w:t>Terraplenes para el mejoramiento de la vivienda</w:t>
      </w:r>
    </w:p>
    <w:p w14:paraId="0F514358" w14:textId="77777777" w:rsidR="00FC4502" w:rsidRPr="00FC4502" w:rsidRDefault="00FC4502" w:rsidP="00FC4502">
      <w:pPr>
        <w:jc w:val="both"/>
        <w:rPr>
          <w:rFonts w:ascii="Montserrat" w:hAnsi="Montserrat" w:cs="Arial"/>
          <w:sz w:val="22"/>
          <w:szCs w:val="22"/>
        </w:rPr>
      </w:pPr>
    </w:p>
    <w:p w14:paraId="3B91478F" w14:textId="77777777" w:rsidR="00FC4502" w:rsidRPr="00FC4502" w:rsidRDefault="00FC4502" w:rsidP="00FC4502">
      <w:pPr>
        <w:pStyle w:val="ListParagraph"/>
        <w:numPr>
          <w:ilvl w:val="0"/>
          <w:numId w:val="24"/>
        </w:numPr>
        <w:jc w:val="both"/>
        <w:rPr>
          <w:rFonts w:ascii="Montserrat" w:hAnsi="Montserrat" w:cs="Arial"/>
          <w:sz w:val="22"/>
          <w:szCs w:val="22"/>
        </w:rPr>
      </w:pPr>
      <w:r w:rsidRPr="00FC4502">
        <w:rPr>
          <w:rFonts w:ascii="Montserrat" w:hAnsi="Montserrat" w:cs="Arial"/>
          <w:sz w:val="22"/>
          <w:szCs w:val="22"/>
        </w:rPr>
        <w:t>Las acciones de vivienda que se han llevado a cabo a través del FAIS en 2019, son las siguientes:</w:t>
      </w:r>
    </w:p>
    <w:p w14:paraId="4F730274" w14:textId="77777777" w:rsidR="00FC4502" w:rsidRPr="00FC4502" w:rsidRDefault="00FC4502" w:rsidP="00FC4502">
      <w:pPr>
        <w:pStyle w:val="ListParagraph"/>
        <w:jc w:val="both"/>
        <w:rPr>
          <w:rFonts w:ascii="Montserrat" w:hAnsi="Montserrat" w:cs="Arial"/>
        </w:rPr>
      </w:pPr>
    </w:p>
    <w:tbl>
      <w:tblPr>
        <w:tblStyle w:val="TableGrid"/>
        <w:tblW w:w="0" w:type="auto"/>
        <w:jc w:val="center"/>
        <w:tblLook w:val="04A0" w:firstRow="1" w:lastRow="0" w:firstColumn="1" w:lastColumn="0" w:noHBand="0" w:noVBand="1"/>
      </w:tblPr>
      <w:tblGrid>
        <w:gridCol w:w="5022"/>
        <w:gridCol w:w="1636"/>
      </w:tblGrid>
      <w:tr w:rsidR="00FC4502" w:rsidRPr="00FC4502" w14:paraId="6F9C1D57" w14:textId="77777777" w:rsidTr="005332B4">
        <w:trPr>
          <w:jc w:val="center"/>
        </w:trPr>
        <w:tc>
          <w:tcPr>
            <w:tcW w:w="5022" w:type="dxa"/>
          </w:tcPr>
          <w:p w14:paraId="0A31FD40"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Construcción de vivienda</w:t>
            </w:r>
          </w:p>
        </w:tc>
        <w:tc>
          <w:tcPr>
            <w:tcW w:w="1636" w:type="dxa"/>
          </w:tcPr>
          <w:p w14:paraId="3ACD4350"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344</w:t>
            </w:r>
          </w:p>
        </w:tc>
      </w:tr>
      <w:tr w:rsidR="00FC4502" w:rsidRPr="00FC4502" w14:paraId="589D3C2C" w14:textId="77777777" w:rsidTr="005332B4">
        <w:trPr>
          <w:jc w:val="center"/>
        </w:trPr>
        <w:tc>
          <w:tcPr>
            <w:tcW w:w="5022" w:type="dxa"/>
          </w:tcPr>
          <w:p w14:paraId="531E852C"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Calentadores solares</w:t>
            </w:r>
          </w:p>
        </w:tc>
        <w:tc>
          <w:tcPr>
            <w:tcW w:w="1636" w:type="dxa"/>
          </w:tcPr>
          <w:p w14:paraId="54E7B87B"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4,905</w:t>
            </w:r>
          </w:p>
        </w:tc>
      </w:tr>
      <w:tr w:rsidR="00FC4502" w:rsidRPr="00FC4502" w14:paraId="2A19290A" w14:textId="77777777" w:rsidTr="005332B4">
        <w:trPr>
          <w:jc w:val="center"/>
        </w:trPr>
        <w:tc>
          <w:tcPr>
            <w:tcW w:w="5022" w:type="dxa"/>
          </w:tcPr>
          <w:p w14:paraId="231A36A2"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Cisterna</w:t>
            </w:r>
          </w:p>
        </w:tc>
        <w:tc>
          <w:tcPr>
            <w:tcW w:w="1636" w:type="dxa"/>
          </w:tcPr>
          <w:p w14:paraId="3FAEA5BD"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726</w:t>
            </w:r>
          </w:p>
        </w:tc>
      </w:tr>
      <w:tr w:rsidR="00FC4502" w:rsidRPr="00FC4502" w14:paraId="141F0E54" w14:textId="77777777" w:rsidTr="005332B4">
        <w:trPr>
          <w:jc w:val="center"/>
        </w:trPr>
        <w:tc>
          <w:tcPr>
            <w:tcW w:w="5022" w:type="dxa"/>
          </w:tcPr>
          <w:p w14:paraId="22483542"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Conexión a la red de drenaje o fosa séptica</w:t>
            </w:r>
          </w:p>
        </w:tc>
        <w:tc>
          <w:tcPr>
            <w:tcW w:w="1636" w:type="dxa"/>
          </w:tcPr>
          <w:p w14:paraId="472FE989"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110</w:t>
            </w:r>
          </w:p>
        </w:tc>
      </w:tr>
      <w:tr w:rsidR="00FC4502" w:rsidRPr="00FC4502" w14:paraId="0E3A8189" w14:textId="77777777" w:rsidTr="005332B4">
        <w:trPr>
          <w:jc w:val="center"/>
        </w:trPr>
        <w:tc>
          <w:tcPr>
            <w:tcW w:w="5022" w:type="dxa"/>
          </w:tcPr>
          <w:p w14:paraId="06757307"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Cuarto de baño</w:t>
            </w:r>
          </w:p>
        </w:tc>
        <w:tc>
          <w:tcPr>
            <w:tcW w:w="1636" w:type="dxa"/>
          </w:tcPr>
          <w:p w14:paraId="62CA8418"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2,617</w:t>
            </w:r>
          </w:p>
        </w:tc>
      </w:tr>
      <w:tr w:rsidR="00FC4502" w:rsidRPr="00FC4502" w14:paraId="1C9EBD77" w14:textId="77777777" w:rsidTr="005332B4">
        <w:trPr>
          <w:jc w:val="center"/>
        </w:trPr>
        <w:tc>
          <w:tcPr>
            <w:tcW w:w="5022" w:type="dxa"/>
          </w:tcPr>
          <w:p w14:paraId="75881F10"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Cuarto para cocina</w:t>
            </w:r>
          </w:p>
        </w:tc>
        <w:tc>
          <w:tcPr>
            <w:tcW w:w="1636" w:type="dxa"/>
          </w:tcPr>
          <w:p w14:paraId="021C8ECB"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567</w:t>
            </w:r>
          </w:p>
        </w:tc>
      </w:tr>
      <w:tr w:rsidR="00FC4502" w:rsidRPr="00FC4502" w14:paraId="5B133C50" w14:textId="77777777" w:rsidTr="005332B4">
        <w:trPr>
          <w:jc w:val="center"/>
        </w:trPr>
        <w:tc>
          <w:tcPr>
            <w:tcW w:w="5022" w:type="dxa"/>
          </w:tcPr>
          <w:p w14:paraId="10D74F29"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Cuartos de dormitorio</w:t>
            </w:r>
          </w:p>
        </w:tc>
        <w:tc>
          <w:tcPr>
            <w:tcW w:w="1636" w:type="dxa"/>
          </w:tcPr>
          <w:p w14:paraId="2F04829B"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11,216</w:t>
            </w:r>
          </w:p>
        </w:tc>
      </w:tr>
      <w:tr w:rsidR="00FC4502" w:rsidRPr="00FC4502" w14:paraId="52FAE215" w14:textId="77777777" w:rsidTr="005332B4">
        <w:trPr>
          <w:jc w:val="center"/>
        </w:trPr>
        <w:tc>
          <w:tcPr>
            <w:tcW w:w="5022" w:type="dxa"/>
          </w:tcPr>
          <w:p w14:paraId="0BFDB842"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Estufas ecológicas</w:t>
            </w:r>
          </w:p>
        </w:tc>
        <w:tc>
          <w:tcPr>
            <w:tcW w:w="1636" w:type="dxa"/>
          </w:tcPr>
          <w:p w14:paraId="1F9284BC"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1,787</w:t>
            </w:r>
          </w:p>
        </w:tc>
      </w:tr>
      <w:tr w:rsidR="00FC4502" w:rsidRPr="00FC4502" w14:paraId="34A7E532" w14:textId="77777777" w:rsidTr="005332B4">
        <w:trPr>
          <w:jc w:val="center"/>
        </w:trPr>
        <w:tc>
          <w:tcPr>
            <w:tcW w:w="5022" w:type="dxa"/>
          </w:tcPr>
          <w:p w14:paraId="7DC02BE6"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Muro firme</w:t>
            </w:r>
          </w:p>
        </w:tc>
        <w:tc>
          <w:tcPr>
            <w:tcW w:w="1636" w:type="dxa"/>
          </w:tcPr>
          <w:p w14:paraId="50610273"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1,182</w:t>
            </w:r>
          </w:p>
        </w:tc>
      </w:tr>
      <w:tr w:rsidR="00FC4502" w:rsidRPr="00FC4502" w14:paraId="34BBF415" w14:textId="77777777" w:rsidTr="005332B4">
        <w:trPr>
          <w:jc w:val="center"/>
        </w:trPr>
        <w:tc>
          <w:tcPr>
            <w:tcW w:w="5022" w:type="dxa"/>
          </w:tcPr>
          <w:p w14:paraId="28108CD4"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Piso firme</w:t>
            </w:r>
          </w:p>
        </w:tc>
        <w:tc>
          <w:tcPr>
            <w:tcW w:w="1636" w:type="dxa"/>
          </w:tcPr>
          <w:p w14:paraId="1DF75671"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2,990</w:t>
            </w:r>
          </w:p>
        </w:tc>
      </w:tr>
      <w:tr w:rsidR="00FC4502" w:rsidRPr="00FC4502" w14:paraId="6554DB28" w14:textId="77777777" w:rsidTr="005332B4">
        <w:trPr>
          <w:jc w:val="center"/>
        </w:trPr>
        <w:tc>
          <w:tcPr>
            <w:tcW w:w="5022" w:type="dxa"/>
          </w:tcPr>
          <w:p w14:paraId="298FAAF6"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Techo firme</w:t>
            </w:r>
          </w:p>
        </w:tc>
        <w:tc>
          <w:tcPr>
            <w:tcW w:w="1636" w:type="dxa"/>
          </w:tcPr>
          <w:p w14:paraId="079E7756"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7,035</w:t>
            </w:r>
          </w:p>
        </w:tc>
      </w:tr>
      <w:tr w:rsidR="00FC4502" w:rsidRPr="00FC4502" w14:paraId="2EE48DBE" w14:textId="77777777" w:rsidTr="005332B4">
        <w:trPr>
          <w:jc w:val="center"/>
        </w:trPr>
        <w:tc>
          <w:tcPr>
            <w:tcW w:w="5022" w:type="dxa"/>
          </w:tcPr>
          <w:p w14:paraId="03688139"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Sanitarios con biogestores</w:t>
            </w:r>
          </w:p>
        </w:tc>
        <w:tc>
          <w:tcPr>
            <w:tcW w:w="1636" w:type="dxa"/>
          </w:tcPr>
          <w:p w14:paraId="5B322C91"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644</w:t>
            </w:r>
          </w:p>
        </w:tc>
      </w:tr>
      <w:tr w:rsidR="00FC4502" w:rsidRPr="00FC4502" w14:paraId="244F96AE" w14:textId="77777777" w:rsidTr="005332B4">
        <w:trPr>
          <w:jc w:val="center"/>
        </w:trPr>
        <w:tc>
          <w:tcPr>
            <w:tcW w:w="5022" w:type="dxa"/>
          </w:tcPr>
          <w:p w14:paraId="111E8E6A" w14:textId="77777777" w:rsidR="00FC4502" w:rsidRPr="00FC4502" w:rsidRDefault="00FC4502" w:rsidP="005332B4">
            <w:pPr>
              <w:jc w:val="both"/>
              <w:rPr>
                <w:rFonts w:ascii="Montserrat" w:hAnsi="Montserrat" w:cs="Arial"/>
                <w:sz w:val="20"/>
                <w:szCs w:val="20"/>
              </w:rPr>
            </w:pPr>
            <w:r w:rsidRPr="00FC4502">
              <w:rPr>
                <w:rFonts w:ascii="Montserrat" w:hAnsi="Montserrat" w:cs="Arial"/>
                <w:sz w:val="20"/>
                <w:szCs w:val="20"/>
              </w:rPr>
              <w:t>Sanitarios secos/letrinas Sanitarios secos/letrinas</w:t>
            </w:r>
          </w:p>
        </w:tc>
        <w:tc>
          <w:tcPr>
            <w:tcW w:w="1636" w:type="dxa"/>
          </w:tcPr>
          <w:p w14:paraId="5C4A2A8F" w14:textId="77777777" w:rsidR="00FC4502" w:rsidRPr="00FC4502" w:rsidRDefault="00FC4502" w:rsidP="005332B4">
            <w:pPr>
              <w:jc w:val="center"/>
              <w:rPr>
                <w:rFonts w:ascii="Montserrat" w:hAnsi="Montserrat" w:cs="Arial"/>
                <w:sz w:val="20"/>
                <w:szCs w:val="20"/>
              </w:rPr>
            </w:pPr>
            <w:r w:rsidRPr="00FC4502">
              <w:rPr>
                <w:rFonts w:ascii="Montserrat" w:hAnsi="Montserrat" w:cs="Arial"/>
                <w:sz w:val="20"/>
                <w:szCs w:val="20"/>
              </w:rPr>
              <w:t>176</w:t>
            </w:r>
          </w:p>
        </w:tc>
      </w:tr>
    </w:tbl>
    <w:p w14:paraId="1C5445D0" w14:textId="77777777" w:rsidR="00FC4502" w:rsidRPr="00FC4502" w:rsidRDefault="00FC4502" w:rsidP="00FC4502">
      <w:pPr>
        <w:ind w:left="360"/>
        <w:jc w:val="both"/>
        <w:rPr>
          <w:rFonts w:ascii="Montserrat" w:hAnsi="Montserrat" w:cs="Arial"/>
        </w:rPr>
      </w:pPr>
      <w:r w:rsidRPr="00FC4502">
        <w:rPr>
          <w:rFonts w:ascii="Montserrat" w:hAnsi="Montserrat" w:cs="Arial"/>
          <w:sz w:val="18"/>
          <w:szCs w:val="18"/>
        </w:rPr>
        <w:t>Fuente: Secretaría de Bienestar, Dirección General de Desarrollo Regional con base en la Matriz de Inversión para el Desarrollo Social.</w:t>
      </w:r>
    </w:p>
    <w:p w14:paraId="680703AB" w14:textId="77777777" w:rsidR="00FC4502" w:rsidRPr="00FC4502" w:rsidRDefault="00FC4502" w:rsidP="00FC4502">
      <w:pPr>
        <w:pStyle w:val="ListParagraph"/>
        <w:rPr>
          <w:rFonts w:ascii="Montserrat" w:hAnsi="Montserrat" w:cs="Arial"/>
        </w:rPr>
      </w:pPr>
    </w:p>
    <w:p w14:paraId="70249F6B" w14:textId="77777777" w:rsidR="00FC4502" w:rsidRPr="00FC4502" w:rsidRDefault="00FC4502" w:rsidP="00FC4502">
      <w:pPr>
        <w:jc w:val="both"/>
        <w:rPr>
          <w:rFonts w:ascii="Montserrat" w:hAnsi="Montserrat" w:cs="Arial"/>
        </w:rPr>
      </w:pPr>
    </w:p>
    <w:p w14:paraId="4804C614" w14:textId="77777777" w:rsidR="00FC4502" w:rsidRPr="00FC4502" w:rsidRDefault="00FC4502" w:rsidP="00FC4502">
      <w:pPr>
        <w:jc w:val="both"/>
        <w:rPr>
          <w:rFonts w:ascii="Montserrat" w:hAnsi="Montserrat" w:cs="Arial"/>
        </w:rPr>
      </w:pPr>
    </w:p>
    <w:p w14:paraId="78F77378" w14:textId="77777777" w:rsidR="00FC4502" w:rsidRPr="00FC4502" w:rsidRDefault="00FC4502" w:rsidP="00583C7E">
      <w:pPr>
        <w:widowControl/>
        <w:autoSpaceDE w:val="0"/>
        <w:autoSpaceDN w:val="0"/>
        <w:adjustRightInd w:val="0"/>
        <w:spacing w:after="0" w:line="240" w:lineRule="auto"/>
        <w:jc w:val="both"/>
        <w:rPr>
          <w:rFonts w:ascii="Montserrat" w:eastAsiaTheme="minorHAnsi" w:hAnsi="Montserrat" w:cs="Cambria"/>
          <w:b/>
          <w:color w:val="000000"/>
          <w:sz w:val="22"/>
          <w:szCs w:val="22"/>
          <w:lang w:eastAsia="en-US"/>
        </w:rPr>
      </w:pPr>
    </w:p>
    <w:sectPr w:rsidR="00FC4502" w:rsidRPr="00FC4502" w:rsidSect="009336E2">
      <w:headerReference w:type="default" r:id="rId10"/>
      <w:footerReference w:type="default" r:id="rId11"/>
      <w:pgSz w:w="12240" w:h="15840" w:code="1"/>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FCC05" w14:textId="77777777" w:rsidR="00662F18" w:rsidRDefault="00662F18" w:rsidP="00F16DB6">
      <w:pPr>
        <w:spacing w:after="0" w:line="240" w:lineRule="auto"/>
      </w:pPr>
      <w:r>
        <w:separator/>
      </w:r>
    </w:p>
  </w:endnote>
  <w:endnote w:type="continuationSeparator" w:id="0">
    <w:p w14:paraId="38FCC0A1" w14:textId="77777777" w:rsidR="00662F18" w:rsidRDefault="00662F18" w:rsidP="00F1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onsolas"/>
    <w:charset w:val="00"/>
    <w:family w:val="auto"/>
    <w:pitch w:val="variable"/>
    <w:sig w:usb0="00000001" w:usb1="00000003" w:usb2="00000000" w:usb3="00000000" w:csb0="00000197" w:csb1="00000000"/>
  </w:font>
  <w:font w:name="Soberana Sans">
    <w:panose1 w:val="00000000000000000000"/>
    <w:charset w:val="00"/>
    <w:family w:val="modern"/>
    <w:notTrueType/>
    <w:pitch w:val="variable"/>
    <w:sig w:usb0="800000AF" w:usb1="4000204B"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05472"/>
      <w:docPartObj>
        <w:docPartGallery w:val="Page Numbers (Bottom of Page)"/>
        <w:docPartUnique/>
      </w:docPartObj>
    </w:sdtPr>
    <w:sdtEndPr/>
    <w:sdtContent>
      <w:sdt>
        <w:sdtPr>
          <w:id w:val="-109745198"/>
          <w:docPartObj>
            <w:docPartGallery w:val="Page Numbers (Top of Page)"/>
            <w:docPartUnique/>
          </w:docPartObj>
        </w:sdtPr>
        <w:sdtEndPr/>
        <w:sdtContent>
          <w:p w14:paraId="74DBCD13" w14:textId="666DE371" w:rsidR="00116B2C" w:rsidRDefault="00116B2C">
            <w:pPr>
              <w:pStyle w:val="Footer"/>
              <w:jc w:val="right"/>
            </w:pPr>
            <w:r w:rsidRPr="00693648">
              <w:rPr>
                <w:rFonts w:ascii="Montserrat" w:hAnsi="Montserrat"/>
                <w:lang w:val="es-ES"/>
              </w:rPr>
              <w:t xml:space="preserve">Página </w:t>
            </w:r>
            <w:r w:rsidRPr="00693648">
              <w:rPr>
                <w:rFonts w:ascii="Montserrat" w:hAnsi="Montserrat"/>
                <w:b/>
                <w:bCs/>
              </w:rPr>
              <w:fldChar w:fldCharType="begin"/>
            </w:r>
            <w:r w:rsidRPr="00693648">
              <w:rPr>
                <w:rFonts w:ascii="Montserrat" w:hAnsi="Montserrat"/>
                <w:b/>
                <w:bCs/>
              </w:rPr>
              <w:instrText>PAGE</w:instrText>
            </w:r>
            <w:r w:rsidRPr="00693648">
              <w:rPr>
                <w:rFonts w:ascii="Montserrat" w:hAnsi="Montserrat"/>
                <w:b/>
                <w:bCs/>
              </w:rPr>
              <w:fldChar w:fldCharType="separate"/>
            </w:r>
            <w:r w:rsidR="00F34BC1">
              <w:rPr>
                <w:rFonts w:ascii="Montserrat" w:hAnsi="Montserrat"/>
                <w:b/>
                <w:bCs/>
                <w:noProof/>
              </w:rPr>
              <w:t>1</w:t>
            </w:r>
            <w:r w:rsidRPr="00693648">
              <w:rPr>
                <w:rFonts w:ascii="Montserrat" w:hAnsi="Montserrat"/>
                <w:b/>
                <w:bCs/>
              </w:rPr>
              <w:fldChar w:fldCharType="end"/>
            </w:r>
            <w:r w:rsidRPr="00693648">
              <w:rPr>
                <w:rFonts w:ascii="Montserrat" w:hAnsi="Montserrat"/>
                <w:lang w:val="es-ES"/>
              </w:rPr>
              <w:t xml:space="preserve"> de </w:t>
            </w:r>
            <w:r w:rsidRPr="00693648">
              <w:rPr>
                <w:rFonts w:ascii="Montserrat" w:hAnsi="Montserrat"/>
                <w:b/>
                <w:bCs/>
              </w:rPr>
              <w:fldChar w:fldCharType="begin"/>
            </w:r>
            <w:r w:rsidRPr="00693648">
              <w:rPr>
                <w:rFonts w:ascii="Montserrat" w:hAnsi="Montserrat"/>
                <w:b/>
                <w:bCs/>
              </w:rPr>
              <w:instrText>NUMPAGES</w:instrText>
            </w:r>
            <w:r w:rsidRPr="00693648">
              <w:rPr>
                <w:rFonts w:ascii="Montserrat" w:hAnsi="Montserrat"/>
                <w:b/>
                <w:bCs/>
              </w:rPr>
              <w:fldChar w:fldCharType="separate"/>
            </w:r>
            <w:r w:rsidR="00F34BC1">
              <w:rPr>
                <w:rFonts w:ascii="Montserrat" w:hAnsi="Montserrat"/>
                <w:b/>
                <w:bCs/>
                <w:noProof/>
              </w:rPr>
              <w:t>1</w:t>
            </w:r>
            <w:r w:rsidRPr="00693648">
              <w:rPr>
                <w:rFonts w:ascii="Montserrat" w:hAnsi="Montserrat"/>
                <w:b/>
                <w:bCs/>
              </w:rPr>
              <w:fldChar w:fldCharType="end"/>
            </w:r>
          </w:p>
        </w:sdtContent>
      </w:sdt>
    </w:sdtContent>
  </w:sdt>
  <w:p w14:paraId="0FB7BEFD" w14:textId="77777777" w:rsidR="00116B2C" w:rsidRDefault="0011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F60ED" w14:textId="77777777" w:rsidR="00662F18" w:rsidRDefault="00662F18" w:rsidP="00F16DB6">
      <w:pPr>
        <w:spacing w:after="0" w:line="240" w:lineRule="auto"/>
      </w:pPr>
      <w:r>
        <w:separator/>
      </w:r>
    </w:p>
  </w:footnote>
  <w:footnote w:type="continuationSeparator" w:id="0">
    <w:p w14:paraId="09D8353A" w14:textId="77777777" w:rsidR="00662F18" w:rsidRDefault="00662F18" w:rsidP="00F16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3332" w14:textId="77777777" w:rsidR="00116B2C" w:rsidRDefault="00116B2C" w:rsidP="00F84E60">
    <w:pPr>
      <w:pStyle w:val="Header"/>
      <w:tabs>
        <w:tab w:val="clear" w:pos="4419"/>
        <w:tab w:val="clear" w:pos="8838"/>
        <w:tab w:val="left" w:pos="7044"/>
      </w:tabs>
    </w:pPr>
    <w:r>
      <w:rPr>
        <w:noProof/>
        <w:lang w:val="en-GB" w:eastAsia="en-GB"/>
      </w:rPr>
      <w:drawing>
        <wp:anchor distT="0" distB="0" distL="114300" distR="114300" simplePos="0" relativeHeight="251658240" behindDoc="1" locked="0" layoutInCell="1" allowOverlap="1" wp14:anchorId="1512E926" wp14:editId="11871992">
          <wp:simplePos x="0" y="0"/>
          <wp:positionH relativeFrom="page">
            <wp:posOffset>-156519</wp:posOffset>
          </wp:positionH>
          <wp:positionV relativeFrom="paragraph">
            <wp:posOffset>-449580</wp:posOffset>
          </wp:positionV>
          <wp:extent cx="8179435" cy="130456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RETARIAS_membretada_Oficio_SECRETARIA_membreatda_princip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9435" cy="1304565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67C"/>
    <w:multiLevelType w:val="multilevel"/>
    <w:tmpl w:val="792C0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182A7D"/>
    <w:multiLevelType w:val="hybridMultilevel"/>
    <w:tmpl w:val="756AE766"/>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231E8F"/>
    <w:multiLevelType w:val="multilevel"/>
    <w:tmpl w:val="27F8A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A049F9"/>
    <w:multiLevelType w:val="hybridMultilevel"/>
    <w:tmpl w:val="F7842014"/>
    <w:lvl w:ilvl="0" w:tplc="DED63C1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8B7435"/>
    <w:multiLevelType w:val="hybridMultilevel"/>
    <w:tmpl w:val="55180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F5B35"/>
    <w:multiLevelType w:val="hybridMultilevel"/>
    <w:tmpl w:val="A372C9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AD3FF9"/>
    <w:multiLevelType w:val="multilevel"/>
    <w:tmpl w:val="09F2DA1C"/>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7C4748"/>
    <w:multiLevelType w:val="hybridMultilevel"/>
    <w:tmpl w:val="C6A2DAE2"/>
    <w:lvl w:ilvl="0" w:tplc="0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6978A8"/>
    <w:multiLevelType w:val="hybridMultilevel"/>
    <w:tmpl w:val="2760D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1F7CEC"/>
    <w:multiLevelType w:val="hybridMultilevel"/>
    <w:tmpl w:val="3F507140"/>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431827F5"/>
    <w:multiLevelType w:val="hybridMultilevel"/>
    <w:tmpl w:val="303484DA"/>
    <w:lvl w:ilvl="0" w:tplc="C644AD74">
      <w:start w:val="1"/>
      <w:numFmt w:val="bullet"/>
      <w:lvlText w:val=""/>
      <w:lvlJc w:val="left"/>
      <w:pPr>
        <w:ind w:left="1572" w:hanging="360"/>
      </w:pPr>
      <w:rPr>
        <w:rFonts w:ascii="Symbol" w:hAnsi="Symbol" w:hint="default"/>
      </w:rPr>
    </w:lvl>
    <w:lvl w:ilvl="1" w:tplc="080A0003" w:tentative="1">
      <w:start w:val="1"/>
      <w:numFmt w:val="bullet"/>
      <w:lvlText w:val="o"/>
      <w:lvlJc w:val="left"/>
      <w:pPr>
        <w:ind w:left="2292" w:hanging="360"/>
      </w:pPr>
      <w:rPr>
        <w:rFonts w:ascii="Courier New" w:hAnsi="Courier New" w:cs="Courier New" w:hint="default"/>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abstractNum w:abstractNumId="11" w15:restartNumberingAfterBreak="0">
    <w:nsid w:val="4E671336"/>
    <w:multiLevelType w:val="hybridMultilevel"/>
    <w:tmpl w:val="790410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621633"/>
    <w:multiLevelType w:val="hybridMultilevel"/>
    <w:tmpl w:val="98521232"/>
    <w:lvl w:ilvl="0" w:tplc="86701328">
      <w:start w:val="1"/>
      <w:numFmt w:val="lowerRoman"/>
      <w:lvlText w:val="(%1)"/>
      <w:lvlJc w:val="left"/>
      <w:pPr>
        <w:ind w:hanging="183"/>
      </w:pPr>
      <w:rPr>
        <w:rFonts w:ascii="Montserrat" w:eastAsia="Montserrat" w:hAnsi="Montserrat" w:hint="default"/>
        <w:spacing w:val="-1"/>
        <w:w w:val="99"/>
        <w:sz w:val="20"/>
        <w:szCs w:val="20"/>
      </w:rPr>
    </w:lvl>
    <w:lvl w:ilvl="1" w:tplc="5A2EE8BE">
      <w:start w:val="1"/>
      <w:numFmt w:val="bullet"/>
      <w:lvlText w:val="•"/>
      <w:lvlJc w:val="left"/>
      <w:rPr>
        <w:rFonts w:hint="default"/>
      </w:rPr>
    </w:lvl>
    <w:lvl w:ilvl="2" w:tplc="76EE05E0">
      <w:start w:val="1"/>
      <w:numFmt w:val="bullet"/>
      <w:lvlText w:val="•"/>
      <w:lvlJc w:val="left"/>
      <w:rPr>
        <w:rFonts w:hint="default"/>
      </w:rPr>
    </w:lvl>
    <w:lvl w:ilvl="3" w:tplc="A7EE089A">
      <w:start w:val="1"/>
      <w:numFmt w:val="bullet"/>
      <w:lvlText w:val="•"/>
      <w:lvlJc w:val="left"/>
      <w:rPr>
        <w:rFonts w:hint="default"/>
      </w:rPr>
    </w:lvl>
    <w:lvl w:ilvl="4" w:tplc="6464D44C">
      <w:start w:val="1"/>
      <w:numFmt w:val="bullet"/>
      <w:lvlText w:val="•"/>
      <w:lvlJc w:val="left"/>
      <w:rPr>
        <w:rFonts w:hint="default"/>
      </w:rPr>
    </w:lvl>
    <w:lvl w:ilvl="5" w:tplc="2798464C">
      <w:start w:val="1"/>
      <w:numFmt w:val="bullet"/>
      <w:lvlText w:val="•"/>
      <w:lvlJc w:val="left"/>
      <w:rPr>
        <w:rFonts w:hint="default"/>
      </w:rPr>
    </w:lvl>
    <w:lvl w:ilvl="6" w:tplc="48B2619A">
      <w:start w:val="1"/>
      <w:numFmt w:val="bullet"/>
      <w:lvlText w:val="•"/>
      <w:lvlJc w:val="left"/>
      <w:rPr>
        <w:rFonts w:hint="default"/>
      </w:rPr>
    </w:lvl>
    <w:lvl w:ilvl="7" w:tplc="B3904834">
      <w:start w:val="1"/>
      <w:numFmt w:val="bullet"/>
      <w:lvlText w:val="•"/>
      <w:lvlJc w:val="left"/>
      <w:rPr>
        <w:rFonts w:hint="default"/>
      </w:rPr>
    </w:lvl>
    <w:lvl w:ilvl="8" w:tplc="602CE6AC">
      <w:start w:val="1"/>
      <w:numFmt w:val="bullet"/>
      <w:lvlText w:val="•"/>
      <w:lvlJc w:val="left"/>
      <w:rPr>
        <w:rFonts w:hint="default"/>
      </w:rPr>
    </w:lvl>
  </w:abstractNum>
  <w:abstractNum w:abstractNumId="13" w15:restartNumberingAfterBreak="0">
    <w:nsid w:val="5026079C"/>
    <w:multiLevelType w:val="multilevel"/>
    <w:tmpl w:val="4B60F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4B17FD"/>
    <w:multiLevelType w:val="hybridMultilevel"/>
    <w:tmpl w:val="F578B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FD0407"/>
    <w:multiLevelType w:val="hybridMultilevel"/>
    <w:tmpl w:val="E334E08C"/>
    <w:lvl w:ilvl="0" w:tplc="F74A89AC">
      <w:start w:val="1"/>
      <w:numFmt w:val="upperRoman"/>
      <w:lvlText w:val="%1."/>
      <w:lvlJc w:val="right"/>
      <w:pPr>
        <w:ind w:left="720" w:hanging="360"/>
      </w:pPr>
      <w:rPr>
        <w:rFonts w:ascii="Soberana Sans" w:hAnsi="Soberana San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EA219A"/>
    <w:multiLevelType w:val="hybridMultilevel"/>
    <w:tmpl w:val="B33CB7AE"/>
    <w:lvl w:ilvl="0" w:tplc="769CD2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595CB9"/>
    <w:multiLevelType w:val="hybridMultilevel"/>
    <w:tmpl w:val="BA668BD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162FCA"/>
    <w:multiLevelType w:val="hybridMultilevel"/>
    <w:tmpl w:val="E76A8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A23CB4"/>
    <w:multiLevelType w:val="hybridMultilevel"/>
    <w:tmpl w:val="2684ED7A"/>
    <w:lvl w:ilvl="0" w:tplc="1E9A445A">
      <w:start w:val="1"/>
      <w:numFmt w:val="bullet"/>
      <w:lvlText w:val="-"/>
      <w:lvlJc w:val="left"/>
      <w:pPr>
        <w:ind w:left="1146" w:hanging="360"/>
      </w:pPr>
      <w:rPr>
        <w:rFonts w:ascii="Sylfaen" w:hAnsi="Sylfaen"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6E324E23"/>
    <w:multiLevelType w:val="hybridMultilevel"/>
    <w:tmpl w:val="AB30C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D53AA1"/>
    <w:multiLevelType w:val="hybridMultilevel"/>
    <w:tmpl w:val="F62E0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5D4226B"/>
    <w:multiLevelType w:val="hybridMultilevel"/>
    <w:tmpl w:val="59C0886A"/>
    <w:lvl w:ilvl="0" w:tplc="4408647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5C19EB"/>
    <w:multiLevelType w:val="hybridMultilevel"/>
    <w:tmpl w:val="E5EAE7A4"/>
    <w:lvl w:ilvl="0" w:tplc="080A0001">
      <w:start w:val="1"/>
      <w:numFmt w:val="bullet"/>
      <w:lvlText w:val=""/>
      <w:lvlJc w:val="left"/>
      <w:pPr>
        <w:ind w:left="1146" w:hanging="360"/>
      </w:pPr>
      <w:rPr>
        <w:rFonts w:ascii="Symbol" w:hAnsi="Symbol" w:hint="default"/>
      </w:rPr>
    </w:lvl>
    <w:lvl w:ilvl="1" w:tplc="A91AE610">
      <w:start w:val="1"/>
      <w:numFmt w:val="bullet"/>
      <w:lvlText w:val=""/>
      <w:lvlJc w:val="left"/>
      <w:pPr>
        <w:ind w:left="1866" w:hanging="360"/>
      </w:pPr>
      <w:rPr>
        <w:rFonts w:ascii="Symbol" w:eastAsia="Calibri" w:hAnsi="Symbol" w:cs="Times New Roman"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6"/>
  </w:num>
  <w:num w:numId="2">
    <w:abstractNumId w:val="0"/>
  </w:num>
  <w:num w:numId="3">
    <w:abstractNumId w:val="13"/>
  </w:num>
  <w:num w:numId="4">
    <w:abstractNumId w:val="2"/>
  </w:num>
  <w:num w:numId="5">
    <w:abstractNumId w:val="15"/>
  </w:num>
  <w:num w:numId="6">
    <w:abstractNumId w:val="9"/>
  </w:num>
  <w:num w:numId="7">
    <w:abstractNumId w:val="23"/>
  </w:num>
  <w:num w:numId="8">
    <w:abstractNumId w:val="19"/>
  </w:num>
  <w:num w:numId="9">
    <w:abstractNumId w:val="7"/>
  </w:num>
  <w:num w:numId="10">
    <w:abstractNumId w:val="1"/>
  </w:num>
  <w:num w:numId="11">
    <w:abstractNumId w:val="18"/>
  </w:num>
  <w:num w:numId="12">
    <w:abstractNumId w:val="11"/>
  </w:num>
  <w:num w:numId="13">
    <w:abstractNumId w:val="10"/>
  </w:num>
  <w:num w:numId="14">
    <w:abstractNumId w:val="21"/>
  </w:num>
  <w:num w:numId="15">
    <w:abstractNumId w:val="8"/>
  </w:num>
  <w:num w:numId="16">
    <w:abstractNumId w:val="20"/>
  </w:num>
  <w:num w:numId="17">
    <w:abstractNumId w:val="22"/>
  </w:num>
  <w:num w:numId="18">
    <w:abstractNumId w:val="4"/>
  </w:num>
  <w:num w:numId="19">
    <w:abstractNumId w:val="14"/>
  </w:num>
  <w:num w:numId="20">
    <w:abstractNumId w:val="3"/>
  </w:num>
  <w:num w:numId="21">
    <w:abstractNumId w:val="16"/>
  </w:num>
  <w:num w:numId="22">
    <w:abstractNumId w:val="17"/>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B6"/>
    <w:rsid w:val="0008717A"/>
    <w:rsid w:val="000A4D09"/>
    <w:rsid w:val="00116B2C"/>
    <w:rsid w:val="0017321E"/>
    <w:rsid w:val="00177448"/>
    <w:rsid w:val="00400E85"/>
    <w:rsid w:val="00487B18"/>
    <w:rsid w:val="004A4327"/>
    <w:rsid w:val="004D0F85"/>
    <w:rsid w:val="00583B6E"/>
    <w:rsid w:val="00583C7E"/>
    <w:rsid w:val="00662F18"/>
    <w:rsid w:val="00693648"/>
    <w:rsid w:val="006A1A5E"/>
    <w:rsid w:val="006A6367"/>
    <w:rsid w:val="006C2D67"/>
    <w:rsid w:val="007D253F"/>
    <w:rsid w:val="00837EAE"/>
    <w:rsid w:val="008436AC"/>
    <w:rsid w:val="0084387D"/>
    <w:rsid w:val="008B2DFD"/>
    <w:rsid w:val="009336E2"/>
    <w:rsid w:val="009A3261"/>
    <w:rsid w:val="00A31353"/>
    <w:rsid w:val="00A36769"/>
    <w:rsid w:val="00BD4ADE"/>
    <w:rsid w:val="00C76A81"/>
    <w:rsid w:val="00C8729C"/>
    <w:rsid w:val="00CD7CCE"/>
    <w:rsid w:val="00F076B2"/>
    <w:rsid w:val="00F16DB6"/>
    <w:rsid w:val="00F34BC1"/>
    <w:rsid w:val="00F84E60"/>
    <w:rsid w:val="00FC4502"/>
    <w:rsid w:val="00FF6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743857"/>
  <w15:chartTrackingRefBased/>
  <w15:docId w15:val="{CE477E64-5313-4A46-BCAF-645EE582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4E60"/>
    <w:pPr>
      <w:widowControl w:val="0"/>
      <w:spacing w:line="254" w:lineRule="auto"/>
    </w:pPr>
    <w:rPr>
      <w:rFonts w:ascii="Times New Roman" w:eastAsia="Times New Roman" w:hAnsi="Times New Roman" w:cs="Times New Roman"/>
      <w:color w:val="00000A"/>
      <w:sz w:val="24"/>
      <w:szCs w:val="24"/>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B6"/>
    <w:pPr>
      <w:tabs>
        <w:tab w:val="center" w:pos="4419"/>
        <w:tab w:val="right" w:pos="8838"/>
      </w:tabs>
      <w:spacing w:after="0" w:line="240" w:lineRule="auto"/>
    </w:pPr>
  </w:style>
  <w:style w:type="character" w:customStyle="1" w:styleId="HeaderChar">
    <w:name w:val="Header Char"/>
    <w:basedOn w:val="DefaultParagraphFont"/>
    <w:link w:val="Header"/>
    <w:uiPriority w:val="99"/>
    <w:rsid w:val="00F16DB6"/>
  </w:style>
  <w:style w:type="paragraph" w:styleId="Footer">
    <w:name w:val="footer"/>
    <w:basedOn w:val="Normal"/>
    <w:link w:val="FooterChar"/>
    <w:uiPriority w:val="99"/>
    <w:unhideWhenUsed/>
    <w:rsid w:val="00F16DB6"/>
    <w:pPr>
      <w:tabs>
        <w:tab w:val="center" w:pos="4419"/>
        <w:tab w:val="right" w:pos="8838"/>
      </w:tabs>
      <w:spacing w:after="0" w:line="240" w:lineRule="auto"/>
    </w:pPr>
  </w:style>
  <w:style w:type="character" w:customStyle="1" w:styleId="FooterChar">
    <w:name w:val="Footer Char"/>
    <w:basedOn w:val="DefaultParagraphFont"/>
    <w:link w:val="Footer"/>
    <w:uiPriority w:val="99"/>
    <w:rsid w:val="00F16DB6"/>
  </w:style>
  <w:style w:type="character" w:styleId="Hyperlink">
    <w:name w:val="Hyperlink"/>
    <w:basedOn w:val="DefaultParagraphFont"/>
    <w:uiPriority w:val="99"/>
    <w:unhideWhenUsed/>
    <w:rsid w:val="00F84E60"/>
    <w:rPr>
      <w:color w:val="0563C1" w:themeColor="hyperlink"/>
      <w:u w:val="single"/>
    </w:rPr>
  </w:style>
  <w:style w:type="paragraph" w:styleId="BalloonText">
    <w:name w:val="Balloon Text"/>
    <w:basedOn w:val="Normal"/>
    <w:link w:val="BalloonTextChar"/>
    <w:uiPriority w:val="99"/>
    <w:semiHidden/>
    <w:unhideWhenUsed/>
    <w:rsid w:val="00F84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E60"/>
    <w:rPr>
      <w:rFonts w:ascii="Segoe UI" w:eastAsia="Times New Roman" w:hAnsi="Segoe UI" w:cs="Segoe UI"/>
      <w:color w:val="00000A"/>
      <w:sz w:val="18"/>
      <w:szCs w:val="18"/>
      <w:lang w:eastAsia="es-MX"/>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A"/>
      <w:sz w:val="20"/>
      <w:szCs w:val="20"/>
      <w:lang w:eastAsia="es-MX"/>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
    <w:basedOn w:val="Normal"/>
    <w:link w:val="ListParagraphChar"/>
    <w:uiPriority w:val="34"/>
    <w:qFormat/>
    <w:rsid w:val="006A6367"/>
    <w:pPr>
      <w:widowControl/>
      <w:spacing w:after="0" w:line="240" w:lineRule="auto"/>
      <w:ind w:left="720"/>
      <w:contextualSpacing/>
    </w:pPr>
    <w:rPr>
      <w:rFonts w:ascii="Arial" w:eastAsia="MS Mincho" w:hAnsi="Arial"/>
      <w:color w:val="auto"/>
      <w:lang w:val="es-ES_tradnl" w:eastAsia="es-ES"/>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link w:val="ListParagraph"/>
    <w:uiPriority w:val="34"/>
    <w:qFormat/>
    <w:locked/>
    <w:rsid w:val="006A6367"/>
    <w:rPr>
      <w:rFonts w:ascii="Arial" w:eastAsia="MS Mincho" w:hAnsi="Arial" w:cs="Times New Roman"/>
      <w:sz w:val="24"/>
      <w:szCs w:val="24"/>
      <w:lang w:val="es-ES_tradnl" w:eastAsia="es-ES"/>
    </w:rPr>
  </w:style>
  <w:style w:type="paragraph" w:styleId="BodyTextIndent">
    <w:name w:val="Body Text Indent"/>
    <w:basedOn w:val="Normal"/>
    <w:link w:val="BodyTextIndentChar"/>
    <w:rsid w:val="006A6367"/>
    <w:pPr>
      <w:widowControl/>
      <w:spacing w:after="120" w:line="240" w:lineRule="auto"/>
      <w:ind w:left="283"/>
    </w:pPr>
    <w:rPr>
      <w:color w:val="auto"/>
      <w:lang w:val="es-ES" w:eastAsia="es-ES"/>
    </w:rPr>
  </w:style>
  <w:style w:type="character" w:customStyle="1" w:styleId="BodyTextIndentChar">
    <w:name w:val="Body Text Indent Char"/>
    <w:basedOn w:val="DefaultParagraphFont"/>
    <w:link w:val="BodyTextIndent"/>
    <w:rsid w:val="006A6367"/>
    <w:rPr>
      <w:rFonts w:ascii="Times New Roman" w:eastAsia="Times New Roman" w:hAnsi="Times New Roman" w:cs="Times New Roman"/>
      <w:sz w:val="24"/>
      <w:szCs w:val="24"/>
      <w:lang w:val="es-ES" w:eastAsia="es-ES"/>
    </w:rPr>
  </w:style>
  <w:style w:type="paragraph" w:styleId="NoSpacing">
    <w:name w:val="No Spacing"/>
    <w:link w:val="NoSpacingChar"/>
    <w:uiPriority w:val="1"/>
    <w:qFormat/>
    <w:rsid w:val="006A6367"/>
    <w:pPr>
      <w:spacing w:after="0" w:line="240" w:lineRule="auto"/>
    </w:pPr>
  </w:style>
  <w:style w:type="character" w:customStyle="1" w:styleId="NoSpacingChar">
    <w:name w:val="No Spacing Char"/>
    <w:basedOn w:val="DefaultParagraphFont"/>
    <w:link w:val="NoSpacing"/>
    <w:uiPriority w:val="1"/>
    <w:locked/>
    <w:rsid w:val="006A6367"/>
  </w:style>
  <w:style w:type="paragraph" w:customStyle="1" w:styleId="Sinespaciado1">
    <w:name w:val="Sin espaciado1"/>
    <w:uiPriority w:val="1"/>
    <w:qFormat/>
    <w:rsid w:val="006A6367"/>
    <w:pPr>
      <w:spacing w:after="0" w:line="240" w:lineRule="auto"/>
    </w:pPr>
    <w:rPr>
      <w:rFonts w:ascii="EurekaSans-Light" w:eastAsia="Times New Roman" w:hAnsi="EurekaSans-Light" w:cs="Times New Roman"/>
      <w:sz w:val="28"/>
      <w:szCs w:val="28"/>
      <w:lang w:eastAsia="es-ES"/>
    </w:rPr>
  </w:style>
  <w:style w:type="paragraph" w:styleId="FootnoteText">
    <w:name w:val="footnote text"/>
    <w:aliases w:val="fn,nota,pie,independiente,Letrero,margen,_TEXTO NOTA PIE DE PAGINA,Pie,de,página,margen Car Car,Car1, Car Car Car Car, Car Car Car Car Car,Letrero Car Car,margen Car Ca,margen Car Ca Car, Car Car Car Car1,Texto1, Car Car,C"/>
    <w:basedOn w:val="Normal"/>
    <w:link w:val="FootnoteTextChar"/>
    <w:uiPriority w:val="99"/>
    <w:qFormat/>
    <w:rsid w:val="006A6367"/>
    <w:pPr>
      <w:widowControl/>
      <w:spacing w:after="0" w:line="240" w:lineRule="auto"/>
    </w:pPr>
    <w:rPr>
      <w:color w:val="auto"/>
      <w:sz w:val="20"/>
      <w:szCs w:val="20"/>
      <w:lang w:val="es-ES_tradnl" w:eastAsia="es-ES"/>
    </w:rPr>
  </w:style>
  <w:style w:type="character" w:customStyle="1" w:styleId="FootnoteTextChar">
    <w:name w:val="Footnote Text Char"/>
    <w:aliases w:val="fn Char,nota Char,pie Char,independiente Char,Letrero Char,margen Char,_TEXTO NOTA PIE DE PAGINA Char,Pie Char,de Char,página Char,margen Car Car Char,Car1 Char, Car Car Car Car Char, Car Car Car Car Car Char,Letrero Car Car Char"/>
    <w:basedOn w:val="DefaultParagraphFont"/>
    <w:link w:val="FootnoteText"/>
    <w:uiPriority w:val="99"/>
    <w:rsid w:val="006A6367"/>
    <w:rPr>
      <w:rFonts w:ascii="Times New Roman" w:eastAsia="Times New Roman" w:hAnsi="Times New Roman" w:cs="Times New Roman"/>
      <w:sz w:val="20"/>
      <w:szCs w:val="20"/>
      <w:lang w:val="es-ES_tradnl" w:eastAsia="es-ES"/>
    </w:rPr>
  </w:style>
  <w:style w:type="character" w:styleId="FootnoteReference">
    <w:name w:val="footnote reference"/>
    <w:aliases w:val="Ref,de nota al pie,normal,4_G,Footnotes refss,referencia nota al pie,BVI fnr,Appel note de bas de page,Footnote number,Footnote symbol,Footnote,f1,Ref. de nota al pie.,referencia nota al pi...,16 Point,Superscript 6 Point,norm,f"/>
    <w:basedOn w:val="DefaultParagraphFont"/>
    <w:uiPriority w:val="99"/>
    <w:qFormat/>
    <w:rsid w:val="006A6367"/>
    <w:rPr>
      <w:vertAlign w:val="superscript"/>
    </w:rPr>
  </w:style>
  <w:style w:type="paragraph" w:customStyle="1" w:styleId="Default">
    <w:name w:val="Default"/>
    <w:basedOn w:val="Normal"/>
    <w:rsid w:val="006A6367"/>
    <w:pPr>
      <w:widowControl/>
      <w:autoSpaceDE w:val="0"/>
      <w:autoSpaceDN w:val="0"/>
      <w:spacing w:after="0" w:line="240" w:lineRule="auto"/>
    </w:pPr>
    <w:rPr>
      <w:rFonts w:ascii="Arial" w:eastAsiaTheme="minorHAnsi" w:hAnsi="Arial" w:cs="Arial"/>
      <w:color w:val="000000"/>
      <w:lang w:eastAsia="en-US"/>
    </w:rPr>
  </w:style>
  <w:style w:type="paragraph" w:customStyle="1" w:styleId="wordsection1">
    <w:name w:val="wordsection1"/>
    <w:basedOn w:val="Normal"/>
    <w:rsid w:val="006A6367"/>
    <w:pPr>
      <w:widowControl/>
      <w:spacing w:before="100" w:beforeAutospacing="1" w:after="100" w:afterAutospacing="1" w:line="240" w:lineRule="auto"/>
    </w:pPr>
    <w:rPr>
      <w:rFonts w:eastAsiaTheme="minorHAnsi"/>
      <w:color w:val="auto"/>
    </w:rPr>
  </w:style>
  <w:style w:type="table" w:styleId="TableGrid">
    <w:name w:val="Table Grid"/>
    <w:basedOn w:val="TableNormal"/>
    <w:uiPriority w:val="39"/>
    <w:rsid w:val="00583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16B2C"/>
    <w:pPr>
      <w:spacing w:after="0" w:line="240" w:lineRule="auto"/>
    </w:pPr>
    <w:rPr>
      <w:rFonts w:asciiTheme="minorHAnsi" w:eastAsiaTheme="minorHAnsi" w:hAnsiTheme="minorHAnsi" w:cstheme="minorBid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5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71898-3459-4168-A330-9413342AF6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D8FBCC6-74C0-4FDA-B3E3-B1B7FDE8D888}"/>
</file>

<file path=customXml/itemProps3.xml><?xml version="1.0" encoding="utf-8"?>
<ds:datastoreItem xmlns:ds="http://schemas.openxmlformats.org/officeDocument/2006/customXml" ds:itemID="{A5E194B0-5F5B-4962-BBE1-3CCFBACD9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5387</Characters>
  <Application>Microsoft Office Word</Application>
  <DocSecurity>4</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 DCS 01</dc:creator>
  <cp:keywords/>
  <dc:description/>
  <cp:lastModifiedBy>IZAGIRRE GARCIA Jon</cp:lastModifiedBy>
  <cp:revision>2</cp:revision>
  <cp:lastPrinted>2019-10-11T18:12:00Z</cp:lastPrinted>
  <dcterms:created xsi:type="dcterms:W3CDTF">2019-11-26T09:28:00Z</dcterms:created>
  <dcterms:modified xsi:type="dcterms:W3CDTF">2019-11-26T09:28:00Z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