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68" w:rsidRDefault="002848F5" w:rsidP="00F447E6">
      <w:pPr>
        <w:spacing w:before="100" w:beforeAutospacing="1" w:after="100" w:afterAutospacing="1" w:line="240" w:lineRule="auto"/>
      </w:pPr>
      <w:bookmarkStart w:id="0" w:name="_GoBack"/>
      <w:bookmarkEnd w:id="0"/>
      <w:r>
        <w:t>LA TENENCIA DE LA TIERRA EN EL PARAGUAY</w:t>
      </w:r>
      <w:r w:rsidR="0042220F">
        <w:t>. INSTITUTO NACIONAL DE DESARROLLO RURAL Y DE LA TIERRA (INDERT)</w:t>
      </w:r>
    </w:p>
    <w:p w:rsidR="002231E3" w:rsidRDefault="002231E3" w:rsidP="00F447E6">
      <w:pPr>
        <w:spacing w:before="100" w:beforeAutospacing="1" w:after="100" w:afterAutospacing="1" w:line="240" w:lineRule="auto"/>
        <w:rPr>
          <w:b/>
        </w:rPr>
      </w:pPr>
      <w:r w:rsidRPr="004C19EF">
        <w:rPr>
          <w:b/>
        </w:rPr>
        <w:t xml:space="preserve">Seguridad </w:t>
      </w:r>
      <w:r w:rsidR="000D4275" w:rsidRPr="004C19EF">
        <w:rPr>
          <w:b/>
        </w:rPr>
        <w:t>Jurídica</w:t>
      </w:r>
      <w:r w:rsidRPr="004C19EF">
        <w:rPr>
          <w:b/>
        </w:rPr>
        <w:t xml:space="preserve"> de la Tenencia, incluida la protección frente al desalojo forzoso:</w:t>
      </w:r>
    </w:p>
    <w:p w:rsidR="004C19EF" w:rsidRDefault="004C19EF" w:rsidP="00F447E6">
      <w:pPr>
        <w:pStyle w:val="ListParagraph"/>
        <w:numPr>
          <w:ilvl w:val="0"/>
          <w:numId w:val="1"/>
        </w:numPr>
        <w:spacing w:before="100" w:beforeAutospacing="1" w:after="100" w:afterAutospacing="1" w:line="240" w:lineRule="auto"/>
        <w:jc w:val="both"/>
      </w:pPr>
      <w:r>
        <w:t>¿Existen leyes/regulaciones que reconozcan o garanticen la seguridad legal de la tenencia para toda la población, y/o para individuos o grupos específicos?</w:t>
      </w:r>
    </w:p>
    <w:p w:rsidR="00546F13" w:rsidRPr="00F447E6" w:rsidRDefault="00F447E6" w:rsidP="00F447E6">
      <w:pPr>
        <w:spacing w:before="100" w:beforeAutospacing="1" w:after="100" w:afterAutospacing="1" w:line="240" w:lineRule="auto"/>
        <w:ind w:left="720"/>
        <w:jc w:val="both"/>
      </w:pPr>
      <w:r>
        <w:t>Enumere y explique las formas de tenencia protegidas en la legislación.</w:t>
      </w:r>
    </w:p>
    <w:p w:rsidR="00156744" w:rsidRDefault="00156744" w:rsidP="00F447E6">
      <w:pPr>
        <w:pStyle w:val="ListParagraph"/>
        <w:numPr>
          <w:ilvl w:val="0"/>
          <w:numId w:val="4"/>
        </w:numPr>
        <w:spacing w:before="100" w:beforeAutospacing="1" w:after="100" w:afterAutospacing="1" w:line="240" w:lineRule="auto"/>
        <w:jc w:val="both"/>
        <w:rPr>
          <w:b/>
          <w:bCs/>
        </w:rPr>
      </w:pPr>
      <w:r w:rsidRPr="000D4275">
        <w:rPr>
          <w:b/>
          <w:bCs/>
          <w:lang w:val="es-ES"/>
        </w:rPr>
        <w:t>CONSTITUCION NACIONAL</w:t>
      </w:r>
      <w:r>
        <w:rPr>
          <w:b/>
          <w:bCs/>
        </w:rPr>
        <w:t>. Del 20 de junio de 1992</w:t>
      </w:r>
      <w:r w:rsidR="001F2C1B">
        <w:rPr>
          <w:b/>
          <w:bCs/>
        </w:rPr>
        <w:t xml:space="preserve"> Art. 114, 115 …</w:t>
      </w:r>
    </w:p>
    <w:p w:rsidR="001F2C1B" w:rsidRDefault="001F2C1B" w:rsidP="00F447E6">
      <w:pPr>
        <w:pStyle w:val="ListParagraph"/>
        <w:numPr>
          <w:ilvl w:val="0"/>
          <w:numId w:val="4"/>
        </w:numPr>
        <w:spacing w:before="100" w:beforeAutospacing="1" w:after="100" w:afterAutospacing="1" w:line="240" w:lineRule="auto"/>
        <w:jc w:val="both"/>
        <w:rPr>
          <w:b/>
          <w:bCs/>
        </w:rPr>
      </w:pPr>
      <w:r>
        <w:rPr>
          <w:b/>
          <w:bCs/>
        </w:rPr>
        <w:t xml:space="preserve">Ley 622/60 De Colonizaciones y Urbanizaciones de Hecho. </w:t>
      </w:r>
      <w:r>
        <w:rPr>
          <w:bCs/>
        </w:rPr>
        <w:t xml:space="preserve"> Las poblaciones estables asentadas en tierras de propiedades privadas, sean dichas poblaciones urbanas o rurales siempre que tengan 20 años o más desde su fundación y que no se hayan originado a razón de las actividades de los propietarios ni respondiendo a planes de estos, se conocerán como urbanización o colonización de hecho, según los casos que quedan sujetas a las disposiciones de esta Ley.</w:t>
      </w:r>
    </w:p>
    <w:p w:rsidR="00546F13" w:rsidRPr="000D4275" w:rsidRDefault="00546F13" w:rsidP="00F447E6">
      <w:pPr>
        <w:pStyle w:val="ListParagraph"/>
        <w:spacing w:before="100" w:beforeAutospacing="1" w:after="100" w:afterAutospacing="1" w:line="240" w:lineRule="auto"/>
        <w:jc w:val="both"/>
      </w:pPr>
    </w:p>
    <w:p w:rsidR="00156744" w:rsidRDefault="00156744" w:rsidP="00F447E6">
      <w:pPr>
        <w:pStyle w:val="ListParagraph"/>
        <w:numPr>
          <w:ilvl w:val="0"/>
          <w:numId w:val="4"/>
        </w:numPr>
        <w:spacing w:before="100" w:beforeAutospacing="1" w:after="100" w:afterAutospacing="1" w:line="240" w:lineRule="auto"/>
        <w:jc w:val="both"/>
        <w:rPr>
          <w:b/>
        </w:rPr>
      </w:pPr>
      <w:r w:rsidRPr="00D03AE0">
        <w:rPr>
          <w:b/>
        </w:rPr>
        <w:t>Ley Nº 1863/2002 “Que establece el Estatuto Agrario”.</w:t>
      </w:r>
      <w:r>
        <w:rPr>
          <w:b/>
        </w:rPr>
        <w:t xml:space="preserve"> Y sus modificaciones</w:t>
      </w:r>
    </w:p>
    <w:p w:rsidR="00546F13" w:rsidRPr="00F447E6" w:rsidRDefault="00156744" w:rsidP="00F447E6">
      <w:pPr>
        <w:pStyle w:val="BodyText"/>
        <w:numPr>
          <w:ilvl w:val="0"/>
          <w:numId w:val="4"/>
        </w:numPr>
        <w:spacing w:before="100" w:beforeAutospacing="1" w:after="100" w:afterAutospacing="1"/>
        <w:jc w:val="both"/>
        <w:rPr>
          <w:rFonts w:asciiTheme="minorHAnsi" w:hAnsiTheme="minorHAnsi"/>
          <w:sz w:val="22"/>
          <w:szCs w:val="22"/>
        </w:rPr>
      </w:pPr>
      <w:r w:rsidRPr="00156744">
        <w:rPr>
          <w:rFonts w:asciiTheme="minorHAnsi" w:hAnsiTheme="minorHAnsi"/>
          <w:sz w:val="22"/>
          <w:szCs w:val="22"/>
        </w:rPr>
        <w:t xml:space="preserve">Ley Nº </w:t>
      </w:r>
      <w:r>
        <w:rPr>
          <w:rFonts w:asciiTheme="minorHAnsi" w:hAnsiTheme="minorHAnsi"/>
          <w:sz w:val="22"/>
          <w:szCs w:val="22"/>
        </w:rPr>
        <w:t>2419</w:t>
      </w:r>
      <w:r w:rsidRPr="00156744">
        <w:rPr>
          <w:rFonts w:asciiTheme="minorHAnsi" w:hAnsiTheme="minorHAnsi"/>
          <w:sz w:val="22"/>
          <w:szCs w:val="22"/>
        </w:rPr>
        <w:t>/200</w:t>
      </w:r>
      <w:r>
        <w:rPr>
          <w:rFonts w:asciiTheme="minorHAnsi" w:hAnsiTheme="minorHAnsi"/>
          <w:sz w:val="22"/>
          <w:szCs w:val="22"/>
        </w:rPr>
        <w:t>4</w:t>
      </w:r>
      <w:r w:rsidRPr="00156744">
        <w:rPr>
          <w:rFonts w:asciiTheme="minorHAnsi" w:hAnsiTheme="minorHAnsi"/>
          <w:sz w:val="22"/>
          <w:szCs w:val="22"/>
        </w:rPr>
        <w:t xml:space="preserve"> “</w:t>
      </w:r>
      <w:r>
        <w:rPr>
          <w:rFonts w:asciiTheme="minorHAnsi" w:hAnsiTheme="minorHAnsi"/>
          <w:sz w:val="22"/>
          <w:szCs w:val="22"/>
        </w:rPr>
        <w:t>Que c</w:t>
      </w:r>
      <w:r w:rsidRPr="00156744">
        <w:rPr>
          <w:rFonts w:asciiTheme="minorHAnsi" w:hAnsiTheme="minorHAnsi"/>
          <w:sz w:val="22"/>
          <w:szCs w:val="22"/>
        </w:rPr>
        <w:t xml:space="preserve">rea </w:t>
      </w:r>
      <w:r>
        <w:rPr>
          <w:rFonts w:asciiTheme="minorHAnsi" w:hAnsiTheme="minorHAnsi"/>
          <w:sz w:val="22"/>
          <w:szCs w:val="22"/>
        </w:rPr>
        <w:t>e</w:t>
      </w:r>
      <w:r w:rsidRPr="00156744">
        <w:rPr>
          <w:rFonts w:asciiTheme="minorHAnsi" w:hAnsiTheme="minorHAnsi"/>
          <w:sz w:val="22"/>
          <w:szCs w:val="22"/>
        </w:rPr>
        <w:t xml:space="preserve">l Instituto Nacional </w:t>
      </w:r>
      <w:r>
        <w:rPr>
          <w:rFonts w:asciiTheme="minorHAnsi" w:hAnsiTheme="minorHAnsi"/>
          <w:sz w:val="22"/>
          <w:szCs w:val="22"/>
        </w:rPr>
        <w:t>d</w:t>
      </w:r>
      <w:r w:rsidRPr="00156744">
        <w:rPr>
          <w:rFonts w:asciiTheme="minorHAnsi" w:hAnsiTheme="minorHAnsi"/>
          <w:sz w:val="22"/>
          <w:szCs w:val="22"/>
        </w:rPr>
        <w:t xml:space="preserve">e Desarrollo Rural </w:t>
      </w:r>
      <w:r>
        <w:rPr>
          <w:rFonts w:asciiTheme="minorHAnsi" w:hAnsiTheme="minorHAnsi"/>
          <w:sz w:val="22"/>
          <w:szCs w:val="22"/>
        </w:rPr>
        <w:t>y</w:t>
      </w:r>
      <w:r w:rsidRPr="00156744">
        <w:rPr>
          <w:rFonts w:asciiTheme="minorHAnsi" w:hAnsiTheme="minorHAnsi"/>
          <w:sz w:val="22"/>
          <w:szCs w:val="22"/>
        </w:rPr>
        <w:t xml:space="preserve"> </w:t>
      </w:r>
      <w:r>
        <w:rPr>
          <w:rFonts w:asciiTheme="minorHAnsi" w:hAnsiTheme="minorHAnsi"/>
          <w:sz w:val="22"/>
          <w:szCs w:val="22"/>
        </w:rPr>
        <w:t>d</w:t>
      </w:r>
      <w:r w:rsidRPr="00156744">
        <w:rPr>
          <w:rFonts w:asciiTheme="minorHAnsi" w:hAnsiTheme="minorHAnsi"/>
          <w:sz w:val="22"/>
          <w:szCs w:val="22"/>
        </w:rPr>
        <w:t xml:space="preserve">e </w:t>
      </w:r>
      <w:r>
        <w:rPr>
          <w:rFonts w:asciiTheme="minorHAnsi" w:hAnsiTheme="minorHAnsi"/>
          <w:sz w:val="22"/>
          <w:szCs w:val="22"/>
        </w:rPr>
        <w:t>l</w:t>
      </w:r>
      <w:r w:rsidRPr="00156744">
        <w:rPr>
          <w:rFonts w:asciiTheme="minorHAnsi" w:hAnsiTheme="minorHAnsi"/>
          <w:sz w:val="22"/>
          <w:szCs w:val="22"/>
        </w:rPr>
        <w:t>a Tierra”</w:t>
      </w:r>
      <w:bookmarkStart w:id="1" w:name="_Toc467471449"/>
      <w:bookmarkStart w:id="2" w:name="_Toc500267923"/>
      <w:bookmarkStart w:id="3" w:name="_Toc508425210"/>
      <w:bookmarkStart w:id="4" w:name="_Toc508426419"/>
      <w:bookmarkStart w:id="5" w:name="_Toc508426952"/>
      <w:bookmarkStart w:id="6" w:name="_Toc508427172"/>
      <w:bookmarkStart w:id="7" w:name="_Toc508427688"/>
      <w:bookmarkStart w:id="8" w:name="_Toc508427827"/>
      <w:bookmarkStart w:id="9" w:name="_Toc508428126"/>
      <w:bookmarkStart w:id="10" w:name="_Toc508442302"/>
      <w:bookmarkStart w:id="11" w:name="_Toc508443713"/>
      <w:bookmarkStart w:id="12" w:name="_Toc508497007"/>
      <w:bookmarkStart w:id="13" w:name="_Toc510071566"/>
      <w:bookmarkStart w:id="14" w:name="_Toc510792987"/>
    </w:p>
    <w:p w:rsidR="00F447E6" w:rsidRDefault="00546F13" w:rsidP="00F447E6">
      <w:pPr>
        <w:pStyle w:val="articulo"/>
        <w:spacing w:before="100" w:beforeAutospacing="1" w:after="100" w:afterAutospacing="1" w:line="240" w:lineRule="auto"/>
        <w:jc w:val="both"/>
        <w:rPr>
          <w:rFonts w:asciiTheme="minorHAnsi" w:hAnsiTheme="minorHAnsi"/>
          <w:b w:val="0"/>
          <w:sz w:val="22"/>
          <w:szCs w:val="22"/>
        </w:rPr>
      </w:pPr>
      <w:r w:rsidRPr="00F447E6">
        <w:rPr>
          <w:rFonts w:asciiTheme="minorHAnsi" w:hAnsiTheme="minorHAnsi"/>
          <w:b w:val="0"/>
          <w:sz w:val="22"/>
          <w:szCs w:val="22"/>
        </w:rPr>
        <w:t xml:space="preserve">Ley Nº 1863/2002 “Que establece el Estatuto Agrario”. </w:t>
      </w:r>
      <w:r w:rsidR="00F447E6" w:rsidRPr="00F447E6">
        <w:rPr>
          <w:rFonts w:asciiTheme="minorHAnsi" w:hAnsiTheme="minorHAnsi"/>
          <w:b w:val="0"/>
          <w:sz w:val="22"/>
          <w:szCs w:val="22"/>
        </w:rPr>
        <w:t xml:space="preserve">TITULO III. DE LOS ASENTAMIENTOS COLONIALES. Capítulo I. De la Colonización. </w:t>
      </w:r>
    </w:p>
    <w:p w:rsidR="00546F13" w:rsidRPr="00F447E6" w:rsidRDefault="00546F13" w:rsidP="00F447E6">
      <w:pPr>
        <w:pStyle w:val="articulo"/>
        <w:spacing w:before="100" w:beforeAutospacing="1" w:after="100" w:afterAutospacing="1" w:line="240" w:lineRule="auto"/>
        <w:jc w:val="both"/>
        <w:rPr>
          <w:rFonts w:asciiTheme="minorHAnsi" w:hAnsiTheme="minorHAnsi"/>
          <w:b w:val="0"/>
          <w:sz w:val="22"/>
          <w:szCs w:val="22"/>
        </w:rPr>
      </w:pPr>
      <w:r w:rsidRPr="00F447E6">
        <w:rPr>
          <w:rFonts w:asciiTheme="minorHAnsi" w:hAnsiTheme="minorHAnsi"/>
          <w:sz w:val="22"/>
          <w:szCs w:val="22"/>
        </w:rPr>
        <w:t>Artículo 20</w:t>
      </w:r>
      <w:r w:rsidR="00F447E6">
        <w:rPr>
          <w:rFonts w:asciiTheme="minorHAnsi" w:hAnsiTheme="minorHAnsi"/>
          <w:sz w:val="22"/>
          <w:szCs w:val="22"/>
        </w:rPr>
        <w:t>º</w:t>
      </w:r>
      <w:r w:rsidRPr="00F447E6">
        <w:rPr>
          <w:rFonts w:asciiTheme="minorHAnsi" w:hAnsiTheme="minorHAnsi"/>
          <w:sz w:val="22"/>
          <w:szCs w:val="22"/>
        </w:rPr>
        <w:t xml:space="preserve">.- Tipos de </w:t>
      </w:r>
      <w:r w:rsidR="00F447E6">
        <w:rPr>
          <w:rFonts w:asciiTheme="minorHAnsi" w:hAnsiTheme="minorHAnsi"/>
          <w:sz w:val="22"/>
          <w:szCs w:val="22"/>
        </w:rPr>
        <w:t>A</w:t>
      </w:r>
      <w:r w:rsidRPr="00F447E6">
        <w:rPr>
          <w:rFonts w:asciiTheme="minorHAnsi" w:hAnsiTheme="minorHAnsi"/>
          <w:sz w:val="22"/>
          <w:szCs w:val="22"/>
        </w:rPr>
        <w:t>sentamientos.</w:t>
      </w:r>
      <w:bookmarkEnd w:id="1"/>
      <w:bookmarkEnd w:id="2"/>
      <w:bookmarkEnd w:id="3"/>
      <w:bookmarkEnd w:id="4"/>
      <w:bookmarkEnd w:id="5"/>
      <w:bookmarkEnd w:id="6"/>
      <w:bookmarkEnd w:id="7"/>
      <w:bookmarkEnd w:id="8"/>
      <w:bookmarkEnd w:id="9"/>
      <w:bookmarkEnd w:id="10"/>
      <w:bookmarkEnd w:id="11"/>
      <w:bookmarkEnd w:id="12"/>
      <w:bookmarkEnd w:id="13"/>
      <w:bookmarkEnd w:id="14"/>
    </w:p>
    <w:p w:rsidR="00546F13" w:rsidRPr="00F447E6" w:rsidRDefault="00546F13" w:rsidP="00F447E6">
      <w:pPr>
        <w:spacing w:before="100" w:beforeAutospacing="1" w:after="100" w:afterAutospacing="1" w:line="240" w:lineRule="auto"/>
        <w:jc w:val="both"/>
      </w:pPr>
      <w:r>
        <w:t>Los asentamientos coloniales a ser creados por el Organismo de Aplicación serán de los siguientes tipos:</w:t>
      </w:r>
    </w:p>
    <w:p w:rsidR="00546F13" w:rsidRPr="00F447E6" w:rsidRDefault="00546F13" w:rsidP="00F447E6">
      <w:pPr>
        <w:pStyle w:val="BodyText"/>
        <w:spacing w:before="100" w:beforeAutospacing="1" w:after="100" w:afterAutospacing="1"/>
        <w:rPr>
          <w:rFonts w:asciiTheme="minorHAnsi" w:hAnsiTheme="minorHAnsi"/>
          <w:b w:val="0"/>
          <w:sz w:val="22"/>
          <w:szCs w:val="22"/>
        </w:rPr>
      </w:pPr>
      <w:r>
        <w:rPr>
          <w:rFonts w:ascii="Univers" w:hAnsi="Univers"/>
          <w:b w:val="0"/>
          <w:sz w:val="23"/>
        </w:rPr>
        <w:tab/>
      </w:r>
      <w:r w:rsidRPr="00F447E6">
        <w:rPr>
          <w:rFonts w:asciiTheme="minorHAnsi" w:hAnsiTheme="minorHAnsi"/>
          <w:b w:val="0"/>
          <w:sz w:val="22"/>
          <w:szCs w:val="22"/>
        </w:rPr>
        <w:t>En la Región Oriental:</w:t>
      </w:r>
    </w:p>
    <w:p w:rsidR="00546F13" w:rsidRPr="00F447E6" w:rsidRDefault="00546F13" w:rsidP="005B4AD4">
      <w:pPr>
        <w:pStyle w:val="BodyText"/>
        <w:spacing w:before="100" w:beforeAutospacing="1" w:after="100" w:afterAutospacing="1"/>
        <w:ind w:left="709" w:hanging="425"/>
        <w:rPr>
          <w:rFonts w:asciiTheme="minorHAnsi" w:hAnsiTheme="minorHAnsi"/>
          <w:b w:val="0"/>
          <w:sz w:val="22"/>
          <w:szCs w:val="22"/>
        </w:rPr>
      </w:pPr>
      <w:r w:rsidRPr="00F447E6">
        <w:rPr>
          <w:rFonts w:asciiTheme="minorHAnsi" w:hAnsiTheme="minorHAnsi"/>
          <w:b w:val="0"/>
          <w:sz w:val="22"/>
          <w:szCs w:val="22"/>
        </w:rPr>
        <w:t>a)</w:t>
      </w:r>
      <w:r w:rsidRPr="00F447E6">
        <w:rPr>
          <w:rFonts w:asciiTheme="minorHAnsi" w:hAnsiTheme="minorHAnsi"/>
          <w:b w:val="0"/>
          <w:sz w:val="22"/>
          <w:szCs w:val="22"/>
        </w:rPr>
        <w:tab/>
        <w:t>asentamientos coloniales agrícolas, fundados en unidades productivas agro-</w:t>
      </w:r>
      <w:proofErr w:type="spellStart"/>
      <w:r w:rsidRPr="00F447E6">
        <w:rPr>
          <w:rFonts w:asciiTheme="minorHAnsi" w:hAnsiTheme="minorHAnsi"/>
          <w:b w:val="0"/>
          <w:sz w:val="22"/>
          <w:szCs w:val="22"/>
        </w:rPr>
        <w:t>silvo</w:t>
      </w:r>
      <w:proofErr w:type="spellEnd"/>
      <w:r w:rsidRPr="00F447E6">
        <w:rPr>
          <w:rFonts w:asciiTheme="minorHAnsi" w:hAnsiTheme="minorHAnsi"/>
          <w:b w:val="0"/>
          <w:sz w:val="22"/>
          <w:szCs w:val="22"/>
        </w:rPr>
        <w:t>-pastoriles, preferentemente.</w:t>
      </w:r>
    </w:p>
    <w:p w:rsidR="00546F13" w:rsidRPr="00F447E6" w:rsidRDefault="00546F13" w:rsidP="005B4AD4">
      <w:pPr>
        <w:pStyle w:val="BodyText"/>
        <w:tabs>
          <w:tab w:val="left" w:pos="709"/>
        </w:tabs>
        <w:spacing w:before="100" w:beforeAutospacing="1" w:after="100" w:afterAutospacing="1"/>
        <w:rPr>
          <w:rFonts w:asciiTheme="minorHAnsi" w:hAnsiTheme="minorHAnsi"/>
          <w:b w:val="0"/>
          <w:sz w:val="22"/>
          <w:szCs w:val="22"/>
        </w:rPr>
      </w:pPr>
      <w:r w:rsidRPr="00F447E6">
        <w:rPr>
          <w:rFonts w:asciiTheme="minorHAnsi" w:hAnsiTheme="minorHAnsi"/>
          <w:b w:val="0"/>
          <w:sz w:val="22"/>
          <w:szCs w:val="22"/>
        </w:rPr>
        <w:tab/>
        <w:t>En la Región Occidental:</w:t>
      </w:r>
    </w:p>
    <w:p w:rsidR="00546F13" w:rsidRPr="00F447E6" w:rsidRDefault="00546F13" w:rsidP="005B4AD4">
      <w:pPr>
        <w:pStyle w:val="BodyTextIndent"/>
        <w:widowControl w:val="0"/>
        <w:numPr>
          <w:ilvl w:val="0"/>
          <w:numId w:val="5"/>
        </w:numPr>
        <w:tabs>
          <w:tab w:val="left" w:pos="-720"/>
        </w:tabs>
        <w:suppressAutoHyphens/>
        <w:spacing w:before="100" w:beforeAutospacing="1" w:after="100" w:afterAutospacing="1" w:line="240" w:lineRule="auto"/>
        <w:ind w:hanging="436"/>
        <w:jc w:val="both"/>
      </w:pPr>
      <w:r w:rsidRPr="00F447E6">
        <w:t>asentamientos coloniales agrícolas, fundados en unidades productivas agro-</w:t>
      </w:r>
      <w:proofErr w:type="spellStart"/>
      <w:r w:rsidRPr="00F447E6">
        <w:t>silvo</w:t>
      </w:r>
      <w:proofErr w:type="spellEnd"/>
      <w:r w:rsidRPr="00F447E6">
        <w:t>-pastoriles, preferentemente; y</w:t>
      </w:r>
    </w:p>
    <w:p w:rsidR="00546F13" w:rsidRPr="00F447E6" w:rsidRDefault="00546F13" w:rsidP="005B4AD4">
      <w:pPr>
        <w:pStyle w:val="BodyTextIndent"/>
        <w:widowControl w:val="0"/>
        <w:numPr>
          <w:ilvl w:val="0"/>
          <w:numId w:val="5"/>
        </w:numPr>
        <w:tabs>
          <w:tab w:val="left" w:pos="-720"/>
        </w:tabs>
        <w:suppressAutoHyphens/>
        <w:spacing w:before="100" w:beforeAutospacing="1" w:after="100" w:afterAutospacing="1" w:line="240" w:lineRule="auto"/>
        <w:ind w:hanging="436"/>
        <w:jc w:val="both"/>
      </w:pPr>
      <w:r w:rsidRPr="00F447E6">
        <w:t>asentamientos coloniales ganaderos, fundados en unidades de producción pecuaria o mixtas, entendiéndose por mixtas aquellas que combinan las actividades ganaderas, de cría, o engorde, o producción lechera, con la producción agrícola, o las de reforestación y forestación.</w:t>
      </w:r>
    </w:p>
    <w:p w:rsidR="00156744" w:rsidRPr="005B4AD4" w:rsidRDefault="00546F13" w:rsidP="005B4AD4">
      <w:pPr>
        <w:spacing w:before="100" w:beforeAutospacing="1" w:after="100" w:afterAutospacing="1" w:line="240" w:lineRule="auto"/>
        <w:ind w:firstLine="690"/>
        <w:jc w:val="both"/>
      </w:pPr>
      <w:r w:rsidRPr="00F447E6">
        <w:t>En ambas regiones el Organismo de Aplicación</w:t>
      </w:r>
      <w:r w:rsidR="00D61028" w:rsidRPr="00F447E6">
        <w:fldChar w:fldCharType="begin"/>
      </w:r>
      <w:r w:rsidRPr="00F447E6">
        <w:instrText xml:space="preserve"> XE "SENTDER" </w:instrText>
      </w:r>
      <w:r w:rsidR="00D61028" w:rsidRPr="00F447E6">
        <w:fldChar w:fldCharType="end"/>
      </w:r>
      <w:r w:rsidRPr="00F447E6">
        <w:t xml:space="preserve"> promoverá, además, la formación de quintas en las zonas suburbanas.</w:t>
      </w:r>
    </w:p>
    <w:p w:rsidR="005B4AD4" w:rsidRPr="005B4AD4" w:rsidRDefault="000D4275" w:rsidP="005B4AD4">
      <w:pPr>
        <w:pStyle w:val="ListParagraph"/>
        <w:numPr>
          <w:ilvl w:val="0"/>
          <w:numId w:val="1"/>
        </w:numPr>
        <w:spacing w:before="100" w:beforeAutospacing="1" w:after="100" w:afterAutospacing="1" w:line="240" w:lineRule="auto"/>
        <w:jc w:val="both"/>
        <w:rPr>
          <w:color w:val="FF0000"/>
        </w:rPr>
      </w:pPr>
      <w:r w:rsidRPr="0042220F">
        <w:rPr>
          <w:color w:val="FF0000"/>
        </w:rPr>
        <w:t>¿Hay leyes o reglamentos que ofrezcan protección frente al desalojo forzoso o el  reasentamiento involuntario?</w:t>
      </w:r>
    </w:p>
    <w:p w:rsidR="001F2C1B" w:rsidRDefault="000D4275" w:rsidP="005B4AD4">
      <w:pPr>
        <w:pStyle w:val="ListParagraph"/>
        <w:numPr>
          <w:ilvl w:val="0"/>
          <w:numId w:val="1"/>
        </w:numPr>
        <w:spacing w:before="100" w:beforeAutospacing="1" w:after="100" w:afterAutospacing="1" w:line="240" w:lineRule="auto"/>
        <w:jc w:val="both"/>
      </w:pPr>
      <w:r>
        <w:t>¿A que grupos/individuos protege la legislación mencionadas en las preguntas 1 y 2</w:t>
      </w:r>
      <w:r w:rsidR="00156744">
        <w:t>?</w:t>
      </w:r>
    </w:p>
    <w:p w:rsidR="001F2C1B" w:rsidRDefault="001F2C1B" w:rsidP="001F2C1B">
      <w:pPr>
        <w:pStyle w:val="ListParagraph"/>
        <w:spacing w:before="100" w:beforeAutospacing="1" w:after="100" w:afterAutospacing="1" w:line="240" w:lineRule="auto"/>
        <w:jc w:val="both"/>
      </w:pPr>
      <w:r>
        <w:t>En el caso de las Leyes mencionadas en el punto 1 se hace referencia esencialmente a poblaciones campesinas de carácter pauperizado conforme a las descriptiva de la Ley 1863/02</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b/>
          <w:bCs/>
          <w:color w:val="000000"/>
        </w:rPr>
        <w:t xml:space="preserve">Ley </w:t>
      </w:r>
      <w:r>
        <w:rPr>
          <w:rFonts w:cs="Arial"/>
          <w:b/>
          <w:bCs/>
          <w:color w:val="000000"/>
        </w:rPr>
        <w:t xml:space="preserve">Nº </w:t>
      </w:r>
      <w:r w:rsidRPr="00D03AE0">
        <w:rPr>
          <w:rFonts w:ascii="Calibri" w:eastAsia="Calibri" w:hAnsi="Calibri" w:cs="Arial"/>
          <w:b/>
          <w:bCs/>
          <w:color w:val="000000"/>
        </w:rPr>
        <w:t>2531/04</w:t>
      </w:r>
      <w:r>
        <w:rPr>
          <w:rFonts w:cs="Arial"/>
          <w:color w:val="000000"/>
        </w:rPr>
        <w:t xml:space="preserve"> “</w:t>
      </w:r>
      <w:r>
        <w:rPr>
          <w:rFonts w:cs="Arial"/>
          <w:b/>
          <w:bCs/>
          <w:color w:val="000000"/>
        </w:rPr>
        <w:t>Que modifica e</w:t>
      </w:r>
      <w:r w:rsidRPr="00D03AE0">
        <w:rPr>
          <w:rFonts w:cs="Arial"/>
          <w:b/>
          <w:bCs/>
          <w:color w:val="000000"/>
        </w:rPr>
        <w:t>l Artículo</w:t>
      </w:r>
      <w:r>
        <w:rPr>
          <w:rFonts w:cs="Arial"/>
          <w:b/>
          <w:bCs/>
          <w:color w:val="000000"/>
        </w:rPr>
        <w:t xml:space="preserve"> 16 de l</w:t>
      </w:r>
      <w:r w:rsidRPr="00D03AE0">
        <w:rPr>
          <w:rFonts w:cs="Arial"/>
          <w:b/>
          <w:bCs/>
          <w:color w:val="000000"/>
        </w:rPr>
        <w:t>a Ley N</w:t>
      </w:r>
      <w:r>
        <w:rPr>
          <w:rFonts w:cs="Arial"/>
          <w:b/>
          <w:bCs/>
          <w:color w:val="000000"/>
        </w:rPr>
        <w:t>° 2002/02, Que modifica v</w:t>
      </w:r>
      <w:r w:rsidRPr="00D03AE0">
        <w:rPr>
          <w:rFonts w:cs="Arial"/>
          <w:b/>
          <w:bCs/>
          <w:color w:val="000000"/>
        </w:rPr>
        <w:t>arios Artículos</w:t>
      </w:r>
      <w:r>
        <w:rPr>
          <w:rFonts w:cs="Arial"/>
          <w:b/>
          <w:bCs/>
          <w:color w:val="000000"/>
        </w:rPr>
        <w:t xml:space="preserve"> d</w:t>
      </w:r>
      <w:r w:rsidRPr="00D03AE0">
        <w:rPr>
          <w:rFonts w:cs="Arial"/>
          <w:b/>
          <w:bCs/>
          <w:color w:val="000000"/>
        </w:rPr>
        <w:t xml:space="preserve">e </w:t>
      </w:r>
      <w:r>
        <w:rPr>
          <w:rFonts w:cs="Arial"/>
          <w:b/>
          <w:bCs/>
          <w:color w:val="000000"/>
        </w:rPr>
        <w:t>la Ley N° 1863/02, y l</w:t>
      </w:r>
      <w:r w:rsidRPr="00D03AE0">
        <w:rPr>
          <w:rFonts w:cs="Arial"/>
          <w:b/>
          <w:bCs/>
          <w:color w:val="000000"/>
        </w:rPr>
        <w:t>os Artículos</w:t>
      </w:r>
      <w:r>
        <w:rPr>
          <w:rFonts w:cs="Arial"/>
          <w:b/>
          <w:bCs/>
          <w:color w:val="000000"/>
        </w:rPr>
        <w:t xml:space="preserve"> 17, 58, 90 Y 93 de l</w:t>
      </w:r>
      <w:r w:rsidRPr="00D03AE0">
        <w:rPr>
          <w:rFonts w:cs="Arial"/>
          <w:b/>
          <w:bCs/>
          <w:color w:val="000000"/>
        </w:rPr>
        <w:t>a Ley N</w:t>
      </w:r>
      <w:r>
        <w:rPr>
          <w:rFonts w:cs="Arial"/>
          <w:b/>
          <w:bCs/>
          <w:color w:val="000000"/>
        </w:rPr>
        <w:t>° 1863/02 Que establece e</w:t>
      </w:r>
      <w:r w:rsidRPr="00D03AE0">
        <w:rPr>
          <w:rFonts w:cs="Arial"/>
          <w:b/>
          <w:bCs/>
          <w:color w:val="000000"/>
        </w:rPr>
        <w:t>l Estatuto Agrario”</w:t>
      </w:r>
    </w:p>
    <w:p w:rsidR="005119D1" w:rsidRDefault="005119D1" w:rsidP="00234110">
      <w:pPr>
        <w:spacing w:before="100" w:beforeAutospacing="1" w:after="100" w:afterAutospacing="1" w:line="240" w:lineRule="auto"/>
        <w:jc w:val="both"/>
        <w:rPr>
          <w:rFonts w:ascii="Calibri" w:eastAsia="Calibri" w:hAnsi="Calibri" w:cs="Arial"/>
          <w:color w:val="000000"/>
          <w:lang w:val="es-PY"/>
        </w:rPr>
      </w:pPr>
      <w:r w:rsidRPr="00D03AE0">
        <w:rPr>
          <w:rFonts w:ascii="Calibri" w:eastAsia="Calibri" w:hAnsi="Calibri" w:cs="Arial"/>
          <w:bCs/>
          <w:color w:val="000000"/>
          <w:lang w:val="es-ES_tradnl"/>
        </w:rPr>
        <w:t>Artículo 1º.-</w:t>
      </w:r>
      <w:r w:rsidRPr="00D03AE0">
        <w:rPr>
          <w:rFonts w:ascii="Calibri" w:eastAsia="Calibri" w:hAnsi="Calibri" w:cs="Arial"/>
          <w:color w:val="000000"/>
          <w:lang w:val="es-ES_tradnl"/>
        </w:rPr>
        <w:t xml:space="preserve"> </w:t>
      </w:r>
      <w:r w:rsidRPr="00D03AE0">
        <w:rPr>
          <w:rFonts w:ascii="Calibri" w:eastAsia="Calibri" w:hAnsi="Calibri" w:cs="Arial"/>
          <w:color w:val="000000"/>
          <w:lang w:val="es-PY"/>
        </w:rPr>
        <w:t xml:space="preserve">Modifíquese el  Artículo 16 de </w:t>
      </w:r>
      <w:smartTag w:uri="urn:schemas-microsoft-com:office:smarttags" w:element="PersonName">
        <w:smartTagPr>
          <w:attr w:name="ProductID" w:val="la Ley N"/>
        </w:smartTagPr>
        <w:r w:rsidRPr="00D03AE0">
          <w:rPr>
            <w:rFonts w:ascii="Calibri" w:eastAsia="Calibri" w:hAnsi="Calibri" w:cs="Arial"/>
            <w:color w:val="000000"/>
            <w:lang w:val="es-PY"/>
          </w:rPr>
          <w:t>la Ley N</w:t>
        </w:r>
      </w:smartTag>
      <w:r w:rsidRPr="00D03AE0">
        <w:rPr>
          <w:rFonts w:ascii="Calibri" w:eastAsia="Calibri" w:hAnsi="Calibri" w:cs="Arial"/>
          <w:color w:val="000000"/>
          <w:lang w:val="es-PY"/>
        </w:rPr>
        <w:t xml:space="preserve">° 2002, que modifica varios artículos de </w:t>
      </w:r>
      <w:smartTag w:uri="urn:schemas-microsoft-com:office:smarttags" w:element="PersonName">
        <w:smartTagPr>
          <w:attr w:name="ProductID" w:val="la Ley N"/>
        </w:smartTagPr>
        <w:r w:rsidRPr="00D03AE0">
          <w:rPr>
            <w:rFonts w:ascii="Calibri" w:eastAsia="Calibri" w:hAnsi="Calibri" w:cs="Arial"/>
            <w:color w:val="000000"/>
            <w:lang w:val="es-PY"/>
          </w:rPr>
          <w:t>la Ley N</w:t>
        </w:r>
      </w:smartTag>
      <w:r w:rsidRPr="00D03AE0">
        <w:rPr>
          <w:rFonts w:ascii="Calibri" w:eastAsia="Calibri" w:hAnsi="Calibri" w:cs="Arial"/>
          <w:color w:val="000000"/>
          <w:lang w:val="es-PY"/>
        </w:rPr>
        <w:t>° 1863  del 30 de enero de 2002 “QUE ESTABLECE EL ESTATUTO AGRARIO”,  cuyo texto queda redactado de la siguiente manera:</w:t>
      </w:r>
    </w:p>
    <w:p w:rsidR="00234110" w:rsidRPr="00D03AE0" w:rsidRDefault="00234110" w:rsidP="00234110">
      <w:pPr>
        <w:spacing w:before="100" w:beforeAutospacing="1" w:after="100" w:afterAutospacing="1" w:line="240" w:lineRule="auto"/>
        <w:jc w:val="both"/>
        <w:rPr>
          <w:rFonts w:ascii="Calibri" w:eastAsia="Calibri" w:hAnsi="Calibri" w:cs="Arial"/>
          <w:color w:val="000000"/>
          <w:lang w:val="es-PY"/>
        </w:rPr>
      </w:pP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lastRenderedPageBreak/>
        <w:t>“Artículo 16</w:t>
      </w:r>
      <w:r>
        <w:rPr>
          <w:rFonts w:ascii="Calibri" w:eastAsia="Calibri" w:hAnsi="Calibri" w:cs="Arial"/>
          <w:color w:val="000000"/>
          <w:lang w:val="es-PY"/>
        </w:rPr>
        <w:t>º</w:t>
      </w:r>
      <w:r w:rsidRPr="00D03AE0">
        <w:rPr>
          <w:rFonts w:ascii="Calibri" w:eastAsia="Calibri" w:hAnsi="Calibri" w:cs="Arial"/>
          <w:color w:val="000000"/>
          <w:lang w:val="es-PY"/>
        </w:rPr>
        <w:t xml:space="preserve">.- Beneficiarios de </w:t>
      </w:r>
      <w:smartTag w:uri="urn:schemas-microsoft-com:office:smarttags" w:element="PersonName">
        <w:smartTagPr>
          <w:attr w:name="ProductID" w:val="LA LEY."/>
        </w:smartTagPr>
        <w:r w:rsidRPr="00D03AE0">
          <w:rPr>
            <w:rFonts w:ascii="Calibri" w:eastAsia="Calibri" w:hAnsi="Calibri" w:cs="Arial"/>
            <w:color w:val="000000"/>
            <w:lang w:val="es-PY"/>
          </w:rPr>
          <w:t>la Ley.</w:t>
        </w:r>
      </w:smartTag>
      <w:r w:rsidRPr="00D03AE0">
        <w:rPr>
          <w:rFonts w:ascii="Calibri" w:eastAsia="Calibri" w:hAnsi="Calibri" w:cs="Arial"/>
          <w:color w:val="000000"/>
          <w:lang w:val="es-PY"/>
        </w:rPr>
        <w:t xml:space="preserve"> </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Se considerarán beneficiarios de esta Ley, a los efectos de la adjudicación de tierras por parte del Organismo de Aplicación, aquellas personas que cumplan con los siguientes requisitos:</w:t>
      </w:r>
    </w:p>
    <w:p w:rsidR="005119D1" w:rsidRPr="00234110" w:rsidRDefault="005119D1" w:rsidP="005119D1">
      <w:pPr>
        <w:spacing w:before="100" w:beforeAutospacing="1" w:after="100" w:afterAutospacing="1" w:line="240" w:lineRule="auto"/>
        <w:jc w:val="both"/>
        <w:rPr>
          <w:rFonts w:ascii="Calibri" w:eastAsia="Calibri" w:hAnsi="Calibri" w:cs="Arial"/>
          <w:b/>
          <w:color w:val="000000"/>
        </w:rPr>
      </w:pPr>
      <w:r w:rsidRPr="00234110">
        <w:rPr>
          <w:rFonts w:ascii="Calibri" w:eastAsia="Calibri" w:hAnsi="Calibri" w:cs="Arial"/>
          <w:b/>
          <w:color w:val="000000"/>
        </w:rPr>
        <w:t>Para asentamientos agrícolas:</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a) tener ciudadanía paraguaya natural sin distinción de sexo, mayoría de edad, acreditada con la respectiva Cédula de Identidad Policial y observar buena conducta;</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b) dedicarse directa y habitualmente a la agricultura, como actividad económica principal;</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 xml:space="preserve">c) no haber sido adjudicado anteriormente con tierra por parte del Instituto de Bienestar Rural; y, </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 xml:space="preserve">d) </w:t>
      </w:r>
      <w:r w:rsidRPr="00D03AE0">
        <w:rPr>
          <w:rFonts w:ascii="Calibri" w:eastAsia="Calibri" w:hAnsi="Calibri" w:cs="Arial"/>
          <w:color w:val="000000"/>
        </w:rPr>
        <w:t>no haber sido adjudicado anteriormente con tierra por parte del Organismo de Aplicación.        </w:t>
      </w:r>
      <w:r w:rsidR="00234110">
        <w:rPr>
          <w:rFonts w:ascii="Calibri" w:eastAsia="Calibri" w:hAnsi="Calibri" w:cs="Arial"/>
          <w:color w:val="000000"/>
        </w:rPr>
        <w:t>              </w:t>
      </w:r>
    </w:p>
    <w:p w:rsidR="005119D1" w:rsidRPr="00234110" w:rsidRDefault="005119D1" w:rsidP="005119D1">
      <w:pPr>
        <w:spacing w:before="100" w:beforeAutospacing="1" w:after="100" w:afterAutospacing="1" w:line="240" w:lineRule="auto"/>
        <w:rPr>
          <w:rFonts w:ascii="Calibri" w:eastAsia="Calibri" w:hAnsi="Calibri" w:cs="Arial"/>
          <w:b/>
          <w:color w:val="000000"/>
        </w:rPr>
      </w:pPr>
      <w:r w:rsidRPr="00234110">
        <w:rPr>
          <w:rFonts w:ascii="Calibri" w:eastAsia="Calibri" w:hAnsi="Calibri" w:cs="Arial"/>
          <w:b/>
          <w:color w:val="000000"/>
          <w:lang w:val="es-PY"/>
        </w:rPr>
        <w:t>Para asentamientos ganaderos en la Región Occidental:</w:t>
      </w:r>
    </w:p>
    <w:p w:rsidR="005119D1" w:rsidRPr="00D03AE0" w:rsidRDefault="005119D1" w:rsidP="005119D1">
      <w:pPr>
        <w:spacing w:before="100" w:beforeAutospacing="1" w:after="100" w:afterAutospacing="1" w:line="240" w:lineRule="auto"/>
        <w:rPr>
          <w:rFonts w:ascii="Calibri" w:eastAsia="Calibri" w:hAnsi="Calibri" w:cs="Arial"/>
          <w:color w:val="000000"/>
        </w:rPr>
      </w:pPr>
      <w:r w:rsidRPr="00D03AE0">
        <w:rPr>
          <w:rFonts w:ascii="Calibri" w:eastAsia="Calibri" w:hAnsi="Calibri" w:cs="Arial"/>
          <w:color w:val="000000"/>
        </w:rPr>
        <w:t>a) tener ciudadanía paraguaya natural sin distinción de sexo, mayoría de edad, acreditada con la respectiva Cédula de Identidad Policial y observar buena conducta;</w:t>
      </w:r>
    </w:p>
    <w:p w:rsidR="005119D1" w:rsidRPr="00D03AE0" w:rsidRDefault="005119D1" w:rsidP="005119D1">
      <w:pPr>
        <w:spacing w:before="100" w:beforeAutospacing="1" w:after="100" w:afterAutospacing="1" w:line="240" w:lineRule="auto"/>
        <w:rPr>
          <w:rFonts w:ascii="Calibri" w:eastAsia="Calibri" w:hAnsi="Calibri" w:cs="Arial"/>
          <w:color w:val="000000"/>
        </w:rPr>
      </w:pPr>
      <w:r w:rsidRPr="00D03AE0">
        <w:rPr>
          <w:rFonts w:ascii="Calibri" w:eastAsia="Calibri" w:hAnsi="Calibri" w:cs="Arial"/>
          <w:color w:val="000000"/>
        </w:rPr>
        <w:t>b) dedicarse habitualmente a la producción ganadera o manifestar su intención formal de hacerlo;</w:t>
      </w:r>
    </w:p>
    <w:p w:rsidR="005119D1" w:rsidRPr="00D03AE0" w:rsidRDefault="005119D1" w:rsidP="005119D1">
      <w:pPr>
        <w:spacing w:before="100" w:beforeAutospacing="1" w:after="100" w:afterAutospacing="1" w:line="240" w:lineRule="auto"/>
        <w:rPr>
          <w:rFonts w:ascii="Calibri" w:eastAsia="Calibri" w:hAnsi="Calibri" w:cs="Arial"/>
          <w:color w:val="000000"/>
        </w:rPr>
      </w:pPr>
      <w:r w:rsidRPr="00D03AE0">
        <w:rPr>
          <w:rFonts w:ascii="Calibri" w:eastAsia="Calibri" w:hAnsi="Calibri" w:cs="Arial"/>
          <w:color w:val="000000"/>
        </w:rPr>
        <w:t xml:space="preserve">c) </w:t>
      </w:r>
      <w:r w:rsidRPr="00D03AE0">
        <w:rPr>
          <w:rFonts w:ascii="Calibri" w:eastAsia="Calibri" w:hAnsi="Calibri" w:cs="Arial"/>
          <w:color w:val="000000"/>
          <w:lang w:val="es-PY"/>
        </w:rPr>
        <w:t xml:space="preserve">no haber sido adjudicado anteriormente con tierra por parte del Instituto de Bienestar Rural; </w:t>
      </w:r>
    </w:p>
    <w:p w:rsidR="005119D1" w:rsidRPr="00D03AE0" w:rsidRDefault="005119D1" w:rsidP="005119D1">
      <w:pPr>
        <w:spacing w:before="100" w:beforeAutospacing="1" w:after="100" w:afterAutospacing="1" w:line="240" w:lineRule="auto"/>
        <w:rPr>
          <w:rFonts w:ascii="Calibri" w:eastAsia="Calibri" w:hAnsi="Calibri" w:cs="Arial"/>
          <w:color w:val="000000"/>
        </w:rPr>
      </w:pPr>
      <w:r w:rsidRPr="00D03AE0">
        <w:rPr>
          <w:rFonts w:ascii="Calibri" w:eastAsia="Calibri" w:hAnsi="Calibri" w:cs="Arial"/>
          <w:color w:val="000000"/>
          <w:lang w:val="es-PY"/>
        </w:rPr>
        <w:t>d) no haber sido adjudicado anteriormente con tierra por parte del Organismo de Aplicación;</w:t>
      </w:r>
    </w:p>
    <w:p w:rsidR="005119D1" w:rsidRPr="00D03AE0" w:rsidRDefault="005119D1" w:rsidP="005119D1">
      <w:pPr>
        <w:spacing w:before="100" w:beforeAutospacing="1" w:after="100" w:afterAutospacing="1" w:line="240" w:lineRule="auto"/>
        <w:rPr>
          <w:rFonts w:ascii="Calibri" w:eastAsia="Calibri" w:hAnsi="Calibri" w:cs="Arial"/>
          <w:color w:val="000000"/>
        </w:rPr>
      </w:pPr>
      <w:r w:rsidRPr="00D03AE0">
        <w:rPr>
          <w:rFonts w:ascii="Calibri" w:eastAsia="Calibri" w:hAnsi="Calibri" w:cs="Arial"/>
          <w:color w:val="000000"/>
          <w:lang w:val="es-PY"/>
        </w:rPr>
        <w:t xml:space="preserve">e) </w:t>
      </w:r>
      <w:r w:rsidRPr="00D03AE0">
        <w:rPr>
          <w:rFonts w:ascii="Calibri" w:eastAsia="Calibri" w:hAnsi="Calibri" w:cs="Arial"/>
          <w:color w:val="000000"/>
        </w:rPr>
        <w:t>poseer registro de marca de ganado; y,</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rPr>
        <w:t>f) Garantizar, de acuerdo con el reglamento que dictará el Organismo de Aplicación, la realización de inversiones para la ocupación efectiva y el desarrollo productivo ambientalmente sostenible del inmueble solicitado.”</w:t>
      </w:r>
    </w:p>
    <w:p w:rsidR="005119D1" w:rsidRPr="00D03AE0" w:rsidRDefault="005B4AD4" w:rsidP="005119D1">
      <w:pPr>
        <w:spacing w:before="100" w:beforeAutospacing="1" w:after="100" w:afterAutospacing="1" w:line="240" w:lineRule="auto"/>
        <w:jc w:val="both"/>
        <w:rPr>
          <w:rFonts w:ascii="Calibri" w:eastAsia="Calibri" w:hAnsi="Calibri" w:cs="Arial"/>
          <w:color w:val="000000"/>
        </w:rPr>
      </w:pPr>
      <w:r>
        <w:rPr>
          <w:rFonts w:ascii="Calibri" w:eastAsia="Calibri" w:hAnsi="Calibri" w:cs="Arial"/>
          <w:bCs/>
          <w:color w:val="000000"/>
          <w:lang w:val="es-ES_tradnl"/>
        </w:rPr>
        <w:t>Artículo 2º</w:t>
      </w:r>
      <w:r w:rsidR="005119D1" w:rsidRPr="005119D1">
        <w:rPr>
          <w:rFonts w:ascii="Calibri" w:eastAsia="Calibri" w:hAnsi="Calibri" w:cs="Arial"/>
          <w:bCs/>
          <w:color w:val="000000"/>
          <w:lang w:val="es-ES_tradnl"/>
        </w:rPr>
        <w:t>.-</w:t>
      </w:r>
      <w:r w:rsidR="005119D1" w:rsidRPr="00D03AE0">
        <w:rPr>
          <w:rFonts w:ascii="Calibri" w:eastAsia="Calibri" w:hAnsi="Calibri" w:cs="Arial"/>
          <w:color w:val="000000"/>
          <w:lang w:val="es-ES_tradnl"/>
        </w:rPr>
        <w:t xml:space="preserve"> </w:t>
      </w:r>
      <w:r w:rsidR="005119D1" w:rsidRPr="00D03AE0">
        <w:rPr>
          <w:rFonts w:ascii="Calibri" w:eastAsia="Calibri" w:hAnsi="Calibri" w:cs="Arial"/>
          <w:color w:val="000000"/>
          <w:lang w:val="es-PY"/>
        </w:rPr>
        <w:t xml:space="preserve">Modifíquense los  Artículos 17, 58, 90 y 93 de </w:t>
      </w:r>
      <w:smartTag w:uri="urn:schemas-microsoft-com:office:smarttags" w:element="PersonName">
        <w:smartTagPr>
          <w:attr w:name="ProductID" w:val="la Ley N"/>
        </w:smartTagPr>
        <w:r w:rsidR="005119D1" w:rsidRPr="00D03AE0">
          <w:rPr>
            <w:rFonts w:ascii="Calibri" w:eastAsia="Calibri" w:hAnsi="Calibri" w:cs="Arial"/>
            <w:color w:val="000000"/>
            <w:lang w:val="es-PY"/>
          </w:rPr>
          <w:t>la Ley N</w:t>
        </w:r>
      </w:smartTag>
      <w:r w:rsidR="005119D1" w:rsidRPr="00D03AE0">
        <w:rPr>
          <w:rFonts w:ascii="Calibri" w:eastAsia="Calibri" w:hAnsi="Calibri" w:cs="Arial"/>
          <w:color w:val="000000"/>
          <w:lang w:val="es-PY"/>
        </w:rPr>
        <w:t>° 1863 del 30 de enero de 2002 “QUE ESTABLECE EL ESTATUTO AGRARIO”,  cuyos textos quedan redactados de la siguiente manera:</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“Artículo  17</w:t>
      </w:r>
      <w:r w:rsidR="005B4AD4">
        <w:rPr>
          <w:rFonts w:ascii="Calibri" w:eastAsia="Calibri" w:hAnsi="Calibri" w:cs="Arial"/>
          <w:color w:val="000000"/>
          <w:lang w:val="es-PY"/>
        </w:rPr>
        <w:t>º</w:t>
      </w:r>
      <w:r w:rsidRPr="00D03AE0">
        <w:rPr>
          <w:rFonts w:ascii="Calibri" w:eastAsia="Calibri" w:hAnsi="Calibri" w:cs="Arial"/>
          <w:color w:val="000000"/>
          <w:lang w:val="es-PY"/>
        </w:rPr>
        <w:t>.- Otros beneficiarios de esta ley.</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Podrán adquirir la calidad de beneficiarios del Estatuto Agrario, con las limitaciones que para cada caso se establezcan:</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lang w:val="es-PY"/>
        </w:rPr>
        <w:t xml:space="preserve">a) </w:t>
      </w:r>
      <w:r w:rsidRPr="00D03AE0">
        <w:rPr>
          <w:rFonts w:ascii="Calibri" w:eastAsia="Calibri" w:hAnsi="Calibri" w:cs="Arial"/>
          <w:color w:val="000000"/>
        </w:rPr>
        <w:t>las cooperativas de producción agropecuaria, forestal y agroindustrial y otras organizaciones de productores o productoras rurales, formalmente constituidas;</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rPr>
        <w:t>b) las Comunidades Indígenas, que constituyen hábitat sobre tierras del patrimonio  del Organismo de Aplicación;</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rPr>
        <w:t>c) las organizaciones civiles no gubernamentales de bien público, sin fines de lucro, cuyos objetivos resulten congruentes con las finalidades de esta Ley;</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rPr>
        <w:t xml:space="preserve">d) las instituciones oficiales del Estado para el cumplimiento de sus fines; y, </w:t>
      </w:r>
    </w:p>
    <w:p w:rsidR="005119D1" w:rsidRPr="00D03AE0" w:rsidRDefault="005119D1" w:rsidP="005119D1">
      <w:pPr>
        <w:spacing w:before="100" w:beforeAutospacing="1" w:after="100" w:afterAutospacing="1" w:line="240" w:lineRule="auto"/>
        <w:jc w:val="both"/>
        <w:rPr>
          <w:rFonts w:ascii="Calibri" w:eastAsia="Calibri" w:hAnsi="Calibri" w:cs="Arial"/>
          <w:color w:val="000000"/>
        </w:rPr>
      </w:pPr>
      <w:r w:rsidRPr="00D03AE0">
        <w:rPr>
          <w:rFonts w:ascii="Calibri" w:eastAsia="Calibri" w:hAnsi="Calibri" w:cs="Arial"/>
          <w:color w:val="000000"/>
        </w:rPr>
        <w:t xml:space="preserve">e) </w:t>
      </w:r>
      <w:proofErr w:type="gramStart"/>
      <w:r w:rsidRPr="00D03AE0">
        <w:rPr>
          <w:rFonts w:ascii="Calibri" w:eastAsia="Calibri" w:hAnsi="Calibri" w:cs="Arial"/>
          <w:color w:val="000000"/>
        </w:rPr>
        <w:t>los</w:t>
      </w:r>
      <w:proofErr w:type="gramEnd"/>
      <w:r w:rsidRPr="00D03AE0">
        <w:rPr>
          <w:rFonts w:ascii="Calibri" w:eastAsia="Calibri" w:hAnsi="Calibri" w:cs="Arial"/>
          <w:color w:val="000000"/>
        </w:rPr>
        <w:t xml:space="preserve"> excombatientes de </w:t>
      </w:r>
      <w:smartTag w:uri="urn:schemas-microsoft-com:office:smarttags" w:element="PersonName">
        <w:smartTagPr>
          <w:attr w:name="ProductID" w:val="la Guerra"/>
        </w:smartTagPr>
        <w:r w:rsidRPr="00D03AE0">
          <w:rPr>
            <w:rFonts w:ascii="Calibri" w:eastAsia="Calibri" w:hAnsi="Calibri" w:cs="Arial"/>
            <w:color w:val="000000"/>
          </w:rPr>
          <w:t>la Guerra</w:t>
        </w:r>
      </w:smartTag>
      <w:r w:rsidRPr="00D03AE0">
        <w:rPr>
          <w:rFonts w:ascii="Calibri" w:eastAsia="Calibri" w:hAnsi="Calibri" w:cs="Arial"/>
          <w:color w:val="000000"/>
        </w:rPr>
        <w:t xml:space="preserve"> del Chaco, conforme a lo que establece </w:t>
      </w:r>
      <w:smartTag w:uri="urn:schemas-microsoft-com:office:smarttags" w:element="PersonName">
        <w:smartTagPr>
          <w:attr w:name="ProductID" w:val="la Ley N"/>
        </w:smartTagPr>
        <w:r w:rsidRPr="00D03AE0">
          <w:rPr>
            <w:rFonts w:ascii="Calibri" w:eastAsia="Calibri" w:hAnsi="Calibri" w:cs="Arial"/>
            <w:color w:val="000000"/>
          </w:rPr>
          <w:t>la Ley N</w:t>
        </w:r>
      </w:smartTag>
      <w:r w:rsidRPr="00D03AE0">
        <w:rPr>
          <w:rFonts w:ascii="Calibri" w:eastAsia="Calibri" w:hAnsi="Calibri" w:cs="Arial"/>
          <w:color w:val="000000"/>
        </w:rPr>
        <w:t>° 431/73.”</w:t>
      </w:r>
    </w:p>
    <w:p w:rsidR="00234110" w:rsidRDefault="00234110" w:rsidP="005119D1">
      <w:pPr>
        <w:spacing w:before="100" w:beforeAutospacing="1" w:after="100" w:afterAutospacing="1" w:line="240" w:lineRule="auto"/>
        <w:jc w:val="both"/>
        <w:rPr>
          <w:b/>
          <w:bCs/>
        </w:rPr>
      </w:pPr>
    </w:p>
    <w:p w:rsidR="00234110" w:rsidRDefault="00234110" w:rsidP="005119D1">
      <w:pPr>
        <w:spacing w:before="100" w:beforeAutospacing="1" w:after="100" w:afterAutospacing="1" w:line="240" w:lineRule="auto"/>
        <w:jc w:val="both"/>
        <w:rPr>
          <w:b/>
          <w:bCs/>
        </w:rPr>
      </w:pPr>
    </w:p>
    <w:p w:rsidR="005119D1" w:rsidRDefault="005119D1" w:rsidP="005119D1">
      <w:pPr>
        <w:spacing w:before="100" w:beforeAutospacing="1" w:after="100" w:afterAutospacing="1" w:line="240" w:lineRule="auto"/>
        <w:jc w:val="both"/>
        <w:rPr>
          <w:b/>
          <w:bCs/>
        </w:rPr>
      </w:pPr>
      <w:r>
        <w:rPr>
          <w:b/>
          <w:bCs/>
        </w:rPr>
        <w:lastRenderedPageBreak/>
        <w:t xml:space="preserve">Datos sobre las personas con tenencia insegura: </w:t>
      </w:r>
    </w:p>
    <w:p w:rsidR="005119D1" w:rsidRDefault="005119D1" w:rsidP="005119D1">
      <w:pPr>
        <w:pStyle w:val="ListParagraph"/>
        <w:numPr>
          <w:ilvl w:val="0"/>
          <w:numId w:val="1"/>
        </w:numPr>
        <w:spacing w:before="100" w:beforeAutospacing="1" w:after="100" w:afterAutospacing="1" w:line="240" w:lineRule="auto"/>
        <w:jc w:val="both"/>
        <w:rPr>
          <w:bCs/>
        </w:rPr>
      </w:pPr>
      <w:r>
        <w:rPr>
          <w:bCs/>
        </w:rPr>
        <w:t xml:space="preserve">¿Hay algún dato o cifra estimada del </w:t>
      </w:r>
      <w:r w:rsidR="00193418">
        <w:rPr>
          <w:bCs/>
        </w:rPr>
        <w:t>número</w:t>
      </w:r>
      <w:r>
        <w:rPr>
          <w:bCs/>
        </w:rPr>
        <w:t xml:space="preserve"> de personas con inseguridad en la tenencia?</w:t>
      </w:r>
    </w:p>
    <w:p w:rsidR="00691ABA" w:rsidRPr="005B4AD4" w:rsidRDefault="00691ABA" w:rsidP="005B4AD4">
      <w:pPr>
        <w:spacing w:after="0" w:line="240" w:lineRule="auto"/>
        <w:ind w:left="360" w:hanging="360"/>
        <w:jc w:val="both"/>
        <w:rPr>
          <w:rFonts w:ascii="Calibri" w:eastAsia="Calibri" w:hAnsi="Calibri" w:cs="Times New Roman"/>
          <w:b/>
        </w:rPr>
      </w:pPr>
      <w:r w:rsidRPr="005B4AD4">
        <w:rPr>
          <w:rFonts w:ascii="Calibri" w:eastAsia="Calibri" w:hAnsi="Calibri" w:cs="Times New Roman"/>
          <w:b/>
        </w:rPr>
        <w:t>Condiciones de Tenencia de la Tierra</w:t>
      </w:r>
    </w:p>
    <w:p w:rsidR="00691ABA" w:rsidRPr="005B4AD4" w:rsidRDefault="00691ABA" w:rsidP="00691ABA">
      <w:pPr>
        <w:rPr>
          <w:rFonts w:ascii="Calibri" w:eastAsia="Calibri" w:hAnsi="Calibri" w:cs="Times New Roman"/>
          <w:lang w:val="es-PY"/>
        </w:rPr>
      </w:pPr>
      <w:r>
        <w:rPr>
          <w:rFonts w:ascii="Calibri" w:eastAsia="Calibri" w:hAnsi="Calibri" w:cs="Times New Roman"/>
          <w:lang w:val="es-PY"/>
        </w:rPr>
        <w:t>Las condiciones jurídicas de la tenencia de la tierra que se describen son las que formaban parte de la finca agropecuaria, dentro del periodo agrícola de 1 de julio de 2007 hasta el 30 de junio del 2008, no incluye las tierras que el productor alquiló o cedió a otros productores. Se trata de la manejada por el productor durante el periodo de referencia. (MAG - DCEA, Censo 2008)</w:t>
      </w:r>
    </w:p>
    <w:p w:rsidR="00691ABA" w:rsidRDefault="00691ABA" w:rsidP="005B4AD4">
      <w:pPr>
        <w:jc w:val="both"/>
        <w:rPr>
          <w:rFonts w:ascii="Calibri" w:eastAsia="Calibri" w:hAnsi="Calibri" w:cs="Times New Roman"/>
          <w:bCs/>
        </w:rPr>
      </w:pPr>
      <w:r>
        <w:rPr>
          <w:rFonts w:ascii="Calibri" w:eastAsia="Calibri" w:hAnsi="Calibri" w:cs="Times New Roman"/>
          <w:bCs/>
        </w:rPr>
        <w:t>Existe una acentuada informalidad jurídica de la tenencia de la tierra puesto que solo el 51,5% de superficie con que cuenta la agricultura familiar posee título, el cual en términos de número de finca representa 44,6%. A medida</w:t>
      </w:r>
      <w:r w:rsidRPr="00BF0787">
        <w:rPr>
          <w:rFonts w:ascii="Calibri" w:eastAsia="Calibri" w:hAnsi="Calibri" w:cs="Times New Roman"/>
          <w:bCs/>
        </w:rPr>
        <w:t xml:space="preserve"> que avanzamos</w:t>
      </w:r>
      <w:r>
        <w:rPr>
          <w:rFonts w:ascii="Calibri" w:eastAsia="Calibri" w:hAnsi="Calibri" w:cs="Times New Roman"/>
          <w:bCs/>
        </w:rPr>
        <w:t xml:space="preserve"> a rangos superiores de superficie</w:t>
      </w:r>
      <w:r w:rsidRPr="00BF0787">
        <w:rPr>
          <w:rFonts w:ascii="Calibri" w:eastAsia="Calibri" w:hAnsi="Calibri" w:cs="Times New Roman"/>
          <w:bCs/>
        </w:rPr>
        <w:t>,</w:t>
      </w:r>
      <w:r>
        <w:rPr>
          <w:rFonts w:ascii="Calibri" w:eastAsia="Calibri" w:hAnsi="Calibri" w:cs="Times New Roman"/>
          <w:bCs/>
        </w:rPr>
        <w:t xml:space="preserve"> los poseedores de título definitivo </w:t>
      </w:r>
      <w:r w:rsidRPr="00BF0787">
        <w:rPr>
          <w:rFonts w:ascii="Calibri" w:eastAsia="Calibri" w:hAnsi="Calibri" w:cs="Times New Roman"/>
          <w:bCs/>
        </w:rPr>
        <w:t>crece</w:t>
      </w:r>
      <w:r>
        <w:rPr>
          <w:rFonts w:ascii="Calibri" w:eastAsia="Calibri" w:hAnsi="Calibri" w:cs="Times New Roman"/>
          <w:bCs/>
        </w:rPr>
        <w:t>n</w:t>
      </w:r>
      <w:r w:rsidRPr="00BF0787">
        <w:rPr>
          <w:rFonts w:ascii="Calibri" w:eastAsia="Calibri" w:hAnsi="Calibri" w:cs="Times New Roman"/>
          <w:bCs/>
        </w:rPr>
        <w:t xml:space="preserve"> partiendo de 35,15% en los de menores a 5 ha. </w:t>
      </w:r>
      <w:proofErr w:type="gramStart"/>
      <w:r w:rsidRPr="00BF0787">
        <w:rPr>
          <w:rFonts w:ascii="Calibri" w:eastAsia="Calibri" w:hAnsi="Calibri" w:cs="Times New Roman"/>
          <w:bCs/>
        </w:rPr>
        <w:t>a</w:t>
      </w:r>
      <w:proofErr w:type="gramEnd"/>
      <w:r w:rsidRPr="00BF0787">
        <w:rPr>
          <w:rFonts w:ascii="Calibri" w:eastAsia="Calibri" w:hAnsi="Calibri" w:cs="Times New Roman"/>
          <w:bCs/>
        </w:rPr>
        <w:t xml:space="preserve"> 80,14 % en los denominados mediano y gran productor.</w:t>
      </w:r>
      <w:r>
        <w:rPr>
          <w:rFonts w:ascii="Calibri" w:eastAsia="Calibri" w:hAnsi="Calibri" w:cs="Times New Roman"/>
          <w:bCs/>
        </w:rPr>
        <w:t xml:space="preserve"> La misma tendencia sigue si se toma en consideración la cantidad de fincas.</w:t>
      </w:r>
    </w:p>
    <w:p w:rsidR="00691ABA" w:rsidRPr="005B4AD4" w:rsidRDefault="00691ABA" w:rsidP="005B4AD4">
      <w:pPr>
        <w:jc w:val="center"/>
        <w:rPr>
          <w:rFonts w:ascii="Calibri" w:eastAsia="Calibri" w:hAnsi="Calibri" w:cs="Times New Roman"/>
          <w:b/>
          <w:bCs/>
        </w:rPr>
      </w:pPr>
      <w:r>
        <w:rPr>
          <w:rFonts w:ascii="Calibri" w:eastAsia="Calibri" w:hAnsi="Calibri" w:cs="Times New Roman"/>
          <w:b/>
          <w:bCs/>
        </w:rPr>
        <w:t xml:space="preserve">Cuadro 21: </w:t>
      </w:r>
      <w:r w:rsidRPr="00F76B6A">
        <w:rPr>
          <w:rFonts w:ascii="Calibri" w:eastAsia="Calibri" w:hAnsi="Calibri" w:cs="Times New Roman"/>
          <w:bCs/>
        </w:rPr>
        <w:t xml:space="preserve">Condición </w:t>
      </w:r>
      <w:r>
        <w:rPr>
          <w:rFonts w:ascii="Calibri" w:eastAsia="Calibri" w:hAnsi="Calibri" w:cs="Times New Roman"/>
          <w:bCs/>
        </w:rPr>
        <w:t>Jurídica de la Tenencia de l</w:t>
      </w:r>
      <w:r w:rsidRPr="00F76B6A">
        <w:rPr>
          <w:rFonts w:ascii="Calibri" w:eastAsia="Calibri" w:hAnsi="Calibri" w:cs="Times New Roman"/>
          <w:bCs/>
        </w:rPr>
        <w:t>a Tierra - Superficie</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080"/>
        <w:gridCol w:w="1260"/>
        <w:gridCol w:w="1080"/>
        <w:gridCol w:w="1080"/>
        <w:gridCol w:w="1020"/>
        <w:gridCol w:w="960"/>
      </w:tblGrid>
      <w:tr w:rsidR="00691ABA" w:rsidTr="00C83A59">
        <w:trPr>
          <w:trHeight w:val="255"/>
        </w:trPr>
        <w:tc>
          <w:tcPr>
            <w:tcW w:w="2175" w:type="dxa"/>
            <w:vMerge w:val="restart"/>
            <w:tcBorders>
              <w:top w:val="nil"/>
              <w:left w:val="nil"/>
              <w:bottom w:val="nil"/>
              <w:right w:val="single" w:sz="4" w:space="0" w:color="auto"/>
            </w:tcBorders>
            <w:shd w:val="clear" w:color="auto" w:fill="auto"/>
            <w:noWrap/>
            <w:vAlign w:val="center"/>
          </w:tcPr>
          <w:p w:rsidR="00691ABA" w:rsidRDefault="00691ABA" w:rsidP="00C83A59">
            <w:pPr>
              <w:rPr>
                <w:rFonts w:ascii="Calibri" w:eastAsia="Calibri" w:hAnsi="Calibri" w:cs="Arial"/>
                <w:color w:val="000000"/>
                <w:sz w:val="16"/>
                <w:szCs w:val="16"/>
              </w:rPr>
            </w:pPr>
          </w:p>
        </w:tc>
        <w:tc>
          <w:tcPr>
            <w:tcW w:w="1080" w:type="dxa"/>
            <w:vMerge w:val="restart"/>
            <w:tcBorders>
              <w:left w:val="single" w:sz="4" w:space="0" w:color="auto"/>
            </w:tcBorders>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Superficie total de fincas (Ha.)</w:t>
            </w:r>
          </w:p>
        </w:tc>
        <w:tc>
          <w:tcPr>
            <w:tcW w:w="5400" w:type="dxa"/>
            <w:gridSpan w:val="5"/>
            <w:shd w:val="clear" w:color="auto" w:fill="auto"/>
            <w:noWrap/>
            <w:vAlign w:val="bottom"/>
          </w:tcPr>
          <w:p w:rsidR="00691ABA" w:rsidRDefault="00691ABA" w:rsidP="00C83A59">
            <w:pPr>
              <w:jc w:val="center"/>
              <w:rPr>
                <w:rFonts w:ascii="Calibri" w:eastAsia="Calibri" w:hAnsi="Calibri" w:cs="Arial"/>
                <w:sz w:val="18"/>
                <w:szCs w:val="18"/>
              </w:rPr>
            </w:pPr>
            <w:r>
              <w:rPr>
                <w:rFonts w:ascii="Calibri" w:eastAsia="Calibri" w:hAnsi="Calibri" w:cs="Arial"/>
                <w:sz w:val="18"/>
                <w:szCs w:val="18"/>
              </w:rPr>
              <w:t>Tenencia de las tierras</w:t>
            </w:r>
          </w:p>
        </w:tc>
      </w:tr>
      <w:tr w:rsidR="00691ABA" w:rsidTr="00C83A59">
        <w:trPr>
          <w:trHeight w:val="1125"/>
        </w:trPr>
        <w:tc>
          <w:tcPr>
            <w:tcW w:w="2175" w:type="dxa"/>
            <w:vMerge/>
            <w:tcBorders>
              <w:top w:val="nil"/>
              <w:left w:val="nil"/>
              <w:bottom w:val="single" w:sz="4" w:space="0" w:color="auto"/>
              <w:right w:val="single" w:sz="4" w:space="0" w:color="auto"/>
            </w:tcBorders>
            <w:vAlign w:val="center"/>
          </w:tcPr>
          <w:p w:rsidR="00691ABA" w:rsidRDefault="00691ABA" w:rsidP="00C83A59">
            <w:pPr>
              <w:rPr>
                <w:rFonts w:ascii="Calibri" w:eastAsia="Calibri" w:hAnsi="Calibri" w:cs="Arial"/>
                <w:color w:val="000000"/>
                <w:sz w:val="16"/>
                <w:szCs w:val="16"/>
              </w:rPr>
            </w:pPr>
          </w:p>
        </w:tc>
        <w:tc>
          <w:tcPr>
            <w:tcW w:w="1080" w:type="dxa"/>
            <w:vMerge/>
            <w:tcBorders>
              <w:left w:val="single" w:sz="4" w:space="0" w:color="auto"/>
            </w:tcBorders>
            <w:vAlign w:val="center"/>
          </w:tcPr>
          <w:p w:rsidR="00691ABA" w:rsidRDefault="00691ABA" w:rsidP="00C83A59">
            <w:pPr>
              <w:rPr>
                <w:rFonts w:ascii="Calibri" w:eastAsia="Calibri" w:hAnsi="Calibri" w:cs="Arial"/>
                <w:sz w:val="16"/>
                <w:szCs w:val="16"/>
              </w:rPr>
            </w:pPr>
          </w:p>
        </w:tc>
        <w:tc>
          <w:tcPr>
            <w:tcW w:w="1260" w:type="dxa"/>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Título definitivo</w:t>
            </w:r>
          </w:p>
        </w:tc>
        <w:tc>
          <w:tcPr>
            <w:tcW w:w="1080" w:type="dxa"/>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Documento provisorio</w:t>
            </w:r>
          </w:p>
        </w:tc>
        <w:tc>
          <w:tcPr>
            <w:tcW w:w="1080" w:type="dxa"/>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Tierra alquilada o tomada en aparcería o mediería</w:t>
            </w:r>
          </w:p>
        </w:tc>
        <w:tc>
          <w:tcPr>
            <w:tcW w:w="1020" w:type="dxa"/>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Usada como ocupante</w:t>
            </w:r>
          </w:p>
        </w:tc>
        <w:tc>
          <w:tcPr>
            <w:tcW w:w="960" w:type="dxa"/>
            <w:shd w:val="clear" w:color="auto" w:fill="auto"/>
            <w:vAlign w:val="center"/>
          </w:tcPr>
          <w:p w:rsidR="00691ABA" w:rsidRDefault="00691ABA" w:rsidP="00C83A59">
            <w:pPr>
              <w:jc w:val="center"/>
              <w:rPr>
                <w:rFonts w:ascii="Calibri" w:eastAsia="Calibri" w:hAnsi="Calibri" w:cs="Arial"/>
                <w:sz w:val="16"/>
                <w:szCs w:val="16"/>
              </w:rPr>
            </w:pPr>
            <w:r>
              <w:rPr>
                <w:rFonts w:ascii="Calibri" w:eastAsia="Calibri" w:hAnsi="Calibri" w:cs="Arial"/>
                <w:sz w:val="16"/>
                <w:szCs w:val="16"/>
              </w:rPr>
              <w:t>Otra forma de tenencia</w:t>
            </w:r>
          </w:p>
        </w:tc>
      </w:tr>
      <w:tr w:rsidR="00691ABA" w:rsidTr="00C83A59">
        <w:trPr>
          <w:trHeight w:val="255"/>
        </w:trPr>
        <w:tc>
          <w:tcPr>
            <w:tcW w:w="2175" w:type="dxa"/>
            <w:tcBorders>
              <w:top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PARAGUAY 2008</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31.086.894</w:t>
            </w:r>
          </w:p>
        </w:tc>
        <w:tc>
          <w:tcPr>
            <w:tcW w:w="126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24.350.406</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1.280.518</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2.467.234</w:t>
            </w:r>
          </w:p>
        </w:tc>
        <w:tc>
          <w:tcPr>
            <w:tcW w:w="102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1.409.051</w:t>
            </w:r>
          </w:p>
        </w:tc>
        <w:tc>
          <w:tcPr>
            <w:tcW w:w="96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1.579.686</w:t>
            </w:r>
          </w:p>
        </w:tc>
      </w:tr>
      <w:tr w:rsidR="00691ABA" w:rsidTr="00C83A59">
        <w:trPr>
          <w:trHeight w:val="255"/>
        </w:trPr>
        <w:tc>
          <w:tcPr>
            <w:tcW w:w="2175" w:type="dxa"/>
            <w:shd w:val="clear" w:color="auto" w:fill="auto"/>
            <w:noWrap/>
            <w:vAlign w:val="bottom"/>
          </w:tcPr>
          <w:p w:rsidR="00691ABA"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PARAGUAY 1991</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23.817.737</w:t>
            </w:r>
          </w:p>
        </w:tc>
        <w:tc>
          <w:tcPr>
            <w:tcW w:w="12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21.236.708</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793.868</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648.551</w:t>
            </w:r>
          </w:p>
        </w:tc>
        <w:tc>
          <w:tcPr>
            <w:tcW w:w="102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901.785</w:t>
            </w:r>
          </w:p>
        </w:tc>
        <w:tc>
          <w:tcPr>
            <w:tcW w:w="9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236.825</w:t>
            </w:r>
          </w:p>
        </w:tc>
      </w:tr>
      <w:tr w:rsidR="00691ABA" w:rsidTr="00C83A59">
        <w:trPr>
          <w:trHeight w:val="255"/>
        </w:trPr>
        <w:tc>
          <w:tcPr>
            <w:tcW w:w="2175" w:type="dxa"/>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VARIACIÓN   (%)</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30,5</w:t>
            </w:r>
          </w:p>
        </w:tc>
        <w:tc>
          <w:tcPr>
            <w:tcW w:w="126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14,7</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61,3</w:t>
            </w:r>
          </w:p>
        </w:tc>
        <w:tc>
          <w:tcPr>
            <w:tcW w:w="108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280,4</w:t>
            </w:r>
          </w:p>
        </w:tc>
        <w:tc>
          <w:tcPr>
            <w:tcW w:w="102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56,3</w:t>
            </w:r>
          </w:p>
        </w:tc>
        <w:tc>
          <w:tcPr>
            <w:tcW w:w="960" w:type="dxa"/>
            <w:shd w:val="clear" w:color="auto" w:fill="auto"/>
            <w:noWrap/>
            <w:vAlign w:val="bottom"/>
          </w:tcPr>
          <w:p w:rsidR="00691ABA" w:rsidRDefault="00691ABA" w:rsidP="00C83A59">
            <w:pPr>
              <w:jc w:val="right"/>
              <w:rPr>
                <w:rFonts w:ascii="Calibri" w:eastAsia="Calibri" w:hAnsi="Calibri" w:cs="Arial"/>
                <w:b/>
                <w:bCs/>
                <w:sz w:val="16"/>
                <w:szCs w:val="16"/>
              </w:rPr>
            </w:pPr>
            <w:r>
              <w:rPr>
                <w:rFonts w:ascii="Calibri" w:eastAsia="Calibri" w:hAnsi="Calibri" w:cs="Arial"/>
                <w:b/>
                <w:bCs/>
                <w:sz w:val="16"/>
                <w:szCs w:val="16"/>
              </w:rPr>
              <w:t>567,0</w:t>
            </w:r>
          </w:p>
        </w:tc>
      </w:tr>
      <w:tr w:rsidR="00691ABA" w:rsidTr="00C83A59">
        <w:trPr>
          <w:trHeight w:val="255"/>
        </w:trPr>
        <w:tc>
          <w:tcPr>
            <w:tcW w:w="2175" w:type="dxa"/>
            <w:shd w:val="clear" w:color="auto" w:fill="auto"/>
            <w:noWrap/>
            <w:vAlign w:val="bottom"/>
          </w:tcPr>
          <w:p w:rsidR="00691ABA" w:rsidRPr="009606C4" w:rsidRDefault="00691ABA" w:rsidP="00C83A59">
            <w:pPr>
              <w:rPr>
                <w:rFonts w:ascii="Calibri" w:eastAsia="Calibri" w:hAnsi="Calibri" w:cs="Arial"/>
                <w:b/>
                <w:color w:val="000000"/>
                <w:sz w:val="16"/>
                <w:szCs w:val="16"/>
              </w:rPr>
            </w:pPr>
            <w:r w:rsidRPr="009606C4">
              <w:rPr>
                <w:rFonts w:ascii="Calibri" w:eastAsia="Calibri" w:hAnsi="Calibri" w:cs="Arial"/>
                <w:b/>
                <w:color w:val="000000"/>
                <w:sz w:val="16"/>
                <w:szCs w:val="16"/>
              </w:rPr>
              <w:t>Agricultura Fam</w:t>
            </w:r>
            <w:r>
              <w:rPr>
                <w:rFonts w:ascii="Calibri" w:eastAsia="Calibri" w:hAnsi="Calibri" w:cs="Arial"/>
                <w:b/>
                <w:color w:val="000000"/>
                <w:sz w:val="16"/>
                <w:szCs w:val="16"/>
              </w:rPr>
              <w:t>i</w:t>
            </w:r>
            <w:r w:rsidRPr="009606C4">
              <w:rPr>
                <w:rFonts w:ascii="Calibri" w:eastAsia="Calibri" w:hAnsi="Calibri" w:cs="Arial"/>
                <w:b/>
                <w:color w:val="000000"/>
                <w:sz w:val="16"/>
                <w:szCs w:val="16"/>
              </w:rPr>
              <w:t>liar</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1.960.081</w:t>
            </w:r>
          </w:p>
        </w:tc>
        <w:tc>
          <w:tcPr>
            <w:tcW w:w="12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1.009.502</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435.251</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69.355</w:t>
            </w:r>
          </w:p>
        </w:tc>
        <w:tc>
          <w:tcPr>
            <w:tcW w:w="102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394.865</w:t>
            </w:r>
          </w:p>
        </w:tc>
        <w:tc>
          <w:tcPr>
            <w:tcW w:w="9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51.108</w:t>
            </w:r>
          </w:p>
        </w:tc>
      </w:tr>
      <w:tr w:rsidR="00691ABA" w:rsidTr="00C83A59">
        <w:trPr>
          <w:trHeight w:val="255"/>
        </w:trPr>
        <w:tc>
          <w:tcPr>
            <w:tcW w:w="2175" w:type="dxa"/>
            <w:shd w:val="clear" w:color="auto" w:fill="auto"/>
            <w:noWrap/>
            <w:vAlign w:val="bottom"/>
          </w:tcPr>
          <w:p w:rsidR="00691ABA" w:rsidRPr="009606C4"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 Agricul</w:t>
            </w:r>
            <w:r w:rsidRPr="009606C4">
              <w:rPr>
                <w:rFonts w:ascii="Calibri" w:eastAsia="Calibri" w:hAnsi="Calibri" w:cs="Arial"/>
                <w:color w:val="000000"/>
                <w:sz w:val="16"/>
                <w:szCs w:val="16"/>
              </w:rPr>
              <w:t>tura Fam</w:t>
            </w:r>
            <w:r>
              <w:rPr>
                <w:rFonts w:ascii="Calibri" w:eastAsia="Calibri" w:hAnsi="Calibri" w:cs="Arial"/>
                <w:color w:val="000000"/>
                <w:sz w:val="16"/>
                <w:szCs w:val="16"/>
              </w:rPr>
              <w:t>i</w:t>
            </w:r>
            <w:r w:rsidRPr="009606C4">
              <w:rPr>
                <w:rFonts w:ascii="Calibri" w:eastAsia="Calibri" w:hAnsi="Calibri" w:cs="Arial"/>
                <w:color w:val="000000"/>
                <w:sz w:val="16"/>
                <w:szCs w:val="16"/>
              </w:rPr>
              <w:t>liar</w:t>
            </w:r>
          </w:p>
        </w:tc>
        <w:tc>
          <w:tcPr>
            <w:tcW w:w="1080" w:type="dxa"/>
            <w:shd w:val="clear" w:color="auto" w:fill="auto"/>
            <w:noWrap/>
            <w:vAlign w:val="bottom"/>
          </w:tcPr>
          <w:p w:rsidR="00691ABA" w:rsidRDefault="00691ABA" w:rsidP="00C83A59">
            <w:pPr>
              <w:rPr>
                <w:rFonts w:ascii="Calibri" w:eastAsia="Calibri" w:hAnsi="Calibri" w:cs="Arial"/>
                <w:sz w:val="16"/>
                <w:szCs w:val="16"/>
              </w:rPr>
            </w:pPr>
          </w:p>
        </w:tc>
        <w:tc>
          <w:tcPr>
            <w:tcW w:w="12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51,5</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22,2</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3,5</w:t>
            </w:r>
          </w:p>
        </w:tc>
        <w:tc>
          <w:tcPr>
            <w:tcW w:w="102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20,2</w:t>
            </w:r>
          </w:p>
        </w:tc>
        <w:tc>
          <w:tcPr>
            <w:tcW w:w="9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2,6</w:t>
            </w:r>
          </w:p>
        </w:tc>
      </w:tr>
      <w:tr w:rsidR="00691ABA" w:rsidTr="00C83A59">
        <w:trPr>
          <w:trHeight w:val="255"/>
        </w:trPr>
        <w:tc>
          <w:tcPr>
            <w:tcW w:w="2175" w:type="dxa"/>
            <w:shd w:val="clear" w:color="auto" w:fill="auto"/>
            <w:noWrap/>
            <w:vAlign w:val="bottom"/>
          </w:tcPr>
          <w:p w:rsidR="00691ABA" w:rsidRPr="009606C4" w:rsidRDefault="00691ABA" w:rsidP="00C83A59">
            <w:pPr>
              <w:rPr>
                <w:rFonts w:ascii="Calibri" w:eastAsia="Calibri" w:hAnsi="Calibri" w:cs="Arial"/>
                <w:b/>
                <w:color w:val="000000"/>
                <w:sz w:val="16"/>
                <w:szCs w:val="16"/>
              </w:rPr>
            </w:pPr>
            <w:r w:rsidRPr="009606C4">
              <w:rPr>
                <w:rFonts w:ascii="Calibri" w:eastAsia="Calibri" w:hAnsi="Calibri" w:cs="Arial"/>
                <w:b/>
                <w:color w:val="000000"/>
                <w:sz w:val="16"/>
                <w:szCs w:val="16"/>
              </w:rPr>
              <w:t>Mediano y Gran Productor</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29.126.812</w:t>
            </w:r>
          </w:p>
        </w:tc>
        <w:tc>
          <w:tcPr>
            <w:tcW w:w="12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23.340.904</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845.265</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2.397.880</w:t>
            </w:r>
          </w:p>
        </w:tc>
        <w:tc>
          <w:tcPr>
            <w:tcW w:w="102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1.014.186</w:t>
            </w:r>
          </w:p>
        </w:tc>
        <w:tc>
          <w:tcPr>
            <w:tcW w:w="9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1.528.578</w:t>
            </w:r>
          </w:p>
        </w:tc>
      </w:tr>
      <w:tr w:rsidR="00691ABA" w:rsidTr="00C83A59">
        <w:trPr>
          <w:trHeight w:val="255"/>
        </w:trPr>
        <w:tc>
          <w:tcPr>
            <w:tcW w:w="2175" w:type="dxa"/>
            <w:shd w:val="clear" w:color="auto" w:fill="auto"/>
            <w:noWrap/>
            <w:vAlign w:val="bottom"/>
          </w:tcPr>
          <w:p w:rsidR="00691ABA"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 Mediano y Gran Productor</w:t>
            </w:r>
          </w:p>
        </w:tc>
        <w:tc>
          <w:tcPr>
            <w:tcW w:w="1080" w:type="dxa"/>
            <w:shd w:val="clear" w:color="auto" w:fill="auto"/>
            <w:noWrap/>
            <w:vAlign w:val="bottom"/>
          </w:tcPr>
          <w:p w:rsidR="00691ABA" w:rsidRDefault="00691ABA" w:rsidP="00C83A59">
            <w:pPr>
              <w:rPr>
                <w:rFonts w:ascii="Calibri" w:eastAsia="Calibri" w:hAnsi="Calibri" w:cs="Arial"/>
                <w:sz w:val="16"/>
                <w:szCs w:val="16"/>
              </w:rPr>
            </w:pPr>
          </w:p>
        </w:tc>
        <w:tc>
          <w:tcPr>
            <w:tcW w:w="12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80,1</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2,9</w:t>
            </w:r>
          </w:p>
        </w:tc>
        <w:tc>
          <w:tcPr>
            <w:tcW w:w="108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8,2</w:t>
            </w:r>
          </w:p>
        </w:tc>
        <w:tc>
          <w:tcPr>
            <w:tcW w:w="102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3,5</w:t>
            </w:r>
          </w:p>
        </w:tc>
        <w:tc>
          <w:tcPr>
            <w:tcW w:w="960" w:type="dxa"/>
            <w:shd w:val="clear" w:color="auto" w:fill="auto"/>
            <w:noWrap/>
            <w:vAlign w:val="bottom"/>
          </w:tcPr>
          <w:p w:rsidR="00691ABA" w:rsidRDefault="00691ABA" w:rsidP="00C83A59">
            <w:pPr>
              <w:jc w:val="right"/>
              <w:rPr>
                <w:rFonts w:ascii="Calibri" w:eastAsia="Calibri" w:hAnsi="Calibri" w:cs="Arial"/>
                <w:sz w:val="16"/>
                <w:szCs w:val="16"/>
              </w:rPr>
            </w:pPr>
            <w:r>
              <w:rPr>
                <w:rFonts w:ascii="Calibri" w:eastAsia="Calibri" w:hAnsi="Calibri" w:cs="Arial"/>
                <w:sz w:val="16"/>
                <w:szCs w:val="16"/>
              </w:rPr>
              <w:t>5,3</w:t>
            </w:r>
          </w:p>
        </w:tc>
      </w:tr>
    </w:tbl>
    <w:p w:rsidR="00234110" w:rsidRPr="00234110" w:rsidRDefault="00234110" w:rsidP="00234110">
      <w:pPr>
        <w:jc w:val="center"/>
        <w:rPr>
          <w:rFonts w:ascii="Calibri" w:eastAsia="Calibri" w:hAnsi="Calibri" w:cs="Times New Roman"/>
          <w:b/>
          <w:bCs/>
          <w:sz w:val="8"/>
        </w:rPr>
      </w:pPr>
    </w:p>
    <w:p w:rsidR="00691ABA" w:rsidRPr="005B4AD4" w:rsidRDefault="00691ABA" w:rsidP="00234110">
      <w:pPr>
        <w:jc w:val="center"/>
        <w:rPr>
          <w:rFonts w:ascii="Calibri" w:eastAsia="Calibri" w:hAnsi="Calibri" w:cs="Times New Roman"/>
          <w:b/>
          <w:bCs/>
        </w:rPr>
      </w:pPr>
      <w:r>
        <w:rPr>
          <w:rFonts w:ascii="Calibri" w:eastAsia="Calibri" w:hAnsi="Calibri" w:cs="Times New Roman"/>
          <w:b/>
          <w:bCs/>
        </w:rPr>
        <w:t xml:space="preserve">Cuadro 22: </w:t>
      </w:r>
      <w:r w:rsidRPr="004451B7">
        <w:rPr>
          <w:rFonts w:ascii="Calibri" w:eastAsia="Calibri" w:hAnsi="Calibri" w:cs="Times New Roman"/>
          <w:bCs/>
        </w:rPr>
        <w:t>Condición Jurídica de la Tenencia de la Tierra – Cantidad de Fincas</w:t>
      </w:r>
    </w:p>
    <w:tbl>
      <w:tblPr>
        <w:tblW w:w="8660" w:type="dxa"/>
        <w:tblInd w:w="56" w:type="dxa"/>
        <w:tblCellMar>
          <w:left w:w="70" w:type="dxa"/>
          <w:right w:w="70" w:type="dxa"/>
        </w:tblCellMar>
        <w:tblLook w:val="0000" w:firstRow="0" w:lastRow="0" w:firstColumn="0" w:lastColumn="0" w:noHBand="0" w:noVBand="0"/>
      </w:tblPr>
      <w:tblGrid>
        <w:gridCol w:w="2174"/>
        <w:gridCol w:w="1080"/>
        <w:gridCol w:w="1286"/>
        <w:gridCol w:w="1080"/>
        <w:gridCol w:w="1060"/>
        <w:gridCol w:w="1000"/>
        <w:gridCol w:w="980"/>
      </w:tblGrid>
      <w:tr w:rsidR="00691ABA" w:rsidTr="00C83A59">
        <w:trPr>
          <w:trHeight w:val="255"/>
        </w:trPr>
        <w:tc>
          <w:tcPr>
            <w:tcW w:w="2174" w:type="dxa"/>
            <w:vMerge w:val="restart"/>
            <w:tcBorders>
              <w:top w:val="nil"/>
              <w:left w:val="nil"/>
              <w:bottom w:val="single" w:sz="4" w:space="0" w:color="auto"/>
              <w:right w:val="single" w:sz="4" w:space="0" w:color="auto"/>
            </w:tcBorders>
            <w:shd w:val="clear" w:color="auto" w:fill="auto"/>
            <w:noWrap/>
            <w:vAlign w:val="center"/>
          </w:tcPr>
          <w:p w:rsidR="00691ABA"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Total de fincas con tierras</w:t>
            </w:r>
          </w:p>
        </w:tc>
        <w:tc>
          <w:tcPr>
            <w:tcW w:w="5406" w:type="dxa"/>
            <w:gridSpan w:val="5"/>
            <w:tcBorders>
              <w:top w:val="single" w:sz="4" w:space="0" w:color="auto"/>
              <w:left w:val="nil"/>
              <w:bottom w:val="single" w:sz="4" w:space="0" w:color="auto"/>
              <w:right w:val="single" w:sz="4" w:space="0" w:color="000000"/>
            </w:tcBorders>
            <w:shd w:val="clear" w:color="auto" w:fill="auto"/>
            <w:noWrap/>
            <w:vAlign w:val="bottom"/>
          </w:tcPr>
          <w:p w:rsidR="00691ABA" w:rsidRDefault="00691ABA" w:rsidP="00C83A59">
            <w:pPr>
              <w:jc w:val="center"/>
              <w:rPr>
                <w:rFonts w:ascii="Calibri" w:eastAsia="Calibri" w:hAnsi="Calibri" w:cs="Arial"/>
                <w:color w:val="000000"/>
                <w:sz w:val="18"/>
                <w:szCs w:val="18"/>
              </w:rPr>
            </w:pPr>
            <w:r>
              <w:rPr>
                <w:rFonts w:ascii="Calibri" w:eastAsia="Calibri" w:hAnsi="Calibri" w:cs="Arial"/>
                <w:color w:val="000000"/>
                <w:sz w:val="18"/>
                <w:szCs w:val="18"/>
              </w:rPr>
              <w:t>Tenencia de las tierras</w:t>
            </w:r>
          </w:p>
        </w:tc>
      </w:tr>
      <w:tr w:rsidR="00691ABA" w:rsidTr="00C83A59">
        <w:trPr>
          <w:trHeight w:val="900"/>
        </w:trPr>
        <w:tc>
          <w:tcPr>
            <w:tcW w:w="2174" w:type="dxa"/>
            <w:vMerge/>
            <w:tcBorders>
              <w:top w:val="nil"/>
              <w:left w:val="nil"/>
              <w:bottom w:val="single" w:sz="4" w:space="0" w:color="auto"/>
              <w:right w:val="single" w:sz="4" w:space="0" w:color="auto"/>
            </w:tcBorders>
            <w:vAlign w:val="center"/>
          </w:tcPr>
          <w:p w:rsidR="00691ABA" w:rsidRDefault="00691ABA" w:rsidP="00C83A59">
            <w:pPr>
              <w:rPr>
                <w:rFonts w:ascii="Calibri" w:eastAsia="Calibri" w:hAnsi="Calibri" w:cs="Arial"/>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1ABA" w:rsidRDefault="00691ABA" w:rsidP="00C83A59">
            <w:pPr>
              <w:rPr>
                <w:rFonts w:ascii="Calibri" w:eastAsia="Calibri" w:hAnsi="Calibri" w:cs="Arial"/>
                <w:color w:val="000000"/>
                <w:sz w:val="16"/>
                <w:szCs w:val="16"/>
              </w:rPr>
            </w:pPr>
          </w:p>
        </w:tc>
        <w:tc>
          <w:tcPr>
            <w:tcW w:w="1286" w:type="dxa"/>
            <w:tcBorders>
              <w:top w:val="nil"/>
              <w:left w:val="nil"/>
              <w:bottom w:val="single" w:sz="4" w:space="0" w:color="auto"/>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Título    definitivo</w:t>
            </w:r>
          </w:p>
        </w:tc>
        <w:tc>
          <w:tcPr>
            <w:tcW w:w="1080" w:type="dxa"/>
            <w:tcBorders>
              <w:top w:val="nil"/>
              <w:left w:val="nil"/>
              <w:bottom w:val="single" w:sz="4" w:space="0" w:color="auto"/>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Documento provisorio</w:t>
            </w:r>
          </w:p>
        </w:tc>
        <w:tc>
          <w:tcPr>
            <w:tcW w:w="1060" w:type="dxa"/>
            <w:tcBorders>
              <w:top w:val="nil"/>
              <w:left w:val="nil"/>
              <w:bottom w:val="single" w:sz="4" w:space="0" w:color="auto"/>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Tierra alquilada o tomada en aparcería</w:t>
            </w:r>
          </w:p>
        </w:tc>
        <w:tc>
          <w:tcPr>
            <w:tcW w:w="1000" w:type="dxa"/>
            <w:tcBorders>
              <w:top w:val="nil"/>
              <w:left w:val="nil"/>
              <w:bottom w:val="single" w:sz="4" w:space="0" w:color="auto"/>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Usada como ocupante</w:t>
            </w:r>
          </w:p>
        </w:tc>
        <w:tc>
          <w:tcPr>
            <w:tcW w:w="980" w:type="dxa"/>
            <w:tcBorders>
              <w:top w:val="nil"/>
              <w:left w:val="nil"/>
              <w:bottom w:val="single" w:sz="4" w:space="0" w:color="auto"/>
              <w:right w:val="single" w:sz="4" w:space="0" w:color="auto"/>
            </w:tcBorders>
            <w:shd w:val="clear" w:color="auto" w:fill="auto"/>
            <w:vAlign w:val="center"/>
          </w:tcPr>
          <w:p w:rsidR="00691ABA" w:rsidRDefault="00691ABA" w:rsidP="00C83A59">
            <w:pPr>
              <w:jc w:val="center"/>
              <w:rPr>
                <w:rFonts w:ascii="Calibri" w:eastAsia="Calibri" w:hAnsi="Calibri" w:cs="Arial"/>
                <w:color w:val="000000"/>
                <w:sz w:val="16"/>
                <w:szCs w:val="16"/>
              </w:rPr>
            </w:pPr>
            <w:r>
              <w:rPr>
                <w:rFonts w:ascii="Calibri" w:eastAsia="Calibri" w:hAnsi="Calibri" w:cs="Arial"/>
                <w:color w:val="000000"/>
                <w:sz w:val="16"/>
                <w:szCs w:val="16"/>
              </w:rPr>
              <w:t>Otra            forma de        tenencia</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PARAGUAY 2008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288.875</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134.912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64.619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22.456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77.878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13.854</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PARAGUAY 1991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299.259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141.721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55.273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42.705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94.975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9.108</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VARIACIÓN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-3,5</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16,9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-47,4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52,1</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8"/>
                <w:szCs w:val="18"/>
              </w:rPr>
            </w:pPr>
            <w:r>
              <w:rPr>
                <w:rFonts w:ascii="Calibri" w:eastAsia="Calibri" w:hAnsi="Calibri" w:cs="Arial"/>
                <w:b/>
                <w:bCs/>
                <w:color w:val="000000"/>
                <w:sz w:val="18"/>
                <w:szCs w:val="18"/>
              </w:rPr>
              <w:t>Tamaño de finca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Agricultura Familiar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264.047</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117.975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62.424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18.851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75.999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10.521</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 xml:space="preserve">% Agricultura Familiar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44,7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23,6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7,1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28,8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4,0</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b/>
                <w:bCs/>
                <w:color w:val="000000"/>
                <w:sz w:val="16"/>
                <w:szCs w:val="16"/>
              </w:rPr>
            </w:pPr>
            <w:r>
              <w:rPr>
                <w:rFonts w:ascii="Calibri" w:eastAsia="Calibri" w:hAnsi="Calibri" w:cs="Arial"/>
                <w:b/>
                <w:bCs/>
                <w:color w:val="000000"/>
                <w:sz w:val="16"/>
                <w:szCs w:val="16"/>
              </w:rPr>
              <w:t xml:space="preserve">Mediano y </w:t>
            </w:r>
            <w:proofErr w:type="spellStart"/>
            <w:r>
              <w:rPr>
                <w:rFonts w:ascii="Calibri" w:eastAsia="Calibri" w:hAnsi="Calibri" w:cs="Arial"/>
                <w:b/>
                <w:bCs/>
                <w:color w:val="000000"/>
                <w:sz w:val="16"/>
                <w:szCs w:val="16"/>
              </w:rPr>
              <w:t>Gan</w:t>
            </w:r>
            <w:proofErr w:type="spellEnd"/>
            <w:r>
              <w:rPr>
                <w:rFonts w:ascii="Calibri" w:eastAsia="Calibri" w:hAnsi="Calibri" w:cs="Arial"/>
                <w:b/>
                <w:bCs/>
                <w:color w:val="000000"/>
                <w:sz w:val="16"/>
                <w:szCs w:val="16"/>
              </w:rPr>
              <w:t xml:space="preserve"> Productor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24.828</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16.937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2.195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3.605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1.879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b/>
                <w:bCs/>
                <w:color w:val="000000"/>
                <w:sz w:val="16"/>
                <w:szCs w:val="16"/>
              </w:rPr>
            </w:pPr>
            <w:r>
              <w:rPr>
                <w:rFonts w:ascii="Calibri" w:eastAsia="Calibri" w:hAnsi="Calibri" w:cs="Arial"/>
                <w:b/>
                <w:bCs/>
                <w:color w:val="000000"/>
                <w:sz w:val="16"/>
                <w:szCs w:val="16"/>
              </w:rPr>
              <w:t>3.333</w:t>
            </w:r>
          </w:p>
        </w:tc>
      </w:tr>
      <w:tr w:rsidR="00691ABA" w:rsidTr="00C83A59">
        <w:trPr>
          <w:trHeight w:val="255"/>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Calibri" w:eastAsia="Calibri" w:hAnsi="Calibri" w:cs="Arial"/>
                <w:color w:val="000000"/>
                <w:sz w:val="16"/>
                <w:szCs w:val="16"/>
              </w:rPr>
            </w:pPr>
            <w:r>
              <w:rPr>
                <w:rFonts w:ascii="Calibri" w:eastAsia="Calibri" w:hAnsi="Calibri" w:cs="Arial"/>
                <w:color w:val="000000"/>
                <w:sz w:val="16"/>
                <w:szCs w:val="16"/>
              </w:rPr>
              <w:t>% Mediano y Gran Productor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rPr>
                <w:rFonts w:ascii="Arial" w:eastAsia="Calibri"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8,8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14,5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7,6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1ABA" w:rsidRDefault="00691ABA" w:rsidP="00C83A59">
            <w:pPr>
              <w:jc w:val="right"/>
              <w:rPr>
                <w:rFonts w:ascii="Calibri" w:eastAsia="Calibri" w:hAnsi="Calibri" w:cs="Arial"/>
                <w:color w:val="000000"/>
                <w:sz w:val="16"/>
                <w:szCs w:val="16"/>
              </w:rPr>
            </w:pPr>
            <w:r>
              <w:rPr>
                <w:rFonts w:ascii="Calibri" w:eastAsia="Calibri" w:hAnsi="Calibri" w:cs="Arial"/>
                <w:color w:val="000000"/>
                <w:sz w:val="16"/>
                <w:szCs w:val="16"/>
              </w:rPr>
              <w:t>13,4</w:t>
            </w:r>
          </w:p>
        </w:tc>
      </w:tr>
    </w:tbl>
    <w:p w:rsidR="00691ABA" w:rsidRDefault="00691ABA" w:rsidP="005B4AD4">
      <w:pPr>
        <w:jc w:val="both"/>
        <w:rPr>
          <w:rFonts w:ascii="Calibri" w:eastAsia="Calibri" w:hAnsi="Calibri" w:cs="Times New Roman"/>
          <w:lang w:val="es-PY"/>
        </w:rPr>
      </w:pPr>
      <w:r>
        <w:rPr>
          <w:rFonts w:ascii="Calibri" w:eastAsia="Calibri" w:hAnsi="Calibri" w:cs="Times New Roman"/>
          <w:lang w:val="es-PY"/>
        </w:rPr>
        <w:lastRenderedPageBreak/>
        <w:t xml:space="preserve">La existencia de un alto déficit en la regularización de las condiciones de tenencia, en especial los que tienen documentos provisorios en los estratos que agrupa la </w:t>
      </w:r>
      <w:r w:rsidRPr="009B6AC9">
        <w:rPr>
          <w:rFonts w:ascii="Calibri" w:eastAsia="Calibri" w:hAnsi="Calibri" w:cs="Times New Roman"/>
          <w:b/>
          <w:lang w:val="es-PY"/>
        </w:rPr>
        <w:t>agricultura familiar</w:t>
      </w:r>
      <w:r>
        <w:rPr>
          <w:rFonts w:ascii="Calibri" w:eastAsia="Calibri" w:hAnsi="Calibri" w:cs="Times New Roman"/>
          <w:lang w:val="es-PY"/>
        </w:rPr>
        <w:t>, es probable que se hallen mayoritariamente representados por tierras correspondiente a las colonias oficiales, esta representan 435.000 has (34%) de un total del 62.424fincas(96,6%). En tanto que para el mediano y gran productor la superficie detentada en esas condiciones es de 845.000 ha</w:t>
      </w:r>
      <w:proofErr w:type="gramStart"/>
      <w:r>
        <w:rPr>
          <w:rFonts w:ascii="Calibri" w:eastAsia="Calibri" w:hAnsi="Calibri" w:cs="Times New Roman"/>
          <w:lang w:val="es-PY"/>
        </w:rPr>
        <w:t>.(</w:t>
      </w:r>
      <w:proofErr w:type="gramEnd"/>
      <w:r>
        <w:rPr>
          <w:rFonts w:ascii="Calibri" w:eastAsia="Calibri" w:hAnsi="Calibri" w:cs="Times New Roman"/>
          <w:lang w:val="es-PY"/>
        </w:rPr>
        <w:t>66,6%) correspondiente a  2.195 fincas(3,4</w:t>
      </w:r>
      <w:r>
        <w:rPr>
          <w:rFonts w:ascii="Calibri" w:eastAsia="Calibri" w:hAnsi="Calibri" w:cs="Times New Roman"/>
        </w:rPr>
        <w:t>%)</w:t>
      </w:r>
      <w:r>
        <w:rPr>
          <w:rFonts w:ascii="Calibri" w:eastAsia="Calibri" w:hAnsi="Calibri" w:cs="Times New Roman"/>
          <w:lang w:val="es-PY"/>
        </w:rPr>
        <w:t>.</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Naturalmente cabe preguntarse qué tipo de documento provisorio, puesto que el censo  no lo discrimina. Entre las varias probables hipótesis, se podría asumir que son tierras que fueron adquiridas sin hallarse regularizadas su condición jurídica, que a su vez pueden  pertenecer al dominio privado o al estado. En el primer caso pueden referirse ocupaciones ancestrales, cuyo anteriores propietarios han fallecido y que los herederos no los ocupa o que no pueden demostrar tal condición, por lo cual no promueven ningún juicio reivindicativo; por su vez los que ocupan ancestralmente no lo regularizan pues los trámites judiciales para usucapir una propiedad requiere del concurso de un profesional en Ciencias Geográficas, de un Abogado, y los tramites propios de inscripción con el concurso de un Escribano. En el segundo caso puede ser producto de la venta de lotes concedidos a los fines de la reforma agraria, venta  de expectativas de derechos o de derechera, totalmente al margen de la Ley.</w:t>
      </w:r>
    </w:p>
    <w:p w:rsidR="00691ABA" w:rsidRDefault="00691ABA" w:rsidP="00BF1B61">
      <w:pPr>
        <w:jc w:val="both"/>
        <w:rPr>
          <w:rFonts w:ascii="Calibri" w:eastAsia="Calibri" w:hAnsi="Calibri" w:cs="Times New Roman"/>
          <w:lang w:val="es-PY"/>
        </w:rPr>
      </w:pPr>
      <w:r>
        <w:rPr>
          <w:rFonts w:ascii="Calibri" w:eastAsia="Calibri" w:hAnsi="Calibri" w:cs="Times New Roman"/>
          <w:lang w:val="es-PY"/>
        </w:rPr>
        <w:t xml:space="preserve">Otra de las circunstancia, aunque la memos probables, es que la propiedad se halle en proceso de compra  por lo cual no se ha perfeccionado aún su transferencia. Cualquiera sea el caso, aquí existen aspectos a develar de suma importancia social y económica para el estado, que lamentablemente no fue previsto en el censo. </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Si una de las razones predominante fuera, la existencia de ocupaciones de hecho, proceso que en el pasado ha dado a la aparición de varias colonias y pueblos en nuestro país, justificaría la búsqueda de soluciones legales que posibiliten su regularización bajo proceso sumario, y la recuperación de los mismos por parte del estado si es que estuviera en manos de las medianas y grandes empresas.</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 xml:space="preserve">La concentración de la tierra, producto de la venta de derechera y el arriendo de propiedades del estado está penada conforme a la Ley 1863/02 y sus modificatorias. </w:t>
      </w:r>
    </w:p>
    <w:p w:rsidR="00691ABA" w:rsidRPr="005B4AD4" w:rsidRDefault="00691ABA" w:rsidP="005B4AD4">
      <w:pPr>
        <w:tabs>
          <w:tab w:val="left" w:pos="1980"/>
        </w:tabs>
        <w:ind w:firstLine="284"/>
        <w:jc w:val="both"/>
        <w:rPr>
          <w:rFonts w:eastAsia="Calibri" w:cs="Arial"/>
        </w:rPr>
      </w:pPr>
      <w:r w:rsidRPr="005B4AD4">
        <w:rPr>
          <w:rFonts w:eastAsia="Calibri" w:cs="Arial"/>
          <w:b/>
        </w:rPr>
        <w:t>“Art. 93</w:t>
      </w:r>
      <w:r w:rsidRPr="005B4AD4">
        <w:rPr>
          <w:rFonts w:eastAsia="Calibri" w:cs="Arial"/>
        </w:rPr>
        <w:t>.</w:t>
      </w:r>
      <w:r w:rsidRPr="005B4AD4">
        <w:rPr>
          <w:rFonts w:eastAsia="Calibri" w:cs="Arial"/>
          <w:b/>
        </w:rPr>
        <w:t xml:space="preserve"> </w:t>
      </w:r>
      <w:r w:rsidRPr="005B4AD4">
        <w:rPr>
          <w:rFonts w:eastAsia="Calibri" w:cs="Times New Roman"/>
          <w:b/>
        </w:rPr>
        <w:t>Incumplimiento</w:t>
      </w:r>
      <w:r w:rsidRPr="005B4AD4">
        <w:rPr>
          <w:rFonts w:eastAsia="Calibri" w:cs="Arial"/>
          <w:b/>
        </w:rPr>
        <w:t xml:space="preserve"> o actos ilícitos</w:t>
      </w:r>
      <w:r w:rsidRPr="005B4AD4">
        <w:rPr>
          <w:rFonts w:eastAsia="Calibri" w:cs="Arial"/>
          <w:b/>
          <w:i/>
        </w:rPr>
        <w:t xml:space="preserve"> </w:t>
      </w:r>
      <w:r w:rsidRPr="005B4AD4">
        <w:rPr>
          <w:rFonts w:eastAsia="Calibri" w:cs="Arial"/>
          <w:bCs/>
          <w:i/>
        </w:rPr>
        <w:t>(Modificado por Ley N° 2.531 del 29 de diciembre de 2004</w:t>
      </w:r>
      <w:r w:rsidRPr="005B4AD4">
        <w:rPr>
          <w:rFonts w:eastAsia="Calibri" w:cs="Arial"/>
          <w:i/>
        </w:rPr>
        <w:t>, “Que modifica el Art. 16 de la Ley N° 2.002/02, que modifica varios artículos de la Ley N° 1.863/02, y los Arts. 17, 58, 90 y 93 de la Ley N°  1.863/02, que establece el Estatuto Agrario”, Art. 1°</w:t>
      </w:r>
      <w:r w:rsidRPr="005B4AD4">
        <w:rPr>
          <w:rFonts w:eastAsia="Calibri" w:cs="Arial"/>
          <w:bCs/>
          <w:i/>
        </w:rPr>
        <w:t xml:space="preserve">). </w:t>
      </w:r>
      <w:r w:rsidRPr="005B4AD4">
        <w:rPr>
          <w:rFonts w:eastAsia="Calibri" w:cs="Arial"/>
        </w:rPr>
        <w:t>Los lotes o fracciones adjudicados por el Organismo de Aplicación, bajo el régimen de la Ley N° 1.863/02 y sus modificatorias, revertirán al patrimonio del mismo, cuando ocurrieren los siguientes casos:</w:t>
      </w:r>
    </w:p>
    <w:p w:rsidR="00691ABA" w:rsidRPr="005B4AD4" w:rsidRDefault="00691ABA" w:rsidP="005B4AD4">
      <w:pPr>
        <w:ind w:firstLine="284"/>
        <w:jc w:val="both"/>
        <w:rPr>
          <w:rFonts w:eastAsia="Calibri" w:cs="Arial"/>
        </w:rPr>
      </w:pPr>
      <w:r w:rsidRPr="005B4AD4">
        <w:rPr>
          <w:rFonts w:eastAsia="Calibri" w:cs="Arial"/>
        </w:rPr>
        <w:t>a) Por incumplimiento de las obligaciones establecidas en la Ley N° 1.863/02 y sus modificatorias para ocupantes registrados y adjudicatarios;</w:t>
      </w:r>
    </w:p>
    <w:p w:rsidR="00691ABA" w:rsidRPr="005B4AD4" w:rsidRDefault="00691ABA" w:rsidP="005B4AD4">
      <w:pPr>
        <w:ind w:firstLine="284"/>
        <w:jc w:val="both"/>
        <w:rPr>
          <w:rFonts w:eastAsia="Calibri" w:cs="Arial"/>
        </w:rPr>
      </w:pPr>
      <w:r w:rsidRPr="005B4AD4">
        <w:rPr>
          <w:rFonts w:eastAsia="Calibri" w:cs="Arial"/>
        </w:rPr>
        <w:t>b) Por dejar sin utilización productiva racional directa el lote por más de dos años; salvo causa de fuerza mayor debidamente confirmada por el Organismo de Aplicación;</w:t>
      </w:r>
    </w:p>
    <w:p w:rsidR="00691ABA" w:rsidRPr="005B4AD4" w:rsidRDefault="00691ABA" w:rsidP="005B4AD4">
      <w:pPr>
        <w:ind w:firstLine="284"/>
        <w:jc w:val="both"/>
        <w:rPr>
          <w:rFonts w:eastAsia="Calibri" w:cs="Arial"/>
        </w:rPr>
      </w:pPr>
      <w:r w:rsidRPr="005B4AD4">
        <w:rPr>
          <w:rFonts w:eastAsia="Calibri" w:cs="Arial"/>
        </w:rPr>
        <w:t>c) Cuando se comprobare comisión reiterada de delitos contra el patrimonio ecológico; y</w:t>
      </w:r>
    </w:p>
    <w:p w:rsidR="00691ABA" w:rsidRPr="005B4AD4" w:rsidRDefault="00691ABA" w:rsidP="005B4AD4">
      <w:pPr>
        <w:ind w:firstLine="284"/>
        <w:jc w:val="both"/>
        <w:rPr>
          <w:rFonts w:eastAsia="Calibri" w:cs="Arial"/>
        </w:rPr>
      </w:pPr>
      <w:r w:rsidRPr="005B4AD4">
        <w:rPr>
          <w:rFonts w:eastAsia="Calibri" w:cs="Arial"/>
        </w:rPr>
        <w:t>d) Cuando se comprobare la existencia en el inmueble, de cultivos de especies cuya producción y comercialización se encuentren penadas por la ley.</w:t>
      </w:r>
    </w:p>
    <w:p w:rsidR="00691ABA" w:rsidRPr="005B4AD4" w:rsidRDefault="00691ABA" w:rsidP="005B4AD4">
      <w:pPr>
        <w:ind w:firstLine="284"/>
        <w:jc w:val="both"/>
        <w:rPr>
          <w:rFonts w:eastAsia="Calibri" w:cs="Arial"/>
        </w:rPr>
      </w:pPr>
      <w:r w:rsidRPr="005B4AD4">
        <w:rPr>
          <w:rFonts w:eastAsia="Calibri" w:cs="Arial"/>
        </w:rPr>
        <w:t>La transferencia a terceros de parcelas sin haber dado cumplimiento a lo dispuesto por el Art. 90, última parte, constituye un acto ilícito contra el patrimonio del Estado.”</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Dada la ambigüedad de la clasificación de la condiciones de tenencia de la tierra del censo agropecuario 2008, igualmente les cabe las descripciones realizadas precedentemente, a las denominadas como  alquiladas, ocupante y  otras formas de tenencia.</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lastRenderedPageBreak/>
        <w:t xml:space="preserve">La totalidad de las tierras alquiladas o tomadas en aparcería suman </w:t>
      </w:r>
      <w:r w:rsidRPr="00DF594E">
        <w:rPr>
          <w:rFonts w:ascii="Calibri" w:eastAsia="Calibri" w:hAnsi="Calibri" w:cs="Times New Roman"/>
          <w:b/>
          <w:bCs/>
        </w:rPr>
        <w:t>2.467.234</w:t>
      </w:r>
      <w:r>
        <w:rPr>
          <w:rFonts w:ascii="Calibri" w:eastAsia="Calibri" w:hAnsi="Calibri" w:cs="Times New Roman"/>
          <w:lang w:val="es-PY"/>
        </w:rPr>
        <w:t xml:space="preserve"> ha.de la cual  a la agricultura familiar le </w:t>
      </w:r>
      <w:r w:rsidR="005B4AD4">
        <w:rPr>
          <w:rFonts w:ascii="Calibri" w:eastAsia="Calibri" w:hAnsi="Calibri" w:cs="Times New Roman"/>
          <w:lang w:val="es-PY"/>
        </w:rPr>
        <w:t>corresponde</w:t>
      </w:r>
      <w:r>
        <w:rPr>
          <w:rFonts w:ascii="Calibri" w:eastAsia="Calibri" w:hAnsi="Calibri" w:cs="Times New Roman"/>
          <w:lang w:val="es-PY"/>
        </w:rPr>
        <w:t xml:space="preserve"> 69.335 ha con 62.424 fincas; en tanto que 2.397.880 ha con 2.195 finca alquilan los grandes y medianos productores. En general se puede afirmar por el número de fincas, que los grandes productores arriendan estancias  que disponen de tierra agrícola, siendo los principales arrendadores los empresarios brasileros.</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En el caso de las tierras de agricultura familiar estas pueden igualmente estar representadas por lotes coloniales del INDERT, no solicitas aún en compra por sus beneficiarios y arrendadas, bajo contrato de palabra o  contrato privado realizado en escribanía, que en la generalidad de los casos no inscripto en la Dirección General de los Registro Públicos.</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 xml:space="preserve">El régimen de arrendamiento tiene igualmente un tratamiento especial en el estatuto agrario “Ley 1863/02 – Capítulo VII Contratos Rurales”, de manera a precautelar al arrendador y al arrendatario. </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Se tienen varios casos emblemáticos que ilustran los casos señalados. Una de ella es la Colo</w:t>
      </w:r>
      <w:r w:rsidR="00BF1B61">
        <w:rPr>
          <w:rFonts w:ascii="Calibri" w:eastAsia="Calibri" w:hAnsi="Calibri" w:cs="Times New Roman"/>
          <w:lang w:val="es-PY"/>
        </w:rPr>
        <w:t xml:space="preserve">nia San Juan en el Distrito de </w:t>
      </w:r>
      <w:r>
        <w:rPr>
          <w:rFonts w:ascii="Calibri" w:eastAsia="Calibri" w:hAnsi="Calibri" w:cs="Times New Roman"/>
          <w:lang w:val="es-PY"/>
        </w:rPr>
        <w:t xml:space="preserve">Puente </w:t>
      </w:r>
      <w:proofErr w:type="spellStart"/>
      <w:r>
        <w:rPr>
          <w:rFonts w:ascii="Calibri" w:eastAsia="Calibri" w:hAnsi="Calibri" w:cs="Times New Roman"/>
          <w:lang w:val="es-PY"/>
        </w:rPr>
        <w:t>Kyja</w:t>
      </w:r>
      <w:proofErr w:type="spellEnd"/>
      <w:r>
        <w:rPr>
          <w:rFonts w:ascii="Calibri" w:eastAsia="Calibri" w:hAnsi="Calibri" w:cs="Times New Roman"/>
          <w:lang w:val="es-PY"/>
        </w:rPr>
        <w:t xml:space="preserve">, en la cual 8.000 ha. de tierras se halla convertida en </w:t>
      </w:r>
      <w:proofErr w:type="spellStart"/>
      <w:r>
        <w:rPr>
          <w:rFonts w:ascii="Calibri" w:eastAsia="Calibri" w:hAnsi="Calibri" w:cs="Times New Roman"/>
          <w:lang w:val="es-PY"/>
        </w:rPr>
        <w:t>sojal</w:t>
      </w:r>
      <w:proofErr w:type="spellEnd"/>
      <w:r>
        <w:rPr>
          <w:rFonts w:ascii="Calibri" w:eastAsia="Calibri" w:hAnsi="Calibri" w:cs="Times New Roman"/>
          <w:lang w:val="es-PY"/>
        </w:rPr>
        <w:t xml:space="preserve"> homogéneo que hace imposible divisar lindes o vivienda algunas, actualmente en litigios en la justicia con varios de los que a la fecha no tienen regularizadas su condición de tenencia y que actúan como arrendador, en franca violación del estatuto agrario prosigue sin soluciones.</w:t>
      </w:r>
    </w:p>
    <w:p w:rsidR="00691ABA" w:rsidRDefault="00691ABA" w:rsidP="005B4AD4">
      <w:pPr>
        <w:jc w:val="both"/>
        <w:rPr>
          <w:rFonts w:ascii="Calibri" w:eastAsia="Calibri" w:hAnsi="Calibri" w:cs="Times New Roman"/>
          <w:lang w:val="es-PY"/>
        </w:rPr>
      </w:pPr>
      <w:r w:rsidRPr="009F029B">
        <w:rPr>
          <w:rFonts w:ascii="Calibri" w:eastAsia="Calibri" w:hAnsi="Calibri" w:cs="Times New Roman"/>
          <w:lang w:val="es-PY"/>
        </w:rPr>
        <w:t>La colonia San Carlos</w:t>
      </w:r>
      <w:r>
        <w:rPr>
          <w:rFonts w:ascii="Calibri" w:eastAsia="Calibri" w:hAnsi="Calibri" w:cs="Times New Roman"/>
          <w:lang w:val="es-PY"/>
        </w:rPr>
        <w:t xml:space="preserve"> ubicadas en el distrito de Avaí</w:t>
      </w:r>
      <w:r w:rsidRPr="009F029B">
        <w:rPr>
          <w:rFonts w:ascii="Calibri" w:eastAsia="Calibri" w:hAnsi="Calibri" w:cs="Times New Roman"/>
          <w:lang w:val="es-PY"/>
        </w:rPr>
        <w:t xml:space="preserve">, donde más de 800 hectáreas </w:t>
      </w:r>
      <w:r>
        <w:rPr>
          <w:rFonts w:ascii="Calibri" w:eastAsia="Calibri" w:hAnsi="Calibri" w:cs="Times New Roman"/>
          <w:lang w:val="es-PY"/>
        </w:rPr>
        <w:t>está</w:t>
      </w:r>
      <w:r w:rsidRPr="009F029B">
        <w:rPr>
          <w:rFonts w:ascii="Calibri" w:eastAsia="Calibri" w:hAnsi="Calibri" w:cs="Times New Roman"/>
          <w:lang w:val="es-PY"/>
        </w:rPr>
        <w:t>n siendo explotadas en nombre de agricultores que califican como beneficiario pero que en realidad fueron adquiridas mediante documentos privados por empresarios brasileros, donde el INDERT ha promovido varias intervenciones con la finalidad de recuperarlo y reasignarlos apropiadamente.</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Actualmente es posible observar esta modalidad de explotación, incluso en áreas aisladas donde no predomina la actividad empresarial de la soja, en medio de las colonias del INDERT.</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Es lógico deducir, que no todas las tierras bajo esta modalidad de arriendo sean colonias del INDERT, pues las tierras del dominio privado que antiguamente estaban ocupadas por la ganadería o sub ocupadas en actividades mixtas, actualmente pasaron a arrendarse y convertirse en tierras de cultivo extensivas.</w:t>
      </w:r>
    </w:p>
    <w:p w:rsidR="00691ABA" w:rsidRDefault="00691ABA" w:rsidP="005B4AD4">
      <w:pPr>
        <w:jc w:val="both"/>
        <w:rPr>
          <w:rFonts w:ascii="Calibri" w:eastAsia="Calibri" w:hAnsi="Calibri" w:cs="Times New Roman"/>
          <w:lang w:val="es-PY"/>
        </w:rPr>
      </w:pPr>
      <w:r>
        <w:rPr>
          <w:rFonts w:ascii="Calibri" w:eastAsia="Calibri" w:hAnsi="Calibri" w:cs="Times New Roman"/>
          <w:lang w:val="es-PY"/>
        </w:rPr>
        <w:t>Las condiciones jurídicas de tenencia de la tierra es altamente significativa esclarecerlas, para; encausar el desarrollo rural, poner claridad conceptual en la aplicación del marco legal, precautelar el desvío del destino de las tierras sometidas al proceso de reforma agraria, lograr la sostenibilidad de las unidades de producción de forma a evitar las perdida de los puestos de trabajo y la pérdida de recursos financieros destinados a la infraestructura social puesta para el efecto; producto de ingente esfuerzo económico del erario público en sustracción a otros sectores sociales  con demanda de atención igualmente  relevantes.</w:t>
      </w:r>
    </w:p>
    <w:p w:rsidR="00691ABA" w:rsidRPr="00691ABA" w:rsidRDefault="00691ABA" w:rsidP="005B4AD4">
      <w:pPr>
        <w:jc w:val="both"/>
        <w:rPr>
          <w:rFonts w:ascii="Calibri" w:eastAsia="Calibri" w:hAnsi="Calibri" w:cs="Times New Roman"/>
          <w:b/>
          <w:lang w:val="es-PY"/>
        </w:rPr>
      </w:pPr>
      <w:r w:rsidRPr="00691ABA">
        <w:rPr>
          <w:b/>
          <w:lang w:val="es-PY"/>
        </w:rPr>
        <w:t>Tierras Sometidas al proceso de la Reforma Agraria</w:t>
      </w:r>
    </w:p>
    <w:p w:rsidR="00691ABA" w:rsidRDefault="00691ABA" w:rsidP="00691ABA">
      <w:pPr>
        <w:rPr>
          <w:lang w:val="es-PY"/>
        </w:rPr>
      </w:pPr>
      <w:r w:rsidRPr="00691ABA">
        <w:rPr>
          <w:lang w:val="es-PY"/>
        </w:rPr>
        <w:t>En cuanto a tierras sometidas al proceso de reforma agraria que no cuentan con títulos de propiedad se tiene un total de 122.000 parcelas o lotes, cuyos ocupantes es probable que sean más de uno,</w:t>
      </w:r>
      <w:r>
        <w:rPr>
          <w:lang w:val="es-PY"/>
        </w:rPr>
        <w:t xml:space="preserve"> en razón de la</w:t>
      </w:r>
      <w:r w:rsidRPr="00691ABA">
        <w:rPr>
          <w:lang w:val="es-PY"/>
        </w:rPr>
        <w:t>s parcelaciones existentes en las mismas.</w:t>
      </w:r>
    </w:p>
    <w:p w:rsidR="00234110" w:rsidRDefault="00234110" w:rsidP="00691ABA">
      <w:pPr>
        <w:rPr>
          <w:lang w:val="es-PY"/>
        </w:rPr>
      </w:pPr>
    </w:p>
    <w:p w:rsidR="00234110" w:rsidRDefault="00234110" w:rsidP="00691ABA">
      <w:pPr>
        <w:rPr>
          <w:lang w:val="es-PY"/>
        </w:rPr>
      </w:pPr>
    </w:p>
    <w:p w:rsidR="00234110" w:rsidRDefault="00234110" w:rsidP="00691ABA">
      <w:pPr>
        <w:rPr>
          <w:lang w:val="es-PY"/>
        </w:rPr>
      </w:pPr>
    </w:p>
    <w:p w:rsidR="00234110" w:rsidRDefault="00234110" w:rsidP="00691ABA">
      <w:pPr>
        <w:rPr>
          <w:lang w:val="es-PY"/>
        </w:rPr>
      </w:pPr>
    </w:p>
    <w:p w:rsidR="00234110" w:rsidRPr="00691ABA" w:rsidRDefault="00234110" w:rsidP="00691ABA">
      <w:pPr>
        <w:rPr>
          <w:rFonts w:ascii="Calibri" w:eastAsia="Calibri" w:hAnsi="Calibri" w:cs="Times New Roman"/>
          <w:lang w:val="es-PY"/>
        </w:rPr>
      </w:pPr>
    </w:p>
    <w:p w:rsidR="00440B36" w:rsidRPr="005B4AD4" w:rsidRDefault="00440B36" w:rsidP="005B4AD4">
      <w:pPr>
        <w:pStyle w:val="ListParagraph"/>
        <w:jc w:val="center"/>
        <w:rPr>
          <w:rFonts w:ascii="Arial Narrow" w:hAnsi="Arial Narrow" w:cs="Times New Roman"/>
          <w:b/>
          <w:lang w:val="es-ES"/>
        </w:rPr>
      </w:pPr>
      <w:r w:rsidRPr="005B4AD4">
        <w:rPr>
          <w:rFonts w:ascii="Arial Narrow" w:hAnsi="Arial Narrow" w:cs="Times New Roman"/>
          <w:b/>
          <w:lang w:val="es-ES"/>
        </w:rPr>
        <w:lastRenderedPageBreak/>
        <w:t xml:space="preserve">Cuadro 1. PARAGUAY; Región Oriental: Cantidad de lotes administrados por INDERT, total de títulos otorgados y total a Registrar y Regularizar </w:t>
      </w:r>
      <w:r w:rsidR="00895998" w:rsidRPr="005B4AD4">
        <w:rPr>
          <w:rFonts w:ascii="Arial Narrow" w:hAnsi="Arial Narrow" w:cs="Times New Roman"/>
          <w:b/>
          <w:lang w:val="es-ES"/>
        </w:rPr>
        <w:t xml:space="preserve">la </w:t>
      </w:r>
      <w:r w:rsidRPr="005B4AD4">
        <w:rPr>
          <w:rFonts w:ascii="Arial Narrow" w:hAnsi="Arial Narrow" w:cs="Times New Roman"/>
          <w:b/>
          <w:lang w:val="es-ES"/>
        </w:rPr>
        <w:t xml:space="preserve">tenencia </w:t>
      </w:r>
      <w:r w:rsidR="00895998" w:rsidRPr="005B4AD4">
        <w:rPr>
          <w:rFonts w:ascii="Arial Narrow" w:hAnsi="Arial Narrow" w:cs="Times New Roman"/>
          <w:b/>
          <w:lang w:val="es-ES"/>
        </w:rPr>
        <w:t xml:space="preserve">de tierra, </w:t>
      </w:r>
      <w:r w:rsidRPr="005B4AD4">
        <w:rPr>
          <w:rFonts w:ascii="Arial Narrow" w:hAnsi="Arial Narrow" w:cs="Times New Roman"/>
          <w:b/>
          <w:lang w:val="es-ES"/>
        </w:rPr>
        <w:t>por Departamento</w:t>
      </w:r>
      <w:r w:rsidR="00895998" w:rsidRPr="005B4AD4">
        <w:rPr>
          <w:rFonts w:ascii="Arial Narrow" w:hAnsi="Arial Narrow" w:cs="Times New Roman"/>
          <w:b/>
          <w:lang w:val="es-ES"/>
        </w:rPr>
        <w:t>.</w:t>
      </w:r>
    </w:p>
    <w:tbl>
      <w:tblPr>
        <w:tblW w:w="5000" w:type="pct"/>
        <w:jc w:val="center"/>
        <w:tblCellMar>
          <w:left w:w="70" w:type="dxa"/>
          <w:right w:w="70" w:type="dxa"/>
        </w:tblCellMar>
        <w:tblLook w:val="04A0" w:firstRow="1" w:lastRow="0" w:firstColumn="1" w:lastColumn="0" w:noHBand="0" w:noVBand="1"/>
      </w:tblPr>
      <w:tblGrid>
        <w:gridCol w:w="1611"/>
        <w:gridCol w:w="3311"/>
        <w:gridCol w:w="2824"/>
        <w:gridCol w:w="1801"/>
      </w:tblGrid>
      <w:tr w:rsidR="00440B36" w:rsidRPr="0066419C" w:rsidTr="00234110">
        <w:trPr>
          <w:trHeight w:val="568"/>
          <w:jc w:val="center"/>
        </w:trPr>
        <w:tc>
          <w:tcPr>
            <w:tcW w:w="844" w:type="pct"/>
            <w:tcBorders>
              <w:top w:val="nil"/>
              <w:left w:val="single" w:sz="4" w:space="0" w:color="auto"/>
              <w:bottom w:val="nil"/>
              <w:right w:val="single" w:sz="4" w:space="0" w:color="auto"/>
            </w:tcBorders>
            <w:shd w:val="clear" w:color="000000" w:fill="808080"/>
            <w:hideMark/>
          </w:tcPr>
          <w:p w:rsidR="00440B36" w:rsidRPr="00440B36" w:rsidRDefault="00440B36" w:rsidP="00440B36">
            <w:pPr>
              <w:jc w:val="center"/>
              <w:rPr>
                <w:rFonts w:eastAsia="Times New Roman" w:cs="Times New Roman"/>
                <w:bCs/>
                <w:sz w:val="18"/>
                <w:szCs w:val="18"/>
                <w:lang w:eastAsia="es-MX"/>
              </w:rPr>
            </w:pPr>
            <w:r w:rsidRPr="00440B36">
              <w:rPr>
                <w:rFonts w:eastAsia="Times New Roman" w:cs="Times New Roman"/>
                <w:bCs/>
                <w:sz w:val="18"/>
                <w:szCs w:val="18"/>
                <w:lang w:eastAsia="es-MX"/>
              </w:rPr>
              <w:t>Departamento</w:t>
            </w:r>
          </w:p>
        </w:tc>
        <w:tc>
          <w:tcPr>
            <w:tcW w:w="1734" w:type="pct"/>
            <w:tcBorders>
              <w:top w:val="nil"/>
              <w:left w:val="nil"/>
              <w:bottom w:val="nil"/>
              <w:right w:val="single" w:sz="4" w:space="0" w:color="auto"/>
            </w:tcBorders>
            <w:shd w:val="clear" w:color="000000" w:fill="808080"/>
            <w:hideMark/>
          </w:tcPr>
          <w:p w:rsidR="00440B36" w:rsidRPr="00440B36" w:rsidRDefault="00440B36" w:rsidP="00440B36">
            <w:pPr>
              <w:jc w:val="center"/>
              <w:rPr>
                <w:rFonts w:eastAsia="Times New Roman" w:cs="Times New Roman"/>
                <w:bCs/>
                <w:sz w:val="18"/>
                <w:szCs w:val="18"/>
                <w:lang w:eastAsia="es-MX"/>
              </w:rPr>
            </w:pPr>
            <w:r w:rsidRPr="00440B36">
              <w:rPr>
                <w:rFonts w:eastAsia="Times New Roman" w:cs="Times New Roman"/>
                <w:bCs/>
                <w:sz w:val="18"/>
                <w:szCs w:val="18"/>
                <w:lang w:eastAsia="es-MX"/>
              </w:rPr>
              <w:t>Lotes administrados por INDERT</w:t>
            </w:r>
          </w:p>
        </w:tc>
        <w:tc>
          <w:tcPr>
            <w:tcW w:w="1479" w:type="pct"/>
            <w:tcBorders>
              <w:top w:val="nil"/>
              <w:left w:val="nil"/>
              <w:bottom w:val="nil"/>
              <w:right w:val="single" w:sz="4" w:space="0" w:color="auto"/>
            </w:tcBorders>
            <w:shd w:val="clear" w:color="000000" w:fill="808080"/>
            <w:hideMark/>
          </w:tcPr>
          <w:p w:rsidR="00440B36" w:rsidRPr="00440B36" w:rsidRDefault="00440B36" w:rsidP="00440B36">
            <w:pPr>
              <w:jc w:val="center"/>
              <w:rPr>
                <w:rFonts w:eastAsia="Times New Roman" w:cs="Times New Roman"/>
                <w:bCs/>
                <w:sz w:val="18"/>
                <w:szCs w:val="18"/>
                <w:lang w:eastAsia="es-MX"/>
              </w:rPr>
            </w:pPr>
            <w:r w:rsidRPr="00440B36">
              <w:rPr>
                <w:rFonts w:eastAsia="Times New Roman" w:cs="Times New Roman"/>
                <w:bCs/>
                <w:sz w:val="18"/>
                <w:szCs w:val="18"/>
                <w:lang w:eastAsia="es-MX"/>
              </w:rPr>
              <w:t>Lotes con títulos otorgados</w:t>
            </w:r>
          </w:p>
        </w:tc>
        <w:tc>
          <w:tcPr>
            <w:tcW w:w="943" w:type="pct"/>
            <w:tcBorders>
              <w:top w:val="nil"/>
              <w:left w:val="nil"/>
              <w:bottom w:val="nil"/>
              <w:right w:val="single" w:sz="4" w:space="0" w:color="auto"/>
            </w:tcBorders>
            <w:shd w:val="clear" w:color="000000" w:fill="808080"/>
            <w:hideMark/>
          </w:tcPr>
          <w:p w:rsidR="00440B36" w:rsidRPr="00440B36" w:rsidRDefault="00440B36" w:rsidP="00440B36">
            <w:pPr>
              <w:jc w:val="center"/>
              <w:rPr>
                <w:rFonts w:eastAsia="Times New Roman" w:cs="Times New Roman"/>
                <w:bCs/>
                <w:sz w:val="18"/>
                <w:szCs w:val="18"/>
                <w:lang w:eastAsia="es-MX"/>
              </w:rPr>
            </w:pPr>
            <w:r w:rsidRPr="00440B36">
              <w:rPr>
                <w:rFonts w:eastAsia="Times New Roman" w:cs="Times New Roman"/>
                <w:bCs/>
                <w:sz w:val="18"/>
                <w:szCs w:val="18"/>
                <w:lang w:eastAsia="es-MX"/>
              </w:rPr>
              <w:t>Lotes a Registrar</w:t>
            </w:r>
          </w:p>
        </w:tc>
      </w:tr>
      <w:tr w:rsidR="00440B36" w:rsidRPr="0066419C" w:rsidTr="00234110">
        <w:trPr>
          <w:trHeight w:val="172"/>
          <w:jc w:val="center"/>
        </w:trPr>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Concepción</w:t>
            </w:r>
          </w:p>
        </w:tc>
        <w:tc>
          <w:tcPr>
            <w:tcW w:w="1734" w:type="pct"/>
            <w:tcBorders>
              <w:top w:val="single" w:sz="4" w:space="0" w:color="auto"/>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18.335</w:t>
            </w:r>
          </w:p>
        </w:tc>
        <w:tc>
          <w:tcPr>
            <w:tcW w:w="1479" w:type="pct"/>
            <w:tcBorders>
              <w:top w:val="single" w:sz="4" w:space="0" w:color="auto"/>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9.433</w:t>
            </w:r>
          </w:p>
        </w:tc>
        <w:tc>
          <w:tcPr>
            <w:tcW w:w="943" w:type="pct"/>
            <w:tcBorders>
              <w:top w:val="single" w:sz="4" w:space="0" w:color="auto"/>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8.909</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San Pedro</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38.837</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16.407</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23.674</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Caaguazú</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32.027</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16.383</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16.264</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Canindeyú</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18.532</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4.424</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14.108</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Cordillera</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8.164</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6.887</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2.462</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Guairá</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9.054</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5.335</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4.443</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Caazapá</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15.011</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8.188</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7.809</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Itapúa</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25.171</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21.187</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15.152</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Misiones</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7.359</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3.601</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4.373</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Paraguarí</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13.454</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11.536</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3.942</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Alto Paraná</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19.128</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8.799</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11.917</w:t>
            </w:r>
          </w:p>
        </w:tc>
      </w:tr>
      <w:tr w:rsidR="00440B36" w:rsidRPr="0066419C" w:rsidTr="00234110">
        <w:trPr>
          <w:trHeight w:val="247"/>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Central</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2.567</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7.069</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44</w:t>
            </w:r>
          </w:p>
        </w:tc>
      </w:tr>
      <w:tr w:rsidR="00440B36" w:rsidRPr="0066419C" w:rsidTr="00234110">
        <w:trPr>
          <w:trHeight w:val="211"/>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Ñeembucú</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5.989</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3.011</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3.557</w:t>
            </w:r>
          </w:p>
        </w:tc>
      </w:tr>
      <w:tr w:rsidR="00440B36" w:rsidRPr="0066419C" w:rsidTr="00234110">
        <w:trPr>
          <w:trHeight w:val="161"/>
          <w:jc w:val="center"/>
        </w:trPr>
        <w:tc>
          <w:tcPr>
            <w:tcW w:w="844" w:type="pct"/>
            <w:tcBorders>
              <w:top w:val="nil"/>
              <w:left w:val="single" w:sz="4" w:space="0" w:color="auto"/>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Amambay</w:t>
            </w:r>
          </w:p>
        </w:tc>
        <w:tc>
          <w:tcPr>
            <w:tcW w:w="1734"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9.598</w:t>
            </w:r>
          </w:p>
        </w:tc>
        <w:tc>
          <w:tcPr>
            <w:tcW w:w="1479"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4.063</w:t>
            </w:r>
          </w:p>
        </w:tc>
        <w:tc>
          <w:tcPr>
            <w:tcW w:w="943" w:type="pct"/>
            <w:tcBorders>
              <w:top w:val="nil"/>
              <w:left w:val="nil"/>
              <w:bottom w:val="single" w:sz="4" w:space="0" w:color="auto"/>
              <w:right w:val="single" w:sz="4" w:space="0" w:color="auto"/>
            </w:tcBorders>
            <w:shd w:val="clear" w:color="auto" w:fill="auto"/>
            <w:noWrap/>
            <w:hideMark/>
          </w:tcPr>
          <w:p w:rsidR="00440B36" w:rsidRPr="00440B36" w:rsidRDefault="00440B36" w:rsidP="00440B36">
            <w:pPr>
              <w:jc w:val="center"/>
              <w:rPr>
                <w:rFonts w:eastAsia="Times New Roman" w:cs="Times New Roman"/>
                <w:sz w:val="18"/>
                <w:szCs w:val="18"/>
                <w:lang w:eastAsia="es-MX"/>
              </w:rPr>
            </w:pPr>
            <w:r w:rsidRPr="00440B36">
              <w:rPr>
                <w:rFonts w:eastAsia="Times New Roman" w:cs="Times New Roman"/>
                <w:sz w:val="18"/>
                <w:szCs w:val="18"/>
                <w:lang w:eastAsia="es-MX"/>
              </w:rPr>
              <w:t>5.535</w:t>
            </w:r>
          </w:p>
        </w:tc>
      </w:tr>
      <w:tr w:rsidR="00440B36" w:rsidRPr="0066419C" w:rsidTr="00234110">
        <w:trPr>
          <w:trHeight w:val="148"/>
          <w:jc w:val="center"/>
        </w:trPr>
        <w:tc>
          <w:tcPr>
            <w:tcW w:w="844" w:type="pct"/>
            <w:tcBorders>
              <w:top w:val="nil"/>
              <w:left w:val="single" w:sz="4" w:space="0" w:color="auto"/>
              <w:bottom w:val="single" w:sz="4" w:space="0" w:color="auto"/>
              <w:right w:val="single" w:sz="4" w:space="0" w:color="auto"/>
            </w:tcBorders>
            <w:shd w:val="clear" w:color="000000" w:fill="808080"/>
            <w:hideMark/>
          </w:tcPr>
          <w:p w:rsidR="00440B36" w:rsidRPr="00440B36" w:rsidRDefault="00440B36" w:rsidP="00440B36">
            <w:pPr>
              <w:jc w:val="center"/>
              <w:rPr>
                <w:rFonts w:eastAsia="Times New Roman" w:cs="Times New Roman"/>
                <w:b/>
                <w:bCs/>
                <w:sz w:val="18"/>
                <w:szCs w:val="18"/>
                <w:lang w:eastAsia="es-MX"/>
              </w:rPr>
            </w:pPr>
            <w:r w:rsidRPr="00440B36">
              <w:rPr>
                <w:rFonts w:eastAsia="Times New Roman" w:cs="Times New Roman"/>
                <w:b/>
                <w:bCs/>
                <w:sz w:val="18"/>
                <w:szCs w:val="18"/>
                <w:lang w:eastAsia="es-MX"/>
              </w:rPr>
              <w:t>Total</w:t>
            </w:r>
          </w:p>
        </w:tc>
        <w:tc>
          <w:tcPr>
            <w:tcW w:w="1734" w:type="pct"/>
            <w:tcBorders>
              <w:top w:val="nil"/>
              <w:left w:val="nil"/>
              <w:bottom w:val="single" w:sz="4" w:space="0" w:color="auto"/>
              <w:right w:val="single" w:sz="4" w:space="0" w:color="auto"/>
            </w:tcBorders>
            <w:shd w:val="clear" w:color="000000" w:fill="808080"/>
            <w:hideMark/>
          </w:tcPr>
          <w:p w:rsidR="00440B36" w:rsidRPr="00440B36" w:rsidRDefault="00440B36" w:rsidP="00440B36">
            <w:pPr>
              <w:jc w:val="center"/>
              <w:rPr>
                <w:rFonts w:eastAsia="Times New Roman" w:cs="Times New Roman"/>
                <w:b/>
                <w:sz w:val="18"/>
                <w:szCs w:val="18"/>
                <w:lang w:eastAsia="es-MX"/>
              </w:rPr>
            </w:pPr>
            <w:r w:rsidRPr="00440B36">
              <w:rPr>
                <w:rFonts w:eastAsia="Times New Roman" w:cs="Times New Roman"/>
                <w:b/>
                <w:sz w:val="18"/>
                <w:szCs w:val="18"/>
                <w:lang w:eastAsia="es-MX"/>
              </w:rPr>
              <w:t>223.225</w:t>
            </w:r>
          </w:p>
        </w:tc>
        <w:tc>
          <w:tcPr>
            <w:tcW w:w="1479" w:type="pct"/>
            <w:tcBorders>
              <w:top w:val="nil"/>
              <w:left w:val="nil"/>
              <w:bottom w:val="single" w:sz="4" w:space="0" w:color="auto"/>
              <w:right w:val="single" w:sz="4" w:space="0" w:color="auto"/>
            </w:tcBorders>
            <w:shd w:val="clear" w:color="000000" w:fill="808080"/>
            <w:hideMark/>
          </w:tcPr>
          <w:p w:rsidR="00440B36" w:rsidRPr="00440B36" w:rsidRDefault="00440B36" w:rsidP="00440B36">
            <w:pPr>
              <w:jc w:val="center"/>
              <w:rPr>
                <w:rFonts w:eastAsia="Times New Roman" w:cs="Times New Roman"/>
                <w:b/>
                <w:sz w:val="18"/>
                <w:szCs w:val="18"/>
                <w:lang w:eastAsia="es-MX"/>
              </w:rPr>
            </w:pPr>
            <w:r w:rsidRPr="00440B36">
              <w:rPr>
                <w:rFonts w:eastAsia="Times New Roman" w:cs="Times New Roman"/>
                <w:b/>
                <w:sz w:val="18"/>
                <w:szCs w:val="18"/>
                <w:lang w:eastAsia="es-MX"/>
              </w:rPr>
              <w:t>126.323</w:t>
            </w:r>
          </w:p>
        </w:tc>
        <w:tc>
          <w:tcPr>
            <w:tcW w:w="943" w:type="pct"/>
            <w:tcBorders>
              <w:top w:val="nil"/>
              <w:left w:val="nil"/>
              <w:bottom w:val="single" w:sz="4" w:space="0" w:color="auto"/>
              <w:right w:val="single" w:sz="4" w:space="0" w:color="auto"/>
            </w:tcBorders>
            <w:shd w:val="clear" w:color="000000" w:fill="808080"/>
            <w:hideMark/>
          </w:tcPr>
          <w:p w:rsidR="00440B36" w:rsidRPr="00440B36" w:rsidRDefault="00440B36" w:rsidP="00440B36">
            <w:pPr>
              <w:jc w:val="center"/>
              <w:rPr>
                <w:rFonts w:eastAsia="Times New Roman" w:cs="Times New Roman"/>
                <w:b/>
                <w:bCs/>
                <w:sz w:val="18"/>
                <w:szCs w:val="18"/>
                <w:lang w:eastAsia="es-MX"/>
              </w:rPr>
            </w:pPr>
            <w:r w:rsidRPr="00440B36">
              <w:rPr>
                <w:rFonts w:eastAsia="Times New Roman" w:cs="Times New Roman"/>
                <w:b/>
                <w:bCs/>
                <w:sz w:val="18"/>
                <w:szCs w:val="18"/>
                <w:lang w:eastAsia="es-MX"/>
              </w:rPr>
              <w:t>122.188</w:t>
            </w:r>
          </w:p>
        </w:tc>
      </w:tr>
    </w:tbl>
    <w:p w:rsidR="00440B36" w:rsidRPr="00895998" w:rsidRDefault="00440B36" w:rsidP="00EF160C">
      <w:pPr>
        <w:ind w:left="720"/>
        <w:jc w:val="center"/>
        <w:rPr>
          <w:rFonts w:ascii="Arial Narrow" w:hAnsi="Arial Narrow" w:cs="Times New Roman"/>
          <w:sz w:val="18"/>
          <w:lang w:val="es-ES"/>
        </w:rPr>
      </w:pPr>
      <w:r w:rsidRPr="00895998">
        <w:rPr>
          <w:rFonts w:ascii="Arial Narrow" w:hAnsi="Arial Narrow" w:cs="Times New Roman"/>
          <w:b/>
          <w:sz w:val="18"/>
          <w:lang w:val="es-ES"/>
        </w:rPr>
        <w:t>Fuente:</w:t>
      </w:r>
      <w:r w:rsidRPr="00895998">
        <w:rPr>
          <w:rFonts w:ascii="Arial Narrow" w:hAnsi="Arial Narrow" w:cs="Times New Roman"/>
          <w:sz w:val="18"/>
          <w:lang w:val="es-ES"/>
        </w:rPr>
        <w:t xml:space="preserve"> Base de datos de Colonias habilitadas por INDERT y Títulos otorgados 2012</w:t>
      </w:r>
    </w:p>
    <w:p w:rsidR="00440B36" w:rsidRPr="00440B36" w:rsidRDefault="00440B36" w:rsidP="00440B36">
      <w:pPr>
        <w:pStyle w:val="ListParagraph"/>
        <w:spacing w:before="100" w:beforeAutospacing="1" w:after="100" w:afterAutospacing="1" w:line="240" w:lineRule="auto"/>
        <w:jc w:val="both"/>
        <w:rPr>
          <w:bCs/>
          <w:lang w:val="es-ES"/>
        </w:rPr>
      </w:pPr>
    </w:p>
    <w:p w:rsidR="00A95B83" w:rsidRDefault="00A95B83" w:rsidP="005119D1">
      <w:pPr>
        <w:pStyle w:val="ListParagraph"/>
        <w:numPr>
          <w:ilvl w:val="0"/>
          <w:numId w:val="1"/>
        </w:numPr>
        <w:spacing w:before="100" w:beforeAutospacing="1" w:after="100" w:afterAutospacing="1" w:line="240" w:lineRule="auto"/>
        <w:jc w:val="both"/>
        <w:rPr>
          <w:bCs/>
        </w:rPr>
      </w:pPr>
      <w:r>
        <w:rPr>
          <w:bCs/>
        </w:rPr>
        <w:t>¿Qué tipo de derechos de tenencia están previstos o reconocidos en los instrumentos jurídicos o administrativos para estos ocupantes informales de ti</w:t>
      </w:r>
      <w:r w:rsidR="00895998">
        <w:rPr>
          <w:bCs/>
        </w:rPr>
        <w:t>erra o vivienda?</w:t>
      </w:r>
    </w:p>
    <w:p w:rsidR="00895998" w:rsidRPr="00F447E6" w:rsidRDefault="00691ABA" w:rsidP="00895998">
      <w:pPr>
        <w:pStyle w:val="BodyTextIndent3"/>
        <w:spacing w:before="100" w:beforeAutospacing="1" w:after="100" w:afterAutospacing="1" w:line="240" w:lineRule="auto"/>
        <w:ind w:left="720"/>
        <w:rPr>
          <w:sz w:val="22"/>
          <w:szCs w:val="22"/>
        </w:rPr>
      </w:pPr>
      <w:r>
        <w:rPr>
          <w:sz w:val="22"/>
          <w:szCs w:val="22"/>
        </w:rPr>
        <w:t xml:space="preserve">En conformidad con el Estatuto Agrario “Ley 1863/02” </w:t>
      </w:r>
      <w:r w:rsidR="00895998" w:rsidRPr="00F447E6">
        <w:rPr>
          <w:sz w:val="22"/>
          <w:szCs w:val="22"/>
        </w:rPr>
        <w:t>Las formas de propiedad y tenencia de los inmuebles rurales en los asentamientos podrán  ser a elección de los beneficiarios:</w:t>
      </w:r>
    </w:p>
    <w:p w:rsidR="00895998" w:rsidRPr="00440B36" w:rsidRDefault="00895998" w:rsidP="00895998">
      <w:pPr>
        <w:pStyle w:val="ListParagraph"/>
        <w:spacing w:before="100" w:beforeAutospacing="1" w:after="100" w:afterAutospacing="1" w:line="240" w:lineRule="auto"/>
      </w:pPr>
      <w:r w:rsidRPr="00440B36">
        <w:t>a)</w:t>
      </w:r>
      <w:r w:rsidRPr="00F447E6">
        <w:t xml:space="preserve"> </w:t>
      </w:r>
      <w:proofErr w:type="gramStart"/>
      <w:r w:rsidRPr="00F447E6">
        <w:t>familiar</w:t>
      </w:r>
      <w:proofErr w:type="gramEnd"/>
      <w:r w:rsidRPr="00F447E6">
        <w:t xml:space="preserve">; </w:t>
      </w:r>
      <w:r w:rsidRPr="00440B36">
        <w:t>b)</w:t>
      </w:r>
      <w:r w:rsidRPr="00F447E6">
        <w:t xml:space="preserve"> asociativo; y </w:t>
      </w:r>
      <w:r w:rsidRPr="00440B36">
        <w:t>c)</w:t>
      </w:r>
      <w:r w:rsidRPr="00F447E6">
        <w:t xml:space="preserve"> mixto.</w:t>
      </w:r>
    </w:p>
    <w:p w:rsidR="00895998" w:rsidRDefault="00895998" w:rsidP="00895998">
      <w:pPr>
        <w:pStyle w:val="ListParagraph"/>
        <w:spacing w:before="100" w:beforeAutospacing="1" w:after="100" w:afterAutospacing="1" w:line="240" w:lineRule="auto"/>
        <w:jc w:val="both"/>
        <w:rPr>
          <w:bCs/>
        </w:rPr>
      </w:pPr>
    </w:p>
    <w:p w:rsidR="00A95B83" w:rsidRDefault="00A95B83" w:rsidP="005119D1">
      <w:pPr>
        <w:pStyle w:val="ListParagraph"/>
        <w:numPr>
          <w:ilvl w:val="0"/>
          <w:numId w:val="1"/>
        </w:numPr>
        <w:spacing w:before="100" w:beforeAutospacing="1" w:after="100" w:afterAutospacing="1" w:line="240" w:lineRule="auto"/>
        <w:jc w:val="both"/>
        <w:rPr>
          <w:bCs/>
        </w:rPr>
      </w:pPr>
      <w:r>
        <w:rPr>
          <w:bCs/>
        </w:rPr>
        <w:t xml:space="preserve">¿Existe alguna política, proyecto o programa en curso o que se </w:t>
      </w:r>
      <w:r w:rsidR="00193418">
        <w:rPr>
          <w:bCs/>
        </w:rPr>
        <w:t>esté</w:t>
      </w:r>
      <w:r>
        <w:rPr>
          <w:bCs/>
        </w:rPr>
        <w:t xml:space="preserve"> diseñando para reconocer, registrar o regularizar los derechos de tenencia de las poblaciones urbanas pobres que viven en sistemas de tenencias irregulares, incluidas asentamientos informales?</w:t>
      </w:r>
    </w:p>
    <w:p w:rsidR="00E86B88" w:rsidRDefault="00E86B88" w:rsidP="00E86B88">
      <w:pPr>
        <w:pStyle w:val="ListParagraph"/>
        <w:spacing w:before="100" w:beforeAutospacing="1" w:after="100" w:afterAutospacing="1" w:line="240" w:lineRule="auto"/>
        <w:jc w:val="both"/>
        <w:rPr>
          <w:bCs/>
        </w:rPr>
      </w:pPr>
    </w:p>
    <w:p w:rsidR="00895998" w:rsidRDefault="00895998" w:rsidP="00895998">
      <w:pPr>
        <w:pStyle w:val="ListParagraph"/>
        <w:spacing w:before="100" w:beforeAutospacing="1" w:after="100" w:afterAutospacing="1" w:line="240" w:lineRule="auto"/>
        <w:jc w:val="both"/>
        <w:rPr>
          <w:bCs/>
        </w:rPr>
      </w:pPr>
      <w:r>
        <w:rPr>
          <w:bCs/>
        </w:rPr>
        <w:t xml:space="preserve">Actualmente se encuentra en ejecución el Proyecto de Regularización </w:t>
      </w:r>
      <w:r w:rsidR="0042220F">
        <w:rPr>
          <w:bCs/>
        </w:rPr>
        <w:t>Jurídica</w:t>
      </w:r>
      <w:r>
        <w:rPr>
          <w:bCs/>
        </w:rPr>
        <w:t xml:space="preserve"> de la Tenencia de Tierras y Diagnostico de Colonias; a través de un Convenio firmado entre el Instituto Nacional de Desarrollo Rural y de la Tierra (INDERT) y la </w:t>
      </w:r>
      <w:r w:rsidR="0042220F">
        <w:rPr>
          <w:bCs/>
        </w:rPr>
        <w:t>Asociación</w:t>
      </w:r>
      <w:r>
        <w:rPr>
          <w:bCs/>
        </w:rPr>
        <w:t xml:space="preserve"> Paraguaya de </w:t>
      </w:r>
      <w:r w:rsidR="0042220F">
        <w:rPr>
          <w:bCs/>
        </w:rPr>
        <w:t>Población</w:t>
      </w:r>
      <w:r>
        <w:rPr>
          <w:bCs/>
        </w:rPr>
        <w:t xml:space="preserve"> (ADEPO)</w:t>
      </w:r>
      <w:r w:rsidR="0042220F">
        <w:rPr>
          <w:bCs/>
        </w:rPr>
        <w:t>, aprobado por Resolución de Presidencia del INDERT Nº 3694/12</w:t>
      </w:r>
    </w:p>
    <w:p w:rsidR="0042220F" w:rsidRDefault="0042220F" w:rsidP="00895998">
      <w:pPr>
        <w:pStyle w:val="ListParagraph"/>
        <w:spacing w:before="100" w:beforeAutospacing="1" w:after="100" w:afterAutospacing="1" w:line="240" w:lineRule="auto"/>
        <w:jc w:val="both"/>
        <w:rPr>
          <w:bCs/>
        </w:rPr>
      </w:pPr>
    </w:p>
    <w:p w:rsidR="00691ABA" w:rsidRDefault="00A95B83" w:rsidP="00EF160C">
      <w:pPr>
        <w:pStyle w:val="ListParagraph"/>
        <w:numPr>
          <w:ilvl w:val="0"/>
          <w:numId w:val="1"/>
        </w:numPr>
        <w:spacing w:before="100" w:beforeAutospacing="1" w:after="100" w:afterAutospacing="1" w:line="240" w:lineRule="auto"/>
        <w:jc w:val="both"/>
        <w:rPr>
          <w:bCs/>
        </w:rPr>
      </w:pPr>
      <w:r w:rsidRPr="00EF160C">
        <w:rPr>
          <w:bCs/>
        </w:rPr>
        <w:t xml:space="preserve">¿Existe, o </w:t>
      </w:r>
      <w:r w:rsidR="00193418" w:rsidRPr="00EF160C">
        <w:rPr>
          <w:bCs/>
        </w:rPr>
        <w:t>está</w:t>
      </w:r>
      <w:r w:rsidRPr="00EF160C">
        <w:rPr>
          <w:bCs/>
        </w:rPr>
        <w:t xml:space="preserve"> en desarrollo, algún programa o política de reforma agraria en el lugar? </w:t>
      </w:r>
      <w:r w:rsidR="00193418" w:rsidRPr="00EF160C">
        <w:rPr>
          <w:bCs/>
        </w:rPr>
        <w:t>¿Incluyen</w:t>
      </w:r>
      <w:r w:rsidRPr="00EF160C">
        <w:rPr>
          <w:bCs/>
        </w:rPr>
        <w:t xml:space="preserve"> estos programas o políticas disposiciones </w:t>
      </w:r>
      <w:r w:rsidR="00193418" w:rsidRPr="00EF160C">
        <w:rPr>
          <w:bCs/>
        </w:rPr>
        <w:t>específicas</w:t>
      </w:r>
      <w:r w:rsidRPr="00EF160C">
        <w:rPr>
          <w:bCs/>
        </w:rPr>
        <w:t xml:space="preserve"> o procesos para reconocer y registrar los derechos de los pobres urbanos, en particular de los que viven en asentamientos informales?</w:t>
      </w:r>
    </w:p>
    <w:p w:rsidR="00234110" w:rsidRDefault="00234110" w:rsidP="00234110">
      <w:pPr>
        <w:spacing w:before="100" w:beforeAutospacing="1" w:after="100" w:afterAutospacing="1" w:line="240" w:lineRule="auto"/>
        <w:jc w:val="both"/>
        <w:rPr>
          <w:bCs/>
        </w:rPr>
      </w:pPr>
    </w:p>
    <w:p w:rsidR="00234110" w:rsidRPr="00234110" w:rsidRDefault="00234110" w:rsidP="00234110">
      <w:pPr>
        <w:spacing w:before="100" w:beforeAutospacing="1" w:after="100" w:afterAutospacing="1" w:line="240" w:lineRule="auto"/>
        <w:jc w:val="both"/>
        <w:rPr>
          <w:bCs/>
        </w:rPr>
      </w:pPr>
    </w:p>
    <w:p w:rsidR="00AD7F0E" w:rsidRPr="00EF160C" w:rsidRDefault="00691ABA" w:rsidP="00EF160C">
      <w:pPr>
        <w:pStyle w:val="BodyText"/>
        <w:jc w:val="both"/>
        <w:rPr>
          <w:rFonts w:asciiTheme="minorHAnsi" w:hAnsiTheme="minorHAnsi" w:cs="Arial"/>
          <w:b w:val="0"/>
          <w:sz w:val="22"/>
          <w:szCs w:val="22"/>
        </w:rPr>
      </w:pPr>
      <w:r w:rsidRPr="00EF160C">
        <w:rPr>
          <w:rFonts w:asciiTheme="minorHAnsi" w:hAnsiTheme="minorHAnsi"/>
          <w:b w:val="0"/>
          <w:bCs/>
          <w:sz w:val="22"/>
          <w:szCs w:val="22"/>
        </w:rPr>
        <w:lastRenderedPageBreak/>
        <w:t>La reforma agraria es un mandato constitucional y se cuenta con leyes tales como 1863/02 que establece el estatuto agrario y la Ley 2419/04 crea el Instituto Nacional de Desarrollo Rural y de la Tierra</w:t>
      </w:r>
      <w:r w:rsidR="00AD7F0E" w:rsidRPr="00EF160C">
        <w:rPr>
          <w:rFonts w:asciiTheme="minorHAnsi" w:hAnsiTheme="minorHAnsi"/>
          <w:b w:val="0"/>
          <w:bCs/>
          <w:sz w:val="22"/>
          <w:szCs w:val="22"/>
        </w:rPr>
        <w:t>; Entidad esta que tiene el siguiente ma</w:t>
      </w:r>
      <w:r w:rsidR="00EF160C">
        <w:rPr>
          <w:rFonts w:asciiTheme="minorHAnsi" w:hAnsiTheme="minorHAnsi"/>
          <w:b w:val="0"/>
          <w:bCs/>
          <w:sz w:val="22"/>
          <w:szCs w:val="22"/>
        </w:rPr>
        <w:t>n</w:t>
      </w:r>
      <w:r w:rsidR="00AD7F0E" w:rsidRPr="00EF160C">
        <w:rPr>
          <w:rFonts w:asciiTheme="minorHAnsi" w:hAnsiTheme="minorHAnsi"/>
          <w:b w:val="0"/>
          <w:bCs/>
          <w:sz w:val="22"/>
          <w:szCs w:val="22"/>
        </w:rPr>
        <w:t>dato</w:t>
      </w:r>
      <w:r w:rsidR="00192900" w:rsidRPr="00EF160C">
        <w:rPr>
          <w:rFonts w:asciiTheme="minorHAnsi" w:hAnsiTheme="minorHAnsi"/>
          <w:b w:val="0"/>
          <w:bCs/>
          <w:sz w:val="22"/>
          <w:szCs w:val="22"/>
        </w:rPr>
        <w:t xml:space="preserve"> </w:t>
      </w:r>
      <w:r w:rsidR="00AD7F0E" w:rsidRPr="00EF160C">
        <w:rPr>
          <w:rFonts w:asciiTheme="minorHAnsi" w:hAnsiTheme="minorHAnsi" w:cs="Arial"/>
          <w:sz w:val="22"/>
          <w:szCs w:val="22"/>
        </w:rPr>
        <w:t>Art.</w:t>
      </w:r>
      <w:r w:rsidR="00AD7F0E" w:rsidRPr="00EF160C">
        <w:rPr>
          <w:rFonts w:asciiTheme="minorHAnsi" w:hAnsiTheme="minorHAnsi" w:cs="Arial"/>
          <w:caps/>
          <w:sz w:val="22"/>
          <w:szCs w:val="22"/>
        </w:rPr>
        <w:t xml:space="preserve"> </w:t>
      </w:r>
      <w:r w:rsidR="00AD7F0E" w:rsidRPr="00EF160C">
        <w:rPr>
          <w:rFonts w:asciiTheme="minorHAnsi" w:hAnsiTheme="minorHAnsi" w:cs="Arial"/>
          <w:sz w:val="22"/>
          <w:szCs w:val="22"/>
        </w:rPr>
        <w:t xml:space="preserve">4°. Objetivo y Competencia. </w:t>
      </w:r>
      <w:r w:rsidR="00AD7F0E" w:rsidRPr="00EF160C">
        <w:rPr>
          <w:rFonts w:asciiTheme="minorHAnsi" w:hAnsiTheme="minorHAnsi" w:cs="Arial"/>
          <w:b w:val="0"/>
          <w:sz w:val="22"/>
          <w:szCs w:val="22"/>
        </w:rPr>
        <w:t>El Instituto tendrá por objetivo promover la integración armónica de la población campesina al desarrollo económico y social de la Nación, conforme al mandato de la Constitución Nacional, Arts. 114, 115, y 116.</w:t>
      </w:r>
    </w:p>
    <w:p w:rsidR="00EF160C" w:rsidRDefault="00EF160C" w:rsidP="00EF160C">
      <w:pPr>
        <w:pStyle w:val="BodyText"/>
        <w:jc w:val="both"/>
        <w:rPr>
          <w:rFonts w:asciiTheme="minorHAnsi" w:hAnsiTheme="minorHAnsi" w:cs="Arial"/>
          <w:b w:val="0"/>
          <w:sz w:val="22"/>
          <w:szCs w:val="22"/>
        </w:rPr>
      </w:pPr>
    </w:p>
    <w:p w:rsidR="00691ABA" w:rsidRDefault="00AD7F0E" w:rsidP="00234110">
      <w:pPr>
        <w:pStyle w:val="BodyText"/>
        <w:jc w:val="both"/>
        <w:rPr>
          <w:rFonts w:asciiTheme="minorHAnsi" w:hAnsiTheme="minorHAnsi" w:cs="Arial"/>
          <w:b w:val="0"/>
          <w:sz w:val="22"/>
          <w:szCs w:val="22"/>
        </w:rPr>
      </w:pPr>
      <w:r w:rsidRPr="00EF160C">
        <w:rPr>
          <w:rFonts w:asciiTheme="minorHAnsi" w:hAnsiTheme="minorHAnsi" w:cs="Arial"/>
          <w:b w:val="0"/>
          <w:sz w:val="22"/>
          <w:szCs w:val="22"/>
        </w:rPr>
        <w:t>Para ello, el Instituto adecuará la estructura agraria promoviendo el acceso a la tierra rural, saneando y regularizando su tenencia, coordinando y creando las condiciones propicias para el desarrollo que posibilite el arraigo conducente a la consolidación de los productores beneficiarios, configurando una estrategia que integra participación, productividad y sostenibilidad ambiental.</w:t>
      </w:r>
    </w:p>
    <w:p w:rsidR="009A4F1B" w:rsidRDefault="009A4F1B" w:rsidP="00234110">
      <w:pPr>
        <w:pStyle w:val="BodyText"/>
        <w:jc w:val="both"/>
        <w:rPr>
          <w:rFonts w:asciiTheme="minorHAnsi" w:hAnsiTheme="minorHAnsi" w:cs="Arial"/>
          <w:b w:val="0"/>
          <w:sz w:val="22"/>
          <w:szCs w:val="22"/>
        </w:rPr>
      </w:pPr>
    </w:p>
    <w:p w:rsidR="009A4F1B" w:rsidRDefault="009A4F1B" w:rsidP="00234110">
      <w:pPr>
        <w:pStyle w:val="BodyText"/>
        <w:jc w:val="both"/>
        <w:rPr>
          <w:rFonts w:asciiTheme="minorHAnsi" w:hAnsiTheme="minorHAnsi" w:cs="Arial"/>
          <w:b w:val="0"/>
          <w:sz w:val="22"/>
          <w:szCs w:val="22"/>
        </w:rPr>
      </w:pPr>
    </w:p>
    <w:p w:rsidR="009A4F1B" w:rsidRDefault="009A4F1B" w:rsidP="00234110">
      <w:pPr>
        <w:pStyle w:val="BodyText"/>
        <w:jc w:val="both"/>
        <w:rPr>
          <w:rFonts w:asciiTheme="minorHAnsi" w:hAnsiTheme="minorHAnsi" w:cs="Arial"/>
          <w:b w:val="0"/>
          <w:sz w:val="22"/>
          <w:szCs w:val="22"/>
        </w:rPr>
      </w:pPr>
      <w:r w:rsidRPr="009A4F1B">
        <w:rPr>
          <w:rFonts w:asciiTheme="minorHAnsi" w:hAnsiTheme="minorHAnsi" w:cs="Arial"/>
          <w:sz w:val="22"/>
          <w:szCs w:val="22"/>
          <w:u w:val="single"/>
        </w:rPr>
        <w:t>Elaborado por:</w:t>
      </w:r>
      <w:r>
        <w:rPr>
          <w:rFonts w:asciiTheme="minorHAnsi" w:hAnsiTheme="minorHAnsi" w:cs="Arial"/>
          <w:b w:val="0"/>
          <w:sz w:val="22"/>
          <w:szCs w:val="22"/>
        </w:rPr>
        <w:t xml:space="preserve"> </w:t>
      </w:r>
      <w:r w:rsidRPr="009A4F1B">
        <w:rPr>
          <w:rFonts w:asciiTheme="minorHAnsi" w:hAnsiTheme="minorHAnsi" w:cs="Arial"/>
          <w:b w:val="0"/>
          <w:i/>
          <w:sz w:val="22"/>
          <w:szCs w:val="22"/>
        </w:rPr>
        <w:t>Lic. Elizabeth Guillén M.,</w:t>
      </w:r>
      <w:r>
        <w:rPr>
          <w:rFonts w:asciiTheme="minorHAnsi" w:hAnsiTheme="minorHAnsi" w:cs="Arial"/>
          <w:b w:val="0"/>
          <w:sz w:val="22"/>
          <w:szCs w:val="22"/>
        </w:rPr>
        <w:t xml:space="preserve"> </w:t>
      </w:r>
    </w:p>
    <w:p w:rsidR="009A4F1B" w:rsidRDefault="009A4F1B" w:rsidP="00234110">
      <w:pPr>
        <w:pStyle w:val="BodyText"/>
        <w:jc w:val="both"/>
        <w:rPr>
          <w:rFonts w:asciiTheme="minorHAnsi" w:hAnsiTheme="minorHAnsi" w:cs="Arial"/>
          <w:b w:val="0"/>
          <w:sz w:val="22"/>
          <w:szCs w:val="22"/>
        </w:rPr>
      </w:pPr>
      <w:r>
        <w:rPr>
          <w:rFonts w:asciiTheme="minorHAnsi" w:hAnsiTheme="minorHAnsi" w:cs="Arial"/>
          <w:b w:val="0"/>
          <w:sz w:val="22"/>
          <w:szCs w:val="22"/>
        </w:rPr>
        <w:t>Directora de Estudios y Proyectos</w:t>
      </w:r>
    </w:p>
    <w:p w:rsidR="009A4F1B" w:rsidRDefault="009A4F1B" w:rsidP="00234110">
      <w:pPr>
        <w:pStyle w:val="BodyText"/>
        <w:jc w:val="both"/>
        <w:rPr>
          <w:rFonts w:asciiTheme="minorHAnsi" w:hAnsiTheme="minorHAnsi" w:cs="Arial"/>
          <w:b w:val="0"/>
          <w:sz w:val="22"/>
          <w:szCs w:val="22"/>
        </w:rPr>
      </w:pPr>
      <w:r>
        <w:rPr>
          <w:rFonts w:asciiTheme="minorHAnsi" w:hAnsiTheme="minorHAnsi" w:cs="Arial"/>
          <w:b w:val="0"/>
          <w:sz w:val="22"/>
          <w:szCs w:val="22"/>
        </w:rPr>
        <w:t xml:space="preserve">Gerencia de Políticas y Planificación </w:t>
      </w:r>
      <w:r w:rsidR="00C8119F">
        <w:rPr>
          <w:rFonts w:asciiTheme="minorHAnsi" w:hAnsiTheme="minorHAnsi" w:cs="Arial"/>
          <w:b w:val="0"/>
          <w:sz w:val="22"/>
          <w:szCs w:val="22"/>
        </w:rPr>
        <w:t>–</w:t>
      </w:r>
      <w:r>
        <w:rPr>
          <w:rFonts w:asciiTheme="minorHAnsi" w:hAnsiTheme="minorHAnsi" w:cs="Arial"/>
          <w:b w:val="0"/>
          <w:sz w:val="22"/>
          <w:szCs w:val="22"/>
        </w:rPr>
        <w:t xml:space="preserve"> INDERT</w:t>
      </w:r>
    </w:p>
    <w:p w:rsidR="00C8119F" w:rsidRPr="00234110" w:rsidRDefault="00C8119F" w:rsidP="00234110">
      <w:pPr>
        <w:pStyle w:val="BodyText"/>
        <w:jc w:val="both"/>
        <w:rPr>
          <w:rFonts w:asciiTheme="minorHAnsi" w:hAnsiTheme="minorHAnsi" w:cs="Arial"/>
          <w:b w:val="0"/>
          <w:sz w:val="22"/>
          <w:szCs w:val="22"/>
        </w:rPr>
      </w:pPr>
      <w:r>
        <w:rPr>
          <w:rFonts w:asciiTheme="minorHAnsi" w:hAnsiTheme="minorHAnsi" w:cs="Arial"/>
          <w:b w:val="0"/>
          <w:sz w:val="22"/>
          <w:szCs w:val="22"/>
        </w:rPr>
        <w:t>Telefax.: 021 443.161</w:t>
      </w:r>
    </w:p>
    <w:sectPr w:rsidR="00C8119F" w:rsidRPr="00234110" w:rsidSect="00234110">
      <w:pgSz w:w="12242" w:h="18722" w:code="281"/>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251"/>
    <w:multiLevelType w:val="hybridMultilevel"/>
    <w:tmpl w:val="32D230D2"/>
    <w:lvl w:ilvl="0" w:tplc="51B4F60E">
      <w:start w:val="1"/>
      <w:numFmt w:val="bullet"/>
      <w:lvlText w:val="•"/>
      <w:lvlJc w:val="left"/>
      <w:pPr>
        <w:tabs>
          <w:tab w:val="num" w:pos="720"/>
        </w:tabs>
        <w:ind w:left="720" w:hanging="360"/>
      </w:pPr>
      <w:rPr>
        <w:rFonts w:ascii="Arial" w:hAnsi="Arial" w:hint="default"/>
      </w:rPr>
    </w:lvl>
    <w:lvl w:ilvl="1" w:tplc="04523484" w:tentative="1">
      <w:start w:val="1"/>
      <w:numFmt w:val="bullet"/>
      <w:lvlText w:val="•"/>
      <w:lvlJc w:val="left"/>
      <w:pPr>
        <w:tabs>
          <w:tab w:val="num" w:pos="1440"/>
        </w:tabs>
        <w:ind w:left="1440" w:hanging="360"/>
      </w:pPr>
      <w:rPr>
        <w:rFonts w:ascii="Arial" w:hAnsi="Arial" w:hint="default"/>
      </w:rPr>
    </w:lvl>
    <w:lvl w:ilvl="2" w:tplc="1C46FBE8" w:tentative="1">
      <w:start w:val="1"/>
      <w:numFmt w:val="bullet"/>
      <w:lvlText w:val="•"/>
      <w:lvlJc w:val="left"/>
      <w:pPr>
        <w:tabs>
          <w:tab w:val="num" w:pos="2160"/>
        </w:tabs>
        <w:ind w:left="2160" w:hanging="360"/>
      </w:pPr>
      <w:rPr>
        <w:rFonts w:ascii="Arial" w:hAnsi="Arial" w:hint="default"/>
      </w:rPr>
    </w:lvl>
    <w:lvl w:ilvl="3" w:tplc="7BA4B7C4" w:tentative="1">
      <w:start w:val="1"/>
      <w:numFmt w:val="bullet"/>
      <w:lvlText w:val="•"/>
      <w:lvlJc w:val="left"/>
      <w:pPr>
        <w:tabs>
          <w:tab w:val="num" w:pos="2880"/>
        </w:tabs>
        <w:ind w:left="2880" w:hanging="360"/>
      </w:pPr>
      <w:rPr>
        <w:rFonts w:ascii="Arial" w:hAnsi="Arial" w:hint="default"/>
      </w:rPr>
    </w:lvl>
    <w:lvl w:ilvl="4" w:tplc="6B8AF4F6" w:tentative="1">
      <w:start w:val="1"/>
      <w:numFmt w:val="bullet"/>
      <w:lvlText w:val="•"/>
      <w:lvlJc w:val="left"/>
      <w:pPr>
        <w:tabs>
          <w:tab w:val="num" w:pos="3600"/>
        </w:tabs>
        <w:ind w:left="3600" w:hanging="360"/>
      </w:pPr>
      <w:rPr>
        <w:rFonts w:ascii="Arial" w:hAnsi="Arial" w:hint="default"/>
      </w:rPr>
    </w:lvl>
    <w:lvl w:ilvl="5" w:tplc="26641FAE" w:tentative="1">
      <w:start w:val="1"/>
      <w:numFmt w:val="bullet"/>
      <w:lvlText w:val="•"/>
      <w:lvlJc w:val="left"/>
      <w:pPr>
        <w:tabs>
          <w:tab w:val="num" w:pos="4320"/>
        </w:tabs>
        <w:ind w:left="4320" w:hanging="360"/>
      </w:pPr>
      <w:rPr>
        <w:rFonts w:ascii="Arial" w:hAnsi="Arial" w:hint="default"/>
      </w:rPr>
    </w:lvl>
    <w:lvl w:ilvl="6" w:tplc="E0F25E8E" w:tentative="1">
      <w:start w:val="1"/>
      <w:numFmt w:val="bullet"/>
      <w:lvlText w:val="•"/>
      <w:lvlJc w:val="left"/>
      <w:pPr>
        <w:tabs>
          <w:tab w:val="num" w:pos="5040"/>
        </w:tabs>
        <w:ind w:left="5040" w:hanging="360"/>
      </w:pPr>
      <w:rPr>
        <w:rFonts w:ascii="Arial" w:hAnsi="Arial" w:hint="default"/>
      </w:rPr>
    </w:lvl>
    <w:lvl w:ilvl="7" w:tplc="CDCED35E" w:tentative="1">
      <w:start w:val="1"/>
      <w:numFmt w:val="bullet"/>
      <w:lvlText w:val="•"/>
      <w:lvlJc w:val="left"/>
      <w:pPr>
        <w:tabs>
          <w:tab w:val="num" w:pos="5760"/>
        </w:tabs>
        <w:ind w:left="5760" w:hanging="360"/>
      </w:pPr>
      <w:rPr>
        <w:rFonts w:ascii="Arial" w:hAnsi="Arial" w:hint="default"/>
      </w:rPr>
    </w:lvl>
    <w:lvl w:ilvl="8" w:tplc="6344AE2A" w:tentative="1">
      <w:start w:val="1"/>
      <w:numFmt w:val="bullet"/>
      <w:lvlText w:val="•"/>
      <w:lvlJc w:val="left"/>
      <w:pPr>
        <w:tabs>
          <w:tab w:val="num" w:pos="6480"/>
        </w:tabs>
        <w:ind w:left="6480" w:hanging="360"/>
      </w:pPr>
      <w:rPr>
        <w:rFonts w:ascii="Arial" w:hAnsi="Arial" w:hint="default"/>
      </w:rPr>
    </w:lvl>
  </w:abstractNum>
  <w:abstractNum w:abstractNumId="1">
    <w:nsid w:val="101F36CA"/>
    <w:multiLevelType w:val="hybridMultilevel"/>
    <w:tmpl w:val="36C462E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991BC6"/>
    <w:multiLevelType w:val="hybridMultilevel"/>
    <w:tmpl w:val="7F623376"/>
    <w:lvl w:ilvl="0" w:tplc="FFFFFFFF">
      <w:start w:val="1"/>
      <w:numFmt w:val="lowerLetter"/>
      <w:lvlText w:val="%1)"/>
      <w:lvlJc w:val="left"/>
      <w:pPr>
        <w:tabs>
          <w:tab w:val="num" w:pos="1080"/>
        </w:tabs>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6B26C9"/>
    <w:multiLevelType w:val="hybridMultilevel"/>
    <w:tmpl w:val="451A6DF4"/>
    <w:lvl w:ilvl="0" w:tplc="92E279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184A13"/>
    <w:multiLevelType w:val="hybridMultilevel"/>
    <w:tmpl w:val="2B6E9CEE"/>
    <w:lvl w:ilvl="0" w:tplc="FFFFFFFF">
      <w:start w:val="1"/>
      <w:numFmt w:val="lowerLetter"/>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574C543C"/>
    <w:multiLevelType w:val="hybridMultilevel"/>
    <w:tmpl w:val="9CE4565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848F5"/>
    <w:rsid w:val="000D4275"/>
    <w:rsid w:val="00156744"/>
    <w:rsid w:val="00192900"/>
    <w:rsid w:val="00193418"/>
    <w:rsid w:val="001F2C1B"/>
    <w:rsid w:val="002231E3"/>
    <w:rsid w:val="00234110"/>
    <w:rsid w:val="002848F5"/>
    <w:rsid w:val="002D1711"/>
    <w:rsid w:val="0042220F"/>
    <w:rsid w:val="00440B36"/>
    <w:rsid w:val="004C19EF"/>
    <w:rsid w:val="005119D1"/>
    <w:rsid w:val="00546F13"/>
    <w:rsid w:val="005B4AD4"/>
    <w:rsid w:val="005E6AC2"/>
    <w:rsid w:val="00667B66"/>
    <w:rsid w:val="00691ABA"/>
    <w:rsid w:val="008445F8"/>
    <w:rsid w:val="00895998"/>
    <w:rsid w:val="00973E77"/>
    <w:rsid w:val="009A4F1B"/>
    <w:rsid w:val="009F71CA"/>
    <w:rsid w:val="00A95B83"/>
    <w:rsid w:val="00AD7F0E"/>
    <w:rsid w:val="00BF1B61"/>
    <w:rsid w:val="00C76D03"/>
    <w:rsid w:val="00C8119F"/>
    <w:rsid w:val="00D03AE0"/>
    <w:rsid w:val="00D53906"/>
    <w:rsid w:val="00D61028"/>
    <w:rsid w:val="00DC5AC8"/>
    <w:rsid w:val="00DF1E68"/>
    <w:rsid w:val="00E86B88"/>
    <w:rsid w:val="00EF160C"/>
    <w:rsid w:val="00F44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68"/>
  </w:style>
  <w:style w:type="paragraph" w:styleId="Heading1">
    <w:name w:val="heading 1"/>
    <w:basedOn w:val="Normal"/>
    <w:next w:val="Normal"/>
    <w:link w:val="Heading1Char"/>
    <w:uiPriority w:val="9"/>
    <w:qFormat/>
    <w:rsid w:val="00546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EF"/>
    <w:pPr>
      <w:ind w:left="720"/>
      <w:contextualSpacing/>
    </w:pPr>
  </w:style>
  <w:style w:type="paragraph" w:styleId="BodyText">
    <w:name w:val="Body Text"/>
    <w:basedOn w:val="Normal"/>
    <w:link w:val="BodyTextChar"/>
    <w:rsid w:val="00156744"/>
    <w:pPr>
      <w:spacing w:after="0" w:line="240" w:lineRule="auto"/>
    </w:pPr>
    <w:rPr>
      <w:rFonts w:ascii="Times New Roman" w:eastAsia="Times New Roman" w:hAnsi="Times New Roman" w:cs="Times New Roman"/>
      <w:b/>
      <w:sz w:val="24"/>
      <w:szCs w:val="20"/>
      <w:lang w:val="es-ES" w:eastAsia="es-ES"/>
    </w:rPr>
  </w:style>
  <w:style w:type="character" w:customStyle="1" w:styleId="BodyTextChar">
    <w:name w:val="Body Text Char"/>
    <w:basedOn w:val="DefaultParagraphFont"/>
    <w:link w:val="BodyText"/>
    <w:rsid w:val="00156744"/>
    <w:rPr>
      <w:rFonts w:ascii="Times New Roman" w:eastAsia="Times New Roman" w:hAnsi="Times New Roman" w:cs="Times New Roman"/>
      <w:b/>
      <w:sz w:val="24"/>
      <w:szCs w:val="20"/>
      <w:lang w:val="es-ES" w:eastAsia="es-ES"/>
    </w:rPr>
  </w:style>
  <w:style w:type="paragraph" w:styleId="BodyTextIndent">
    <w:name w:val="Body Text Indent"/>
    <w:basedOn w:val="Normal"/>
    <w:link w:val="BodyTextIndentChar"/>
    <w:uiPriority w:val="99"/>
    <w:unhideWhenUsed/>
    <w:rsid w:val="00546F13"/>
    <w:pPr>
      <w:spacing w:after="120"/>
      <w:ind w:left="283"/>
    </w:pPr>
  </w:style>
  <w:style w:type="character" w:customStyle="1" w:styleId="BodyTextIndentChar">
    <w:name w:val="Body Text Indent Char"/>
    <w:basedOn w:val="DefaultParagraphFont"/>
    <w:link w:val="BodyTextIndent"/>
    <w:uiPriority w:val="99"/>
    <w:rsid w:val="00546F13"/>
  </w:style>
  <w:style w:type="paragraph" w:styleId="BodyTextIndent3">
    <w:name w:val="Body Text Indent 3"/>
    <w:basedOn w:val="Normal"/>
    <w:link w:val="BodyTextIndent3Char"/>
    <w:uiPriority w:val="99"/>
    <w:unhideWhenUsed/>
    <w:rsid w:val="00546F13"/>
    <w:pPr>
      <w:spacing w:after="120"/>
      <w:ind w:left="283"/>
    </w:pPr>
    <w:rPr>
      <w:sz w:val="16"/>
      <w:szCs w:val="16"/>
    </w:rPr>
  </w:style>
  <w:style w:type="character" w:customStyle="1" w:styleId="BodyTextIndent3Char">
    <w:name w:val="Body Text Indent 3 Char"/>
    <w:basedOn w:val="DefaultParagraphFont"/>
    <w:link w:val="BodyTextIndent3"/>
    <w:uiPriority w:val="99"/>
    <w:rsid w:val="00546F13"/>
    <w:rPr>
      <w:sz w:val="16"/>
      <w:szCs w:val="16"/>
    </w:rPr>
  </w:style>
  <w:style w:type="paragraph" w:customStyle="1" w:styleId="articulo">
    <w:name w:val="articulo"/>
    <w:basedOn w:val="Heading1"/>
    <w:autoRedefine/>
    <w:rsid w:val="00546F13"/>
    <w:pPr>
      <w:keepLines w:val="0"/>
      <w:widowControl w:val="0"/>
      <w:suppressAutoHyphens/>
      <w:spacing w:before="0" w:line="226" w:lineRule="auto"/>
      <w:outlineLvl w:val="9"/>
    </w:pPr>
    <w:rPr>
      <w:rFonts w:ascii="Univers" w:eastAsia="Times New Roman" w:hAnsi="Univers" w:cs="Times New Roman"/>
      <w:bCs w:val="0"/>
      <w:color w:val="000000"/>
      <w:spacing w:val="-2"/>
      <w:sz w:val="23"/>
      <w:szCs w:val="20"/>
      <w:lang w:val="es-PY" w:eastAsia="es-ES"/>
    </w:rPr>
  </w:style>
  <w:style w:type="character" w:customStyle="1" w:styleId="Heading1Char">
    <w:name w:val="Heading 1 Char"/>
    <w:basedOn w:val="DefaultParagraphFont"/>
    <w:link w:val="Heading1"/>
    <w:uiPriority w:val="9"/>
    <w:rsid w:val="00546F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45345">
      <w:bodyDiv w:val="1"/>
      <w:marLeft w:val="0"/>
      <w:marRight w:val="0"/>
      <w:marTop w:val="0"/>
      <w:marBottom w:val="0"/>
      <w:divBdr>
        <w:top w:val="none" w:sz="0" w:space="0" w:color="auto"/>
        <w:left w:val="none" w:sz="0" w:space="0" w:color="auto"/>
        <w:bottom w:val="none" w:sz="0" w:space="0" w:color="auto"/>
        <w:right w:val="none" w:sz="0" w:space="0" w:color="auto"/>
      </w:divBdr>
      <w:divsChild>
        <w:div w:id="345794940">
          <w:marLeft w:val="965"/>
          <w:marRight w:val="72"/>
          <w:marTop w:val="101"/>
          <w:marBottom w:val="0"/>
          <w:divBdr>
            <w:top w:val="none" w:sz="0" w:space="0" w:color="auto"/>
            <w:left w:val="none" w:sz="0" w:space="0" w:color="auto"/>
            <w:bottom w:val="none" w:sz="0" w:space="0" w:color="auto"/>
            <w:right w:val="none" w:sz="0" w:space="0" w:color="auto"/>
          </w:divBdr>
        </w:div>
        <w:div w:id="1317144043">
          <w:marLeft w:val="965"/>
          <w:marRight w:val="72"/>
          <w:marTop w:val="101"/>
          <w:marBottom w:val="0"/>
          <w:divBdr>
            <w:top w:val="none" w:sz="0" w:space="0" w:color="auto"/>
            <w:left w:val="none" w:sz="0" w:space="0" w:color="auto"/>
            <w:bottom w:val="none" w:sz="0" w:space="0" w:color="auto"/>
            <w:right w:val="none" w:sz="0" w:space="0" w:color="auto"/>
          </w:divBdr>
        </w:div>
        <w:div w:id="409814863">
          <w:marLeft w:val="965"/>
          <w:marRight w:val="72"/>
          <w:marTop w:val="101"/>
          <w:marBottom w:val="0"/>
          <w:divBdr>
            <w:top w:val="none" w:sz="0" w:space="0" w:color="auto"/>
            <w:left w:val="none" w:sz="0" w:space="0" w:color="auto"/>
            <w:bottom w:val="none" w:sz="0" w:space="0" w:color="auto"/>
            <w:right w:val="none" w:sz="0" w:space="0" w:color="auto"/>
          </w:divBdr>
        </w:div>
        <w:div w:id="1122305991">
          <w:marLeft w:val="965"/>
          <w:marRight w:val="72"/>
          <w:marTop w:val="101"/>
          <w:marBottom w:val="0"/>
          <w:divBdr>
            <w:top w:val="none" w:sz="0" w:space="0" w:color="auto"/>
            <w:left w:val="none" w:sz="0" w:space="0" w:color="auto"/>
            <w:bottom w:val="none" w:sz="0" w:space="0" w:color="auto"/>
            <w:right w:val="none" w:sz="0" w:space="0" w:color="auto"/>
          </w:divBdr>
        </w:div>
        <w:div w:id="1448502890">
          <w:marLeft w:val="965"/>
          <w:marRight w:val="72"/>
          <w:marTop w:val="101"/>
          <w:marBottom w:val="0"/>
          <w:divBdr>
            <w:top w:val="none" w:sz="0" w:space="0" w:color="auto"/>
            <w:left w:val="none" w:sz="0" w:space="0" w:color="auto"/>
            <w:bottom w:val="none" w:sz="0" w:space="0" w:color="auto"/>
            <w:right w:val="none" w:sz="0" w:space="0" w:color="auto"/>
          </w:divBdr>
        </w:div>
        <w:div w:id="182982841">
          <w:marLeft w:val="965"/>
          <w:marRight w:val="72"/>
          <w:marTop w:val="101"/>
          <w:marBottom w:val="0"/>
          <w:divBdr>
            <w:top w:val="none" w:sz="0" w:space="0" w:color="auto"/>
            <w:left w:val="none" w:sz="0" w:space="0" w:color="auto"/>
            <w:bottom w:val="none" w:sz="0" w:space="0" w:color="auto"/>
            <w:right w:val="none" w:sz="0" w:space="0" w:color="auto"/>
          </w:divBdr>
        </w:div>
        <w:div w:id="1903715381">
          <w:marLeft w:val="965"/>
          <w:marRight w:val="72"/>
          <w:marTop w:val="101"/>
          <w:marBottom w:val="0"/>
          <w:divBdr>
            <w:top w:val="none" w:sz="0" w:space="0" w:color="auto"/>
            <w:left w:val="none" w:sz="0" w:space="0" w:color="auto"/>
            <w:bottom w:val="none" w:sz="0" w:space="0" w:color="auto"/>
            <w:right w:val="none" w:sz="0" w:space="0" w:color="auto"/>
          </w:divBdr>
        </w:div>
        <w:div w:id="1508866900">
          <w:marLeft w:val="965"/>
          <w:marRight w:val="72"/>
          <w:marTop w:val="101"/>
          <w:marBottom w:val="0"/>
          <w:divBdr>
            <w:top w:val="none" w:sz="0" w:space="0" w:color="auto"/>
            <w:left w:val="none" w:sz="0" w:space="0" w:color="auto"/>
            <w:bottom w:val="none" w:sz="0" w:space="0" w:color="auto"/>
            <w:right w:val="none" w:sz="0" w:space="0" w:color="auto"/>
          </w:divBdr>
        </w:div>
      </w:divsChild>
    </w:div>
    <w:div w:id="1900356590">
      <w:bodyDiv w:val="1"/>
      <w:marLeft w:val="0"/>
      <w:marRight w:val="0"/>
      <w:marTop w:val="0"/>
      <w:marBottom w:val="0"/>
      <w:divBdr>
        <w:top w:val="none" w:sz="0" w:space="0" w:color="auto"/>
        <w:left w:val="none" w:sz="0" w:space="0" w:color="auto"/>
        <w:bottom w:val="none" w:sz="0" w:space="0" w:color="auto"/>
        <w:right w:val="none" w:sz="0" w:space="0" w:color="auto"/>
      </w:divBdr>
    </w:div>
    <w:div w:id="21315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9DA6B4-8EBC-452D-B943-249AF324EB15}"/>
</file>

<file path=customXml/itemProps2.xml><?xml version="1.0" encoding="utf-8"?>
<ds:datastoreItem xmlns:ds="http://schemas.openxmlformats.org/officeDocument/2006/customXml" ds:itemID="{F0033EE1-79E1-43D0-8B13-C64896702408}"/>
</file>

<file path=customXml/itemProps3.xml><?xml version="1.0" encoding="utf-8"?>
<ds:datastoreItem xmlns:ds="http://schemas.openxmlformats.org/officeDocument/2006/customXml" ds:itemID="{5E5D9E48-1D26-41D4-98BB-9656681A2866}"/>
</file>

<file path=customXml/itemProps4.xml><?xml version="1.0" encoding="utf-8"?>
<ds:datastoreItem xmlns:ds="http://schemas.openxmlformats.org/officeDocument/2006/customXml" ds:itemID="{6357685C-B767-457F-9B8A-3C73B9778C6D}"/>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15370</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Juana Sotomayor</cp:lastModifiedBy>
  <cp:revision>2</cp:revision>
  <dcterms:created xsi:type="dcterms:W3CDTF">2013-06-10T08:58:00Z</dcterms:created>
  <dcterms:modified xsi:type="dcterms:W3CDTF">2013-06-10T08:58:00Z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1802100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