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60" w:rsidRPr="00F126D0" w:rsidRDefault="00CB4460" w:rsidP="00CB4460">
      <w:pPr>
        <w:spacing w:before="240" w:line="240" w:lineRule="auto"/>
        <w:ind w:left="708" w:hanging="708"/>
        <w:jc w:val="both"/>
        <w:rPr>
          <w:rFonts w:ascii="Times New Roman" w:hAnsi="Times New Roman" w:cs="Times New Roman"/>
          <w:b/>
          <w:sz w:val="24"/>
          <w:szCs w:val="24"/>
        </w:rPr>
      </w:pPr>
      <w:bookmarkStart w:id="0" w:name="_GoBack"/>
      <w:bookmarkEnd w:id="0"/>
    </w:p>
    <w:p w:rsidR="00CB4460" w:rsidRPr="00894D91" w:rsidRDefault="00A201FD" w:rsidP="00A201FD">
      <w:pPr>
        <w:pStyle w:val="Corpotesto"/>
        <w:spacing w:line="240" w:lineRule="auto"/>
        <w:jc w:val="center"/>
        <w:rPr>
          <w:rFonts w:ascii="Book Antiqua" w:hAnsi="Book Antiqua" w:cs="Times New Roman"/>
          <w:b/>
          <w:color w:val="002060"/>
          <w:sz w:val="24"/>
          <w:szCs w:val="24"/>
        </w:rPr>
      </w:pPr>
      <w:r w:rsidRPr="00894D91">
        <w:rPr>
          <w:rFonts w:ascii="Book Antiqua" w:hAnsi="Book Antiqua" w:cs="Times New Roman"/>
          <w:b/>
          <w:color w:val="002060"/>
          <w:sz w:val="24"/>
          <w:szCs w:val="24"/>
        </w:rPr>
        <w:t>CONTRIBUCIONES</w:t>
      </w:r>
      <w:r w:rsidR="00CB4460" w:rsidRPr="00894D91">
        <w:rPr>
          <w:rFonts w:ascii="Book Antiqua" w:hAnsi="Book Antiqua" w:cs="Times New Roman"/>
          <w:b/>
          <w:color w:val="002060"/>
          <w:sz w:val="24"/>
          <w:szCs w:val="24"/>
        </w:rPr>
        <w:t xml:space="preserve"> DEL ESTADO</w:t>
      </w:r>
      <w:r w:rsidRPr="00894D91">
        <w:rPr>
          <w:rFonts w:ascii="Book Antiqua" w:hAnsi="Book Antiqua" w:cs="Times New Roman"/>
          <w:b/>
          <w:color w:val="002060"/>
          <w:sz w:val="24"/>
          <w:szCs w:val="24"/>
        </w:rPr>
        <w:t xml:space="preserve"> DE HONDURAS PARA EL INFORME </w:t>
      </w:r>
      <w:r w:rsidR="0056759C" w:rsidRPr="00894D91">
        <w:rPr>
          <w:rFonts w:ascii="Book Antiqua" w:hAnsi="Book Antiqua" w:cs="Times New Roman"/>
          <w:b/>
          <w:color w:val="002060"/>
          <w:sz w:val="24"/>
          <w:szCs w:val="24"/>
        </w:rPr>
        <w:t>SOBRE DESPLAZAMIENTO</w:t>
      </w:r>
      <w:r w:rsidRPr="00894D91">
        <w:rPr>
          <w:rFonts w:ascii="Book Antiqua" w:hAnsi="Book Antiqua" w:cs="Times New Roman"/>
          <w:b/>
          <w:color w:val="002060"/>
          <w:sz w:val="24"/>
          <w:szCs w:val="24"/>
        </w:rPr>
        <w:t xml:space="preserve"> </w:t>
      </w:r>
      <w:r w:rsidR="0056759C" w:rsidRPr="00894D91">
        <w:rPr>
          <w:rFonts w:ascii="Book Antiqua" w:hAnsi="Book Antiqua" w:cs="Times New Roman"/>
          <w:b/>
          <w:color w:val="002060"/>
          <w:sz w:val="24"/>
          <w:szCs w:val="24"/>
        </w:rPr>
        <w:t>INTERNO EN EL CONTEXTO DE LOS E</w:t>
      </w:r>
      <w:r w:rsidR="00F63E37">
        <w:rPr>
          <w:rFonts w:ascii="Book Antiqua" w:hAnsi="Book Antiqua" w:cs="Times New Roman"/>
          <w:b/>
          <w:color w:val="002060"/>
          <w:sz w:val="24"/>
          <w:szCs w:val="24"/>
        </w:rPr>
        <w:t>FECTOS ADVERSOS DEL CAMBIO CLIMÁ</w:t>
      </w:r>
      <w:r w:rsidR="0056759C" w:rsidRPr="00894D91">
        <w:rPr>
          <w:rFonts w:ascii="Book Antiqua" w:hAnsi="Book Antiqua" w:cs="Times New Roman"/>
          <w:b/>
          <w:color w:val="002060"/>
          <w:sz w:val="24"/>
          <w:szCs w:val="24"/>
        </w:rPr>
        <w:t xml:space="preserve">TICO DE EVOLUCION </w:t>
      </w:r>
      <w:r w:rsidRPr="00894D91">
        <w:rPr>
          <w:rFonts w:ascii="Book Antiqua" w:hAnsi="Book Antiqua" w:cs="Times New Roman"/>
          <w:b/>
          <w:color w:val="002060"/>
          <w:sz w:val="24"/>
          <w:szCs w:val="24"/>
        </w:rPr>
        <w:t>LENTA</w:t>
      </w:r>
      <w:r w:rsidRPr="00894D91">
        <w:rPr>
          <w:rFonts w:ascii="Book Antiqua" w:hAnsi="Book Antiqua" w:cs="Times New Roman"/>
          <w:i/>
          <w:sz w:val="24"/>
          <w:szCs w:val="24"/>
        </w:rPr>
        <w:t xml:space="preserve"> </w:t>
      </w:r>
    </w:p>
    <w:p w:rsidR="00FC3E89" w:rsidRPr="00894D91" w:rsidRDefault="00FC3E89" w:rsidP="00CB4460">
      <w:pPr>
        <w:pStyle w:val="Corpotesto"/>
        <w:spacing w:line="240" w:lineRule="auto"/>
        <w:jc w:val="both"/>
        <w:rPr>
          <w:rFonts w:ascii="Book Antiqua" w:hAnsi="Book Antiqua" w:cs="Times New Roman"/>
          <w:b/>
          <w:sz w:val="24"/>
          <w:szCs w:val="24"/>
        </w:rPr>
      </w:pPr>
    </w:p>
    <w:p w:rsidR="00344FDB" w:rsidRDefault="00A201FD" w:rsidP="00894D91">
      <w:pPr>
        <w:pStyle w:val="Corpotesto"/>
        <w:spacing w:line="276" w:lineRule="auto"/>
        <w:jc w:val="both"/>
        <w:rPr>
          <w:rFonts w:ascii="Book Antiqua" w:hAnsi="Book Antiqua" w:cs="Times New Roman"/>
          <w:sz w:val="24"/>
          <w:szCs w:val="24"/>
          <w:lang w:eastAsia="es-HN"/>
        </w:rPr>
      </w:pPr>
      <w:r w:rsidRPr="00894D91">
        <w:rPr>
          <w:rFonts w:ascii="Book Antiqua" w:hAnsi="Book Antiqua" w:cs="Times New Roman"/>
          <w:sz w:val="24"/>
          <w:szCs w:val="24"/>
        </w:rPr>
        <w:t xml:space="preserve">El Estado de Honduras toma a bien realizar las siguientes contribuciones al cuestionario planteado </w:t>
      </w:r>
      <w:r w:rsidR="00344FDB">
        <w:rPr>
          <w:rFonts w:ascii="Book Antiqua" w:hAnsi="Book Antiqua" w:cs="Times New Roman"/>
          <w:sz w:val="24"/>
          <w:szCs w:val="24"/>
        </w:rPr>
        <w:t xml:space="preserve">por </w:t>
      </w:r>
      <w:r w:rsidRPr="00894D91">
        <w:rPr>
          <w:rFonts w:ascii="Book Antiqua" w:hAnsi="Book Antiqua" w:cs="Times New Roman"/>
          <w:sz w:val="24"/>
          <w:szCs w:val="24"/>
        </w:rPr>
        <w:t>la Sra. Cecilia Jiménez-</w:t>
      </w:r>
      <w:proofErr w:type="spellStart"/>
      <w:r w:rsidRPr="00894D91">
        <w:rPr>
          <w:rFonts w:ascii="Book Antiqua" w:hAnsi="Book Antiqua" w:cs="Times New Roman"/>
          <w:sz w:val="24"/>
          <w:szCs w:val="24"/>
        </w:rPr>
        <w:t>Damary</w:t>
      </w:r>
      <w:proofErr w:type="spellEnd"/>
      <w:r w:rsidRPr="00894D91">
        <w:rPr>
          <w:rFonts w:ascii="Book Antiqua" w:hAnsi="Book Antiqua" w:cs="Times New Roman"/>
          <w:sz w:val="24"/>
          <w:szCs w:val="24"/>
        </w:rPr>
        <w:t>, Relatora Especial sobre los Derechos Humanos de los Desplazados Interno</w:t>
      </w:r>
      <w:r w:rsidR="00344FDB">
        <w:rPr>
          <w:rFonts w:ascii="Book Antiqua" w:hAnsi="Book Antiqua" w:cs="Times New Roman"/>
          <w:sz w:val="24"/>
          <w:szCs w:val="24"/>
        </w:rPr>
        <w:t>s, que servirá como contribuciones</w:t>
      </w:r>
      <w:r w:rsidRPr="00894D91">
        <w:rPr>
          <w:rFonts w:ascii="Book Antiqua" w:hAnsi="Book Antiqua" w:cs="Times New Roman"/>
          <w:sz w:val="24"/>
          <w:szCs w:val="24"/>
        </w:rPr>
        <w:t xml:space="preserve"> para el informe que será presentado a la Asamblea General de las Naciones Unidas</w:t>
      </w:r>
      <w:r w:rsidR="009748BA" w:rsidRPr="00894D91">
        <w:rPr>
          <w:rFonts w:ascii="Book Antiqua" w:hAnsi="Book Antiqua" w:cs="Times New Roman"/>
          <w:sz w:val="24"/>
          <w:szCs w:val="24"/>
        </w:rPr>
        <w:t xml:space="preserve">, en octubre de 2020; </w:t>
      </w:r>
      <w:r w:rsidR="0064109D">
        <w:rPr>
          <w:rFonts w:ascii="Book Antiqua" w:hAnsi="Book Antiqua" w:cs="Times New Roman"/>
          <w:sz w:val="24"/>
          <w:szCs w:val="24"/>
        </w:rPr>
        <w:t>y que versa</w:t>
      </w:r>
      <w:r w:rsidRPr="00894D91">
        <w:rPr>
          <w:rFonts w:ascii="Book Antiqua" w:hAnsi="Book Antiqua" w:cs="Times New Roman"/>
          <w:sz w:val="24"/>
          <w:szCs w:val="24"/>
          <w:lang w:eastAsia="es-HN"/>
        </w:rPr>
        <w:t xml:space="preserve"> </w:t>
      </w:r>
      <w:r w:rsidR="00AA7712" w:rsidRPr="00894D91">
        <w:rPr>
          <w:rFonts w:ascii="Book Antiqua" w:hAnsi="Book Antiqua" w:cs="Times New Roman"/>
          <w:sz w:val="24"/>
          <w:szCs w:val="24"/>
          <w:lang w:eastAsia="es-HN"/>
        </w:rPr>
        <w:t xml:space="preserve">sobre los efectos del cambio climático </w:t>
      </w:r>
      <w:r w:rsidR="009748BA" w:rsidRPr="00894D91">
        <w:rPr>
          <w:rFonts w:ascii="Book Antiqua" w:hAnsi="Book Antiqua" w:cs="Times New Roman"/>
          <w:sz w:val="24"/>
          <w:szCs w:val="24"/>
          <w:lang w:eastAsia="es-HN"/>
        </w:rPr>
        <w:t>en el fenómeno del desplazamiento</w:t>
      </w:r>
      <w:r w:rsidR="00AA7712" w:rsidRPr="00894D91">
        <w:rPr>
          <w:rFonts w:ascii="Book Antiqua" w:hAnsi="Book Antiqua" w:cs="Times New Roman"/>
          <w:sz w:val="24"/>
          <w:szCs w:val="24"/>
          <w:lang w:eastAsia="es-HN"/>
        </w:rPr>
        <w:t>:</w:t>
      </w:r>
    </w:p>
    <w:p w:rsidR="00CB4460" w:rsidRPr="00344FDB" w:rsidRDefault="00AA7712"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lang w:eastAsia="es-HN"/>
        </w:rPr>
        <w:t xml:space="preserve"> </w:t>
      </w:r>
    </w:p>
    <w:p w:rsidR="00CB4460" w:rsidRPr="00894D91" w:rsidRDefault="00C25EB3" w:rsidP="00894D91">
      <w:pPr>
        <w:pStyle w:val="Corpotesto"/>
        <w:numPr>
          <w:ilvl w:val="0"/>
          <w:numId w:val="6"/>
        </w:numPr>
        <w:spacing w:line="276" w:lineRule="auto"/>
        <w:ind w:left="567" w:hanging="425"/>
        <w:jc w:val="both"/>
        <w:rPr>
          <w:rFonts w:ascii="Book Antiqua" w:hAnsi="Book Antiqua" w:cs="Times New Roman"/>
          <w:b/>
          <w:sz w:val="24"/>
          <w:szCs w:val="24"/>
        </w:rPr>
      </w:pPr>
      <w:r w:rsidRPr="00894D91">
        <w:rPr>
          <w:rFonts w:ascii="Book Antiqua" w:hAnsi="Book Antiqua" w:cs="Times New Roman"/>
          <w:b/>
          <w:sz w:val="24"/>
          <w:szCs w:val="24"/>
        </w:rPr>
        <w:t>Ejemplos de leyes y políticas nacionales y</w:t>
      </w:r>
      <w:r w:rsidR="00AA7712" w:rsidRPr="00894D91">
        <w:rPr>
          <w:rFonts w:ascii="Book Antiqua" w:hAnsi="Book Antiqua" w:cs="Times New Roman"/>
          <w:b/>
          <w:sz w:val="24"/>
          <w:szCs w:val="24"/>
        </w:rPr>
        <w:t>/o regionales relevantes para el desplazamiento interno en el contexto de desastres y cambio climático.</w:t>
      </w:r>
    </w:p>
    <w:p w:rsidR="009748BA" w:rsidRDefault="009748BA"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Entre las leyes y políticas públicas que cuenta Honduras destacan las siguientes:</w:t>
      </w:r>
    </w:p>
    <w:p w:rsidR="00CD6305" w:rsidRPr="003E010B" w:rsidRDefault="00CD6305" w:rsidP="00CD6305">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3E010B">
        <w:rPr>
          <w:rStyle w:val="normaltextrun"/>
          <w:rFonts w:ascii="Book Antiqua" w:hAnsi="Book Antiqua" w:cs="Times New Roman"/>
          <w:color w:val="000000"/>
          <w:sz w:val="24"/>
          <w:szCs w:val="24"/>
          <w:bdr w:val="none" w:sz="0" w:space="0" w:color="auto" w:frame="1"/>
        </w:rPr>
        <w:t xml:space="preserve">Protocolo de </w:t>
      </w:r>
      <w:proofErr w:type="spellStart"/>
      <w:r w:rsidRPr="003E010B">
        <w:rPr>
          <w:rStyle w:val="normaltextrun"/>
          <w:rFonts w:ascii="Book Antiqua" w:hAnsi="Book Antiqua" w:cs="Times New Roman"/>
          <w:color w:val="000000"/>
          <w:sz w:val="24"/>
          <w:szCs w:val="24"/>
          <w:bdr w:val="none" w:sz="0" w:space="0" w:color="auto" w:frame="1"/>
        </w:rPr>
        <w:t>Kyoto</w:t>
      </w:r>
      <w:proofErr w:type="spellEnd"/>
      <w:r w:rsidRPr="003E010B">
        <w:rPr>
          <w:rStyle w:val="normaltextrun"/>
          <w:rFonts w:ascii="Book Antiqua" w:hAnsi="Book Antiqua" w:cs="Times New Roman"/>
          <w:color w:val="000000"/>
          <w:sz w:val="24"/>
          <w:szCs w:val="24"/>
          <w:bdr w:val="none" w:sz="0" w:space="0" w:color="auto" w:frame="1"/>
        </w:rPr>
        <w:t xml:space="preserve"> sobre Cambio Climático. Firma el 25 de febrero de 1999. Aprobado el 17 de marzo del 2000, mediante Decreto No. 37-2000, publicado en el Diario Oficial “La Gaceta” No. 29,499 de fecha 16 de junio del 2000 y ratificado el 19 de julio del 2000. Entrada en vigor el 16 de febrero 2005. </w:t>
      </w:r>
    </w:p>
    <w:p w:rsidR="00CD6305" w:rsidRPr="003E010B" w:rsidRDefault="00CD6305" w:rsidP="00CD6305">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3E010B">
        <w:rPr>
          <w:rStyle w:val="normaltextrun"/>
          <w:rFonts w:ascii="Book Antiqua" w:hAnsi="Book Antiqua" w:cs="Times New Roman"/>
          <w:color w:val="000000"/>
          <w:sz w:val="24"/>
          <w:szCs w:val="24"/>
          <w:bdr w:val="none" w:sz="0" w:space="0" w:color="auto" w:frame="1"/>
        </w:rPr>
        <w:t>Protocolo de Montreal sobre sustancias que agotan la capa de ozono. Aprobado mediante Decreto Legislativo No. 73-93 de fecha 4 de mayo de 1993, en todas y cada una de sus partes el Convenio de Viena para la Protección de la Capa de Ozono y sus Anexos y el Protocolo de Montreal relativo a las sustancias que agotan la capa de ozono el cual entró en vigencia a partir del 21 de Agosto de 1993.</w:t>
      </w:r>
    </w:p>
    <w:p w:rsidR="00CD6305" w:rsidRDefault="00CD6305" w:rsidP="00CD6305">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3E010B">
        <w:rPr>
          <w:rStyle w:val="normaltextrun"/>
          <w:rFonts w:ascii="Book Antiqua" w:hAnsi="Book Antiqua" w:cs="Times New Roman"/>
          <w:color w:val="000000"/>
          <w:sz w:val="24"/>
          <w:szCs w:val="24"/>
          <w:bdr w:val="none" w:sz="0" w:space="0" w:color="auto" w:frame="1"/>
        </w:rPr>
        <w:t>Convención Marco de las Naciones Unidas sobre el Cambio Climático. Aprobada mediante Decreto No. 26 - 95 de fecha 29 de julio de 1995. Ratificado por el Congreso Nacional en el Decreto No. 26 -95 de fecha 29 de Julio de 1995.</w:t>
      </w:r>
    </w:p>
    <w:p w:rsidR="00156020" w:rsidRPr="00CD6305" w:rsidRDefault="00156020" w:rsidP="00CD6305">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CD6305">
        <w:rPr>
          <w:rStyle w:val="normaltextrun"/>
          <w:rFonts w:ascii="Book Antiqua" w:hAnsi="Book Antiqua" w:cs="Times New Roman"/>
          <w:color w:val="000000"/>
          <w:sz w:val="24"/>
          <w:szCs w:val="24"/>
          <w:bdr w:val="none" w:sz="0" w:space="0" w:color="auto" w:frame="1"/>
        </w:rPr>
        <w:t>Ley General del Ambiente,</w:t>
      </w:r>
    </w:p>
    <w:p w:rsidR="00156020" w:rsidRPr="00156020" w:rsidRDefault="00156020" w:rsidP="00DC206C">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156020">
        <w:rPr>
          <w:rStyle w:val="normaltextrun"/>
          <w:rFonts w:ascii="Book Antiqua" w:hAnsi="Book Antiqua" w:cs="Times New Roman"/>
          <w:color w:val="000000"/>
          <w:sz w:val="24"/>
          <w:szCs w:val="24"/>
          <w:bdr w:val="none" w:sz="0" w:space="0" w:color="auto" w:frame="1"/>
        </w:rPr>
        <w:t>Ley de Cambio Climático</w:t>
      </w:r>
      <w:r>
        <w:rPr>
          <w:rStyle w:val="Rimandonotaapidipagina"/>
          <w:rFonts w:ascii="Book Antiqua" w:hAnsi="Book Antiqua" w:cs="Times New Roman"/>
          <w:color w:val="000000"/>
          <w:sz w:val="24"/>
          <w:szCs w:val="24"/>
          <w:bdr w:val="none" w:sz="0" w:space="0" w:color="auto" w:frame="1"/>
        </w:rPr>
        <w:footnoteReference w:id="1"/>
      </w:r>
      <w:r w:rsidRPr="00156020">
        <w:rPr>
          <w:rStyle w:val="normaltextrun"/>
          <w:rFonts w:ascii="Book Antiqua" w:hAnsi="Book Antiqua" w:cs="Times New Roman"/>
          <w:color w:val="000000"/>
          <w:sz w:val="24"/>
          <w:szCs w:val="24"/>
          <w:bdr w:val="none" w:sz="0" w:space="0" w:color="auto" w:frame="1"/>
        </w:rPr>
        <w:t>,</w:t>
      </w:r>
    </w:p>
    <w:p w:rsidR="00156020" w:rsidRPr="00156020" w:rsidRDefault="00156020" w:rsidP="00DC206C">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156020">
        <w:rPr>
          <w:rStyle w:val="normaltextrun"/>
          <w:rFonts w:ascii="Book Antiqua" w:hAnsi="Book Antiqua" w:cs="Times New Roman"/>
          <w:color w:val="000000"/>
          <w:sz w:val="24"/>
          <w:szCs w:val="24"/>
          <w:bdr w:val="none" w:sz="0" w:space="0" w:color="auto" w:frame="1"/>
        </w:rPr>
        <w:t>Ley del Sistema Nacional de Gestió</w:t>
      </w:r>
      <w:r>
        <w:rPr>
          <w:rStyle w:val="normaltextrun"/>
          <w:rFonts w:ascii="Book Antiqua" w:hAnsi="Book Antiqua" w:cs="Times New Roman"/>
          <w:color w:val="000000"/>
          <w:sz w:val="24"/>
          <w:szCs w:val="24"/>
          <w:bdr w:val="none" w:sz="0" w:space="0" w:color="auto" w:frame="1"/>
        </w:rPr>
        <w:t>n Integral de Riesgos</w:t>
      </w:r>
      <w:r>
        <w:rPr>
          <w:rStyle w:val="Rimandonotaapidipagina"/>
          <w:rFonts w:ascii="Book Antiqua" w:hAnsi="Book Antiqua" w:cs="Times New Roman"/>
          <w:color w:val="000000"/>
          <w:sz w:val="24"/>
          <w:szCs w:val="24"/>
          <w:bdr w:val="none" w:sz="0" w:space="0" w:color="auto" w:frame="1"/>
        </w:rPr>
        <w:footnoteReference w:id="2"/>
      </w:r>
      <w:r w:rsidRPr="00156020">
        <w:rPr>
          <w:rStyle w:val="normaltextrun"/>
          <w:rFonts w:ascii="Book Antiqua" w:hAnsi="Book Antiqua" w:cs="Times New Roman"/>
          <w:color w:val="000000"/>
          <w:sz w:val="24"/>
          <w:szCs w:val="24"/>
          <w:bdr w:val="none" w:sz="0" w:space="0" w:color="auto" w:frame="1"/>
        </w:rPr>
        <w:t>,</w:t>
      </w:r>
    </w:p>
    <w:p w:rsidR="00156020" w:rsidRPr="00156020" w:rsidRDefault="00156020" w:rsidP="00DC206C">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156020">
        <w:rPr>
          <w:rStyle w:val="normaltextrun"/>
          <w:rFonts w:ascii="Book Antiqua" w:hAnsi="Book Antiqua" w:cs="Times New Roman"/>
          <w:color w:val="000000"/>
          <w:sz w:val="24"/>
          <w:szCs w:val="24"/>
          <w:bdr w:val="none" w:sz="0" w:space="0" w:color="auto" w:frame="1"/>
        </w:rPr>
        <w:lastRenderedPageBreak/>
        <w:t>El Sistema de la Integración Centroamericana aprobó la Política Centroamericana de Gestión Integral de Riesgo de Desastres,</w:t>
      </w:r>
    </w:p>
    <w:p w:rsidR="00156020" w:rsidRPr="00156020" w:rsidRDefault="00156020" w:rsidP="00DC206C">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156020">
        <w:rPr>
          <w:rStyle w:val="normaltextrun"/>
          <w:rFonts w:ascii="Book Antiqua" w:hAnsi="Book Antiqua" w:cs="Times New Roman"/>
          <w:color w:val="000000"/>
          <w:sz w:val="24"/>
          <w:szCs w:val="24"/>
          <w:bdr w:val="none" w:sz="0" w:space="0" w:color="auto" w:frame="1"/>
        </w:rPr>
        <w:t>Política Pública y Plan Nacional de Acción en Derechos Humanos (2013-2022),</w:t>
      </w:r>
      <w:r>
        <w:rPr>
          <w:rStyle w:val="normaltextrun"/>
          <w:rFonts w:ascii="Book Antiqua" w:hAnsi="Book Antiqua" w:cs="Times New Roman"/>
          <w:color w:val="000000"/>
          <w:sz w:val="24"/>
          <w:szCs w:val="24"/>
          <w:bdr w:val="none" w:sz="0" w:space="0" w:color="auto" w:frame="1"/>
        </w:rPr>
        <w:t xml:space="preserve"> que incluye en sus componentes el derecho al medio ambiente sano.</w:t>
      </w:r>
    </w:p>
    <w:p w:rsidR="00156020" w:rsidRPr="00156020" w:rsidRDefault="00156020" w:rsidP="00DC206C">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156020">
        <w:rPr>
          <w:rStyle w:val="normaltextrun"/>
          <w:rFonts w:ascii="Book Antiqua" w:hAnsi="Book Antiqua" w:cs="Times New Roman"/>
          <w:color w:val="000000"/>
          <w:sz w:val="24"/>
          <w:szCs w:val="24"/>
          <w:bdr w:val="none" w:sz="0" w:space="0" w:color="auto" w:frame="1"/>
        </w:rPr>
        <w:t>Estrategia Nacional de Cambio Climático</w:t>
      </w:r>
      <w:r>
        <w:rPr>
          <w:rStyle w:val="Rimandonotaapidipagina"/>
          <w:rFonts w:ascii="Book Antiqua" w:hAnsi="Book Antiqua" w:cs="Times New Roman"/>
          <w:color w:val="000000"/>
          <w:sz w:val="24"/>
          <w:szCs w:val="24"/>
          <w:bdr w:val="none" w:sz="0" w:space="0" w:color="auto" w:frame="1"/>
        </w:rPr>
        <w:footnoteReference w:id="3"/>
      </w:r>
      <w:r w:rsidRPr="00156020">
        <w:rPr>
          <w:rStyle w:val="normaltextrun"/>
          <w:rFonts w:ascii="Book Antiqua" w:hAnsi="Book Antiqua" w:cs="Times New Roman"/>
          <w:color w:val="000000"/>
          <w:sz w:val="24"/>
          <w:szCs w:val="24"/>
          <w:bdr w:val="none" w:sz="0" w:space="0" w:color="auto" w:frame="1"/>
        </w:rPr>
        <w:t>,</w:t>
      </w:r>
    </w:p>
    <w:p w:rsidR="00156020" w:rsidRPr="00156020" w:rsidRDefault="00156020" w:rsidP="00DC206C">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156020">
        <w:rPr>
          <w:rStyle w:val="normaltextrun"/>
          <w:rFonts w:ascii="Book Antiqua" w:hAnsi="Book Antiqua" w:cs="Times New Roman"/>
          <w:color w:val="000000"/>
          <w:sz w:val="24"/>
          <w:szCs w:val="24"/>
          <w:bdr w:val="none" w:sz="0" w:space="0" w:color="auto" w:frame="1"/>
        </w:rPr>
        <w:t>Política de Estado y Plan para la Gestión Integral del Riesgo en Honduras (2017-2030)</w:t>
      </w:r>
      <w:r>
        <w:rPr>
          <w:rStyle w:val="Rimandonotaapidipagina"/>
          <w:rFonts w:ascii="Book Antiqua" w:hAnsi="Book Antiqua" w:cs="Times New Roman"/>
          <w:color w:val="000000"/>
          <w:sz w:val="24"/>
          <w:szCs w:val="24"/>
          <w:bdr w:val="none" w:sz="0" w:space="0" w:color="auto" w:frame="1"/>
        </w:rPr>
        <w:footnoteReference w:id="4"/>
      </w:r>
      <w:r w:rsidRPr="00156020">
        <w:rPr>
          <w:rStyle w:val="normaltextrun"/>
          <w:rFonts w:ascii="Book Antiqua" w:hAnsi="Book Antiqua" w:cs="Times New Roman"/>
          <w:color w:val="000000"/>
          <w:sz w:val="24"/>
          <w:szCs w:val="24"/>
          <w:bdr w:val="none" w:sz="0" w:space="0" w:color="auto" w:frame="1"/>
        </w:rPr>
        <w:t xml:space="preserve"> armonizada con el Marco de SENDAI,</w:t>
      </w:r>
    </w:p>
    <w:p w:rsidR="00156020" w:rsidRPr="00156020" w:rsidRDefault="00156020" w:rsidP="00DC206C">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156020">
        <w:rPr>
          <w:rStyle w:val="normaltextrun"/>
          <w:rFonts w:ascii="Book Antiqua" w:hAnsi="Book Antiqua" w:cs="Times New Roman"/>
          <w:color w:val="000000"/>
          <w:sz w:val="24"/>
          <w:szCs w:val="24"/>
          <w:bdr w:val="none" w:sz="0" w:space="0" w:color="auto" w:frame="1"/>
        </w:rPr>
        <w:t>Estrategia Nacional de Adaptación al Cambio Climático para el Sector Agroalimentario,</w:t>
      </w:r>
    </w:p>
    <w:p w:rsidR="009748BA" w:rsidRDefault="009748BA" w:rsidP="00DC206C">
      <w:pPr>
        <w:pStyle w:val="Paragrafoelenco"/>
        <w:numPr>
          <w:ilvl w:val="0"/>
          <w:numId w:val="11"/>
        </w:numPr>
        <w:spacing w:line="276" w:lineRule="auto"/>
        <w:jc w:val="both"/>
        <w:rPr>
          <w:rStyle w:val="normaltextrun"/>
          <w:rFonts w:ascii="Book Antiqua" w:hAnsi="Book Antiqua" w:cs="Times New Roman"/>
          <w:color w:val="000000"/>
          <w:sz w:val="24"/>
          <w:szCs w:val="24"/>
          <w:bdr w:val="none" w:sz="0" w:space="0" w:color="auto" w:frame="1"/>
        </w:rPr>
      </w:pPr>
      <w:r w:rsidRPr="0064109D">
        <w:rPr>
          <w:rStyle w:val="normaltextrun"/>
          <w:rFonts w:ascii="Book Antiqua" w:hAnsi="Book Antiqua" w:cs="Times New Roman"/>
          <w:iCs/>
          <w:color w:val="000000"/>
          <w:sz w:val="24"/>
          <w:szCs w:val="24"/>
          <w:bdr w:val="none" w:sz="0" w:space="0" w:color="auto" w:frame="1"/>
        </w:rPr>
        <w:t xml:space="preserve">Plan de Respuesta </w:t>
      </w:r>
      <w:proofErr w:type="spellStart"/>
      <w:r w:rsidRPr="0064109D">
        <w:rPr>
          <w:rStyle w:val="normaltextrun"/>
          <w:rFonts w:ascii="Book Antiqua" w:hAnsi="Book Antiqua" w:cs="Times New Roman"/>
          <w:iCs/>
          <w:color w:val="000000"/>
          <w:sz w:val="24"/>
          <w:szCs w:val="24"/>
          <w:bdr w:val="none" w:sz="0" w:space="0" w:color="auto" w:frame="1"/>
        </w:rPr>
        <w:t>Multiamenazas</w:t>
      </w:r>
      <w:proofErr w:type="spellEnd"/>
      <w:r w:rsidRPr="0064109D">
        <w:rPr>
          <w:rStyle w:val="normaltextrun"/>
          <w:rFonts w:ascii="Book Antiqua" w:hAnsi="Book Antiqua" w:cs="Times New Roman"/>
          <w:iCs/>
          <w:color w:val="000000"/>
          <w:sz w:val="24"/>
          <w:szCs w:val="24"/>
          <w:bdr w:val="none" w:sz="0" w:space="0" w:color="auto" w:frame="1"/>
        </w:rPr>
        <w:t xml:space="preserve"> ante Emergencias y Desastres del Sector Salud de Honduras </w:t>
      </w:r>
      <w:r w:rsidR="00344FDB">
        <w:rPr>
          <w:rStyle w:val="normaltextrun"/>
          <w:rFonts w:ascii="Book Antiqua" w:hAnsi="Book Antiqua" w:cs="Times New Roman"/>
          <w:iCs/>
          <w:color w:val="000000"/>
          <w:sz w:val="24"/>
          <w:szCs w:val="24"/>
          <w:bdr w:val="none" w:sz="0" w:space="0" w:color="auto" w:frame="1"/>
        </w:rPr>
        <w:t>(</w:t>
      </w:r>
      <w:r w:rsidRPr="0064109D">
        <w:rPr>
          <w:rStyle w:val="normaltextrun"/>
          <w:rFonts w:ascii="Book Antiqua" w:hAnsi="Book Antiqua" w:cs="Times New Roman"/>
          <w:iCs/>
          <w:color w:val="000000"/>
          <w:sz w:val="24"/>
          <w:szCs w:val="24"/>
          <w:bdr w:val="none" w:sz="0" w:space="0" w:color="auto" w:frame="1"/>
        </w:rPr>
        <w:t>2018-2022</w:t>
      </w:r>
      <w:r w:rsidR="00344FDB">
        <w:rPr>
          <w:rStyle w:val="normaltextrun"/>
          <w:rFonts w:ascii="Book Antiqua" w:hAnsi="Book Antiqua" w:cs="Times New Roman"/>
          <w:iCs/>
          <w:color w:val="000000"/>
          <w:sz w:val="24"/>
          <w:szCs w:val="24"/>
          <w:bdr w:val="none" w:sz="0" w:space="0" w:color="auto" w:frame="1"/>
        </w:rPr>
        <w:t>)</w:t>
      </w:r>
      <w:r w:rsidRPr="00894D91">
        <w:rPr>
          <w:rStyle w:val="normaltextrun"/>
          <w:rFonts w:ascii="Book Antiqua" w:hAnsi="Book Antiqua" w:cs="Times New Roman"/>
          <w:color w:val="000000"/>
          <w:sz w:val="24"/>
          <w:szCs w:val="24"/>
          <w:bdr w:val="none" w:sz="0" w:space="0" w:color="auto" w:frame="1"/>
        </w:rPr>
        <w:t xml:space="preserve"> de</w:t>
      </w:r>
      <w:r w:rsidR="00215A8B">
        <w:rPr>
          <w:rStyle w:val="normaltextrun"/>
          <w:rFonts w:ascii="Book Antiqua" w:hAnsi="Book Antiqua" w:cs="Times New Roman"/>
          <w:color w:val="000000"/>
          <w:sz w:val="24"/>
          <w:szCs w:val="24"/>
          <w:bdr w:val="none" w:sz="0" w:space="0" w:color="auto" w:frame="1"/>
        </w:rPr>
        <w:t xml:space="preserve"> la Secretaría de Salud</w:t>
      </w:r>
      <w:r w:rsidR="00344FDB">
        <w:rPr>
          <w:rStyle w:val="normaltextrun"/>
          <w:rFonts w:ascii="Book Antiqua" w:hAnsi="Book Antiqua" w:cs="Times New Roman"/>
          <w:color w:val="000000"/>
          <w:sz w:val="24"/>
          <w:szCs w:val="24"/>
          <w:bdr w:val="none" w:sz="0" w:space="0" w:color="auto" w:frame="1"/>
        </w:rPr>
        <w:t>,</w:t>
      </w:r>
      <w:r w:rsidRPr="00894D91">
        <w:rPr>
          <w:rStyle w:val="normaltextrun"/>
          <w:rFonts w:ascii="Book Antiqua" w:hAnsi="Book Antiqua" w:cs="Times New Roman"/>
          <w:color w:val="000000"/>
          <w:sz w:val="24"/>
          <w:szCs w:val="24"/>
          <w:bdr w:val="none" w:sz="0" w:space="0" w:color="auto" w:frame="1"/>
        </w:rPr>
        <w:t xml:space="preserve"> </w:t>
      </w:r>
      <w:r w:rsidR="00344FDB">
        <w:rPr>
          <w:rStyle w:val="normaltextrun"/>
          <w:rFonts w:ascii="Book Antiqua" w:hAnsi="Book Antiqua" w:cs="Times New Roman"/>
          <w:color w:val="000000"/>
          <w:sz w:val="24"/>
          <w:szCs w:val="24"/>
          <w:bdr w:val="none" w:sz="0" w:space="0" w:color="auto" w:frame="1"/>
        </w:rPr>
        <w:t>que</w:t>
      </w:r>
      <w:r w:rsidRPr="00894D91">
        <w:rPr>
          <w:rStyle w:val="normaltextrun"/>
          <w:rFonts w:ascii="Book Antiqua" w:hAnsi="Book Antiqua" w:cs="Times New Roman"/>
          <w:color w:val="000000"/>
          <w:sz w:val="24"/>
          <w:szCs w:val="24"/>
          <w:bdr w:val="none" w:sz="0" w:space="0" w:color="auto" w:frame="1"/>
        </w:rPr>
        <w:t xml:space="preserve"> incluye atención a gru</w:t>
      </w:r>
      <w:r w:rsidR="00344FDB">
        <w:rPr>
          <w:rStyle w:val="normaltextrun"/>
          <w:rFonts w:ascii="Book Antiqua" w:hAnsi="Book Antiqua" w:cs="Times New Roman"/>
          <w:color w:val="000000"/>
          <w:sz w:val="24"/>
          <w:szCs w:val="24"/>
          <w:bdr w:val="none" w:sz="0" w:space="0" w:color="auto" w:frame="1"/>
        </w:rPr>
        <w:t xml:space="preserve">pos vulnerables, entre ellos, </w:t>
      </w:r>
      <w:r w:rsidRPr="00894D91">
        <w:rPr>
          <w:rStyle w:val="normaltextrun"/>
          <w:rFonts w:ascii="Book Antiqua" w:hAnsi="Book Antiqua" w:cs="Times New Roman"/>
          <w:color w:val="000000"/>
          <w:sz w:val="24"/>
          <w:szCs w:val="24"/>
          <w:bdr w:val="none" w:sz="0" w:space="0" w:color="auto" w:frame="1"/>
        </w:rPr>
        <w:t>personas inmigrantes.</w:t>
      </w:r>
    </w:p>
    <w:p w:rsidR="009748BA" w:rsidRPr="003E010B" w:rsidRDefault="0064109D" w:rsidP="003E010B">
      <w:pPr>
        <w:pStyle w:val="Paragrafoelenco"/>
        <w:numPr>
          <w:ilvl w:val="0"/>
          <w:numId w:val="11"/>
        </w:numPr>
        <w:spacing w:line="276" w:lineRule="auto"/>
        <w:jc w:val="both"/>
        <w:rPr>
          <w:rFonts w:ascii="Book Antiqua" w:hAnsi="Book Antiqua" w:cs="Times New Roman"/>
          <w:color w:val="000000"/>
          <w:sz w:val="24"/>
          <w:szCs w:val="24"/>
          <w:bdr w:val="none" w:sz="0" w:space="0" w:color="auto" w:frame="1"/>
        </w:rPr>
      </w:pPr>
      <w:r w:rsidRPr="003E010B">
        <w:rPr>
          <w:rFonts w:ascii="Book Antiqua" w:eastAsia="Arial" w:hAnsi="Book Antiqua" w:cs="Times New Roman"/>
          <w:color w:val="000000"/>
          <w:sz w:val="24"/>
          <w:szCs w:val="24"/>
        </w:rPr>
        <w:t>Agenda Climática de Honduras</w:t>
      </w:r>
      <w:r w:rsidR="009273B3">
        <w:rPr>
          <w:rStyle w:val="Rimandonotaapidipagina"/>
          <w:rFonts w:ascii="Book Antiqua" w:eastAsia="Arial" w:hAnsi="Book Antiqua" w:cs="Times New Roman"/>
          <w:color w:val="000000"/>
          <w:sz w:val="24"/>
          <w:szCs w:val="24"/>
        </w:rPr>
        <w:footnoteReference w:id="5"/>
      </w:r>
      <w:r w:rsidRPr="003E010B">
        <w:rPr>
          <w:rFonts w:ascii="Book Antiqua" w:eastAsia="Arial" w:hAnsi="Book Antiqua" w:cs="Times New Roman"/>
          <w:color w:val="000000"/>
          <w:sz w:val="24"/>
          <w:szCs w:val="24"/>
        </w:rPr>
        <w:t>.</w:t>
      </w:r>
    </w:p>
    <w:p w:rsidR="009B2F2B" w:rsidRPr="009B2F2B" w:rsidRDefault="009748BA" w:rsidP="00894D91">
      <w:pPr>
        <w:pStyle w:val="Corpotesto"/>
        <w:spacing w:line="276" w:lineRule="auto"/>
        <w:jc w:val="both"/>
        <w:rPr>
          <w:rFonts w:ascii="Book Antiqua" w:eastAsia="Arial" w:hAnsi="Book Antiqua" w:cs="Times New Roman"/>
          <w:bCs/>
          <w:sz w:val="24"/>
          <w:szCs w:val="24"/>
        </w:rPr>
      </w:pPr>
      <w:r w:rsidRPr="00894D91">
        <w:rPr>
          <w:rFonts w:ascii="Book Antiqua" w:eastAsia="Arial" w:hAnsi="Book Antiqua" w:cs="Times New Roman"/>
          <w:bCs/>
          <w:sz w:val="24"/>
          <w:szCs w:val="24"/>
        </w:rPr>
        <w:t xml:space="preserve">Adicionalmente, </w:t>
      </w:r>
      <w:r w:rsidR="00344FDB">
        <w:rPr>
          <w:rFonts w:ascii="Book Antiqua" w:eastAsia="Arial" w:hAnsi="Book Antiqua" w:cs="Times New Roman"/>
          <w:bCs/>
          <w:sz w:val="24"/>
          <w:szCs w:val="24"/>
        </w:rPr>
        <w:t xml:space="preserve">se </w:t>
      </w:r>
      <w:r w:rsidR="0064109D">
        <w:rPr>
          <w:rFonts w:ascii="Book Antiqua" w:eastAsia="Arial" w:hAnsi="Book Antiqua" w:cs="Times New Roman"/>
          <w:bCs/>
          <w:sz w:val="24"/>
          <w:szCs w:val="24"/>
        </w:rPr>
        <w:t xml:space="preserve">adoptó la </w:t>
      </w:r>
      <w:r w:rsidRPr="00894D91">
        <w:rPr>
          <w:rFonts w:ascii="Book Antiqua" w:eastAsia="Arial" w:hAnsi="Book Antiqua" w:cs="Times New Roman"/>
          <w:bCs/>
          <w:sz w:val="24"/>
          <w:szCs w:val="24"/>
        </w:rPr>
        <w:t>Agenda Nacional 2030 para los Obj</w:t>
      </w:r>
      <w:r w:rsidR="0064109D">
        <w:rPr>
          <w:rFonts w:ascii="Book Antiqua" w:eastAsia="Arial" w:hAnsi="Book Antiqua" w:cs="Times New Roman"/>
          <w:bCs/>
          <w:sz w:val="24"/>
          <w:szCs w:val="24"/>
        </w:rPr>
        <w:t>etivos de Desarrollo Sostenible</w:t>
      </w:r>
      <w:r w:rsidR="0064109D">
        <w:rPr>
          <w:rStyle w:val="Rimandonotaapidipagina"/>
          <w:rFonts w:ascii="Book Antiqua" w:eastAsia="Arial" w:hAnsi="Book Antiqua" w:cs="Times New Roman"/>
          <w:bCs/>
          <w:sz w:val="24"/>
          <w:szCs w:val="24"/>
        </w:rPr>
        <w:footnoteReference w:id="6"/>
      </w:r>
      <w:r w:rsidRPr="00894D91">
        <w:rPr>
          <w:rFonts w:ascii="Book Antiqua" w:eastAsia="Arial" w:hAnsi="Book Antiqua" w:cs="Times New Roman"/>
          <w:bCs/>
          <w:sz w:val="24"/>
          <w:szCs w:val="24"/>
        </w:rPr>
        <w:t xml:space="preserve">, que comprende los 17 ODS de la Agenda 2030, priorizando 68 metas y 99 indicadores nacionales, </w:t>
      </w:r>
      <w:r w:rsidR="00344FDB">
        <w:rPr>
          <w:rFonts w:ascii="Book Antiqua" w:eastAsia="Arial" w:hAnsi="Book Antiqua" w:cs="Times New Roman"/>
          <w:bCs/>
          <w:sz w:val="24"/>
          <w:szCs w:val="24"/>
        </w:rPr>
        <w:t>que miden los</w:t>
      </w:r>
      <w:r w:rsidR="00C25EB3" w:rsidRPr="00894D91">
        <w:rPr>
          <w:rFonts w:ascii="Book Antiqua" w:eastAsia="Arial" w:hAnsi="Book Antiqua" w:cs="Times New Roman"/>
          <w:bCs/>
          <w:sz w:val="24"/>
          <w:szCs w:val="24"/>
        </w:rPr>
        <w:t xml:space="preserve"> avance e</w:t>
      </w:r>
      <w:r w:rsidR="00344FDB">
        <w:rPr>
          <w:rFonts w:ascii="Book Antiqua" w:eastAsia="Arial" w:hAnsi="Book Antiqua" w:cs="Times New Roman"/>
          <w:bCs/>
          <w:sz w:val="24"/>
          <w:szCs w:val="24"/>
        </w:rPr>
        <w:t>n temas de derechos ambientales, específicamente, el cumplimiento del ODS 13.</w:t>
      </w:r>
    </w:p>
    <w:p w:rsidR="00AA7712" w:rsidRPr="00894D91" w:rsidRDefault="00AA7712" w:rsidP="00FB06E8">
      <w:pPr>
        <w:pStyle w:val="Corpotesto"/>
        <w:numPr>
          <w:ilvl w:val="0"/>
          <w:numId w:val="6"/>
        </w:numPr>
        <w:spacing w:before="240" w:line="276" w:lineRule="auto"/>
        <w:ind w:left="567" w:hanging="425"/>
        <w:jc w:val="both"/>
        <w:rPr>
          <w:rFonts w:ascii="Book Antiqua" w:hAnsi="Book Antiqua" w:cs="Times New Roman"/>
          <w:sz w:val="24"/>
          <w:szCs w:val="24"/>
        </w:rPr>
      </w:pPr>
      <w:r w:rsidRPr="00894D91">
        <w:rPr>
          <w:rFonts w:ascii="Book Antiqua" w:hAnsi="Book Antiqua" w:cs="Times New Roman"/>
          <w:b/>
          <w:sz w:val="24"/>
          <w:szCs w:val="24"/>
        </w:rPr>
        <w:t xml:space="preserve">Datos y </w:t>
      </w:r>
      <w:r w:rsidR="00C25EB3" w:rsidRPr="00894D91">
        <w:rPr>
          <w:rFonts w:ascii="Book Antiqua" w:hAnsi="Book Antiqua" w:cs="Times New Roman"/>
          <w:b/>
          <w:sz w:val="24"/>
          <w:szCs w:val="24"/>
        </w:rPr>
        <w:t xml:space="preserve">evidencias </w:t>
      </w:r>
      <w:r w:rsidRPr="00894D91">
        <w:rPr>
          <w:rFonts w:ascii="Book Antiqua" w:hAnsi="Book Antiqua" w:cs="Times New Roman"/>
          <w:b/>
          <w:sz w:val="24"/>
          <w:szCs w:val="24"/>
        </w:rPr>
        <w:t>sobre desplazamiento interno vinculado a peligros naturales de evolución lenta en el contexto de los efecto</w:t>
      </w:r>
      <w:r w:rsidR="0002750F" w:rsidRPr="00894D91">
        <w:rPr>
          <w:rFonts w:ascii="Book Antiqua" w:hAnsi="Book Antiqua" w:cs="Times New Roman"/>
          <w:b/>
          <w:sz w:val="24"/>
          <w:szCs w:val="24"/>
        </w:rPr>
        <w:t>s adversos del cambio climático, tendencias y/o desafíos</w:t>
      </w:r>
      <w:r w:rsidRPr="00894D91">
        <w:rPr>
          <w:rFonts w:ascii="Book Antiqua" w:hAnsi="Book Antiqua" w:cs="Times New Roman"/>
          <w:b/>
          <w:sz w:val="24"/>
          <w:szCs w:val="24"/>
        </w:rPr>
        <w:t xml:space="preserve"> con respecto a la recopilación de datos, su análisis y utilización.</w:t>
      </w:r>
    </w:p>
    <w:p w:rsidR="00C25EB3" w:rsidRPr="00894D91" w:rsidRDefault="00C25EB3"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 xml:space="preserve">Según la Oxford </w:t>
      </w:r>
      <w:proofErr w:type="spellStart"/>
      <w:r w:rsidRPr="00894D91">
        <w:rPr>
          <w:rFonts w:ascii="Book Antiqua" w:hAnsi="Book Antiqua" w:cs="Times New Roman"/>
          <w:sz w:val="24"/>
          <w:szCs w:val="24"/>
        </w:rPr>
        <w:t>Committee</w:t>
      </w:r>
      <w:proofErr w:type="spellEnd"/>
      <w:r w:rsidRPr="00894D91">
        <w:rPr>
          <w:rFonts w:ascii="Book Antiqua" w:hAnsi="Book Antiqua" w:cs="Times New Roman"/>
          <w:sz w:val="24"/>
          <w:szCs w:val="24"/>
        </w:rPr>
        <w:t xml:space="preserve"> </w:t>
      </w:r>
      <w:proofErr w:type="spellStart"/>
      <w:r w:rsidRPr="00894D91">
        <w:rPr>
          <w:rFonts w:ascii="Book Antiqua" w:hAnsi="Book Antiqua" w:cs="Times New Roman"/>
          <w:sz w:val="24"/>
          <w:szCs w:val="24"/>
        </w:rPr>
        <w:t>for</w:t>
      </w:r>
      <w:proofErr w:type="spellEnd"/>
      <w:r w:rsidRPr="00894D91">
        <w:rPr>
          <w:rFonts w:ascii="Book Antiqua" w:hAnsi="Book Antiqua" w:cs="Times New Roman"/>
          <w:sz w:val="24"/>
          <w:szCs w:val="24"/>
        </w:rPr>
        <w:t xml:space="preserve"> </w:t>
      </w:r>
      <w:proofErr w:type="spellStart"/>
      <w:r w:rsidRPr="00894D91">
        <w:rPr>
          <w:rFonts w:ascii="Book Antiqua" w:hAnsi="Book Antiqua" w:cs="Times New Roman"/>
          <w:sz w:val="24"/>
          <w:szCs w:val="24"/>
        </w:rPr>
        <w:t>Famine</w:t>
      </w:r>
      <w:proofErr w:type="spellEnd"/>
      <w:r w:rsidRPr="00894D91">
        <w:rPr>
          <w:rFonts w:ascii="Book Antiqua" w:hAnsi="Book Antiqua" w:cs="Times New Roman"/>
          <w:sz w:val="24"/>
          <w:szCs w:val="24"/>
        </w:rPr>
        <w:t xml:space="preserve"> </w:t>
      </w:r>
      <w:proofErr w:type="spellStart"/>
      <w:r w:rsidRPr="00894D91">
        <w:rPr>
          <w:rFonts w:ascii="Book Antiqua" w:hAnsi="Book Antiqua" w:cs="Times New Roman"/>
          <w:sz w:val="24"/>
          <w:szCs w:val="24"/>
        </w:rPr>
        <w:t>Relief</w:t>
      </w:r>
      <w:proofErr w:type="spellEnd"/>
      <w:r w:rsidRPr="00894D91">
        <w:rPr>
          <w:rFonts w:ascii="Book Antiqua" w:hAnsi="Book Antiqua" w:cs="Times New Roman"/>
          <w:sz w:val="24"/>
          <w:szCs w:val="24"/>
        </w:rPr>
        <w:t xml:space="preserve"> (OXFAM), entre 2008 y 2016 se registraron, 21.8 millones de nuevos desplazados internos al año a causa de catástrofes provocadas por fenómenos meteorológicos extremos de carácter repentino. Siendo más difícil identificar aquellos que se desplazan por sequía y otros fenómenos de evolución lenta. OXFAM calcula que los fenómenos meteorológicos extremos provocaron aproximadamente 3,2 millones de desplazados internos en los países de ingresos bajos durante los nueve primeros meses de 2017 (de enero a septiembre), de los cuales más de la mitad tuvieron que desplazarse a causa de la sequía. </w:t>
      </w:r>
    </w:p>
    <w:p w:rsidR="00C25EB3" w:rsidRPr="00894D91" w:rsidRDefault="00C25EB3"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lastRenderedPageBreak/>
        <w:t xml:space="preserve">El 21% del territorio nacional forma parte del corredor seco de Centroamérica, </w:t>
      </w:r>
      <w:r w:rsidR="009B2F2B">
        <w:rPr>
          <w:rFonts w:ascii="Book Antiqua" w:hAnsi="Book Antiqua" w:cs="Times New Roman"/>
          <w:sz w:val="24"/>
          <w:szCs w:val="24"/>
        </w:rPr>
        <w:t>en consecuencia,</w:t>
      </w:r>
      <w:r w:rsidRPr="00894D91">
        <w:rPr>
          <w:rFonts w:ascii="Book Antiqua" w:hAnsi="Book Antiqua" w:cs="Times New Roman"/>
          <w:sz w:val="24"/>
          <w:szCs w:val="24"/>
        </w:rPr>
        <w:t xml:space="preserve"> en septiembre de 2019, el Estado de Honduras declaró e</w:t>
      </w:r>
      <w:r w:rsidR="009B2F2B">
        <w:rPr>
          <w:rFonts w:ascii="Book Antiqua" w:hAnsi="Book Antiqua" w:cs="Times New Roman"/>
          <w:sz w:val="24"/>
          <w:szCs w:val="24"/>
        </w:rPr>
        <w:t xml:space="preserve">mergencia nacional por sequía </w:t>
      </w:r>
      <w:r w:rsidRPr="00894D91">
        <w:rPr>
          <w:rFonts w:ascii="Book Antiqua" w:hAnsi="Book Antiqua" w:cs="Times New Roman"/>
          <w:sz w:val="24"/>
          <w:szCs w:val="24"/>
        </w:rPr>
        <w:t xml:space="preserve">que, según datos de la Secretaría de Agricultura y Ganadería, entre </w:t>
      </w:r>
      <w:r w:rsidR="009B2F2B">
        <w:rPr>
          <w:rFonts w:ascii="Book Antiqua" w:hAnsi="Book Antiqua" w:cs="Times New Roman"/>
          <w:sz w:val="24"/>
          <w:szCs w:val="24"/>
        </w:rPr>
        <w:t xml:space="preserve">el </w:t>
      </w:r>
      <w:r w:rsidRPr="00894D91">
        <w:rPr>
          <w:rFonts w:ascii="Book Antiqua" w:hAnsi="Book Antiqua" w:cs="Times New Roman"/>
          <w:sz w:val="24"/>
          <w:szCs w:val="24"/>
        </w:rPr>
        <w:t>50% y 60% de la producción se estaría perdiendo en varios departamentos del país</w:t>
      </w:r>
      <w:r w:rsidR="00E04002">
        <w:rPr>
          <w:rStyle w:val="Rimandonotaapidipagina"/>
          <w:rFonts w:ascii="Book Antiqua" w:hAnsi="Book Antiqua" w:cs="Times New Roman"/>
          <w:sz w:val="24"/>
          <w:szCs w:val="24"/>
        </w:rPr>
        <w:footnoteReference w:id="7"/>
      </w:r>
      <w:r w:rsidRPr="00894D91">
        <w:rPr>
          <w:rFonts w:ascii="Book Antiqua" w:hAnsi="Book Antiqua" w:cs="Times New Roman"/>
          <w:sz w:val="24"/>
          <w:szCs w:val="24"/>
        </w:rPr>
        <w:t xml:space="preserve">. Lo anterior explica algunos testimonios de personas “refugiadas climáticas” provenientes de la región de Centroamérica. </w:t>
      </w:r>
    </w:p>
    <w:p w:rsidR="009B2F2B" w:rsidRPr="00894D91" w:rsidRDefault="00C25EB3"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 xml:space="preserve">Asimismo, </w:t>
      </w:r>
      <w:r w:rsidR="009B2F2B">
        <w:rPr>
          <w:rFonts w:ascii="Book Antiqua" w:hAnsi="Book Antiqua" w:cs="Times New Roman"/>
          <w:sz w:val="24"/>
          <w:szCs w:val="24"/>
        </w:rPr>
        <w:t xml:space="preserve">a la fecha </w:t>
      </w:r>
      <w:r w:rsidRPr="00894D91">
        <w:rPr>
          <w:rFonts w:ascii="Book Antiqua" w:hAnsi="Book Antiqua" w:cs="Times New Roman"/>
          <w:sz w:val="24"/>
          <w:szCs w:val="24"/>
        </w:rPr>
        <w:t xml:space="preserve">se han realizado dos estudios de caracterización sobre el fenómeno del desplazamiento interno por violencia, el primero </w:t>
      </w:r>
      <w:r w:rsidR="009B2F2B">
        <w:rPr>
          <w:rFonts w:ascii="Book Antiqua" w:hAnsi="Book Antiqua" w:cs="Times New Roman"/>
          <w:sz w:val="24"/>
          <w:szCs w:val="24"/>
        </w:rPr>
        <w:t>de</w:t>
      </w:r>
      <w:r w:rsidRPr="00894D91">
        <w:rPr>
          <w:rFonts w:ascii="Book Antiqua" w:hAnsi="Book Antiqua" w:cs="Times New Roman"/>
          <w:sz w:val="24"/>
          <w:szCs w:val="24"/>
        </w:rPr>
        <w:t xml:space="preserve"> 2015 y el segundo </w:t>
      </w:r>
      <w:r w:rsidR="009B2F2B">
        <w:rPr>
          <w:rFonts w:ascii="Book Antiqua" w:hAnsi="Book Antiqua" w:cs="Times New Roman"/>
          <w:sz w:val="24"/>
          <w:szCs w:val="24"/>
        </w:rPr>
        <w:t>de</w:t>
      </w:r>
      <w:r w:rsidRPr="00894D91">
        <w:rPr>
          <w:rFonts w:ascii="Book Antiqua" w:hAnsi="Book Antiqua" w:cs="Times New Roman"/>
          <w:sz w:val="24"/>
          <w:szCs w:val="24"/>
        </w:rPr>
        <w:t xml:space="preserve"> 2019, </w:t>
      </w:r>
      <w:r w:rsidR="00156020">
        <w:rPr>
          <w:rFonts w:ascii="Book Antiqua" w:hAnsi="Book Antiqua" w:cs="Times New Roman"/>
          <w:sz w:val="24"/>
          <w:szCs w:val="24"/>
        </w:rPr>
        <w:t>sin emb</w:t>
      </w:r>
      <w:r w:rsidRPr="00894D91">
        <w:rPr>
          <w:rFonts w:ascii="Book Antiqua" w:hAnsi="Book Antiqua" w:cs="Times New Roman"/>
          <w:sz w:val="24"/>
          <w:szCs w:val="24"/>
        </w:rPr>
        <w:t>a</w:t>
      </w:r>
      <w:r w:rsidR="00156020">
        <w:rPr>
          <w:rFonts w:ascii="Book Antiqua" w:hAnsi="Book Antiqua" w:cs="Times New Roman"/>
          <w:sz w:val="24"/>
          <w:szCs w:val="24"/>
        </w:rPr>
        <w:t>r</w:t>
      </w:r>
      <w:r w:rsidRPr="00894D91">
        <w:rPr>
          <w:rFonts w:ascii="Book Antiqua" w:hAnsi="Book Antiqua" w:cs="Times New Roman"/>
          <w:sz w:val="24"/>
          <w:szCs w:val="24"/>
        </w:rPr>
        <w:t>go, como estos no registran el desplazamiento a causa del cambio climático, no se cuenta con datos e información oficial específica sobre las personas desplazadas internamente por cambio climático o sus efectos adversos en el país.</w:t>
      </w:r>
    </w:p>
    <w:p w:rsidR="00AA7712" w:rsidRPr="00894D91" w:rsidRDefault="00AA7712" w:rsidP="00FB06E8">
      <w:pPr>
        <w:pStyle w:val="Corpotesto"/>
        <w:numPr>
          <w:ilvl w:val="0"/>
          <w:numId w:val="6"/>
        </w:numPr>
        <w:spacing w:before="240" w:line="276" w:lineRule="auto"/>
        <w:ind w:left="567" w:hanging="425"/>
        <w:jc w:val="both"/>
        <w:rPr>
          <w:rFonts w:ascii="Book Antiqua" w:hAnsi="Book Antiqua" w:cs="Times New Roman"/>
          <w:sz w:val="24"/>
          <w:szCs w:val="24"/>
        </w:rPr>
      </w:pPr>
      <w:r w:rsidRPr="00894D91">
        <w:rPr>
          <w:rFonts w:ascii="Book Antiqua" w:hAnsi="Book Antiqua" w:cs="Times New Roman"/>
          <w:b/>
          <w:sz w:val="24"/>
          <w:szCs w:val="24"/>
        </w:rPr>
        <w:t xml:space="preserve"> </w:t>
      </w:r>
      <w:r w:rsidR="00F5076D" w:rsidRPr="00894D91">
        <w:rPr>
          <w:rFonts w:ascii="Book Antiqua" w:hAnsi="Book Antiqua" w:cs="Times New Roman"/>
          <w:b/>
          <w:sz w:val="24"/>
          <w:szCs w:val="24"/>
        </w:rPr>
        <w:t>Análisis de la respuesta de los Estados y la comunidad internacional a:</w:t>
      </w:r>
    </w:p>
    <w:p w:rsidR="00236D6A" w:rsidRPr="00894D91" w:rsidRDefault="00F5076D" w:rsidP="00894D91">
      <w:pPr>
        <w:pStyle w:val="Corpotesto"/>
        <w:numPr>
          <w:ilvl w:val="0"/>
          <w:numId w:val="7"/>
        </w:numPr>
        <w:spacing w:line="276" w:lineRule="auto"/>
        <w:jc w:val="both"/>
        <w:rPr>
          <w:rFonts w:ascii="Book Antiqua" w:hAnsi="Book Antiqua" w:cs="Times New Roman"/>
          <w:sz w:val="24"/>
          <w:szCs w:val="24"/>
        </w:rPr>
      </w:pPr>
      <w:r w:rsidRPr="00894D91">
        <w:rPr>
          <w:rFonts w:ascii="Book Antiqua" w:hAnsi="Book Antiqua" w:cs="Times New Roman"/>
          <w:b/>
          <w:sz w:val="24"/>
          <w:szCs w:val="24"/>
        </w:rPr>
        <w:t xml:space="preserve">Prevenir y evitar las condiciones que puedan conducir al desplazamiento interno en contextos de cambio climático, </w:t>
      </w:r>
      <w:r w:rsidR="009332E9">
        <w:rPr>
          <w:rFonts w:ascii="Book Antiqua" w:hAnsi="Book Antiqua" w:cs="Times New Roman"/>
          <w:b/>
          <w:sz w:val="24"/>
          <w:szCs w:val="24"/>
        </w:rPr>
        <w:t xml:space="preserve">incluida la alerta temprana, </w:t>
      </w:r>
      <w:r w:rsidRPr="00894D91">
        <w:rPr>
          <w:rFonts w:ascii="Book Antiqua" w:hAnsi="Book Antiqua" w:cs="Times New Roman"/>
          <w:b/>
          <w:sz w:val="24"/>
          <w:szCs w:val="24"/>
        </w:rPr>
        <w:t xml:space="preserve">mitigación y adaptación al cambio climático y la </w:t>
      </w:r>
      <w:r w:rsidR="00236D6A" w:rsidRPr="00894D91">
        <w:rPr>
          <w:rFonts w:ascii="Book Antiqua" w:hAnsi="Book Antiqua" w:cs="Times New Roman"/>
          <w:b/>
          <w:sz w:val="24"/>
          <w:szCs w:val="24"/>
        </w:rPr>
        <w:t>reduc</w:t>
      </w:r>
      <w:r w:rsidRPr="00894D91">
        <w:rPr>
          <w:rFonts w:ascii="Book Antiqua" w:hAnsi="Book Antiqua" w:cs="Times New Roman"/>
          <w:b/>
          <w:sz w:val="24"/>
          <w:szCs w:val="24"/>
        </w:rPr>
        <w:t>ción</w:t>
      </w:r>
      <w:r w:rsidR="00236D6A" w:rsidRPr="00894D91">
        <w:rPr>
          <w:rFonts w:ascii="Book Antiqua" w:hAnsi="Book Antiqua" w:cs="Times New Roman"/>
          <w:b/>
          <w:sz w:val="24"/>
          <w:szCs w:val="24"/>
        </w:rPr>
        <w:t xml:space="preserve"> del riesgo de desastres; </w:t>
      </w:r>
    </w:p>
    <w:p w:rsidR="00236D6A" w:rsidRPr="00894D91" w:rsidRDefault="0002750F" w:rsidP="00894D91">
      <w:pPr>
        <w:pStyle w:val="Corpotesto"/>
        <w:numPr>
          <w:ilvl w:val="0"/>
          <w:numId w:val="7"/>
        </w:numPr>
        <w:spacing w:line="276" w:lineRule="auto"/>
        <w:jc w:val="both"/>
        <w:rPr>
          <w:rFonts w:ascii="Book Antiqua" w:hAnsi="Book Antiqua" w:cs="Times New Roman"/>
          <w:sz w:val="24"/>
          <w:szCs w:val="24"/>
        </w:rPr>
      </w:pPr>
      <w:r w:rsidRPr="00894D91">
        <w:rPr>
          <w:rFonts w:ascii="Book Antiqua" w:hAnsi="Book Antiqua" w:cs="Times New Roman"/>
          <w:b/>
          <w:sz w:val="24"/>
          <w:szCs w:val="24"/>
        </w:rPr>
        <w:t xml:space="preserve">Proteger y asistir a </w:t>
      </w:r>
      <w:r w:rsidR="00236D6A" w:rsidRPr="00894D91">
        <w:rPr>
          <w:rFonts w:ascii="Book Antiqua" w:hAnsi="Book Antiqua" w:cs="Times New Roman"/>
          <w:b/>
          <w:sz w:val="24"/>
          <w:szCs w:val="24"/>
        </w:rPr>
        <w:t xml:space="preserve">los desplazados internos en </w:t>
      </w:r>
      <w:r w:rsidRPr="00894D91">
        <w:rPr>
          <w:rFonts w:ascii="Book Antiqua" w:hAnsi="Book Antiqua" w:cs="Times New Roman"/>
          <w:b/>
          <w:sz w:val="24"/>
          <w:szCs w:val="24"/>
        </w:rPr>
        <w:t xml:space="preserve">tales situaciones de desastre; </w:t>
      </w:r>
    </w:p>
    <w:p w:rsidR="00236D6A" w:rsidRPr="00894D91" w:rsidRDefault="00236D6A" w:rsidP="00894D91">
      <w:pPr>
        <w:pStyle w:val="Corpotesto"/>
        <w:numPr>
          <w:ilvl w:val="0"/>
          <w:numId w:val="7"/>
        </w:numPr>
        <w:spacing w:line="276" w:lineRule="auto"/>
        <w:jc w:val="both"/>
        <w:rPr>
          <w:rFonts w:ascii="Book Antiqua" w:hAnsi="Book Antiqua" w:cs="Times New Roman"/>
          <w:sz w:val="24"/>
          <w:szCs w:val="24"/>
        </w:rPr>
      </w:pPr>
      <w:r w:rsidRPr="00894D91">
        <w:rPr>
          <w:rFonts w:ascii="Book Antiqua" w:hAnsi="Book Antiqua" w:cs="Times New Roman"/>
          <w:b/>
          <w:sz w:val="24"/>
          <w:szCs w:val="24"/>
        </w:rPr>
        <w:t xml:space="preserve">Proporcionar soluciones efectivas, superar el desplazamiento prolongado y apoyar </w:t>
      </w:r>
      <w:r w:rsidR="0002750F" w:rsidRPr="00894D91">
        <w:rPr>
          <w:rFonts w:ascii="Book Antiqua" w:hAnsi="Book Antiqua" w:cs="Times New Roman"/>
          <w:b/>
          <w:sz w:val="24"/>
          <w:szCs w:val="24"/>
        </w:rPr>
        <w:t>soluciones duraderas.</w:t>
      </w:r>
    </w:p>
    <w:p w:rsidR="00C25EB3" w:rsidRPr="00894D91" w:rsidRDefault="00C25EB3"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 xml:space="preserve">La Ley del Sistema Nacional de Gestión de Riesgo (SINAGER), crea la Comisión Permanente de Contingencias (COPECO), ente encargado de la gestión integral del riesgo; poseedora de equipos de última generación para sus sistemas de alerta temprana, </w:t>
      </w:r>
      <w:r w:rsidR="009B2F2B">
        <w:rPr>
          <w:rFonts w:ascii="Book Antiqua" w:hAnsi="Book Antiqua" w:cs="Times New Roman"/>
          <w:sz w:val="24"/>
          <w:szCs w:val="24"/>
        </w:rPr>
        <w:t xml:space="preserve">que </w:t>
      </w:r>
      <w:r w:rsidRPr="00894D91">
        <w:rPr>
          <w:rFonts w:ascii="Book Antiqua" w:hAnsi="Book Antiqua" w:cs="Times New Roman"/>
          <w:sz w:val="24"/>
          <w:szCs w:val="24"/>
        </w:rPr>
        <w:t>se destaca por el impulso de procesos comunitarios participativos de organ</w:t>
      </w:r>
      <w:r w:rsidR="009273B3">
        <w:rPr>
          <w:rFonts w:ascii="Book Antiqua" w:hAnsi="Book Antiqua" w:cs="Times New Roman"/>
          <w:sz w:val="24"/>
          <w:szCs w:val="24"/>
        </w:rPr>
        <w:t>ización para prevenir desastres, y que cuenta con</w:t>
      </w:r>
      <w:r w:rsidR="009273B3" w:rsidRPr="009273B3">
        <w:rPr>
          <w:rFonts w:ascii="Book Antiqua" w:hAnsi="Book Antiqua" w:cs="Times New Roman"/>
          <w:sz w:val="24"/>
          <w:szCs w:val="24"/>
        </w:rPr>
        <w:t xml:space="preserve"> Comités de Emergencia Local (CODEL) y Comité</w:t>
      </w:r>
      <w:r w:rsidR="009273B3">
        <w:rPr>
          <w:rFonts w:ascii="Book Antiqua" w:hAnsi="Book Antiqua" w:cs="Times New Roman"/>
          <w:sz w:val="24"/>
          <w:szCs w:val="24"/>
        </w:rPr>
        <w:t>s</w:t>
      </w:r>
      <w:r w:rsidR="009273B3" w:rsidRPr="009273B3">
        <w:rPr>
          <w:rFonts w:ascii="Book Antiqua" w:hAnsi="Book Antiqua" w:cs="Times New Roman"/>
          <w:sz w:val="24"/>
          <w:szCs w:val="24"/>
        </w:rPr>
        <w:t xml:space="preserve"> de Emergencia Municipal (CODEM). </w:t>
      </w:r>
      <w:r w:rsidR="009B2F2B">
        <w:rPr>
          <w:rFonts w:ascii="Book Antiqua" w:hAnsi="Book Antiqua" w:cs="Times New Roman"/>
          <w:sz w:val="24"/>
          <w:szCs w:val="24"/>
        </w:rPr>
        <w:t>Además, en</w:t>
      </w:r>
      <w:r w:rsidR="009273B3" w:rsidRPr="009273B3">
        <w:rPr>
          <w:rFonts w:ascii="Book Antiqua" w:hAnsi="Book Antiqua" w:cs="Times New Roman"/>
          <w:sz w:val="24"/>
          <w:szCs w:val="24"/>
        </w:rPr>
        <w:t xml:space="preserve"> 2019</w:t>
      </w:r>
      <w:r w:rsidR="009B2F2B">
        <w:rPr>
          <w:rFonts w:ascii="Book Antiqua" w:hAnsi="Book Antiqua" w:cs="Times New Roman"/>
          <w:sz w:val="24"/>
          <w:szCs w:val="24"/>
        </w:rPr>
        <w:t>, COPECO</w:t>
      </w:r>
      <w:r w:rsidR="009273B3" w:rsidRPr="009273B3">
        <w:rPr>
          <w:rFonts w:ascii="Book Antiqua" w:hAnsi="Book Antiqua" w:cs="Times New Roman"/>
          <w:sz w:val="24"/>
          <w:szCs w:val="24"/>
        </w:rPr>
        <w:t xml:space="preserve"> conformó</w:t>
      </w:r>
      <w:r w:rsidR="009B2F2B">
        <w:rPr>
          <w:rFonts w:ascii="Book Antiqua" w:hAnsi="Book Antiqua" w:cs="Times New Roman"/>
          <w:sz w:val="24"/>
          <w:szCs w:val="24"/>
        </w:rPr>
        <w:t xml:space="preserve"> y capacitó a 169 Comités CODEL</w:t>
      </w:r>
      <w:r w:rsidR="009273B3" w:rsidRPr="009273B3">
        <w:rPr>
          <w:rFonts w:ascii="Book Antiqua" w:hAnsi="Book Antiqua" w:cs="Times New Roman"/>
          <w:sz w:val="24"/>
          <w:szCs w:val="24"/>
        </w:rPr>
        <w:t xml:space="preserve"> integrados por 1,859 personas.</w:t>
      </w:r>
    </w:p>
    <w:p w:rsidR="00C25EB3" w:rsidRDefault="00C25EB3"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 xml:space="preserve">La institución también promueve los recursos y capacidades técnicas necesarias para lograr la </w:t>
      </w:r>
      <w:proofErr w:type="spellStart"/>
      <w:r w:rsidRPr="00894D91">
        <w:rPr>
          <w:rFonts w:ascii="Book Antiqua" w:hAnsi="Book Antiqua" w:cs="Times New Roman"/>
          <w:sz w:val="24"/>
          <w:szCs w:val="24"/>
        </w:rPr>
        <w:t>transversalización</w:t>
      </w:r>
      <w:proofErr w:type="spellEnd"/>
      <w:r w:rsidRPr="00894D91">
        <w:rPr>
          <w:rFonts w:ascii="Book Antiqua" w:hAnsi="Book Antiqua" w:cs="Times New Roman"/>
          <w:sz w:val="24"/>
          <w:szCs w:val="24"/>
        </w:rPr>
        <w:t xml:space="preserve"> de la gestión de riesgo a nivel nacional. A su vez se encarga de realizar las evacuaciones humanitarias que sean necesarias para proteger la salud y vida de las personas, brindar asistencia humanitaria a las/os afectadas/os por el desplazamiento, así como apoyar el retorno voluntario de las personas a sus comunidades, cuando los riesgos se hayan disminuido.</w:t>
      </w:r>
    </w:p>
    <w:p w:rsidR="009B2F2B" w:rsidRPr="00894D91" w:rsidRDefault="009273B3" w:rsidP="00894D91">
      <w:pPr>
        <w:pStyle w:val="Corpotesto"/>
        <w:spacing w:line="276" w:lineRule="auto"/>
        <w:jc w:val="both"/>
        <w:rPr>
          <w:rFonts w:ascii="Book Antiqua" w:hAnsi="Book Antiqua" w:cs="Times New Roman"/>
          <w:sz w:val="24"/>
          <w:szCs w:val="24"/>
        </w:rPr>
      </w:pPr>
      <w:r>
        <w:rPr>
          <w:rFonts w:ascii="Book Antiqua" w:hAnsi="Book Antiqua" w:cs="Times New Roman"/>
          <w:sz w:val="24"/>
          <w:szCs w:val="24"/>
        </w:rPr>
        <w:lastRenderedPageBreak/>
        <w:t>A nivel municipal,</w:t>
      </w:r>
      <w:r w:rsidRPr="009273B3">
        <w:rPr>
          <w:rFonts w:ascii="Book Antiqua" w:hAnsi="Book Antiqua" w:cs="Times New Roman"/>
          <w:sz w:val="24"/>
          <w:szCs w:val="24"/>
        </w:rPr>
        <w:t xml:space="preserve"> </w:t>
      </w:r>
      <w:r>
        <w:rPr>
          <w:rFonts w:ascii="Book Antiqua" w:hAnsi="Book Antiqua" w:cs="Times New Roman"/>
          <w:sz w:val="24"/>
          <w:szCs w:val="24"/>
        </w:rPr>
        <w:t xml:space="preserve">COPECO </w:t>
      </w:r>
      <w:r w:rsidRPr="009273B3">
        <w:rPr>
          <w:rFonts w:ascii="Book Antiqua" w:hAnsi="Book Antiqua" w:cs="Times New Roman"/>
          <w:sz w:val="24"/>
          <w:szCs w:val="24"/>
        </w:rPr>
        <w:t>ha identificado 186 municipios en nivel de riesgo medio y alto, lo</w:t>
      </w:r>
      <w:r>
        <w:rPr>
          <w:rFonts w:ascii="Book Antiqua" w:hAnsi="Book Antiqua" w:cs="Times New Roman"/>
          <w:sz w:val="24"/>
          <w:szCs w:val="24"/>
        </w:rPr>
        <w:t>grando intervenir 135</w:t>
      </w:r>
      <w:r w:rsidRPr="009273B3">
        <w:rPr>
          <w:rFonts w:ascii="Book Antiqua" w:hAnsi="Book Antiqua" w:cs="Times New Roman"/>
          <w:sz w:val="24"/>
          <w:szCs w:val="24"/>
        </w:rPr>
        <w:t>, los cuales cuentan con Planes Municipales de Gestión del Riesgo con Enfoque de Ordenamiento Territorial, Planes de Prevención y Respuesta, y Mapeo de amenazas</w:t>
      </w:r>
      <w:r w:rsidR="00BA27A4">
        <w:rPr>
          <w:rStyle w:val="Rimandonotaapidipagina"/>
          <w:rFonts w:ascii="Book Antiqua" w:hAnsi="Book Antiqua" w:cs="Times New Roman"/>
          <w:sz w:val="24"/>
          <w:szCs w:val="24"/>
        </w:rPr>
        <w:footnoteReference w:id="8"/>
      </w:r>
      <w:r w:rsidR="00BA27A4">
        <w:rPr>
          <w:rFonts w:ascii="Book Antiqua" w:hAnsi="Book Antiqua" w:cs="Times New Roman"/>
          <w:sz w:val="24"/>
          <w:szCs w:val="24"/>
        </w:rPr>
        <w:t>.</w:t>
      </w:r>
    </w:p>
    <w:p w:rsidR="0007704B" w:rsidRDefault="00236D6A" w:rsidP="0007704B">
      <w:pPr>
        <w:pStyle w:val="Corpotesto"/>
        <w:numPr>
          <w:ilvl w:val="0"/>
          <w:numId w:val="6"/>
        </w:numPr>
        <w:spacing w:before="240" w:line="276" w:lineRule="auto"/>
        <w:ind w:left="567" w:hanging="425"/>
        <w:jc w:val="both"/>
        <w:rPr>
          <w:rFonts w:ascii="Book Antiqua" w:hAnsi="Book Antiqua" w:cs="Times New Roman"/>
          <w:b/>
          <w:sz w:val="24"/>
          <w:szCs w:val="24"/>
        </w:rPr>
      </w:pPr>
      <w:r w:rsidRPr="00894D91">
        <w:rPr>
          <w:rFonts w:ascii="Book Antiqua" w:hAnsi="Book Antiqua" w:cs="Times New Roman"/>
          <w:b/>
          <w:sz w:val="24"/>
          <w:szCs w:val="24"/>
        </w:rPr>
        <w:t>Responsabilidad del sector empresarial en la prevención</w:t>
      </w:r>
      <w:r w:rsidR="00DA4B73">
        <w:rPr>
          <w:rFonts w:ascii="Book Antiqua" w:hAnsi="Book Antiqua" w:cs="Times New Roman"/>
          <w:b/>
          <w:sz w:val="24"/>
          <w:szCs w:val="24"/>
        </w:rPr>
        <w:t xml:space="preserve">, respuesta y provisión </w:t>
      </w:r>
      <w:r w:rsidRPr="00894D91">
        <w:rPr>
          <w:rFonts w:ascii="Book Antiqua" w:hAnsi="Book Antiqua" w:cs="Times New Roman"/>
          <w:b/>
          <w:sz w:val="24"/>
          <w:szCs w:val="24"/>
        </w:rPr>
        <w:t>de remedios para el desplazamiento relac</w:t>
      </w:r>
      <w:r w:rsidR="0002750F" w:rsidRPr="00894D91">
        <w:rPr>
          <w:rFonts w:ascii="Book Antiqua" w:hAnsi="Book Antiqua" w:cs="Times New Roman"/>
          <w:b/>
          <w:sz w:val="24"/>
          <w:szCs w:val="24"/>
        </w:rPr>
        <w:t>ionado con el cambio climático</w:t>
      </w:r>
      <w:r w:rsidRPr="00894D91">
        <w:rPr>
          <w:rFonts w:ascii="Book Antiqua" w:hAnsi="Book Antiqua" w:cs="Times New Roman"/>
          <w:b/>
          <w:sz w:val="24"/>
          <w:szCs w:val="24"/>
        </w:rPr>
        <w:t>, y el desplazamiento en los procesos de diligencia debida de derechos humanos, en línea con</w:t>
      </w:r>
      <w:r w:rsidR="0002750F" w:rsidRPr="00894D91">
        <w:rPr>
          <w:rFonts w:ascii="Book Antiqua" w:hAnsi="Book Antiqua" w:cs="Times New Roman"/>
          <w:b/>
          <w:sz w:val="24"/>
          <w:szCs w:val="24"/>
        </w:rPr>
        <w:t xml:space="preserve"> los principios rectores sobre empresas y derechos h</w:t>
      </w:r>
      <w:r w:rsidRPr="00894D91">
        <w:rPr>
          <w:rFonts w:ascii="Book Antiqua" w:hAnsi="Book Antiqua" w:cs="Times New Roman"/>
          <w:b/>
          <w:sz w:val="24"/>
          <w:szCs w:val="24"/>
        </w:rPr>
        <w:t>umanos.</w:t>
      </w:r>
    </w:p>
    <w:p w:rsidR="0007704B" w:rsidRDefault="0007704B" w:rsidP="0007704B">
      <w:pPr>
        <w:pStyle w:val="Corpotesto"/>
        <w:spacing w:line="276" w:lineRule="auto"/>
        <w:jc w:val="both"/>
        <w:rPr>
          <w:rFonts w:ascii="Book Antiqua" w:hAnsi="Book Antiqua" w:cs="Times New Roman"/>
          <w:sz w:val="24"/>
          <w:szCs w:val="24"/>
        </w:rPr>
      </w:pPr>
      <w:r w:rsidRPr="0007704B">
        <w:rPr>
          <w:rFonts w:ascii="Book Antiqua" w:hAnsi="Book Antiqua" w:cs="Times New Roman"/>
          <w:sz w:val="24"/>
          <w:szCs w:val="24"/>
        </w:rPr>
        <w:t>El 31 de mayo de 2018, Honduras solicitó la asistencia técnica al Grupo de Trabajo de las Naciones Unidas sobre Empresas y Derechos Humanos, para explorar las posibilidades de elaborar un Plan de Acción Nacional sobre Empresas y Derechos Humanos. Junto a ACNUDH se realizaron 14 talleres sobre los Principios Rectores sobre Empresas y Derechos Humanos, capacitando a más de 685 personas de todos los sectores involucrados. Atendiendo la invitación del Estado, el Grupo de Trabajo desarrolló su misión en Honduras en agosto de 2019.</w:t>
      </w:r>
    </w:p>
    <w:p w:rsidR="0007704B" w:rsidRDefault="0007704B" w:rsidP="0007704B">
      <w:pPr>
        <w:pStyle w:val="Corpotesto"/>
        <w:spacing w:line="276" w:lineRule="auto"/>
        <w:jc w:val="both"/>
        <w:rPr>
          <w:rFonts w:ascii="Book Antiqua" w:hAnsi="Book Antiqua" w:cs="Times New Roman"/>
          <w:sz w:val="24"/>
          <w:szCs w:val="24"/>
        </w:rPr>
      </w:pPr>
      <w:r w:rsidRPr="0007704B">
        <w:rPr>
          <w:rFonts w:ascii="Book Antiqua" w:hAnsi="Book Antiqua" w:cs="Times New Roman"/>
          <w:sz w:val="24"/>
          <w:szCs w:val="24"/>
        </w:rPr>
        <w:t xml:space="preserve">La importancia de garantizar que el país dé los pasos indicados hacia un Plan Nacional de Acción sobre Empresas y Derechos Humanos, con el cuidado que un esfuerzo de este tipo requiere, ha supuesto el trabajo previo y el diálogo permanente y franco en un espacio </w:t>
      </w:r>
      <w:proofErr w:type="spellStart"/>
      <w:r w:rsidRPr="0007704B">
        <w:rPr>
          <w:rFonts w:ascii="Book Antiqua" w:hAnsi="Book Antiqua" w:cs="Times New Roman"/>
          <w:sz w:val="24"/>
          <w:szCs w:val="24"/>
        </w:rPr>
        <w:t>multiactor</w:t>
      </w:r>
      <w:proofErr w:type="spellEnd"/>
      <w:r w:rsidRPr="0007704B">
        <w:rPr>
          <w:rFonts w:ascii="Book Antiqua" w:hAnsi="Book Antiqua" w:cs="Times New Roman"/>
          <w:sz w:val="24"/>
          <w:szCs w:val="24"/>
        </w:rPr>
        <w:t xml:space="preserve"> integrado por el Consejo Hondureño de la Empresa Privada, la Universidad Nacional Autónoma de Honduras, organizaciones defensoras de derechos humanos y el acompañamiento técnico del Instituto Danés de Derechos Humanos.</w:t>
      </w:r>
      <w:r>
        <w:rPr>
          <w:rFonts w:ascii="Book Antiqua" w:hAnsi="Book Antiqua" w:cs="Times New Roman"/>
          <w:sz w:val="24"/>
          <w:szCs w:val="24"/>
        </w:rPr>
        <w:t xml:space="preserve"> </w:t>
      </w:r>
    </w:p>
    <w:p w:rsidR="0002750F" w:rsidRPr="00894D91" w:rsidRDefault="00816767" w:rsidP="0007704B">
      <w:pPr>
        <w:pStyle w:val="Corpotesto"/>
        <w:numPr>
          <w:ilvl w:val="0"/>
          <w:numId w:val="6"/>
        </w:numPr>
        <w:spacing w:before="240" w:line="276" w:lineRule="auto"/>
        <w:ind w:left="567" w:hanging="425"/>
        <w:jc w:val="both"/>
        <w:rPr>
          <w:rFonts w:ascii="Book Antiqua" w:hAnsi="Book Antiqua" w:cs="Times New Roman"/>
          <w:b/>
          <w:sz w:val="24"/>
          <w:szCs w:val="24"/>
        </w:rPr>
      </w:pPr>
      <w:r w:rsidRPr="00894D91">
        <w:rPr>
          <w:rFonts w:ascii="Book Antiqua" w:hAnsi="Book Antiqua" w:cs="Times New Roman"/>
          <w:b/>
          <w:sz w:val="24"/>
          <w:szCs w:val="24"/>
        </w:rPr>
        <w:t>El papel de las instituciones nacionales de derechos humanos en el monitoreo, la representación de informes y la promoción de la responsabilidad por los desplazamientos internos relacionados con el cam</w:t>
      </w:r>
      <w:r w:rsidR="00FB06E8">
        <w:rPr>
          <w:rFonts w:ascii="Book Antiqua" w:hAnsi="Book Antiqua" w:cs="Times New Roman"/>
          <w:b/>
          <w:sz w:val="24"/>
          <w:szCs w:val="24"/>
        </w:rPr>
        <w:t xml:space="preserve">bio climático, el manejo de </w:t>
      </w:r>
      <w:r w:rsidRPr="00894D91">
        <w:rPr>
          <w:rFonts w:ascii="Book Antiqua" w:hAnsi="Book Antiqua" w:cs="Times New Roman"/>
          <w:b/>
          <w:sz w:val="24"/>
          <w:szCs w:val="24"/>
        </w:rPr>
        <w:t>quejas y la recopilación de datos desglosados, el apoyo a los Estados para prevenir y responder a dichos desplazamientos de acuerdo con las obligaciones de derechos humanos y promoción del desarrollo sostenible, de conformi</w:t>
      </w:r>
      <w:r w:rsidR="0002750F" w:rsidRPr="00894D91">
        <w:rPr>
          <w:rFonts w:ascii="Book Antiqua" w:hAnsi="Book Antiqua" w:cs="Times New Roman"/>
          <w:b/>
          <w:sz w:val="24"/>
          <w:szCs w:val="24"/>
        </w:rPr>
        <w:t>dad con los Principios de Paris.</w:t>
      </w:r>
    </w:p>
    <w:p w:rsidR="0002750F" w:rsidRPr="00894D91" w:rsidRDefault="0002750F" w:rsidP="00894D91">
      <w:pPr>
        <w:pStyle w:val="Corpotesto"/>
        <w:spacing w:line="276" w:lineRule="auto"/>
        <w:ind w:left="142"/>
        <w:jc w:val="both"/>
        <w:rPr>
          <w:rFonts w:ascii="Book Antiqua" w:hAnsi="Book Antiqua" w:cs="Times New Roman"/>
          <w:sz w:val="24"/>
          <w:szCs w:val="24"/>
        </w:rPr>
      </w:pPr>
      <w:r w:rsidRPr="00894D91">
        <w:rPr>
          <w:rFonts w:ascii="Book Antiqua" w:hAnsi="Book Antiqua" w:cs="Times New Roman"/>
          <w:sz w:val="24"/>
          <w:szCs w:val="24"/>
        </w:rPr>
        <w:t xml:space="preserve">El Comisionado Nacional de los Derechos Humanos </w:t>
      </w:r>
      <w:r w:rsidR="00EB1267" w:rsidRPr="00894D91">
        <w:rPr>
          <w:rFonts w:ascii="Book Antiqua" w:hAnsi="Book Antiqua" w:cs="Times New Roman"/>
          <w:sz w:val="24"/>
          <w:szCs w:val="24"/>
        </w:rPr>
        <w:t xml:space="preserve">(CONADEH) </w:t>
      </w:r>
      <w:r w:rsidRPr="00894D91">
        <w:rPr>
          <w:rFonts w:ascii="Book Antiqua" w:hAnsi="Book Antiqua" w:cs="Times New Roman"/>
          <w:sz w:val="24"/>
          <w:szCs w:val="24"/>
        </w:rPr>
        <w:t xml:space="preserve">cuenta con la Defensoría Nacional del Medio Ambiente, mediante la cual se monitorea la situación e impacto del cambio climático y la garantía y respeto del derecho </w:t>
      </w:r>
      <w:r w:rsidRPr="00894D91">
        <w:rPr>
          <w:rFonts w:ascii="Book Antiqua" w:hAnsi="Book Antiqua" w:cs="Times New Roman"/>
          <w:sz w:val="24"/>
          <w:szCs w:val="24"/>
        </w:rPr>
        <w:lastRenderedPageBreak/>
        <w:t>humano a un medio ambiente sano. En consonancia, el Comisionado realiza recome</w:t>
      </w:r>
      <w:r w:rsidR="0007704B">
        <w:rPr>
          <w:rFonts w:ascii="Book Antiqua" w:hAnsi="Book Antiqua" w:cs="Times New Roman"/>
          <w:sz w:val="24"/>
          <w:szCs w:val="24"/>
        </w:rPr>
        <w:t xml:space="preserve">ndaciones periódicas a las instituciones del Estado, </w:t>
      </w:r>
      <w:r w:rsidR="00CD6305">
        <w:rPr>
          <w:rFonts w:ascii="Book Antiqua" w:hAnsi="Book Antiqua" w:cs="Times New Roman"/>
          <w:sz w:val="24"/>
          <w:szCs w:val="24"/>
        </w:rPr>
        <w:t>asimismo</w:t>
      </w:r>
      <w:r w:rsidRPr="00894D91">
        <w:rPr>
          <w:rFonts w:ascii="Book Antiqua" w:hAnsi="Book Antiqua" w:cs="Times New Roman"/>
          <w:sz w:val="24"/>
          <w:szCs w:val="24"/>
        </w:rPr>
        <w:t xml:space="preserve"> insta procesos de investigación sobre </w:t>
      </w:r>
      <w:r w:rsidR="00EB1267" w:rsidRPr="00894D91">
        <w:rPr>
          <w:rFonts w:ascii="Book Antiqua" w:hAnsi="Book Antiqua" w:cs="Times New Roman"/>
          <w:sz w:val="24"/>
          <w:szCs w:val="24"/>
        </w:rPr>
        <w:t>las afectaciones a este derecho</w:t>
      </w:r>
      <w:r w:rsidRPr="00894D91">
        <w:rPr>
          <w:rFonts w:ascii="Book Antiqua" w:hAnsi="Book Antiqua" w:cs="Times New Roman"/>
          <w:sz w:val="24"/>
          <w:szCs w:val="24"/>
        </w:rPr>
        <w:t xml:space="preserve">. </w:t>
      </w:r>
    </w:p>
    <w:p w:rsidR="0002750F" w:rsidRPr="009463BF" w:rsidRDefault="0002750F" w:rsidP="009463BF">
      <w:pPr>
        <w:pStyle w:val="Corpotesto"/>
        <w:spacing w:line="276" w:lineRule="auto"/>
        <w:ind w:left="142"/>
        <w:jc w:val="both"/>
        <w:rPr>
          <w:rFonts w:ascii="Book Antiqua" w:hAnsi="Book Antiqua" w:cs="Times New Roman"/>
          <w:sz w:val="24"/>
          <w:szCs w:val="24"/>
        </w:rPr>
      </w:pPr>
      <w:r w:rsidRPr="00894D91">
        <w:rPr>
          <w:rFonts w:ascii="Book Antiqua" w:hAnsi="Book Antiqua" w:cs="Times New Roman"/>
          <w:sz w:val="24"/>
          <w:szCs w:val="24"/>
        </w:rPr>
        <w:t xml:space="preserve">Desde el 2016, el CONADEH cuenta con la Unidad de Desplazamiento Forzado Interno (UDFI), </w:t>
      </w:r>
      <w:r w:rsidR="00EB1267" w:rsidRPr="00894D91">
        <w:rPr>
          <w:rFonts w:ascii="Book Antiqua" w:hAnsi="Book Antiqua" w:cs="Times New Roman"/>
          <w:sz w:val="24"/>
          <w:szCs w:val="24"/>
        </w:rPr>
        <w:t xml:space="preserve">que durante el 2018 </w:t>
      </w:r>
      <w:r w:rsidRPr="00894D91">
        <w:rPr>
          <w:rFonts w:ascii="Book Antiqua" w:hAnsi="Book Antiqua" w:cs="Times New Roman"/>
          <w:sz w:val="24"/>
          <w:szCs w:val="24"/>
        </w:rPr>
        <w:t>regi</w:t>
      </w:r>
      <w:r w:rsidR="00EB1267" w:rsidRPr="00894D91">
        <w:rPr>
          <w:rFonts w:ascii="Book Antiqua" w:hAnsi="Book Antiqua" w:cs="Times New Roman"/>
          <w:sz w:val="24"/>
          <w:szCs w:val="24"/>
        </w:rPr>
        <w:t>stró 861 casos a nivel nacional,</w:t>
      </w:r>
      <w:r w:rsidRPr="00894D91">
        <w:rPr>
          <w:rFonts w:ascii="Book Antiqua" w:hAnsi="Book Antiqua" w:cs="Times New Roman"/>
          <w:sz w:val="24"/>
          <w:szCs w:val="24"/>
        </w:rPr>
        <w:t xml:space="preserve"> </w:t>
      </w:r>
      <w:r w:rsidR="00EB1267" w:rsidRPr="00894D91">
        <w:rPr>
          <w:rFonts w:ascii="Book Antiqua" w:hAnsi="Book Antiqua" w:cs="Times New Roman"/>
          <w:sz w:val="24"/>
          <w:szCs w:val="24"/>
        </w:rPr>
        <w:t>que</w:t>
      </w:r>
      <w:r w:rsidRPr="00894D91">
        <w:rPr>
          <w:rFonts w:ascii="Book Antiqua" w:hAnsi="Book Antiqua" w:cs="Times New Roman"/>
          <w:sz w:val="24"/>
          <w:szCs w:val="24"/>
        </w:rPr>
        <w:t xml:space="preserve"> </w:t>
      </w:r>
      <w:r w:rsidR="00EB1267" w:rsidRPr="00894D91">
        <w:rPr>
          <w:rFonts w:ascii="Book Antiqua" w:hAnsi="Book Antiqua" w:cs="Times New Roman"/>
          <w:sz w:val="24"/>
          <w:szCs w:val="24"/>
        </w:rPr>
        <w:t>afectó</w:t>
      </w:r>
      <w:r w:rsidRPr="00894D91">
        <w:rPr>
          <w:rFonts w:ascii="Book Antiqua" w:hAnsi="Book Antiqua" w:cs="Times New Roman"/>
          <w:sz w:val="24"/>
          <w:szCs w:val="24"/>
        </w:rPr>
        <w:t xml:space="preserve"> directa e indirectamente a 2,241 personas</w:t>
      </w:r>
      <w:r w:rsidR="00EB1267" w:rsidRPr="00894D91">
        <w:rPr>
          <w:rFonts w:ascii="Book Antiqua" w:hAnsi="Book Antiqua" w:cs="Times New Roman"/>
          <w:sz w:val="24"/>
          <w:szCs w:val="24"/>
        </w:rPr>
        <w:t>,</w:t>
      </w:r>
      <w:r w:rsidRPr="00894D91">
        <w:rPr>
          <w:rFonts w:ascii="Book Antiqua" w:hAnsi="Book Antiqua" w:cs="Times New Roman"/>
          <w:sz w:val="24"/>
          <w:szCs w:val="24"/>
        </w:rPr>
        <w:t xml:space="preserve"> cuya</w:t>
      </w:r>
      <w:r w:rsidR="00EB1267" w:rsidRPr="00894D91">
        <w:rPr>
          <w:rFonts w:ascii="Book Antiqua" w:hAnsi="Book Antiqua" w:cs="Times New Roman"/>
          <w:sz w:val="24"/>
          <w:szCs w:val="24"/>
        </w:rPr>
        <w:t>s</w:t>
      </w:r>
      <w:r w:rsidRPr="00894D91">
        <w:rPr>
          <w:rFonts w:ascii="Book Antiqua" w:hAnsi="Book Antiqua" w:cs="Times New Roman"/>
          <w:sz w:val="24"/>
          <w:szCs w:val="24"/>
        </w:rPr>
        <w:t xml:space="preserve"> vida</w:t>
      </w:r>
      <w:r w:rsidR="00EB1267" w:rsidRPr="00894D91">
        <w:rPr>
          <w:rFonts w:ascii="Book Antiqua" w:hAnsi="Book Antiqua" w:cs="Times New Roman"/>
          <w:sz w:val="24"/>
          <w:szCs w:val="24"/>
        </w:rPr>
        <w:t>s</w:t>
      </w:r>
      <w:r w:rsidRPr="00894D91">
        <w:rPr>
          <w:rFonts w:ascii="Book Antiqua" w:hAnsi="Book Antiqua" w:cs="Times New Roman"/>
          <w:sz w:val="24"/>
          <w:szCs w:val="24"/>
        </w:rPr>
        <w:t xml:space="preserve"> se encontraba en riesgo y un 57.4</w:t>
      </w:r>
      <w:r w:rsidR="00EB1267" w:rsidRPr="00894D91">
        <w:rPr>
          <w:rFonts w:ascii="Book Antiqua" w:hAnsi="Book Antiqua" w:cs="Times New Roman"/>
          <w:sz w:val="24"/>
          <w:szCs w:val="24"/>
        </w:rPr>
        <w:t>%</w:t>
      </w:r>
      <w:r w:rsidRPr="00894D91">
        <w:rPr>
          <w:rFonts w:ascii="Book Antiqua" w:hAnsi="Book Antiqua" w:cs="Times New Roman"/>
          <w:sz w:val="24"/>
          <w:szCs w:val="24"/>
        </w:rPr>
        <w:t xml:space="preserve"> en situación de desplazamiento. Según las ocupaciones de quienes presentaban las denu</w:t>
      </w:r>
      <w:r w:rsidR="00EB1267" w:rsidRPr="00894D91">
        <w:rPr>
          <w:rFonts w:ascii="Book Antiqua" w:hAnsi="Book Antiqua" w:cs="Times New Roman"/>
          <w:sz w:val="24"/>
          <w:szCs w:val="24"/>
        </w:rPr>
        <w:t>ncias, un 7.2% son agricultores, sin embargo, ninguna persona desplazada</w:t>
      </w:r>
      <w:r w:rsidRPr="00894D91">
        <w:rPr>
          <w:rFonts w:ascii="Book Antiqua" w:hAnsi="Book Antiqua" w:cs="Times New Roman"/>
          <w:sz w:val="24"/>
          <w:szCs w:val="24"/>
        </w:rPr>
        <w:t xml:space="preserve"> o en riesgo, indicó que el detonante de huida se debiera a cambio climático; lo que no significa que no exista</w:t>
      </w:r>
      <w:r w:rsidR="00EB1267" w:rsidRPr="00894D91">
        <w:rPr>
          <w:rFonts w:ascii="Book Antiqua" w:hAnsi="Book Antiqua" w:cs="Times New Roman"/>
          <w:sz w:val="24"/>
          <w:szCs w:val="24"/>
        </w:rPr>
        <w:t xml:space="preserve"> el fenómeno</w:t>
      </w:r>
      <w:r w:rsidRPr="00894D91">
        <w:rPr>
          <w:rFonts w:ascii="Book Antiqua" w:hAnsi="Book Antiqua" w:cs="Times New Roman"/>
          <w:sz w:val="24"/>
          <w:szCs w:val="24"/>
        </w:rPr>
        <w:t xml:space="preserve">, sino que los formularios de entrevista talvez no </w:t>
      </w:r>
      <w:r w:rsidR="00EB1267" w:rsidRPr="00894D91">
        <w:rPr>
          <w:rFonts w:ascii="Book Antiqua" w:hAnsi="Book Antiqua" w:cs="Times New Roman"/>
          <w:sz w:val="24"/>
          <w:szCs w:val="24"/>
        </w:rPr>
        <w:t>estén captando dicha información</w:t>
      </w:r>
      <w:r w:rsidR="00EB1267" w:rsidRPr="00894D91">
        <w:rPr>
          <w:rStyle w:val="Rimandonotaapidipagina"/>
          <w:rFonts w:ascii="Book Antiqua" w:hAnsi="Book Antiqua" w:cs="Times New Roman"/>
          <w:sz w:val="24"/>
          <w:szCs w:val="24"/>
        </w:rPr>
        <w:footnoteReference w:id="9"/>
      </w:r>
      <w:r w:rsidR="009463BF">
        <w:rPr>
          <w:rFonts w:ascii="Book Antiqua" w:hAnsi="Book Antiqua" w:cs="Times New Roman"/>
          <w:sz w:val="24"/>
          <w:szCs w:val="24"/>
        </w:rPr>
        <w:t>.</w:t>
      </w:r>
    </w:p>
    <w:p w:rsidR="0002750F" w:rsidRPr="00894D91" w:rsidRDefault="00816767" w:rsidP="00FB06E8">
      <w:pPr>
        <w:pStyle w:val="Corpotesto"/>
        <w:numPr>
          <w:ilvl w:val="0"/>
          <w:numId w:val="6"/>
        </w:numPr>
        <w:spacing w:before="240" w:line="276" w:lineRule="auto"/>
        <w:ind w:left="567" w:hanging="425"/>
        <w:jc w:val="both"/>
        <w:rPr>
          <w:rFonts w:ascii="Book Antiqua" w:hAnsi="Book Antiqua" w:cs="Times New Roman"/>
          <w:b/>
          <w:sz w:val="24"/>
          <w:szCs w:val="24"/>
        </w:rPr>
      </w:pPr>
      <w:r w:rsidRPr="00894D91">
        <w:rPr>
          <w:rFonts w:ascii="Book Antiqua" w:hAnsi="Book Antiqua" w:cs="Times New Roman"/>
          <w:b/>
          <w:sz w:val="24"/>
          <w:szCs w:val="24"/>
        </w:rPr>
        <w:t xml:space="preserve">Ejemplos de mecanismos utilizados para responsabilizar a los Estados, las empresas u otros actores por el desplazamiento relacionado </w:t>
      </w:r>
      <w:r w:rsidR="00FB06E8">
        <w:rPr>
          <w:rFonts w:ascii="Book Antiqua" w:hAnsi="Book Antiqua" w:cs="Times New Roman"/>
          <w:b/>
          <w:sz w:val="24"/>
          <w:szCs w:val="24"/>
        </w:rPr>
        <w:t xml:space="preserve">con el cambio climático, y </w:t>
      </w:r>
      <w:r w:rsidRPr="00894D91">
        <w:rPr>
          <w:rFonts w:ascii="Book Antiqua" w:hAnsi="Book Antiqua" w:cs="Times New Roman"/>
          <w:b/>
          <w:sz w:val="24"/>
          <w:szCs w:val="24"/>
        </w:rPr>
        <w:t xml:space="preserve">proporcionar un remedio efectivo a los </w:t>
      </w:r>
      <w:r w:rsidR="00761A65" w:rsidRPr="00894D91">
        <w:rPr>
          <w:rFonts w:ascii="Book Antiqua" w:hAnsi="Book Antiqua" w:cs="Times New Roman"/>
          <w:b/>
          <w:sz w:val="24"/>
          <w:szCs w:val="24"/>
        </w:rPr>
        <w:t>afectados.</w:t>
      </w:r>
    </w:p>
    <w:p w:rsidR="00EB1267" w:rsidRPr="00894D91" w:rsidRDefault="00EB1267"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Honduras como país que ha suscrito la Convención Americana de Derechos Humanos, y ha aceptado la competencia contenciosa de la Corte Interamericana de Derechos Humanos (</w:t>
      </w:r>
      <w:proofErr w:type="spellStart"/>
      <w:r w:rsidRPr="00894D91">
        <w:rPr>
          <w:rFonts w:ascii="Book Antiqua" w:hAnsi="Book Antiqua" w:cs="Times New Roman"/>
          <w:sz w:val="24"/>
          <w:szCs w:val="24"/>
        </w:rPr>
        <w:t>CrIDH</w:t>
      </w:r>
      <w:proofErr w:type="spellEnd"/>
      <w:r w:rsidRPr="00894D91">
        <w:rPr>
          <w:rFonts w:ascii="Book Antiqua" w:hAnsi="Book Antiqua" w:cs="Times New Roman"/>
          <w:sz w:val="24"/>
          <w:szCs w:val="24"/>
        </w:rPr>
        <w:t xml:space="preserve">), así como los principales instrumentos regionales e internacionales de derechos humanos, brinda a la población, diferentes herramientas para presentar denuncias/quejas en relación a violaciones a derechos humanos. Siendo el Protocolo Adicional a la Convención Americana de Derechos Humanos en Materia de Derechos Económicos, Sociales y Culturales (Protocolo de San Salvador), uno de los más relevantes en relación al Cambio Climático, pues en su artículo 11 establece el Derecho a un Medio Ambiente Sano; si una persona o grupo de personas considera que este derecho está siendo vulnerado de alguna forma, puede acudir a las instancias nacionales: Ministerio Público (Fiscalía Especial de Protección al Medio Ambiente, Fiscalía Especial de Derechos Humanos), Comisionado Nacional de los Derechos Humanos y, en su defecto a los organismos regionales de protección de los derechos humanos..  </w:t>
      </w:r>
    </w:p>
    <w:p w:rsidR="00EB1267" w:rsidRPr="009463BF" w:rsidRDefault="009B2F2B" w:rsidP="00894D91">
      <w:pPr>
        <w:pStyle w:val="Corpotesto"/>
        <w:spacing w:line="276" w:lineRule="auto"/>
        <w:jc w:val="both"/>
        <w:rPr>
          <w:rFonts w:ascii="Book Antiqua" w:hAnsi="Book Antiqua" w:cs="Times New Roman"/>
          <w:sz w:val="24"/>
          <w:szCs w:val="24"/>
        </w:rPr>
      </w:pPr>
      <w:r>
        <w:rPr>
          <w:rFonts w:ascii="Book Antiqua" w:hAnsi="Book Antiqua" w:cs="Times New Roman"/>
          <w:sz w:val="24"/>
          <w:szCs w:val="24"/>
        </w:rPr>
        <w:t>Por ejemplo, en el 2018</w:t>
      </w:r>
      <w:r w:rsidR="00EB1267" w:rsidRPr="00894D91">
        <w:rPr>
          <w:rFonts w:ascii="Book Antiqua" w:hAnsi="Book Antiqua" w:cs="Times New Roman"/>
          <w:sz w:val="24"/>
          <w:szCs w:val="24"/>
        </w:rPr>
        <w:t xml:space="preserve"> el CONADEH recibió 27 denuncias relacionadas al medio </w:t>
      </w:r>
      <w:r>
        <w:rPr>
          <w:rFonts w:ascii="Book Antiqua" w:hAnsi="Book Antiqua" w:cs="Times New Roman"/>
          <w:sz w:val="24"/>
          <w:szCs w:val="24"/>
        </w:rPr>
        <w:t>ambiente sano</w:t>
      </w:r>
      <w:r w:rsidR="00EB1267" w:rsidRPr="00894D91">
        <w:rPr>
          <w:rFonts w:ascii="Book Antiqua" w:hAnsi="Book Antiqua" w:cs="Times New Roman"/>
          <w:sz w:val="24"/>
          <w:szCs w:val="24"/>
        </w:rPr>
        <w:t xml:space="preserve"> las cuales, en su mayoría, están relacionadas con el deterioro de los recursos forestales, problemas en la prestación del servicio de agua potable, contaminación por manejo inadecuado de desechos sólidos, contaminación de aguas superficiales por cualquier tipo de agente y afectación por peligros naturales</w:t>
      </w:r>
      <w:r w:rsidR="00EB1267" w:rsidRPr="00894D91">
        <w:rPr>
          <w:rStyle w:val="Rimandonotaapidipagina"/>
          <w:rFonts w:ascii="Book Antiqua" w:hAnsi="Book Antiqua" w:cs="Times New Roman"/>
          <w:sz w:val="24"/>
          <w:szCs w:val="24"/>
        </w:rPr>
        <w:footnoteReference w:id="10"/>
      </w:r>
      <w:r w:rsidR="00EB1267" w:rsidRPr="00894D91">
        <w:rPr>
          <w:rFonts w:ascii="Book Antiqua" w:hAnsi="Book Antiqua" w:cs="Times New Roman"/>
          <w:sz w:val="24"/>
          <w:szCs w:val="24"/>
        </w:rPr>
        <w:t>.</w:t>
      </w:r>
    </w:p>
    <w:p w:rsidR="0002750F" w:rsidRPr="00FB06E8" w:rsidRDefault="00761A65" w:rsidP="00FB06E8">
      <w:pPr>
        <w:pStyle w:val="Corpotesto"/>
        <w:numPr>
          <w:ilvl w:val="0"/>
          <w:numId w:val="6"/>
        </w:numPr>
        <w:spacing w:before="240" w:line="276" w:lineRule="auto"/>
        <w:ind w:left="567" w:hanging="425"/>
        <w:jc w:val="both"/>
        <w:rPr>
          <w:rFonts w:ascii="Book Antiqua" w:hAnsi="Book Antiqua" w:cs="Times New Roman"/>
          <w:b/>
          <w:sz w:val="24"/>
          <w:szCs w:val="24"/>
        </w:rPr>
      </w:pPr>
      <w:r w:rsidRPr="00894D91">
        <w:rPr>
          <w:rFonts w:ascii="Book Antiqua" w:hAnsi="Book Antiqua" w:cs="Times New Roman"/>
          <w:b/>
          <w:sz w:val="24"/>
          <w:szCs w:val="24"/>
        </w:rPr>
        <w:lastRenderedPageBreak/>
        <w:t>El impacto de la crisis</w:t>
      </w:r>
      <w:r w:rsidR="0002750F" w:rsidRPr="00894D91">
        <w:rPr>
          <w:rFonts w:ascii="Book Antiqua" w:hAnsi="Book Antiqua" w:cs="Times New Roman"/>
          <w:b/>
          <w:sz w:val="24"/>
          <w:szCs w:val="24"/>
        </w:rPr>
        <w:t xml:space="preserve"> </w:t>
      </w:r>
      <w:r w:rsidRPr="00894D91">
        <w:rPr>
          <w:rFonts w:ascii="Book Antiqua" w:hAnsi="Book Antiqua" w:cs="Times New Roman"/>
          <w:b/>
          <w:sz w:val="24"/>
          <w:szCs w:val="24"/>
        </w:rPr>
        <w:t xml:space="preserve">sanitaria como </w:t>
      </w:r>
      <w:r w:rsidR="0002750F" w:rsidRPr="00894D91">
        <w:rPr>
          <w:rFonts w:ascii="Book Antiqua" w:hAnsi="Book Antiqua" w:cs="Times New Roman"/>
          <w:b/>
          <w:sz w:val="24"/>
          <w:szCs w:val="24"/>
        </w:rPr>
        <w:t xml:space="preserve">la actual relacionada con COVID-19, </w:t>
      </w:r>
      <w:r w:rsidRPr="00894D91">
        <w:rPr>
          <w:rFonts w:ascii="Book Antiqua" w:hAnsi="Book Antiqua" w:cs="Times New Roman"/>
          <w:b/>
          <w:sz w:val="24"/>
          <w:szCs w:val="24"/>
        </w:rPr>
        <w:t>las medidas tomadas para responder a ellas</w:t>
      </w:r>
      <w:r w:rsidR="0002750F" w:rsidRPr="00894D91">
        <w:rPr>
          <w:rFonts w:ascii="Book Antiqua" w:hAnsi="Book Antiqua" w:cs="Times New Roman"/>
          <w:b/>
          <w:sz w:val="24"/>
          <w:szCs w:val="24"/>
        </w:rPr>
        <w:t>, incluido su impacto en:</w:t>
      </w:r>
      <w:r w:rsidR="00FB06E8">
        <w:rPr>
          <w:rFonts w:ascii="Book Antiqua" w:hAnsi="Book Antiqua" w:cs="Times New Roman"/>
          <w:b/>
          <w:sz w:val="24"/>
          <w:szCs w:val="24"/>
        </w:rPr>
        <w:t xml:space="preserve"> a) </w:t>
      </w:r>
      <w:r w:rsidR="0002750F" w:rsidRPr="00FB06E8">
        <w:rPr>
          <w:rFonts w:ascii="Book Antiqua" w:hAnsi="Book Antiqua" w:cs="Times New Roman"/>
          <w:b/>
          <w:sz w:val="24"/>
          <w:szCs w:val="24"/>
        </w:rPr>
        <w:t>patrones de desplazamiento,</w:t>
      </w:r>
      <w:r w:rsidR="00FB06E8">
        <w:rPr>
          <w:rFonts w:ascii="Book Antiqua" w:hAnsi="Book Antiqua" w:cs="Times New Roman"/>
          <w:b/>
          <w:sz w:val="24"/>
          <w:szCs w:val="24"/>
        </w:rPr>
        <w:t xml:space="preserve"> b) </w:t>
      </w:r>
      <w:r w:rsidRPr="00FB06E8">
        <w:rPr>
          <w:rFonts w:ascii="Book Antiqua" w:hAnsi="Book Antiqua" w:cs="Times New Roman"/>
          <w:b/>
          <w:sz w:val="24"/>
          <w:szCs w:val="24"/>
        </w:rPr>
        <w:t xml:space="preserve">estrategias de mitigación y adaptación al cambio climático, </w:t>
      </w:r>
      <w:r w:rsidR="00FB06E8">
        <w:rPr>
          <w:rFonts w:ascii="Book Antiqua" w:hAnsi="Book Antiqua" w:cs="Times New Roman"/>
          <w:b/>
          <w:sz w:val="24"/>
          <w:szCs w:val="24"/>
        </w:rPr>
        <w:t xml:space="preserve">c) </w:t>
      </w:r>
      <w:r w:rsidRPr="00FB06E8">
        <w:rPr>
          <w:rFonts w:ascii="Book Antiqua" w:hAnsi="Book Antiqua" w:cs="Times New Roman"/>
          <w:b/>
          <w:sz w:val="24"/>
          <w:szCs w:val="24"/>
        </w:rPr>
        <w:t>preparación y reducc</w:t>
      </w:r>
      <w:r w:rsidR="0002750F" w:rsidRPr="00FB06E8">
        <w:rPr>
          <w:rFonts w:ascii="Book Antiqua" w:hAnsi="Book Antiqua" w:cs="Times New Roman"/>
          <w:b/>
          <w:sz w:val="24"/>
          <w:szCs w:val="24"/>
        </w:rPr>
        <w:t>ión del riesgo de desastres,</w:t>
      </w:r>
      <w:r w:rsidR="00FB06E8">
        <w:rPr>
          <w:rFonts w:ascii="Book Antiqua" w:hAnsi="Book Antiqua" w:cs="Times New Roman"/>
          <w:b/>
          <w:sz w:val="24"/>
          <w:szCs w:val="24"/>
        </w:rPr>
        <w:t xml:space="preserve"> y d) </w:t>
      </w:r>
      <w:r w:rsidRPr="00FB06E8">
        <w:rPr>
          <w:rFonts w:ascii="Book Antiqua" w:hAnsi="Book Antiqua" w:cs="Times New Roman"/>
          <w:b/>
          <w:sz w:val="24"/>
          <w:szCs w:val="24"/>
        </w:rPr>
        <w:t>asistencia humanitaria y protección a los desplazados internos.</w:t>
      </w:r>
    </w:p>
    <w:p w:rsidR="00894D91" w:rsidRPr="00894D91" w:rsidRDefault="00EB1267" w:rsidP="00FB06E8">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La crisis sanitaria en ocasión de la pandemia por</w:t>
      </w:r>
      <w:r w:rsidR="00D04101">
        <w:rPr>
          <w:rFonts w:ascii="Book Antiqua" w:hAnsi="Book Antiqua" w:cs="Times New Roman"/>
          <w:sz w:val="24"/>
          <w:szCs w:val="24"/>
        </w:rPr>
        <w:t xml:space="preserve"> el</w:t>
      </w:r>
      <w:r w:rsidRPr="00894D91">
        <w:rPr>
          <w:rFonts w:ascii="Book Antiqua" w:hAnsi="Book Antiqua" w:cs="Times New Roman"/>
          <w:sz w:val="24"/>
          <w:szCs w:val="24"/>
        </w:rPr>
        <w:t xml:space="preserve"> COVID-19, ha provocado una reorientación de esfuerzos y recursos para poder responder a esta pandemia y proteger la salud y la vida de la población. </w:t>
      </w:r>
    </w:p>
    <w:p w:rsidR="00894D91" w:rsidRPr="00894D91" w:rsidRDefault="00EB1267"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El derecho a la libre circulación y movilidad de las personas, es el que se ha visto principalmente afectado por las medidas adoptadas para prevenir el contagio, baj</w:t>
      </w:r>
      <w:r w:rsidR="00894D91" w:rsidRPr="00894D91">
        <w:rPr>
          <w:rFonts w:ascii="Book Antiqua" w:hAnsi="Book Antiqua" w:cs="Times New Roman"/>
          <w:sz w:val="24"/>
          <w:szCs w:val="24"/>
        </w:rPr>
        <w:t>o la campaña “Quédate en casa”, p</w:t>
      </w:r>
      <w:r w:rsidRPr="00894D91">
        <w:rPr>
          <w:rFonts w:ascii="Book Antiqua" w:hAnsi="Book Antiqua" w:cs="Times New Roman"/>
          <w:sz w:val="24"/>
          <w:szCs w:val="24"/>
        </w:rPr>
        <w:t xml:space="preserve">or lo que la mayoría de la población está obligada a permanecer en </w:t>
      </w:r>
      <w:r w:rsidR="00894D91" w:rsidRPr="00894D91">
        <w:rPr>
          <w:rFonts w:ascii="Book Antiqua" w:hAnsi="Book Antiqua" w:cs="Times New Roman"/>
          <w:sz w:val="24"/>
          <w:szCs w:val="24"/>
        </w:rPr>
        <w:t>sus hogares</w:t>
      </w:r>
      <w:r w:rsidRPr="00894D91">
        <w:rPr>
          <w:rFonts w:ascii="Book Antiqua" w:hAnsi="Book Antiqua" w:cs="Times New Roman"/>
          <w:sz w:val="24"/>
          <w:szCs w:val="24"/>
        </w:rPr>
        <w:t xml:space="preserve">, </w:t>
      </w:r>
      <w:r w:rsidR="00894D91" w:rsidRPr="00894D91">
        <w:rPr>
          <w:rFonts w:ascii="Book Antiqua" w:hAnsi="Book Antiqua" w:cs="Times New Roman"/>
          <w:sz w:val="24"/>
          <w:szCs w:val="24"/>
        </w:rPr>
        <w:t>y con autorización para poder desplazarse únicamente un</w:t>
      </w:r>
      <w:r w:rsidRPr="00894D91">
        <w:rPr>
          <w:rFonts w:ascii="Book Antiqua" w:hAnsi="Book Antiqua" w:cs="Times New Roman"/>
          <w:sz w:val="24"/>
          <w:szCs w:val="24"/>
        </w:rPr>
        <w:t xml:space="preserve"> día para que se</w:t>
      </w:r>
      <w:r w:rsidR="00894D91" w:rsidRPr="00894D91">
        <w:rPr>
          <w:rFonts w:ascii="Book Antiqua" w:hAnsi="Book Antiqua" w:cs="Times New Roman"/>
          <w:sz w:val="24"/>
          <w:szCs w:val="24"/>
        </w:rPr>
        <w:t xml:space="preserve"> puedan abastecer de alimentos</w:t>
      </w:r>
      <w:r w:rsidRPr="00894D91">
        <w:rPr>
          <w:rFonts w:ascii="Book Antiqua" w:hAnsi="Book Antiqua" w:cs="Times New Roman"/>
          <w:sz w:val="24"/>
          <w:szCs w:val="24"/>
        </w:rPr>
        <w:t>,</w:t>
      </w:r>
      <w:r w:rsidR="00894D91" w:rsidRPr="00894D91">
        <w:rPr>
          <w:rFonts w:ascii="Book Antiqua" w:hAnsi="Book Antiqua" w:cs="Times New Roman"/>
          <w:sz w:val="24"/>
          <w:szCs w:val="24"/>
        </w:rPr>
        <w:t xml:space="preserve"> agua y medicamentos,</w:t>
      </w:r>
      <w:r w:rsidRPr="00894D91">
        <w:rPr>
          <w:rFonts w:ascii="Book Antiqua" w:hAnsi="Book Antiqua" w:cs="Times New Roman"/>
          <w:sz w:val="24"/>
          <w:szCs w:val="24"/>
        </w:rPr>
        <w:t xml:space="preserve"> entre otras, </w:t>
      </w:r>
      <w:r w:rsidR="00894D91" w:rsidRPr="00894D91">
        <w:rPr>
          <w:rFonts w:ascii="Book Antiqua" w:hAnsi="Book Antiqua" w:cs="Times New Roman"/>
          <w:sz w:val="24"/>
          <w:szCs w:val="24"/>
        </w:rPr>
        <w:t>según</w:t>
      </w:r>
      <w:r w:rsidRPr="00894D91">
        <w:rPr>
          <w:rFonts w:ascii="Book Antiqua" w:hAnsi="Book Antiqua" w:cs="Times New Roman"/>
          <w:sz w:val="24"/>
          <w:szCs w:val="24"/>
        </w:rPr>
        <w:t xml:space="preserve"> la terminación de su núm</w:t>
      </w:r>
      <w:r w:rsidR="00F1434A">
        <w:rPr>
          <w:rFonts w:ascii="Book Antiqua" w:hAnsi="Book Antiqua" w:cs="Times New Roman"/>
          <w:sz w:val="24"/>
          <w:szCs w:val="24"/>
        </w:rPr>
        <w:t>ero de identidad, pasaporte o carne de Residencia.</w:t>
      </w:r>
    </w:p>
    <w:p w:rsidR="00EB1267" w:rsidRPr="00FB06E8" w:rsidRDefault="00EB1267"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 xml:space="preserve">Ello no significa que no se atiendan las emergencias derivadas de peligros o amenazas naturales, como inundaciones, que son comunes en esta época del año en el país. </w:t>
      </w:r>
      <w:r w:rsidR="00894D91" w:rsidRPr="00894D91">
        <w:rPr>
          <w:rFonts w:ascii="Book Antiqua" w:hAnsi="Book Antiqua" w:cs="Times New Roman"/>
          <w:sz w:val="24"/>
          <w:szCs w:val="24"/>
        </w:rPr>
        <w:t xml:space="preserve">En ese sentido, </w:t>
      </w:r>
      <w:r w:rsidRPr="00894D91">
        <w:rPr>
          <w:rFonts w:ascii="Book Antiqua" w:hAnsi="Book Antiqua" w:cs="Times New Roman"/>
          <w:sz w:val="24"/>
          <w:szCs w:val="24"/>
        </w:rPr>
        <w:t xml:space="preserve">COPECO </w:t>
      </w:r>
      <w:r w:rsidR="00894D91" w:rsidRPr="00894D91">
        <w:rPr>
          <w:rFonts w:ascii="Book Antiqua" w:hAnsi="Book Antiqua" w:cs="Times New Roman"/>
          <w:sz w:val="24"/>
          <w:szCs w:val="24"/>
        </w:rPr>
        <w:t>continúa</w:t>
      </w:r>
      <w:r w:rsidRPr="00894D91">
        <w:rPr>
          <w:rFonts w:ascii="Book Antiqua" w:hAnsi="Book Antiqua" w:cs="Times New Roman"/>
          <w:sz w:val="24"/>
          <w:szCs w:val="24"/>
        </w:rPr>
        <w:t xml:space="preserve"> trabajando en la gestión de riesgo a nivel nacional, emitiendo alertas, monitoreando la situación en comunidades y realizando las acciones necesarias para proteger a las personas que deban desplazarse.</w:t>
      </w:r>
    </w:p>
    <w:p w:rsidR="00894D91" w:rsidRPr="00894D91" w:rsidRDefault="00761A65" w:rsidP="00FB06E8">
      <w:pPr>
        <w:pStyle w:val="Corpotesto"/>
        <w:numPr>
          <w:ilvl w:val="0"/>
          <w:numId w:val="6"/>
        </w:numPr>
        <w:spacing w:before="240" w:line="276" w:lineRule="auto"/>
        <w:ind w:left="567" w:hanging="425"/>
        <w:jc w:val="both"/>
        <w:rPr>
          <w:rFonts w:ascii="Book Antiqua" w:hAnsi="Book Antiqua" w:cs="Times New Roman"/>
          <w:b/>
          <w:sz w:val="24"/>
          <w:szCs w:val="24"/>
        </w:rPr>
      </w:pPr>
      <w:r w:rsidRPr="00894D91">
        <w:rPr>
          <w:rFonts w:ascii="Book Antiqua" w:hAnsi="Book Antiqua" w:cs="Times New Roman"/>
          <w:b/>
          <w:sz w:val="24"/>
          <w:szCs w:val="24"/>
        </w:rPr>
        <w:t xml:space="preserve">Información acerca de cómo los efectos del cambio climático de evolución lenta y los conflictos se interrelacionan para actuar como impulsores y causas de desplazamiento interno, y que efectos específicos tienen sobre personas desplazadas </w:t>
      </w:r>
      <w:r w:rsidR="0016034E" w:rsidRPr="00894D91">
        <w:rPr>
          <w:rFonts w:ascii="Book Antiqua" w:hAnsi="Book Antiqua" w:cs="Times New Roman"/>
          <w:b/>
          <w:sz w:val="24"/>
          <w:szCs w:val="24"/>
        </w:rPr>
        <w:t>internamente.</w:t>
      </w:r>
      <w:r w:rsidRPr="00894D91">
        <w:rPr>
          <w:rFonts w:ascii="Book Antiqua" w:hAnsi="Book Antiqua" w:cs="Times New Roman"/>
          <w:b/>
          <w:sz w:val="24"/>
          <w:szCs w:val="24"/>
        </w:rPr>
        <w:t xml:space="preserve"> </w:t>
      </w:r>
    </w:p>
    <w:p w:rsidR="00894D91" w:rsidRPr="00894D91" w:rsidRDefault="00894D91"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 xml:space="preserve">Honduras y la región de Centroamérica, presentan flujos migratorios mixtos, donde las personas se mueven constantemente por múltiples factores que, en algunos casos, se conectan entre sí, presentando realidades aún más complejas de responder. </w:t>
      </w:r>
    </w:p>
    <w:p w:rsidR="009463BF" w:rsidRDefault="00894D91" w:rsidP="00894D91">
      <w:pPr>
        <w:pStyle w:val="Corpotesto"/>
        <w:spacing w:line="276" w:lineRule="auto"/>
        <w:jc w:val="both"/>
        <w:rPr>
          <w:rFonts w:ascii="Book Antiqua" w:hAnsi="Book Antiqua" w:cs="Times New Roman"/>
          <w:sz w:val="24"/>
          <w:szCs w:val="24"/>
        </w:rPr>
      </w:pPr>
      <w:r w:rsidRPr="00894D91">
        <w:rPr>
          <w:rFonts w:ascii="Book Antiqua" w:hAnsi="Book Antiqua" w:cs="Times New Roman"/>
          <w:sz w:val="24"/>
          <w:szCs w:val="24"/>
        </w:rPr>
        <w:t>Por ejemplo, el desplazamiento de personas por causa de la violencia</w:t>
      </w:r>
      <w:r w:rsidR="00971047">
        <w:rPr>
          <w:rFonts w:ascii="Book Antiqua" w:hAnsi="Book Antiqua" w:cs="Times New Roman"/>
          <w:sz w:val="24"/>
          <w:szCs w:val="24"/>
        </w:rPr>
        <w:t xml:space="preserve">, en ocasiones </w:t>
      </w:r>
      <w:proofErr w:type="gramStart"/>
      <w:r w:rsidR="00971047">
        <w:rPr>
          <w:rFonts w:ascii="Book Antiqua" w:hAnsi="Book Antiqua" w:cs="Times New Roman"/>
          <w:sz w:val="24"/>
          <w:szCs w:val="24"/>
        </w:rPr>
        <w:t xml:space="preserve">es </w:t>
      </w:r>
      <w:r w:rsidRPr="00894D91">
        <w:rPr>
          <w:rFonts w:ascii="Book Antiqua" w:hAnsi="Book Antiqua" w:cs="Times New Roman"/>
          <w:sz w:val="24"/>
          <w:szCs w:val="24"/>
        </w:rPr>
        <w:t xml:space="preserve"> la</w:t>
      </w:r>
      <w:proofErr w:type="gramEnd"/>
      <w:r w:rsidRPr="00894D91">
        <w:rPr>
          <w:rFonts w:ascii="Book Antiqua" w:hAnsi="Book Antiqua" w:cs="Times New Roman"/>
          <w:sz w:val="24"/>
          <w:szCs w:val="24"/>
        </w:rPr>
        <w:t xml:space="preserve"> causa más visible, pero a esta se le suman otros factores estructurales como la pobreza, desigualdad y el acceso a derechos básicos como la vivienda, salud, educaci</w:t>
      </w:r>
      <w:r w:rsidR="00971047">
        <w:rPr>
          <w:rFonts w:ascii="Book Antiqua" w:hAnsi="Book Antiqua" w:cs="Times New Roman"/>
          <w:sz w:val="24"/>
          <w:szCs w:val="24"/>
        </w:rPr>
        <w:t xml:space="preserve">ón, </w:t>
      </w:r>
      <w:r w:rsidR="0065698E">
        <w:rPr>
          <w:rFonts w:ascii="Book Antiqua" w:hAnsi="Book Antiqua" w:cs="Times New Roman"/>
          <w:sz w:val="24"/>
          <w:szCs w:val="24"/>
        </w:rPr>
        <w:t>alimentación</w:t>
      </w:r>
      <w:r w:rsidRPr="00894D91">
        <w:rPr>
          <w:rFonts w:ascii="Book Antiqua" w:hAnsi="Book Antiqua" w:cs="Times New Roman"/>
          <w:sz w:val="24"/>
          <w:szCs w:val="24"/>
        </w:rPr>
        <w:t>, medio ambiente sano, etc. En estos escenarios de afectaciones multidimensionales, los impactos en las pers</w:t>
      </w:r>
      <w:r w:rsidR="0065698E">
        <w:rPr>
          <w:rFonts w:ascii="Book Antiqua" w:hAnsi="Book Antiqua" w:cs="Times New Roman"/>
          <w:sz w:val="24"/>
          <w:szCs w:val="24"/>
        </w:rPr>
        <w:t xml:space="preserve">onas que lo sufren, son aún más </w:t>
      </w:r>
      <w:r w:rsidRPr="00894D91">
        <w:rPr>
          <w:rFonts w:ascii="Book Antiqua" w:hAnsi="Book Antiqua" w:cs="Times New Roman"/>
          <w:sz w:val="24"/>
          <w:szCs w:val="24"/>
        </w:rPr>
        <w:t>desproporcionales frente a otros perfiles de personas desplazadas internamente, pues su situación se precariza aún más y puede provocar desplazamientos prolongados con riesgos de explotación sexual y laboral.</w:t>
      </w:r>
    </w:p>
    <w:p w:rsidR="00305DF7" w:rsidRPr="009B2F2B" w:rsidRDefault="009463BF" w:rsidP="009B2F2B">
      <w:pPr>
        <w:pStyle w:val="Corpotesto"/>
        <w:spacing w:line="276" w:lineRule="auto"/>
        <w:jc w:val="both"/>
        <w:rPr>
          <w:rFonts w:ascii="Times New Roman" w:hAnsi="Times New Roman" w:cs="Times New Roman"/>
          <w:sz w:val="24"/>
          <w:szCs w:val="24"/>
        </w:rPr>
      </w:pPr>
      <w:r>
        <w:rPr>
          <w:rFonts w:ascii="Book Antiqua" w:hAnsi="Book Antiqua" w:cs="Times New Roman"/>
          <w:sz w:val="24"/>
          <w:szCs w:val="24"/>
        </w:rPr>
        <w:lastRenderedPageBreak/>
        <w:t xml:space="preserve">Para finalizar, existen desafíos para hacer frente al fenómeno del desplazamiento, para lo cual se requiere </w:t>
      </w:r>
      <w:r w:rsidRPr="009463BF">
        <w:rPr>
          <w:rFonts w:ascii="Book Antiqua" w:hAnsi="Book Antiqua" w:cs="Times New Roman"/>
          <w:sz w:val="24"/>
          <w:szCs w:val="24"/>
        </w:rPr>
        <w:t>continuar avanzando en el ord</w:t>
      </w:r>
      <w:r>
        <w:rPr>
          <w:rFonts w:ascii="Book Antiqua" w:hAnsi="Book Antiqua" w:cs="Times New Roman"/>
          <w:sz w:val="24"/>
          <w:szCs w:val="24"/>
        </w:rPr>
        <w:t xml:space="preserve">enamiento territorial y analizar nuevas inversiones. Asimismo, es importante </w:t>
      </w:r>
      <w:r w:rsidRPr="009463BF">
        <w:rPr>
          <w:rFonts w:ascii="Book Antiqua" w:hAnsi="Book Antiqua" w:cs="Times New Roman"/>
          <w:sz w:val="24"/>
          <w:szCs w:val="24"/>
        </w:rPr>
        <w:t>incorporar a la población</w:t>
      </w:r>
      <w:r w:rsidR="00710B01">
        <w:rPr>
          <w:rFonts w:ascii="Book Antiqua" w:hAnsi="Book Antiqua" w:cs="Times New Roman"/>
          <w:sz w:val="24"/>
          <w:szCs w:val="24"/>
        </w:rPr>
        <w:t xml:space="preserve"> y </w:t>
      </w:r>
      <w:r w:rsidRPr="009463BF">
        <w:rPr>
          <w:rFonts w:ascii="Book Antiqua" w:hAnsi="Book Antiqua" w:cs="Times New Roman"/>
          <w:sz w:val="24"/>
          <w:szCs w:val="24"/>
        </w:rPr>
        <w:t>las organizaciones</w:t>
      </w:r>
      <w:r w:rsidR="00710B01">
        <w:rPr>
          <w:rFonts w:ascii="Book Antiqua" w:hAnsi="Book Antiqua" w:cs="Times New Roman"/>
          <w:sz w:val="24"/>
          <w:szCs w:val="24"/>
        </w:rPr>
        <w:t xml:space="preserve"> civiles</w:t>
      </w:r>
      <w:r w:rsidRPr="009463BF">
        <w:rPr>
          <w:rFonts w:ascii="Book Antiqua" w:hAnsi="Book Antiqua" w:cs="Times New Roman"/>
          <w:sz w:val="24"/>
          <w:szCs w:val="24"/>
        </w:rPr>
        <w:t xml:space="preserve"> en todos los procesos que desde el Estado se implementan para la mitigación de los riesgos y efectos del cambio climático,</w:t>
      </w:r>
      <w:r w:rsidR="00710B01">
        <w:rPr>
          <w:rFonts w:ascii="Book Antiqua" w:hAnsi="Book Antiqua" w:cs="Times New Roman"/>
          <w:sz w:val="24"/>
          <w:szCs w:val="24"/>
        </w:rPr>
        <w:t xml:space="preserve"> </w:t>
      </w:r>
      <w:r w:rsidR="009B2F2B">
        <w:rPr>
          <w:rFonts w:ascii="Book Antiqua" w:hAnsi="Book Antiqua" w:cs="Times New Roman"/>
          <w:sz w:val="24"/>
          <w:szCs w:val="24"/>
        </w:rPr>
        <w:t xml:space="preserve">así como </w:t>
      </w:r>
      <w:r w:rsidR="00710B01">
        <w:rPr>
          <w:rFonts w:ascii="Book Antiqua" w:hAnsi="Book Antiqua" w:cs="Times New Roman"/>
          <w:sz w:val="24"/>
          <w:szCs w:val="24"/>
        </w:rPr>
        <w:t xml:space="preserve">en las acciones de prevención y combate de la violencia, </w:t>
      </w:r>
      <w:r w:rsidR="009B2F2B">
        <w:rPr>
          <w:rFonts w:ascii="Book Antiqua" w:hAnsi="Book Antiqua" w:cs="Times New Roman"/>
          <w:sz w:val="24"/>
          <w:szCs w:val="24"/>
        </w:rPr>
        <w:t xml:space="preserve">que permitan </w:t>
      </w:r>
      <w:r w:rsidRPr="009463BF">
        <w:rPr>
          <w:rFonts w:ascii="Book Antiqua" w:hAnsi="Book Antiqua" w:cs="Times New Roman"/>
          <w:sz w:val="24"/>
          <w:szCs w:val="24"/>
        </w:rPr>
        <w:t>visibilizar aún más a los diversos grupos colocados en situación de vulnerabilidad.</w:t>
      </w:r>
      <w:r>
        <w:rPr>
          <w:rFonts w:ascii="Book Antiqua" w:hAnsi="Book Antiqua" w:cs="Times New Roman"/>
          <w:sz w:val="24"/>
          <w:szCs w:val="24"/>
        </w:rPr>
        <w:t xml:space="preserve">   </w:t>
      </w:r>
      <w:r w:rsidR="00761A65" w:rsidRPr="00894D91">
        <w:rPr>
          <w:rFonts w:ascii="Times New Roman" w:hAnsi="Times New Roman" w:cs="Times New Roman"/>
          <w:sz w:val="24"/>
          <w:szCs w:val="24"/>
        </w:rPr>
        <w:tab/>
        <w:t xml:space="preserve"> </w:t>
      </w:r>
    </w:p>
    <w:sectPr w:rsidR="00305DF7" w:rsidRPr="009B2F2B" w:rsidSect="0012357B">
      <w:footerReference w:type="default" r:id="rId8"/>
      <w:headerReference w:type="first" r:id="rId9"/>
      <w:footerReference w:type="first" r:id="rId10"/>
      <w:pgSz w:w="12240" w:h="15840" w:code="1"/>
      <w:pgMar w:top="1418" w:right="1701" w:bottom="134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F8" w:rsidRDefault="00654FF8" w:rsidP="00CB4460">
      <w:pPr>
        <w:spacing w:after="0" w:line="240" w:lineRule="auto"/>
      </w:pPr>
      <w:r>
        <w:separator/>
      </w:r>
    </w:p>
  </w:endnote>
  <w:endnote w:type="continuationSeparator" w:id="0">
    <w:p w:rsidR="00654FF8" w:rsidRDefault="00654FF8" w:rsidP="00CB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57B" w:rsidRDefault="0012357B">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27F59" w:rsidRPr="00A27F59">
      <w:rPr>
        <w:caps/>
        <w:noProof/>
        <w:color w:val="5B9BD5" w:themeColor="accent1"/>
        <w:lang w:val="es-ES"/>
      </w:rPr>
      <w:t>7</w:t>
    </w:r>
    <w:r>
      <w:rPr>
        <w:caps/>
        <w:color w:val="5B9BD5" w:themeColor="accent1"/>
      </w:rPr>
      <w:fldChar w:fldCharType="end"/>
    </w:r>
  </w:p>
  <w:p w:rsidR="0012357B" w:rsidRDefault="0012357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D5" w:rsidRPr="0020291A" w:rsidRDefault="00CC46D5">
    <w:pPr>
      <w:pStyle w:val="Pidipagina"/>
      <w:jc w:val="right"/>
      <w:rPr>
        <w:rFonts w:ascii="Bookman Old Style" w:hAnsi="Bookman Old Style"/>
        <w:sz w:val="16"/>
        <w:szCs w:val="16"/>
      </w:rPr>
    </w:pPr>
  </w:p>
  <w:p w:rsidR="00CC46D5" w:rsidRPr="0020291A" w:rsidRDefault="00CC46D5">
    <w:pPr>
      <w:pStyle w:val="Pidipagina"/>
      <w:rPr>
        <w:rFonts w:ascii="Bookman Old Style" w:hAnsi="Bookman Old Styl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F8" w:rsidRDefault="00654FF8" w:rsidP="00CB4460">
      <w:pPr>
        <w:spacing w:after="0" w:line="240" w:lineRule="auto"/>
      </w:pPr>
      <w:r>
        <w:separator/>
      </w:r>
    </w:p>
  </w:footnote>
  <w:footnote w:type="continuationSeparator" w:id="0">
    <w:p w:rsidR="00654FF8" w:rsidRDefault="00654FF8" w:rsidP="00CB4460">
      <w:pPr>
        <w:spacing w:after="0" w:line="240" w:lineRule="auto"/>
      </w:pPr>
      <w:r>
        <w:continuationSeparator/>
      </w:r>
    </w:p>
  </w:footnote>
  <w:footnote w:id="1">
    <w:p w:rsidR="00156020" w:rsidRPr="00344FDB" w:rsidRDefault="00156020">
      <w:pPr>
        <w:pStyle w:val="Testonotaapidipagina"/>
        <w:rPr>
          <w:rFonts w:ascii="Book Antiqua" w:hAnsi="Book Antiqua"/>
          <w:lang w:val="es-MX"/>
        </w:rPr>
      </w:pPr>
      <w:r w:rsidRPr="00344FDB">
        <w:rPr>
          <w:rStyle w:val="Rimandonotaapidipagina"/>
          <w:rFonts w:ascii="Book Antiqua" w:hAnsi="Book Antiqua"/>
        </w:rPr>
        <w:footnoteRef/>
      </w:r>
      <w:r w:rsidRPr="00344FDB">
        <w:rPr>
          <w:rFonts w:ascii="Book Antiqua" w:hAnsi="Book Antiqua"/>
        </w:rPr>
        <w:t xml:space="preserve"> Decreto No. 297-2013 publicado en La Gaceta Núm. 33,577, 10 de noviembre de 2014.</w:t>
      </w:r>
    </w:p>
  </w:footnote>
  <w:footnote w:id="2">
    <w:p w:rsidR="00156020" w:rsidRPr="00344FDB" w:rsidRDefault="00156020">
      <w:pPr>
        <w:pStyle w:val="Testonotaapidipagina"/>
        <w:rPr>
          <w:rFonts w:ascii="Book Antiqua" w:hAnsi="Book Antiqua"/>
          <w:lang w:val="es-MX"/>
        </w:rPr>
      </w:pPr>
      <w:r w:rsidRPr="00344FDB">
        <w:rPr>
          <w:rStyle w:val="Rimandonotaapidipagina"/>
          <w:rFonts w:ascii="Book Antiqua" w:hAnsi="Book Antiqua"/>
        </w:rPr>
        <w:footnoteRef/>
      </w:r>
      <w:r w:rsidRPr="00344FDB">
        <w:rPr>
          <w:rFonts w:ascii="Book Antiqua" w:hAnsi="Book Antiqua"/>
        </w:rPr>
        <w:t xml:space="preserve"> Decreto No. 151-2009 publicado en La Gaceta Núm. 32,098, 26 de diciembre de 2009.</w:t>
      </w:r>
    </w:p>
  </w:footnote>
  <w:footnote w:id="3">
    <w:p w:rsidR="00156020" w:rsidRPr="00344FDB" w:rsidRDefault="00156020">
      <w:pPr>
        <w:pStyle w:val="Testonotaapidipagina"/>
        <w:rPr>
          <w:rFonts w:ascii="Book Antiqua" w:hAnsi="Book Antiqua"/>
          <w:lang w:val="es-MX"/>
        </w:rPr>
      </w:pPr>
      <w:r w:rsidRPr="00344FDB">
        <w:rPr>
          <w:rStyle w:val="Rimandonotaapidipagina"/>
          <w:rFonts w:ascii="Book Antiqua" w:hAnsi="Book Antiqua"/>
        </w:rPr>
        <w:footnoteRef/>
      </w:r>
      <w:r w:rsidRPr="00344FDB">
        <w:rPr>
          <w:rFonts w:ascii="Book Antiqua" w:hAnsi="Book Antiqua"/>
        </w:rPr>
        <w:t xml:space="preserve"> Decreto Ejecutivo No. PCM-046-2010</w:t>
      </w:r>
    </w:p>
  </w:footnote>
  <w:footnote w:id="4">
    <w:p w:rsidR="00156020" w:rsidRPr="00156020" w:rsidRDefault="00156020">
      <w:pPr>
        <w:pStyle w:val="Testonotaapidipagina"/>
        <w:rPr>
          <w:lang w:val="es-MX"/>
        </w:rPr>
      </w:pPr>
      <w:r w:rsidRPr="00344FDB">
        <w:rPr>
          <w:rStyle w:val="Rimandonotaapidipagina"/>
          <w:rFonts w:ascii="Book Antiqua" w:hAnsi="Book Antiqua"/>
        </w:rPr>
        <w:footnoteRef/>
      </w:r>
      <w:r w:rsidRPr="00344FDB">
        <w:rPr>
          <w:rFonts w:ascii="Book Antiqua" w:hAnsi="Book Antiqua"/>
        </w:rPr>
        <w:t xml:space="preserve"> Link: </w:t>
      </w:r>
      <w:hyperlink r:id="rId1" w:history="1">
        <w:r w:rsidR="002D32D2" w:rsidRPr="00344FDB">
          <w:rPr>
            <w:rStyle w:val="Collegamentoipertestuale"/>
            <w:rFonts w:ascii="Book Antiqua" w:hAnsi="Book Antiqua"/>
          </w:rPr>
          <w:t>http://www.pgrd-copeco.gob.hn/wp-content/uploads/2018/11/POLITICA-NACIONAL-GR.pdf</w:t>
        </w:r>
      </w:hyperlink>
      <w:r w:rsidR="002D32D2" w:rsidRPr="00344FDB">
        <w:rPr>
          <w:rFonts w:ascii="Book Antiqua" w:hAnsi="Book Antiqua"/>
        </w:rPr>
        <w:t xml:space="preserve"> consultado el 15</w:t>
      </w:r>
      <w:r w:rsidRPr="00344FDB">
        <w:rPr>
          <w:rFonts w:ascii="Book Antiqua" w:hAnsi="Book Antiqua"/>
        </w:rPr>
        <w:t xml:space="preserve"> de </w:t>
      </w:r>
      <w:r w:rsidR="002D32D2" w:rsidRPr="00344FDB">
        <w:rPr>
          <w:rFonts w:ascii="Book Antiqua" w:hAnsi="Book Antiqua"/>
        </w:rPr>
        <w:t>junio de 2020</w:t>
      </w:r>
    </w:p>
  </w:footnote>
  <w:footnote w:id="5">
    <w:p w:rsidR="009273B3" w:rsidRPr="009273B3" w:rsidRDefault="009273B3">
      <w:pPr>
        <w:pStyle w:val="Testonotaapidipagina"/>
        <w:rPr>
          <w:rFonts w:ascii="Book Antiqua" w:hAnsi="Book Antiqua"/>
          <w:lang w:val="es-MX"/>
        </w:rPr>
      </w:pPr>
      <w:r w:rsidRPr="009273B3">
        <w:rPr>
          <w:rStyle w:val="Rimandonotaapidipagina"/>
          <w:rFonts w:ascii="Book Antiqua" w:hAnsi="Book Antiqua"/>
        </w:rPr>
        <w:footnoteRef/>
      </w:r>
      <w:r w:rsidRPr="009273B3">
        <w:rPr>
          <w:rFonts w:ascii="Book Antiqua" w:hAnsi="Book Antiqua"/>
        </w:rPr>
        <w:t xml:space="preserve"> </w:t>
      </w:r>
      <w:r w:rsidRPr="009273B3">
        <w:rPr>
          <w:rFonts w:ascii="Book Antiqua" w:hAnsi="Book Antiqua"/>
          <w:lang w:val="es-MX"/>
        </w:rPr>
        <w:t xml:space="preserve">Link: </w:t>
      </w:r>
      <w:hyperlink r:id="rId2" w:history="1">
        <w:r w:rsidRPr="009273B3">
          <w:rPr>
            <w:rStyle w:val="Collegamentoipertestuale"/>
            <w:rFonts w:ascii="Book Antiqua" w:hAnsi="Book Antiqua"/>
            <w:lang w:val="es-MX"/>
          </w:rPr>
          <w:t>http://www.miambiente.gob.hn/media/adjuntos/pdf/DNCC/2017-11-07/21%3A54%3A13.132488%2B00%3A00/AGENDA_CLIMATICA.pdf</w:t>
        </w:r>
      </w:hyperlink>
      <w:r w:rsidRPr="009273B3">
        <w:rPr>
          <w:rFonts w:ascii="Book Antiqua" w:hAnsi="Book Antiqua"/>
          <w:lang w:val="es-MX"/>
        </w:rPr>
        <w:t xml:space="preserve"> consultado el 15 de junio de 2020.</w:t>
      </w:r>
    </w:p>
  </w:footnote>
  <w:footnote w:id="6">
    <w:p w:rsidR="0064109D" w:rsidRPr="009273B3" w:rsidRDefault="0064109D" w:rsidP="0064109D">
      <w:pPr>
        <w:pStyle w:val="Testonotaapidipagina"/>
        <w:rPr>
          <w:rFonts w:ascii="Book Antiqua" w:hAnsi="Book Antiqua"/>
          <w:lang w:val="es-MX"/>
        </w:rPr>
      </w:pPr>
      <w:r w:rsidRPr="009273B3">
        <w:rPr>
          <w:rStyle w:val="Rimandonotaapidipagina"/>
          <w:rFonts w:ascii="Book Antiqua" w:hAnsi="Book Antiqua"/>
        </w:rPr>
        <w:footnoteRef/>
      </w:r>
      <w:r w:rsidRPr="009273B3">
        <w:rPr>
          <w:rFonts w:ascii="Book Antiqua" w:hAnsi="Book Antiqua"/>
        </w:rPr>
        <w:t xml:space="preserve"> </w:t>
      </w:r>
      <w:r w:rsidRPr="009273B3">
        <w:rPr>
          <w:rFonts w:ascii="Book Antiqua" w:hAnsi="Book Antiqua"/>
          <w:lang w:val="es-MX"/>
        </w:rPr>
        <w:t xml:space="preserve">Link: </w:t>
      </w:r>
      <w:hyperlink r:id="rId3" w:history="1">
        <w:r w:rsidRPr="009273B3">
          <w:rPr>
            <w:rStyle w:val="Collegamentoipertestuale"/>
            <w:rFonts w:ascii="Book Antiqua" w:hAnsi="Book Antiqua"/>
            <w:lang w:val="es-MX"/>
          </w:rPr>
          <w:t>http://www.scgg.gob.hn/es/node/236</w:t>
        </w:r>
      </w:hyperlink>
      <w:r w:rsidRPr="009273B3">
        <w:rPr>
          <w:rFonts w:ascii="Book Antiqua" w:hAnsi="Book Antiqua"/>
          <w:lang w:val="es-MX"/>
        </w:rPr>
        <w:t xml:space="preserve"> consultado el 15 de junio de 2020.</w:t>
      </w:r>
    </w:p>
  </w:footnote>
  <w:footnote w:id="7">
    <w:p w:rsidR="00E04002" w:rsidRPr="009273B3" w:rsidRDefault="00E04002">
      <w:pPr>
        <w:pStyle w:val="Testonotaapidipagina"/>
        <w:rPr>
          <w:rFonts w:ascii="Book Antiqua" w:hAnsi="Book Antiqua"/>
          <w:lang w:val="es-MX"/>
        </w:rPr>
      </w:pPr>
      <w:r w:rsidRPr="009273B3">
        <w:rPr>
          <w:rStyle w:val="Rimandonotaapidipagina"/>
          <w:rFonts w:ascii="Book Antiqua" w:hAnsi="Book Antiqua"/>
        </w:rPr>
        <w:footnoteRef/>
      </w:r>
      <w:r w:rsidRPr="009273B3">
        <w:rPr>
          <w:rFonts w:ascii="Book Antiqua" w:hAnsi="Book Antiqua"/>
        </w:rPr>
        <w:t xml:space="preserve"> Link: </w:t>
      </w:r>
      <w:hyperlink r:id="rId4" w:history="1">
        <w:r w:rsidRPr="009273B3">
          <w:rPr>
            <w:rFonts w:ascii="Book Antiqua" w:hAnsi="Book Antiqua" w:cstheme="minorHAnsi"/>
            <w:color w:val="0000FF"/>
            <w:u w:val="single"/>
          </w:rPr>
          <w:t>https://presidencia.gob.hn/index.php/sala-de-prensa/6278-gobierno-declara-emergencia-por-sequia</w:t>
        </w:r>
      </w:hyperlink>
      <w:r w:rsidR="0064109D" w:rsidRPr="009273B3">
        <w:rPr>
          <w:rFonts w:ascii="Book Antiqua" w:hAnsi="Book Antiqua" w:cstheme="minorHAnsi"/>
        </w:rPr>
        <w:t xml:space="preserve"> consultado el 15 de junio de 2020</w:t>
      </w:r>
    </w:p>
  </w:footnote>
  <w:footnote w:id="8">
    <w:p w:rsidR="00BA27A4" w:rsidRPr="00BA27A4" w:rsidRDefault="00BA27A4" w:rsidP="00BA27A4">
      <w:pPr>
        <w:pStyle w:val="Testonotaapidipagina"/>
        <w:rPr>
          <w:rFonts w:ascii="Book Antiqua" w:hAnsi="Book Antiqua"/>
        </w:rPr>
      </w:pPr>
      <w:r w:rsidRPr="00BA27A4">
        <w:rPr>
          <w:rStyle w:val="Rimandonotaapidipagina"/>
          <w:rFonts w:ascii="Book Antiqua" w:hAnsi="Book Antiqua"/>
        </w:rPr>
        <w:footnoteRef/>
      </w:r>
      <w:r w:rsidRPr="00BA27A4">
        <w:rPr>
          <w:rFonts w:ascii="Book Antiqua" w:hAnsi="Book Antiqua"/>
        </w:rPr>
        <w:t xml:space="preserve"> </w:t>
      </w:r>
      <w:r>
        <w:rPr>
          <w:rFonts w:ascii="Book Antiqua" w:hAnsi="Book Antiqua"/>
        </w:rPr>
        <w:t>Memoria Anual de Labores 2018 de COPECO</w:t>
      </w:r>
    </w:p>
  </w:footnote>
  <w:footnote w:id="9">
    <w:p w:rsidR="00EB1267" w:rsidRPr="00894D91" w:rsidRDefault="00EB1267">
      <w:pPr>
        <w:pStyle w:val="Testonotaapidipagina"/>
        <w:rPr>
          <w:rFonts w:ascii="Book Antiqua" w:hAnsi="Book Antiqua"/>
          <w:lang w:val="es-MX"/>
        </w:rPr>
      </w:pPr>
      <w:r w:rsidRPr="00894D91">
        <w:rPr>
          <w:rStyle w:val="Rimandonotaapidipagina"/>
          <w:rFonts w:ascii="Book Antiqua" w:hAnsi="Book Antiqua"/>
        </w:rPr>
        <w:footnoteRef/>
      </w:r>
      <w:r w:rsidRPr="00894D91">
        <w:rPr>
          <w:rFonts w:ascii="Book Antiqua" w:hAnsi="Book Antiqua"/>
        </w:rPr>
        <w:t xml:space="preserve"> Informe Anual del 2018 del CONADEH</w:t>
      </w:r>
    </w:p>
  </w:footnote>
  <w:footnote w:id="10">
    <w:p w:rsidR="00EB1267" w:rsidRPr="00894D91" w:rsidRDefault="00EB1267">
      <w:pPr>
        <w:pStyle w:val="Testonotaapidipagina"/>
        <w:rPr>
          <w:rFonts w:ascii="Book Antiqua" w:hAnsi="Book Antiqua"/>
          <w:lang w:val="es-MX"/>
        </w:rPr>
      </w:pPr>
      <w:r w:rsidRPr="00894D91">
        <w:rPr>
          <w:rStyle w:val="Rimandonotaapidipagina"/>
          <w:rFonts w:ascii="Book Antiqua" w:hAnsi="Book Antiqua"/>
        </w:rPr>
        <w:footnoteRef/>
      </w:r>
      <w:r w:rsidRPr="00894D91">
        <w:rPr>
          <w:rFonts w:ascii="Book Antiqua" w:hAnsi="Book Antiqua"/>
        </w:rPr>
        <w:t xml:space="preserve"> Informe Anual del 2018 del CONADEH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D5" w:rsidRDefault="00CC46D5">
    <w:pPr>
      <w:pStyle w:val="Intestazione"/>
    </w:pPr>
    <w:r>
      <w:rPr>
        <w:rFonts w:ascii="Times New Roman" w:hAnsi="Times New Roman" w:cs="Times New Roman"/>
        <w:b/>
        <w:noProof/>
        <w:color w:val="1F4E79" w:themeColor="accent1" w:themeShade="80"/>
        <w:lang w:val="it-IT" w:eastAsia="it-IT"/>
      </w:rPr>
      <w:drawing>
        <wp:anchor distT="0" distB="0" distL="114300" distR="114300" simplePos="0" relativeHeight="251659264" behindDoc="1" locked="0" layoutInCell="1" allowOverlap="1" wp14:anchorId="52AB1349" wp14:editId="080FA8D2">
          <wp:simplePos x="0" y="0"/>
          <wp:positionH relativeFrom="page">
            <wp:align>left</wp:align>
          </wp:positionH>
          <wp:positionV relativeFrom="paragraph">
            <wp:posOffset>-438150</wp:posOffset>
          </wp:positionV>
          <wp:extent cx="7803515" cy="10029372"/>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3515" cy="10029372"/>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221C"/>
    <w:multiLevelType w:val="hybridMultilevel"/>
    <w:tmpl w:val="4822C18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1A944540"/>
    <w:multiLevelType w:val="hybridMultilevel"/>
    <w:tmpl w:val="E23817AA"/>
    <w:lvl w:ilvl="0" w:tplc="080A0017">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BA30348"/>
    <w:multiLevelType w:val="hybridMultilevel"/>
    <w:tmpl w:val="9DFA28D4"/>
    <w:lvl w:ilvl="0" w:tplc="FA54FC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1917D8A"/>
    <w:multiLevelType w:val="hybridMultilevel"/>
    <w:tmpl w:val="9F16AFBA"/>
    <w:lvl w:ilvl="0" w:tplc="05E6A75A">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2C903B4D"/>
    <w:multiLevelType w:val="hybridMultilevel"/>
    <w:tmpl w:val="F4FAAE82"/>
    <w:lvl w:ilvl="0" w:tplc="1C3C915E">
      <w:start w:val="1"/>
      <w:numFmt w:val="lowerLetter"/>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364061E6"/>
    <w:multiLevelType w:val="hybridMultilevel"/>
    <w:tmpl w:val="DF02E7C0"/>
    <w:lvl w:ilvl="0" w:tplc="760897B8">
      <w:start w:val="1"/>
      <w:numFmt w:val="lowerLetter"/>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6" w15:restartNumberingAfterBreak="0">
    <w:nsid w:val="3D3308E2"/>
    <w:multiLevelType w:val="hybridMultilevel"/>
    <w:tmpl w:val="70A4C67C"/>
    <w:lvl w:ilvl="0" w:tplc="25B28B52">
      <w:start w:val="1"/>
      <w:numFmt w:val="decimal"/>
      <w:lvlText w:val="%1."/>
      <w:lvlJc w:val="left"/>
      <w:pPr>
        <w:ind w:left="1065" w:hanging="705"/>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4B332DD7"/>
    <w:multiLevelType w:val="hybridMultilevel"/>
    <w:tmpl w:val="7D06CFAA"/>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53A244E5"/>
    <w:multiLevelType w:val="hybridMultilevel"/>
    <w:tmpl w:val="789088B0"/>
    <w:lvl w:ilvl="0" w:tplc="3E408E36">
      <w:start w:val="1"/>
      <w:numFmt w:val="lowerLetter"/>
      <w:lvlText w:val="%1."/>
      <w:lvlJc w:val="left"/>
      <w:pPr>
        <w:ind w:left="720" w:hanging="360"/>
      </w:pPr>
      <w:rPr>
        <w:rFonts w:hint="default"/>
        <w:b w:val="0"/>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5D66592F"/>
    <w:multiLevelType w:val="hybridMultilevel"/>
    <w:tmpl w:val="4EA6BD9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77803FDD"/>
    <w:multiLevelType w:val="hybridMultilevel"/>
    <w:tmpl w:val="87786902"/>
    <w:lvl w:ilvl="0" w:tplc="080A0001">
      <w:start w:val="1"/>
      <w:numFmt w:val="bullet"/>
      <w:lvlText w:val=""/>
      <w:lvlJc w:val="left"/>
      <w:pPr>
        <w:ind w:left="720" w:hanging="360"/>
      </w:pPr>
      <w:rPr>
        <w:rFonts w:ascii="Symbol" w:hAnsi="Symbol"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9"/>
  </w:num>
  <w:num w:numId="6">
    <w:abstractNumId w:val="3"/>
  </w:num>
  <w:num w:numId="7">
    <w:abstractNumId w:val="5"/>
  </w:num>
  <w:num w:numId="8">
    <w:abstractNumId w:val="7"/>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60"/>
    <w:rsid w:val="00021FAB"/>
    <w:rsid w:val="000226FA"/>
    <w:rsid w:val="0002750F"/>
    <w:rsid w:val="00034E71"/>
    <w:rsid w:val="0003753D"/>
    <w:rsid w:val="00037943"/>
    <w:rsid w:val="00051788"/>
    <w:rsid w:val="00057DB0"/>
    <w:rsid w:val="0007704B"/>
    <w:rsid w:val="000844A1"/>
    <w:rsid w:val="000961C6"/>
    <w:rsid w:val="000F7135"/>
    <w:rsid w:val="0010592A"/>
    <w:rsid w:val="0012357B"/>
    <w:rsid w:val="001274B5"/>
    <w:rsid w:val="00154EAA"/>
    <w:rsid w:val="00156020"/>
    <w:rsid w:val="0016034E"/>
    <w:rsid w:val="001E0780"/>
    <w:rsid w:val="001F5136"/>
    <w:rsid w:val="002012C1"/>
    <w:rsid w:val="00215308"/>
    <w:rsid w:val="00215A8B"/>
    <w:rsid w:val="0023680E"/>
    <w:rsid w:val="00236D6A"/>
    <w:rsid w:val="002658F9"/>
    <w:rsid w:val="002808A1"/>
    <w:rsid w:val="002C24E0"/>
    <w:rsid w:val="002D32D2"/>
    <w:rsid w:val="00305DF7"/>
    <w:rsid w:val="00344FDB"/>
    <w:rsid w:val="0036569A"/>
    <w:rsid w:val="003A2BA4"/>
    <w:rsid w:val="003C1472"/>
    <w:rsid w:val="003D0474"/>
    <w:rsid w:val="003E010B"/>
    <w:rsid w:val="003E2D20"/>
    <w:rsid w:val="004147EB"/>
    <w:rsid w:val="0042505C"/>
    <w:rsid w:val="0043343F"/>
    <w:rsid w:val="00464733"/>
    <w:rsid w:val="004D50C1"/>
    <w:rsid w:val="004E2686"/>
    <w:rsid w:val="00506CFB"/>
    <w:rsid w:val="00511B58"/>
    <w:rsid w:val="00521EBE"/>
    <w:rsid w:val="0056401D"/>
    <w:rsid w:val="0056759C"/>
    <w:rsid w:val="00591134"/>
    <w:rsid w:val="005A4197"/>
    <w:rsid w:val="005B4962"/>
    <w:rsid w:val="005F5136"/>
    <w:rsid w:val="00611A10"/>
    <w:rsid w:val="00625B5E"/>
    <w:rsid w:val="0064109D"/>
    <w:rsid w:val="00653EAD"/>
    <w:rsid w:val="00653F4C"/>
    <w:rsid w:val="00654FF8"/>
    <w:rsid w:val="0065698E"/>
    <w:rsid w:val="006B09E3"/>
    <w:rsid w:val="006D594F"/>
    <w:rsid w:val="006E0CAB"/>
    <w:rsid w:val="00710B01"/>
    <w:rsid w:val="00726F22"/>
    <w:rsid w:val="007333A2"/>
    <w:rsid w:val="00737965"/>
    <w:rsid w:val="00761A65"/>
    <w:rsid w:val="007C25B3"/>
    <w:rsid w:val="00801A84"/>
    <w:rsid w:val="0081026B"/>
    <w:rsid w:val="00811E85"/>
    <w:rsid w:val="00816767"/>
    <w:rsid w:val="00820397"/>
    <w:rsid w:val="00861CDB"/>
    <w:rsid w:val="008817F9"/>
    <w:rsid w:val="00894D91"/>
    <w:rsid w:val="008B08FC"/>
    <w:rsid w:val="008B5350"/>
    <w:rsid w:val="008E1A18"/>
    <w:rsid w:val="00917A9E"/>
    <w:rsid w:val="009273B3"/>
    <w:rsid w:val="009332E9"/>
    <w:rsid w:val="009463BF"/>
    <w:rsid w:val="00956529"/>
    <w:rsid w:val="00960568"/>
    <w:rsid w:val="00964A1B"/>
    <w:rsid w:val="00971047"/>
    <w:rsid w:val="0097331A"/>
    <w:rsid w:val="009748BA"/>
    <w:rsid w:val="009773C4"/>
    <w:rsid w:val="009B2F2B"/>
    <w:rsid w:val="009C430D"/>
    <w:rsid w:val="00A201FD"/>
    <w:rsid w:val="00A27F59"/>
    <w:rsid w:val="00A568E6"/>
    <w:rsid w:val="00A77B09"/>
    <w:rsid w:val="00A82B86"/>
    <w:rsid w:val="00A85680"/>
    <w:rsid w:val="00AA7712"/>
    <w:rsid w:val="00AC3158"/>
    <w:rsid w:val="00B025AB"/>
    <w:rsid w:val="00B217D2"/>
    <w:rsid w:val="00B55AD4"/>
    <w:rsid w:val="00B66FC8"/>
    <w:rsid w:val="00BA27A4"/>
    <w:rsid w:val="00BD697C"/>
    <w:rsid w:val="00BF21BC"/>
    <w:rsid w:val="00BF4691"/>
    <w:rsid w:val="00C25EB3"/>
    <w:rsid w:val="00C812FC"/>
    <w:rsid w:val="00C9301A"/>
    <w:rsid w:val="00CA29D5"/>
    <w:rsid w:val="00CB4460"/>
    <w:rsid w:val="00CC46D5"/>
    <w:rsid w:val="00CC46D8"/>
    <w:rsid w:val="00CD6305"/>
    <w:rsid w:val="00CE248C"/>
    <w:rsid w:val="00CE6CEF"/>
    <w:rsid w:val="00CF36E1"/>
    <w:rsid w:val="00CF5268"/>
    <w:rsid w:val="00D04101"/>
    <w:rsid w:val="00D05568"/>
    <w:rsid w:val="00D34674"/>
    <w:rsid w:val="00D47C24"/>
    <w:rsid w:val="00DA30C3"/>
    <w:rsid w:val="00DA4B73"/>
    <w:rsid w:val="00DB20D7"/>
    <w:rsid w:val="00DC206C"/>
    <w:rsid w:val="00DE7EB5"/>
    <w:rsid w:val="00E04002"/>
    <w:rsid w:val="00E311EB"/>
    <w:rsid w:val="00E42951"/>
    <w:rsid w:val="00E672CE"/>
    <w:rsid w:val="00E733E7"/>
    <w:rsid w:val="00E84A62"/>
    <w:rsid w:val="00EB1267"/>
    <w:rsid w:val="00EB5507"/>
    <w:rsid w:val="00EF2FE7"/>
    <w:rsid w:val="00F1434A"/>
    <w:rsid w:val="00F2614A"/>
    <w:rsid w:val="00F324CF"/>
    <w:rsid w:val="00F5076D"/>
    <w:rsid w:val="00F622C3"/>
    <w:rsid w:val="00F63E37"/>
    <w:rsid w:val="00F707F7"/>
    <w:rsid w:val="00F7784A"/>
    <w:rsid w:val="00F94956"/>
    <w:rsid w:val="00FA2234"/>
    <w:rsid w:val="00FB06E8"/>
    <w:rsid w:val="00FC3E89"/>
    <w:rsid w:val="00FC4074"/>
    <w:rsid w:val="00FE22E4"/>
  </w:rsids>
  <m:mathPr>
    <m:mathFont m:val="Cambria Math"/>
    <m:brkBin m:val="before"/>
    <m:brkBinSub m:val="--"/>
    <m:smallFrac m:val="0"/>
    <m:dispDef/>
    <m:lMargin m:val="0"/>
    <m:rMargin m:val="0"/>
    <m:defJc m:val="centerGroup"/>
    <m:wrapIndent m:val="1440"/>
    <m:intLim m:val="subSup"/>
    <m:naryLim m:val="undOvr"/>
  </m:mathPr>
  <w:themeFontLang w:val="es-H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39983-F93F-4B5F-90BF-D421F3C7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44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4460"/>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CB4460"/>
  </w:style>
  <w:style w:type="paragraph" w:styleId="Pidipagina">
    <w:name w:val="footer"/>
    <w:basedOn w:val="Normale"/>
    <w:link w:val="PidipaginaCarattere"/>
    <w:uiPriority w:val="99"/>
    <w:unhideWhenUsed/>
    <w:rsid w:val="00CB4460"/>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CB4460"/>
  </w:style>
  <w:style w:type="paragraph" w:styleId="Testonotaapidipagina">
    <w:name w:val="footnote text"/>
    <w:aliases w:val="Footnote Text Char Char Char Char Char,Footnote Text Char Char Char Char,Footnote reference,FA Fu,Footnote Text Char Char Char,Footnote Text Cha,FA Fußnotentext,FA Fuﬂnotentext,Footnote Text Char Char,footnote text,Ca"/>
    <w:basedOn w:val="Normale"/>
    <w:link w:val="TestonotaapidipaginaCarattere"/>
    <w:uiPriority w:val="99"/>
    <w:unhideWhenUsed/>
    <w:rsid w:val="00CB4460"/>
    <w:pPr>
      <w:spacing w:after="0" w:line="240" w:lineRule="auto"/>
    </w:pPr>
    <w:rPr>
      <w:sz w:val="20"/>
      <w:szCs w:val="20"/>
    </w:rPr>
  </w:style>
  <w:style w:type="character" w:customStyle="1" w:styleId="TestonotaapidipaginaCarattere">
    <w:name w:val="Testo nota a piè di pagina Carattere"/>
    <w:aliases w:val="Footnote Text Char Char Char Char Char Carattere,Footnote Text Char Char Char Char Carattere,Footnote reference Carattere,FA Fu Carattere,Footnote Text Char Char Char Carattere,Footnote Text Cha Carattere"/>
    <w:basedOn w:val="Carpredefinitoparagrafo"/>
    <w:link w:val="Testonotaapidipagina"/>
    <w:uiPriority w:val="99"/>
    <w:rsid w:val="00CB4460"/>
    <w:rPr>
      <w:sz w:val="20"/>
      <w:szCs w:val="20"/>
    </w:rPr>
  </w:style>
  <w:style w:type="character" w:styleId="Rimandonotaapidipagina">
    <w:name w:val="footnote reference"/>
    <w:aliases w:val="Footnotes refss,Texto de nota al pie,Appel note de bas de page,Footnote number,referencia nota al pie,BVI fnr,f,4_G,16 Point,Superscript 6 Point,Ref. de nota al pi,Appel note de bas de...,Ref. de nota al pie 2,foote"/>
    <w:basedOn w:val="Carpredefinitoparagrafo"/>
    <w:uiPriority w:val="99"/>
    <w:unhideWhenUsed/>
    <w:qFormat/>
    <w:rsid w:val="00CB4460"/>
    <w:rPr>
      <w:vertAlign w:val="superscript"/>
    </w:rPr>
  </w:style>
  <w:style w:type="paragraph" w:styleId="Paragrafoelenco">
    <w:name w:val="List Paragraph"/>
    <w:basedOn w:val="Normale"/>
    <w:uiPriority w:val="34"/>
    <w:qFormat/>
    <w:rsid w:val="00CB4460"/>
    <w:pPr>
      <w:ind w:left="720"/>
      <w:contextualSpacing/>
    </w:pPr>
  </w:style>
  <w:style w:type="paragraph" w:styleId="Corpotesto">
    <w:name w:val="Body Text"/>
    <w:basedOn w:val="Normale"/>
    <w:link w:val="CorpotestoCarattere"/>
    <w:uiPriority w:val="99"/>
    <w:unhideWhenUsed/>
    <w:rsid w:val="00CB4460"/>
    <w:pPr>
      <w:spacing w:after="120"/>
    </w:pPr>
  </w:style>
  <w:style w:type="character" w:customStyle="1" w:styleId="CorpotestoCarattere">
    <w:name w:val="Corpo testo Carattere"/>
    <w:basedOn w:val="Carpredefinitoparagrafo"/>
    <w:link w:val="Corpotesto"/>
    <w:uiPriority w:val="99"/>
    <w:rsid w:val="00CB4460"/>
  </w:style>
  <w:style w:type="character" w:styleId="Collegamentoipertestuale">
    <w:name w:val="Hyperlink"/>
    <w:basedOn w:val="Carpredefinitoparagrafo"/>
    <w:uiPriority w:val="99"/>
    <w:unhideWhenUsed/>
    <w:rsid w:val="00CB4460"/>
    <w:rPr>
      <w:color w:val="0563C1" w:themeColor="hyperlink"/>
      <w:u w:val="single"/>
    </w:rPr>
  </w:style>
  <w:style w:type="character" w:styleId="Collegamentovisitato">
    <w:name w:val="FollowedHyperlink"/>
    <w:basedOn w:val="Carpredefinitoparagrafo"/>
    <w:uiPriority w:val="99"/>
    <w:semiHidden/>
    <w:unhideWhenUsed/>
    <w:rsid w:val="00917A9E"/>
    <w:rPr>
      <w:color w:val="954F72" w:themeColor="followedHyperlink"/>
      <w:u w:val="single"/>
    </w:rPr>
  </w:style>
  <w:style w:type="character" w:customStyle="1" w:styleId="normaltextrun">
    <w:name w:val="normaltextrun"/>
    <w:basedOn w:val="Carpredefinitoparagrafo"/>
    <w:rsid w:val="0097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2860">
      <w:bodyDiv w:val="1"/>
      <w:marLeft w:val="0"/>
      <w:marRight w:val="0"/>
      <w:marTop w:val="0"/>
      <w:marBottom w:val="0"/>
      <w:divBdr>
        <w:top w:val="none" w:sz="0" w:space="0" w:color="auto"/>
        <w:left w:val="none" w:sz="0" w:space="0" w:color="auto"/>
        <w:bottom w:val="none" w:sz="0" w:space="0" w:color="auto"/>
        <w:right w:val="none" w:sz="0" w:space="0" w:color="auto"/>
      </w:divBdr>
    </w:div>
    <w:div w:id="1594053112">
      <w:bodyDiv w:val="1"/>
      <w:marLeft w:val="0"/>
      <w:marRight w:val="0"/>
      <w:marTop w:val="0"/>
      <w:marBottom w:val="0"/>
      <w:divBdr>
        <w:top w:val="none" w:sz="0" w:space="0" w:color="auto"/>
        <w:left w:val="none" w:sz="0" w:space="0" w:color="auto"/>
        <w:bottom w:val="none" w:sz="0" w:space="0" w:color="auto"/>
        <w:right w:val="none" w:sz="0" w:space="0" w:color="auto"/>
      </w:divBdr>
    </w:div>
    <w:div w:id="1607152819">
      <w:bodyDiv w:val="1"/>
      <w:marLeft w:val="0"/>
      <w:marRight w:val="0"/>
      <w:marTop w:val="0"/>
      <w:marBottom w:val="0"/>
      <w:divBdr>
        <w:top w:val="none" w:sz="0" w:space="0" w:color="auto"/>
        <w:left w:val="none" w:sz="0" w:space="0" w:color="auto"/>
        <w:bottom w:val="none" w:sz="0" w:space="0" w:color="auto"/>
        <w:right w:val="none" w:sz="0" w:space="0" w:color="auto"/>
      </w:divBdr>
    </w:div>
    <w:div w:id="1641425070">
      <w:bodyDiv w:val="1"/>
      <w:marLeft w:val="0"/>
      <w:marRight w:val="0"/>
      <w:marTop w:val="0"/>
      <w:marBottom w:val="0"/>
      <w:divBdr>
        <w:top w:val="none" w:sz="0" w:space="0" w:color="auto"/>
        <w:left w:val="none" w:sz="0" w:space="0" w:color="auto"/>
        <w:bottom w:val="none" w:sz="0" w:space="0" w:color="auto"/>
        <w:right w:val="none" w:sz="0" w:space="0" w:color="auto"/>
      </w:divBdr>
    </w:div>
    <w:div w:id="19080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scgg.gob.hn/es/node/236" TargetMode="External"/><Relationship Id="rId2" Type="http://schemas.openxmlformats.org/officeDocument/2006/relationships/hyperlink" Target="http://www.miambiente.gob.hn/media/adjuntos/pdf/DNCC/2017-11-07/21%3A54%3A13.132488%2B00%3A00/AGENDA_CLIMATICA.pdf" TargetMode="External"/><Relationship Id="rId1" Type="http://schemas.openxmlformats.org/officeDocument/2006/relationships/hyperlink" Target="http://www.pgrd-copeco.gob.hn/wp-content/uploads/2018/11/POLITICA-NACIONAL-GR.pdf" TargetMode="External"/><Relationship Id="rId4" Type="http://schemas.openxmlformats.org/officeDocument/2006/relationships/hyperlink" Target="https://presidencia.gob.hn/index.php/sala-de-prensa/6278-gobierno-declara-emergencia-por-sequ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59EC80-DDB6-4612-8C9C-A208C32A5C41}">
  <ds:schemaRefs>
    <ds:schemaRef ds:uri="http://schemas.openxmlformats.org/officeDocument/2006/bibliography"/>
  </ds:schemaRefs>
</ds:datastoreItem>
</file>

<file path=customXml/itemProps2.xml><?xml version="1.0" encoding="utf-8"?>
<ds:datastoreItem xmlns:ds="http://schemas.openxmlformats.org/officeDocument/2006/customXml" ds:itemID="{38F80BB6-837A-45FD-864B-E8C9163363C7}"/>
</file>

<file path=customXml/itemProps3.xml><?xml version="1.0" encoding="utf-8"?>
<ds:datastoreItem xmlns:ds="http://schemas.openxmlformats.org/officeDocument/2006/customXml" ds:itemID="{24E8938D-C7D8-4C3E-B049-B9F9FBB9EBBE}"/>
</file>

<file path=customXml/itemProps4.xml><?xml version="1.0" encoding="utf-8"?>
<ds:datastoreItem xmlns:ds="http://schemas.openxmlformats.org/officeDocument/2006/customXml" ds:itemID="{BFCACA58-BB7F-4C05-938D-C70781B6D339}"/>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12000</Characters>
  <Application>Microsoft Office Word</Application>
  <DocSecurity>0</DocSecurity>
  <Lines>100</Lines>
  <Paragraphs>28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Laura!</cp:lastModifiedBy>
  <cp:revision>2</cp:revision>
  <dcterms:created xsi:type="dcterms:W3CDTF">2020-06-18T07:53:00Z</dcterms:created>
  <dcterms:modified xsi:type="dcterms:W3CDTF">2020-06-18T07:53:00Z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