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94F" w:rsidRDefault="0089194F" w:rsidP="00C47608">
      <w:pPr>
        <w:pStyle w:val="NoSpacing"/>
        <w:shd w:val="clear" w:color="auto" w:fill="A50021"/>
        <w:jc w:val="center"/>
      </w:pPr>
      <w:bookmarkStart w:id="0" w:name="_GoBack"/>
      <w:bookmarkEnd w:id="0"/>
      <w:r>
        <w:t xml:space="preserve">Aportaciones de </w:t>
      </w:r>
      <w:r w:rsidR="00C47608">
        <w:t xml:space="preserve">México </w:t>
      </w:r>
    </w:p>
    <w:p w:rsidR="0089194F" w:rsidRDefault="0089194F" w:rsidP="00C47608">
      <w:pPr>
        <w:pStyle w:val="NoSpacing"/>
        <w:shd w:val="clear" w:color="auto" w:fill="A50021"/>
        <w:jc w:val="center"/>
      </w:pPr>
    </w:p>
    <w:p w:rsidR="00C47608" w:rsidRDefault="0089194F" w:rsidP="00C47608">
      <w:pPr>
        <w:pStyle w:val="NoSpacing"/>
        <w:shd w:val="clear" w:color="auto" w:fill="A50021"/>
        <w:jc w:val="center"/>
      </w:pPr>
      <w:r>
        <w:t>ANEXO</w:t>
      </w:r>
    </w:p>
    <w:p w:rsidR="0089194F" w:rsidRPr="00C47608" w:rsidRDefault="0089194F" w:rsidP="00C47608">
      <w:pPr>
        <w:pStyle w:val="NoSpacing"/>
        <w:shd w:val="clear" w:color="auto" w:fill="A50021"/>
        <w:jc w:val="center"/>
      </w:pPr>
    </w:p>
    <w:p w:rsidR="00C47608" w:rsidRPr="00C47608" w:rsidRDefault="00C47608" w:rsidP="00C47608">
      <w:pPr>
        <w:pStyle w:val="NoSpacing"/>
        <w:shd w:val="clear" w:color="auto" w:fill="A50021"/>
        <w:jc w:val="center"/>
        <w:rPr>
          <w:rFonts w:cs="Montserrat-Regular"/>
          <w:color w:val="58595B"/>
        </w:rPr>
      </w:pPr>
      <w:r w:rsidRPr="00C47608">
        <w:t>Registro de fuentes documentales disponibles en versión electrónica relacionadas a fenómenos hidrometeorológicos en la historia reciente del país.</w:t>
      </w:r>
    </w:p>
    <w:p w:rsidR="00C47608" w:rsidRPr="00C47608" w:rsidRDefault="00C47608" w:rsidP="00C47608">
      <w:pPr>
        <w:autoSpaceDE w:val="0"/>
        <w:autoSpaceDN w:val="0"/>
        <w:adjustRightInd w:val="0"/>
        <w:spacing w:after="0" w:line="240" w:lineRule="auto"/>
        <w:jc w:val="right"/>
        <w:rPr>
          <w:rFonts w:cs="Montserrat-Regular"/>
          <w:color w:val="58595B"/>
        </w:rPr>
      </w:pPr>
      <w:r w:rsidRPr="00C47608">
        <w:rPr>
          <w:b/>
        </w:rPr>
        <w:t xml:space="preserve"> </w:t>
      </w:r>
      <w:r w:rsidRPr="00C47608">
        <w:rPr>
          <w:rFonts w:cs="Montserrat-Regular"/>
          <w:color w:val="58595B"/>
        </w:rPr>
        <w:tab/>
      </w:r>
    </w:p>
    <w:p w:rsidR="00C47608" w:rsidRPr="00C47608" w:rsidRDefault="00C47608" w:rsidP="00C47608">
      <w:pPr>
        <w:autoSpaceDE w:val="0"/>
        <w:autoSpaceDN w:val="0"/>
        <w:adjustRightInd w:val="0"/>
        <w:spacing w:after="0" w:line="240" w:lineRule="auto"/>
        <w:jc w:val="both"/>
        <w:rPr>
          <w:bCs/>
        </w:rPr>
      </w:pPr>
      <w:r w:rsidRPr="00C47608">
        <w:rPr>
          <w:bCs/>
        </w:rPr>
        <w:t xml:space="preserve">Las fuentes documentales recabadas muestran fenómenos hidrometeorológicos que han afectado diferentes regiones del país, desde zonas costeras, hasta zonas serranas. </w:t>
      </w:r>
    </w:p>
    <w:p w:rsidR="00C47608" w:rsidRPr="00C47608" w:rsidRDefault="00C47608" w:rsidP="00C47608">
      <w:pPr>
        <w:spacing w:after="0" w:line="276" w:lineRule="auto"/>
        <w:jc w:val="both"/>
        <w:rPr>
          <w:rFonts w:cs="Arial"/>
        </w:rPr>
      </w:pPr>
    </w:p>
    <w:p w:rsidR="00C47608" w:rsidRDefault="00C47608" w:rsidP="00C47608">
      <w:pPr>
        <w:pStyle w:val="NoSpacing"/>
        <w:numPr>
          <w:ilvl w:val="0"/>
          <w:numId w:val="3"/>
        </w:numPr>
        <w:jc w:val="both"/>
      </w:pPr>
      <w:r w:rsidRPr="00C47608">
        <w:t xml:space="preserve">Entre los años 1990 y 2000 muchos migrantes mexicanos se desplazaron a Estados Unidos, después de varias temporadas de sequía que provocaron la disminución significativa de la productividad en los estados de Durango, Guanajuato y Zacatecas. (Rubio Díaz-Leal, Laura, Desplazamiento ambiental: Experiencia global, Realidad mexicana, Comisión Mexicana de Defensa y Promoción de los Derechos Humanos, disponible en: </w:t>
      </w:r>
      <w:hyperlink r:id="rId7" w:history="1">
        <w:r w:rsidRPr="00C47608">
          <w:rPr>
            <w:rStyle w:val="Hyperlink"/>
            <w:rFonts w:cs="Arial"/>
          </w:rPr>
          <w:t>http://cmdpdh.org/project/desplazamiento-ambiental-experiencia-global-realidad-mexicana/</w:t>
        </w:r>
      </w:hyperlink>
      <w:r w:rsidRPr="00C47608">
        <w:t xml:space="preserve"> ). </w:t>
      </w:r>
    </w:p>
    <w:p w:rsidR="00C47608" w:rsidRDefault="00C47608" w:rsidP="00C47608">
      <w:pPr>
        <w:pStyle w:val="NoSpacing"/>
        <w:ind w:left="360"/>
        <w:jc w:val="both"/>
      </w:pPr>
    </w:p>
    <w:p w:rsidR="00C47608" w:rsidRPr="00C47608" w:rsidRDefault="00C47608" w:rsidP="00C47608">
      <w:pPr>
        <w:pStyle w:val="NoSpacing"/>
        <w:numPr>
          <w:ilvl w:val="0"/>
          <w:numId w:val="3"/>
        </w:numPr>
        <w:jc w:val="both"/>
      </w:pPr>
      <w:r w:rsidRPr="00C47608">
        <w:t xml:space="preserve">En octubre de 1997, el huracán Pauline provocó la muerte de cientos de personas en la costa de los estados de Oaxaca y Guerrero. (Rosengaus Moshinsky, Michel, 2014 [2002], Atlas climatológico de ciclones tropicales en México, México, Cenapred, versión electrónica disponible en: </w:t>
      </w:r>
      <w:hyperlink r:id="rId8" w:history="1">
        <w:r w:rsidRPr="00C47608">
          <w:rPr>
            <w:rStyle w:val="Hyperlink"/>
            <w:rFonts w:cs="Arial"/>
          </w:rPr>
          <w:t>http://www.cenapred.gob.mx/es/Publicaciones/archivos/37.pdf</w:t>
        </w:r>
      </w:hyperlink>
      <w:r w:rsidRPr="00C47608">
        <w:t xml:space="preserve"> ).</w:t>
      </w:r>
    </w:p>
    <w:p w:rsidR="00C47608" w:rsidRDefault="00C47608" w:rsidP="00C47608">
      <w:pPr>
        <w:pStyle w:val="NoSpacing"/>
        <w:jc w:val="both"/>
      </w:pPr>
    </w:p>
    <w:p w:rsidR="00C47608" w:rsidRDefault="00C47608" w:rsidP="00C47608">
      <w:pPr>
        <w:pStyle w:val="NoSpacing"/>
        <w:numPr>
          <w:ilvl w:val="0"/>
          <w:numId w:val="3"/>
        </w:numPr>
        <w:jc w:val="both"/>
      </w:pPr>
      <w:r w:rsidRPr="00C47608">
        <w:t xml:space="preserve">En 1998, Chiapas sufrió por incendios forestales durante una prolongada temporada de sequía que afectó una superficie de cerca de 200,000 hectáreas. (Ruiz Meza, Laura Elena, 2012, “Cambio climático y migraciones laborales en la frontera sur México”, en: Luna Azul, Universidad de Caldas, número 35, </w:t>
      </w:r>
      <w:r w:rsidRPr="00C47608">
        <w:lastRenderedPageBreak/>
        <w:t xml:space="preserve">julio-diciembre, pp. 301-320, disponible en: </w:t>
      </w:r>
      <w:hyperlink r:id="rId9" w:history="1">
        <w:r w:rsidRPr="00C47608">
          <w:rPr>
            <w:rStyle w:val="Hyperlink"/>
            <w:rFonts w:cs="Arial"/>
          </w:rPr>
          <w:t>http://www.scielo.org.co/pdf/luaz/n35/n35a14.pdf</w:t>
        </w:r>
      </w:hyperlink>
      <w:r w:rsidRPr="00C47608">
        <w:t xml:space="preserve"> ). </w:t>
      </w:r>
    </w:p>
    <w:p w:rsidR="00C47608" w:rsidRDefault="00C47608" w:rsidP="00C47608">
      <w:pPr>
        <w:pStyle w:val="NoSpacing"/>
      </w:pPr>
    </w:p>
    <w:p w:rsidR="00C47608" w:rsidRDefault="00C47608" w:rsidP="00C47608">
      <w:pPr>
        <w:pStyle w:val="NoSpacing"/>
        <w:numPr>
          <w:ilvl w:val="0"/>
          <w:numId w:val="3"/>
        </w:numPr>
        <w:jc w:val="both"/>
      </w:pPr>
      <w:r w:rsidRPr="00C47608">
        <w:t xml:space="preserve">En 1998 el huracán Mitch, influyó en el incremento de los flujos de migratorios hacia la Frontera Norte de México y principalmente hacia los Estados Unidos, por su impacto en la escasez de recursos locales. (Martínez-Velasco, Germán y otros, 2016, “Desastres, desplazamiento interno y migración laboral en la Sierra de Chiapas”, en: Papeles de Población, Toluca, México, vol. 22, número 87, enero-marzo, pp. 201-232, disponible en: </w:t>
      </w:r>
      <w:hyperlink r:id="rId10" w:history="1">
        <w:r w:rsidRPr="00C47608">
          <w:rPr>
            <w:rStyle w:val="Hyperlink"/>
            <w:rFonts w:cs="Arial"/>
          </w:rPr>
          <w:t>http://www.scielo.org.mx/pdf/pp/v22n87/1405-7425-pp-22-87-00201.pdf</w:t>
        </w:r>
      </w:hyperlink>
      <w:r w:rsidRPr="00C47608">
        <w:t xml:space="preserve"> ). </w:t>
      </w:r>
    </w:p>
    <w:p w:rsidR="00C47608" w:rsidRDefault="00C47608" w:rsidP="00C47608">
      <w:pPr>
        <w:pStyle w:val="NoSpacing"/>
      </w:pPr>
    </w:p>
    <w:p w:rsidR="00C47608" w:rsidRDefault="00C47608" w:rsidP="00C47608">
      <w:pPr>
        <w:pStyle w:val="NoSpacing"/>
        <w:numPr>
          <w:ilvl w:val="0"/>
          <w:numId w:val="3"/>
        </w:numPr>
        <w:jc w:val="both"/>
      </w:pPr>
      <w:r w:rsidRPr="00C47608">
        <w:t xml:space="preserve">Entre el 29 de octubre y los primeros días de septiembre de 1999 la región Sierra Norte de Puebla fue afectada por aguaceros torrenciales. (Ruíz García, Gaudencio, 2004, La realidad jurídica y social de los Pueblos indígenas en México. Caso concreto: Municipio de Zacatlán, Puebla (Pueblos de San Miguel Tenango, Xonotla, Zoquitla, Yehuala Y Cuacuilco), México UNAM-Facultad de Derecho, tesis de licenciatura en Derecho, disponible en: </w:t>
      </w:r>
      <w:hyperlink r:id="rId11" w:history="1">
        <w:r w:rsidRPr="00C47608">
          <w:rPr>
            <w:rStyle w:val="Hyperlink"/>
            <w:rFonts w:cs="Arial"/>
          </w:rPr>
          <w:t>http://132.248.9.195/ppt2004/0334433/Index.html</w:t>
        </w:r>
      </w:hyperlink>
      <w:r w:rsidRPr="00C47608">
        <w:t xml:space="preserve"> ).</w:t>
      </w:r>
    </w:p>
    <w:p w:rsidR="00C47608" w:rsidRDefault="00C47608" w:rsidP="00C47608">
      <w:pPr>
        <w:pStyle w:val="NoSpacing"/>
      </w:pPr>
    </w:p>
    <w:p w:rsidR="00C47608" w:rsidRDefault="00C47608" w:rsidP="00C47608">
      <w:pPr>
        <w:pStyle w:val="NoSpacing"/>
        <w:numPr>
          <w:ilvl w:val="0"/>
          <w:numId w:val="3"/>
        </w:numPr>
        <w:jc w:val="both"/>
      </w:pPr>
      <w:r w:rsidRPr="00C47608">
        <w:t xml:space="preserve">En los años de 1999, 2007 y 2008, Tabasco fue afectado por inundaciones. (Rubio Díaz Leal, Laura, 2020, “Desplazamiento por desastres en México y el mundo: La tragedia a la vista de todos”, en: Diálogos de El Colegio de México, número 11, abril-junio) </w:t>
      </w:r>
    </w:p>
    <w:p w:rsidR="00C47608" w:rsidRDefault="00C47608" w:rsidP="00C47608">
      <w:pPr>
        <w:pStyle w:val="NoSpacing"/>
      </w:pPr>
    </w:p>
    <w:p w:rsidR="00C47608" w:rsidRDefault="00C47608" w:rsidP="00C47608">
      <w:pPr>
        <w:pStyle w:val="NoSpacing"/>
        <w:numPr>
          <w:ilvl w:val="0"/>
          <w:numId w:val="3"/>
        </w:numPr>
        <w:jc w:val="both"/>
      </w:pPr>
      <w:r w:rsidRPr="00C47608">
        <w:t xml:space="preserve">En 2005, el huracán “Stan”, afectó las regiones Sierra y Soconusco (en particular Tapachula, Huixtla y Motozintla, por precipitaciones de 500 a 1000 mm., que ocasionó el traslado de más de 92,000 personas a refugios temporales, en Huixtán, Comitán y Frontera Comalapa. (López Ochoa, María Sonia, 2014, Cambio climático, desplazamiento interno y migración laboral en la región Sierra del estado de Chiapas, El Colegio de la </w:t>
      </w:r>
      <w:r w:rsidRPr="00C47608">
        <w:lastRenderedPageBreak/>
        <w:t>Frontera Sur, tesis de maestría en Ciencias en Recursos Naturales y Desarrollo Rural). Existen registros, de que en total los huracanes Mitch y Stan provocaron un total de 500,000 personas. (Rubio Díaz-Leal, Laura, Desplazamiento ambiental: Experiencia global, Realidad mexicana, Comisión Mexicana de Defensa y Promoción de los Derechos Humanos)</w:t>
      </w:r>
      <w:r>
        <w:t>.</w:t>
      </w:r>
    </w:p>
    <w:p w:rsidR="00C47608" w:rsidRDefault="00C47608" w:rsidP="00C47608">
      <w:pPr>
        <w:pStyle w:val="NoSpacing"/>
      </w:pPr>
    </w:p>
    <w:p w:rsidR="00C47608" w:rsidRDefault="00C47608" w:rsidP="00C47608">
      <w:pPr>
        <w:pStyle w:val="NoSpacing"/>
        <w:numPr>
          <w:ilvl w:val="0"/>
          <w:numId w:val="3"/>
        </w:numPr>
        <w:jc w:val="both"/>
      </w:pPr>
      <w:r w:rsidRPr="00C47608">
        <w:t xml:space="preserve">El fenómeno de sequía en la Sierra Tarahumara ha llevado a los habitantes de diversas localidades a respuestas como fue la emigración a las zonas urbanas, principalmente por razones económicas. (Cueva, Teresa Elizabeth y otros, 2011, “Afrontando el cambio climático y los riesgos contra la salud: respuesta en la Sierra Tarahumara”, en: Estudios demográficos y urbanos, volumen 26, número 3, pp. 671-708, disponible en: </w:t>
      </w:r>
      <w:hyperlink r:id="rId12" w:history="1">
        <w:r w:rsidRPr="00C47608">
          <w:rPr>
            <w:rStyle w:val="Hyperlink"/>
            <w:rFonts w:cs="Arial"/>
          </w:rPr>
          <w:t>http://www.scielo.org.mx/pdf/educm/v26n3/2448-6515-educm-26-03-671.pdf</w:t>
        </w:r>
      </w:hyperlink>
      <w:r w:rsidRPr="00C47608">
        <w:t xml:space="preserve"> )</w:t>
      </w:r>
    </w:p>
    <w:p w:rsidR="00C47608" w:rsidRDefault="00C47608" w:rsidP="00C47608">
      <w:pPr>
        <w:pStyle w:val="NoSpacing"/>
      </w:pPr>
    </w:p>
    <w:p w:rsidR="00C47608" w:rsidRDefault="00C47608" w:rsidP="00C47608">
      <w:pPr>
        <w:pStyle w:val="NoSpacing"/>
        <w:numPr>
          <w:ilvl w:val="0"/>
          <w:numId w:val="3"/>
        </w:numPr>
        <w:jc w:val="both"/>
      </w:pPr>
      <w:r w:rsidRPr="00C47608">
        <w:t xml:space="preserve">En el periodo de 2008 a 2013, a nivel mundial, México ocupaba el lugar número 15 por el número de desplazados. (Ochoa Lupián, Luz Elena y Francisco Javier Ayuar Campos, 2015, “Migración y cambio climático en México”, en: Revista CIMEXUS, volumen 10, número 1, pp. 35-51, disponible en: </w:t>
      </w:r>
      <w:hyperlink r:id="rId13" w:history="1">
        <w:r w:rsidRPr="00C47608">
          <w:rPr>
            <w:rStyle w:val="Hyperlink"/>
            <w:rFonts w:cs="Arial"/>
          </w:rPr>
          <w:t>https://dialnet.unirioja.es/descarga/articulo/5426054.pdf</w:t>
        </w:r>
      </w:hyperlink>
      <w:r w:rsidRPr="00C47608">
        <w:t xml:space="preserve"> )</w:t>
      </w:r>
    </w:p>
    <w:p w:rsidR="00C47608" w:rsidRDefault="00C47608" w:rsidP="00C47608">
      <w:pPr>
        <w:pStyle w:val="NoSpacing"/>
      </w:pPr>
    </w:p>
    <w:p w:rsidR="00C47608" w:rsidRDefault="00C47608" w:rsidP="00C47608">
      <w:pPr>
        <w:pStyle w:val="NoSpacing"/>
        <w:numPr>
          <w:ilvl w:val="0"/>
          <w:numId w:val="3"/>
        </w:numPr>
        <w:jc w:val="both"/>
      </w:pPr>
      <w:r w:rsidRPr="00C47608">
        <w:t xml:space="preserve">Entre el 13 y 15 de septiembre de 2013, el huracán Ingrid en el Golfo y la tormenta tropical Manuel en el Pacífico, afectaron gran parte del país, aunque los mayores daños se produjeron en el estado de Guerrero, donde más de 1,300 viviendas quedaron bajo tierra, provocando reubicaciones y desplazamientos de población de diversas comunidades, muchas de ellas de indígenas. (González Villareal, Fernando J., “Impactos del huracán “Ingrid” y la tormenta tropical “Manuel” en territorio mexicano”, disponible en: </w:t>
      </w:r>
      <w:hyperlink r:id="rId14" w:history="1">
        <w:r w:rsidRPr="00C47608">
          <w:rPr>
            <w:rStyle w:val="Hyperlink"/>
            <w:rFonts w:cs="Arial"/>
          </w:rPr>
          <w:t>http://www.agua.unam.mx/boletines/pdfs/ingridma</w:t>
        </w:r>
        <w:r w:rsidRPr="00C47608">
          <w:rPr>
            <w:rStyle w:val="Hyperlink"/>
            <w:rFonts w:cs="Arial"/>
          </w:rPr>
          <w:lastRenderedPageBreak/>
          <w:t>nuel_oct13.pdf</w:t>
        </w:r>
      </w:hyperlink>
      <w:r w:rsidRPr="00C47608">
        <w:t xml:space="preserve"> ; y Rubio Díaz-Leal, Laura, Desplazamiento ambiental: Experiencia global, Realidad mexicana, Comisión Mexicana de Defensa y Promoción de los Derechos Humanos). </w:t>
      </w:r>
    </w:p>
    <w:p w:rsidR="00C47608" w:rsidRDefault="00C47608" w:rsidP="00C47608">
      <w:pPr>
        <w:pStyle w:val="NoSpacing"/>
      </w:pPr>
    </w:p>
    <w:p w:rsidR="00C47608" w:rsidRDefault="00C47608" w:rsidP="00C47608">
      <w:pPr>
        <w:pStyle w:val="NoSpacing"/>
        <w:numPr>
          <w:ilvl w:val="0"/>
          <w:numId w:val="3"/>
        </w:numPr>
        <w:jc w:val="both"/>
      </w:pPr>
      <w:r w:rsidRPr="00C47608">
        <w:rPr>
          <w:rFonts w:cs="Arial"/>
        </w:rPr>
        <w:t xml:space="preserve">Cabe mencionar que, en 2008, la Comisión Nacional para el Desarrollo de los Pueblos Indígenas, hoy Instituto Nacional de los Pueblos Indígenas, publicó en coordinación con el Instituto Nacional de Antropología e Historia, el libro </w:t>
      </w:r>
      <w:r w:rsidRPr="00C47608">
        <w:rPr>
          <w:rFonts w:cs="Arial"/>
          <w:i/>
          <w:iCs/>
        </w:rPr>
        <w:t>El patrimonio biocultural de los pueblos indígenas de México. Hacia la conservación in situ de la biodiversidad y agrodiversidad de los territorios indígenas</w:t>
      </w:r>
      <w:r w:rsidRPr="00C47608">
        <w:rPr>
          <w:rFonts w:cs="Arial"/>
        </w:rPr>
        <w:t xml:space="preserve">, de Eckart Boege, que plantea como objetivo principal revalorar el papel y la importancia de los pueblos indígenas y sus posibles aportes como sujetos sociales para enfrentar la crisis ambiental nacional y mundial por su operación de los ecosistemas en la que intervienen prácticas productivas organizadas bajo un repertorio de conocimientos tradicionales relacionados con un sistema simbólico, así como los riesgos que representa el cambio climático en la pérdida del germoplasma, identificado como patrimonio biocultural. Este libro se encuentra disponible en el sitio </w:t>
      </w:r>
      <w:hyperlink r:id="rId15" w:history="1">
        <w:r w:rsidRPr="00C47608">
          <w:rPr>
            <w:rStyle w:val="Hyperlink"/>
            <w:rFonts w:cs="Arial"/>
          </w:rPr>
          <w:t>https://www.gob.mx/inpi/documentos/el-patrimonio-biocultural-de-los-pueblos-indigenas-de-mexico</w:t>
        </w:r>
      </w:hyperlink>
      <w:r w:rsidRPr="00C47608">
        <w:rPr>
          <w:rFonts w:cs="Arial"/>
        </w:rPr>
        <w:t xml:space="preserve">   y en la Biblioteca Juan Rulfo del Instituto Nacional de los Pueblos Indígenas (INPI). </w:t>
      </w:r>
    </w:p>
    <w:p w:rsidR="00C47608" w:rsidRDefault="00C47608" w:rsidP="00C47608">
      <w:pPr>
        <w:pStyle w:val="NoSpacing"/>
        <w:ind w:left="360"/>
        <w:jc w:val="both"/>
      </w:pPr>
    </w:p>
    <w:p w:rsidR="00C47608" w:rsidRPr="00C47608" w:rsidRDefault="00C47608" w:rsidP="00C47608">
      <w:pPr>
        <w:pStyle w:val="NoSpacing"/>
        <w:numPr>
          <w:ilvl w:val="0"/>
          <w:numId w:val="3"/>
        </w:numPr>
        <w:jc w:val="both"/>
      </w:pPr>
      <w:r w:rsidRPr="00C47608">
        <w:t xml:space="preserve">Mientras que, en 2009, el INPI emprendió la investigación Saberes y prácticas climáticas de los pueblos indígenas en México: los choles, con el objetivo de proporcionar elementos e insumos de información específica para coadyuvar en la planeación regional, en particular en la vertiente de los conocimientos del clima y la conservación de los ecosistemas y la biodiversidad en las regiones indígenas, coordinada por el </w:t>
      </w:r>
      <w:r w:rsidRPr="00C47608">
        <w:lastRenderedPageBreak/>
        <w:t>Dr. en antropología Fernando Briones Gamboa, profesor-investigador del CIESAS. Este estudio se encuentra disponible en la Biblioteca Juan Rulfo del INPI.</w:t>
      </w:r>
    </w:p>
    <w:p w:rsidR="00C47608" w:rsidRPr="00C47608" w:rsidRDefault="00C47608" w:rsidP="00C47608">
      <w:pPr>
        <w:pStyle w:val="NoSpacing"/>
        <w:jc w:val="both"/>
        <w:rPr>
          <w:b/>
        </w:rPr>
      </w:pPr>
    </w:p>
    <w:p w:rsidR="004301ED" w:rsidRPr="00C47608" w:rsidRDefault="004301ED" w:rsidP="00C47608">
      <w:pPr>
        <w:pStyle w:val="NoSpacing"/>
        <w:jc w:val="both"/>
      </w:pPr>
    </w:p>
    <w:sectPr w:rsidR="004301ED" w:rsidRPr="00C47608" w:rsidSect="00C47608">
      <w:footerReference w:type="default" r:id="rId16"/>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68F" w:rsidRDefault="0053368F" w:rsidP="00C47608">
      <w:pPr>
        <w:spacing w:after="0" w:line="240" w:lineRule="auto"/>
      </w:pPr>
      <w:r>
        <w:separator/>
      </w:r>
    </w:p>
  </w:endnote>
  <w:endnote w:type="continuationSeparator" w:id="0">
    <w:p w:rsidR="0053368F" w:rsidRDefault="0053368F" w:rsidP="00C47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ourier New"/>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Montserrat-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3824222"/>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C47608" w:rsidRPr="00C47608" w:rsidRDefault="00C47608">
            <w:pPr>
              <w:pStyle w:val="Footer"/>
              <w:jc w:val="right"/>
              <w:rPr>
                <w:sz w:val="18"/>
                <w:szCs w:val="18"/>
              </w:rPr>
            </w:pPr>
            <w:r w:rsidRPr="00C47608">
              <w:rPr>
                <w:sz w:val="18"/>
                <w:szCs w:val="18"/>
                <w:lang w:val="es-ES"/>
              </w:rPr>
              <w:t xml:space="preserve">Página </w:t>
            </w:r>
            <w:r w:rsidRPr="00C47608">
              <w:rPr>
                <w:bCs/>
                <w:sz w:val="18"/>
                <w:szCs w:val="18"/>
              </w:rPr>
              <w:fldChar w:fldCharType="begin"/>
            </w:r>
            <w:r w:rsidRPr="00C47608">
              <w:rPr>
                <w:bCs/>
                <w:sz w:val="18"/>
                <w:szCs w:val="18"/>
              </w:rPr>
              <w:instrText>PAGE</w:instrText>
            </w:r>
            <w:r w:rsidRPr="00C47608">
              <w:rPr>
                <w:bCs/>
                <w:sz w:val="18"/>
                <w:szCs w:val="18"/>
              </w:rPr>
              <w:fldChar w:fldCharType="separate"/>
            </w:r>
            <w:r w:rsidR="00770086">
              <w:rPr>
                <w:bCs/>
                <w:noProof/>
                <w:sz w:val="18"/>
                <w:szCs w:val="18"/>
              </w:rPr>
              <w:t>3</w:t>
            </w:r>
            <w:r w:rsidRPr="00C47608">
              <w:rPr>
                <w:bCs/>
                <w:sz w:val="18"/>
                <w:szCs w:val="18"/>
              </w:rPr>
              <w:fldChar w:fldCharType="end"/>
            </w:r>
            <w:r w:rsidRPr="00C47608">
              <w:rPr>
                <w:sz w:val="18"/>
                <w:szCs w:val="18"/>
                <w:lang w:val="es-ES"/>
              </w:rPr>
              <w:t xml:space="preserve"> de </w:t>
            </w:r>
            <w:r w:rsidRPr="00C47608">
              <w:rPr>
                <w:bCs/>
                <w:sz w:val="18"/>
                <w:szCs w:val="18"/>
              </w:rPr>
              <w:fldChar w:fldCharType="begin"/>
            </w:r>
            <w:r w:rsidRPr="00C47608">
              <w:rPr>
                <w:bCs/>
                <w:sz w:val="18"/>
                <w:szCs w:val="18"/>
              </w:rPr>
              <w:instrText>NUMPAGES</w:instrText>
            </w:r>
            <w:r w:rsidRPr="00C47608">
              <w:rPr>
                <w:bCs/>
                <w:sz w:val="18"/>
                <w:szCs w:val="18"/>
              </w:rPr>
              <w:fldChar w:fldCharType="separate"/>
            </w:r>
            <w:r w:rsidR="00770086">
              <w:rPr>
                <w:bCs/>
                <w:noProof/>
                <w:sz w:val="18"/>
                <w:szCs w:val="18"/>
              </w:rPr>
              <w:t>3</w:t>
            </w:r>
            <w:r w:rsidRPr="00C47608">
              <w:rPr>
                <w:bCs/>
                <w:sz w:val="18"/>
                <w:szCs w:val="18"/>
              </w:rPr>
              <w:fldChar w:fldCharType="end"/>
            </w:r>
          </w:p>
        </w:sdtContent>
      </w:sdt>
    </w:sdtContent>
  </w:sdt>
  <w:p w:rsidR="00C47608" w:rsidRDefault="00C476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68F" w:rsidRDefault="0053368F" w:rsidP="00C47608">
      <w:pPr>
        <w:spacing w:after="0" w:line="240" w:lineRule="auto"/>
      </w:pPr>
      <w:r>
        <w:separator/>
      </w:r>
    </w:p>
  </w:footnote>
  <w:footnote w:type="continuationSeparator" w:id="0">
    <w:p w:rsidR="0053368F" w:rsidRDefault="0053368F" w:rsidP="00C476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67BDB"/>
    <w:multiLevelType w:val="hybridMultilevel"/>
    <w:tmpl w:val="A22AB80C"/>
    <w:lvl w:ilvl="0" w:tplc="173A9514">
      <w:start w:val="1"/>
      <w:numFmt w:val="decimal"/>
      <w:lvlText w:val="%1."/>
      <w:lvlJc w:val="left"/>
      <w:pPr>
        <w:ind w:left="1065" w:hanging="705"/>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3C413DB1"/>
    <w:multiLevelType w:val="hybridMultilevel"/>
    <w:tmpl w:val="C674EF1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608"/>
    <w:rsid w:val="000577E4"/>
    <w:rsid w:val="004301ED"/>
    <w:rsid w:val="0053368F"/>
    <w:rsid w:val="00770086"/>
    <w:rsid w:val="0089194F"/>
    <w:rsid w:val="00C47608"/>
    <w:rsid w:val="00E92E25"/>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1F8C7-791F-41C5-AB13-E329462C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pi"/>
    <w:qFormat/>
    <w:rsid w:val="00C47608"/>
    <w:pPr>
      <w:spacing w:line="256" w:lineRule="auto"/>
    </w:pPr>
    <w:rPr>
      <w:rFonts w:ascii="Montserrat" w:hAnsi="Montserr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7608"/>
    <w:rPr>
      <w:color w:val="0563C1" w:themeColor="hyperlink"/>
      <w:u w:val="single"/>
    </w:rPr>
  </w:style>
  <w:style w:type="paragraph" w:styleId="ListParagraph">
    <w:name w:val="List Paragraph"/>
    <w:basedOn w:val="Normal"/>
    <w:uiPriority w:val="34"/>
    <w:qFormat/>
    <w:rsid w:val="00C47608"/>
    <w:pPr>
      <w:ind w:left="720"/>
      <w:contextualSpacing/>
    </w:pPr>
  </w:style>
  <w:style w:type="paragraph" w:styleId="NoSpacing">
    <w:name w:val="No Spacing"/>
    <w:uiPriority w:val="1"/>
    <w:qFormat/>
    <w:rsid w:val="00C47608"/>
    <w:pPr>
      <w:spacing w:after="0" w:line="240" w:lineRule="auto"/>
    </w:pPr>
    <w:rPr>
      <w:rFonts w:ascii="Montserrat" w:hAnsi="Montserrat"/>
    </w:rPr>
  </w:style>
  <w:style w:type="paragraph" w:styleId="Header">
    <w:name w:val="header"/>
    <w:basedOn w:val="Normal"/>
    <w:link w:val="HeaderChar"/>
    <w:uiPriority w:val="99"/>
    <w:unhideWhenUsed/>
    <w:rsid w:val="00C47608"/>
    <w:pPr>
      <w:tabs>
        <w:tab w:val="center" w:pos="4419"/>
        <w:tab w:val="right" w:pos="8838"/>
      </w:tabs>
      <w:spacing w:after="0" w:line="240" w:lineRule="auto"/>
    </w:pPr>
  </w:style>
  <w:style w:type="character" w:customStyle="1" w:styleId="HeaderChar">
    <w:name w:val="Header Char"/>
    <w:basedOn w:val="DefaultParagraphFont"/>
    <w:link w:val="Header"/>
    <w:uiPriority w:val="99"/>
    <w:rsid w:val="00C47608"/>
    <w:rPr>
      <w:rFonts w:ascii="Montserrat" w:hAnsi="Montserrat"/>
    </w:rPr>
  </w:style>
  <w:style w:type="paragraph" w:styleId="Footer">
    <w:name w:val="footer"/>
    <w:basedOn w:val="Normal"/>
    <w:link w:val="FooterChar"/>
    <w:uiPriority w:val="99"/>
    <w:unhideWhenUsed/>
    <w:rsid w:val="00C47608"/>
    <w:pPr>
      <w:tabs>
        <w:tab w:val="center" w:pos="4419"/>
        <w:tab w:val="right" w:pos="8838"/>
      </w:tabs>
      <w:spacing w:after="0" w:line="240" w:lineRule="auto"/>
    </w:pPr>
  </w:style>
  <w:style w:type="character" w:customStyle="1" w:styleId="FooterChar">
    <w:name w:val="Footer Char"/>
    <w:basedOn w:val="DefaultParagraphFont"/>
    <w:link w:val="Footer"/>
    <w:uiPriority w:val="99"/>
    <w:rsid w:val="00C47608"/>
    <w:rPr>
      <w:rFonts w:ascii="Montserrat" w:hAnsi="Montserr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93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https://www.gob.mx/inpi/documentos/el-patrimonio-biocultural-de-los-pueblos-indigenas-de-mexico" TargetMode="External"/><Relationship Id="rId10" Type="http://schemas.openxmlformats.org/officeDocument/2006/relationships/hyperlink" Target="about:blank"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73E930-66CD-4C0F-80B6-1711D0B146D2}"/>
</file>

<file path=customXml/itemProps2.xml><?xml version="1.0" encoding="utf-8"?>
<ds:datastoreItem xmlns:ds="http://schemas.openxmlformats.org/officeDocument/2006/customXml" ds:itemID="{14A471FC-F748-4D2B-A7FF-091811A7EEFF}"/>
</file>

<file path=customXml/itemProps3.xml><?xml version="1.0" encoding="utf-8"?>
<ds:datastoreItem xmlns:ds="http://schemas.openxmlformats.org/officeDocument/2006/customXml" ds:itemID="{50D4A76D-D1AF-45E3-B92C-E785B9677A8A}"/>
</file>

<file path=docProps/app.xml><?xml version="1.0" encoding="utf-8"?>
<Properties xmlns="http://schemas.openxmlformats.org/officeDocument/2006/extended-properties" xmlns:vt="http://schemas.openxmlformats.org/officeDocument/2006/docPropsVTypes">
  <Template>Normal.dotm</Template>
  <TotalTime>0</TotalTime>
  <Pages>3</Pages>
  <Words>1081</Words>
  <Characters>6166</Characters>
  <Application>Microsoft Office Word</Application>
  <DocSecurity>4</DocSecurity>
  <Lines>51</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Denisse Lemus</dc:creator>
  <cp:keywords/>
  <dc:description/>
  <cp:lastModifiedBy>FERREIRA DE CASTRO Natalia</cp:lastModifiedBy>
  <cp:revision>2</cp:revision>
  <dcterms:created xsi:type="dcterms:W3CDTF">2020-06-16T11:03:00Z</dcterms:created>
  <dcterms:modified xsi:type="dcterms:W3CDTF">2020-06-16T11:03:00Z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