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D3829" w14:textId="77777777" w:rsidR="005D1C14" w:rsidRPr="0064522D" w:rsidRDefault="005D1C14" w:rsidP="00880965">
      <w:pPr>
        <w:pStyle w:val="Title"/>
      </w:pPr>
      <w:r w:rsidRPr="0064522D">
        <w:t>Internal displacement in the context of the slow-onset adverse effects of climate change</w:t>
      </w:r>
      <w:r w:rsidR="0064522D" w:rsidRPr="0064522D">
        <w:t xml:space="preserve"> – </w:t>
      </w:r>
      <w:r w:rsidRPr="0064522D">
        <w:t>Report of the Special Rapporteur on the human rights of internally displaced persons</w:t>
      </w:r>
    </w:p>
    <w:p w14:paraId="672A6659" w14:textId="77777777" w:rsidR="00D1792F" w:rsidRDefault="00D1792F" w:rsidP="00880965"/>
    <w:p w14:paraId="0A0B7371" w14:textId="34F353AF" w:rsidR="005D1C14" w:rsidRDefault="005D1C14" w:rsidP="00880965">
      <w:pPr>
        <w:pStyle w:val="Subtitle"/>
      </w:pPr>
      <w:r w:rsidRPr="00880965">
        <w:t xml:space="preserve">Submission by the </w:t>
      </w:r>
      <w:bookmarkStart w:id="0" w:name="_GoBack"/>
      <w:r w:rsidRPr="00880965">
        <w:t>Stockholm Environment Institute (SEI)</w:t>
      </w:r>
      <w:r w:rsidR="009B0E09">
        <w:t xml:space="preserve"> and</w:t>
      </w:r>
      <w:r w:rsidR="009B0E09" w:rsidRPr="009B0E09">
        <w:t xml:space="preserve"> </w:t>
      </w:r>
      <w:r w:rsidR="009B0E09" w:rsidRPr="000E6D0F">
        <w:t>International Centre of Excellence on Transforming Development and Disaster Risk (ICoE-TDDR)</w:t>
      </w:r>
      <w:bookmarkEnd w:id="0"/>
    </w:p>
    <w:p w14:paraId="75DE31F2" w14:textId="09C38295" w:rsidR="00377284" w:rsidRPr="00377284" w:rsidRDefault="00377284" w:rsidP="00377284">
      <w:pPr>
        <w:rPr>
          <w:b/>
          <w:bCs/>
        </w:rPr>
      </w:pPr>
      <w:r w:rsidRPr="00377284">
        <w:rPr>
          <w:b/>
          <w:bCs/>
        </w:rPr>
        <w:t>17 June 2020</w:t>
      </w:r>
    </w:p>
    <w:p w14:paraId="27476F52" w14:textId="77777777" w:rsidR="00414079" w:rsidRDefault="00414079" w:rsidP="00880965"/>
    <w:p w14:paraId="1A69B5BF" w14:textId="6B197F9E" w:rsidR="00041809" w:rsidRDefault="00041809" w:rsidP="00880965">
      <w:r w:rsidRPr="000E6D0F">
        <w:t xml:space="preserve">This submission </w:t>
      </w:r>
      <w:r w:rsidR="00331A05" w:rsidRPr="000E6D0F">
        <w:t>for the Report of the Special Rapporteur is made by the Stockholm Environment Institute (SEI)</w:t>
      </w:r>
      <w:r w:rsidR="00ED2F97">
        <w:t xml:space="preserve"> and </w:t>
      </w:r>
      <w:r w:rsidR="00ED2F97" w:rsidRPr="000E6D0F">
        <w:t>the International Centre of Excellence on Transforming Development and Disaster Risk (ICoE-TDDR)</w:t>
      </w:r>
      <w:r w:rsidR="00331A05" w:rsidRPr="000E6D0F">
        <w:t>. SEI is an international non-profit research and policy organization that tackles environment and development challenges.</w:t>
      </w:r>
      <w:r w:rsidR="00573FDC" w:rsidRPr="00DF67F4">
        <w:rPr>
          <w:rStyle w:val="FootnoteReference"/>
        </w:rPr>
        <w:footnoteReference w:id="2"/>
      </w:r>
      <w:r w:rsidR="00331A05" w:rsidRPr="000E6D0F">
        <w:t xml:space="preserve"> </w:t>
      </w:r>
      <w:r w:rsidR="000428FE" w:rsidRPr="000E6D0F">
        <w:t>ICoE-TDDR</w:t>
      </w:r>
      <w:r w:rsidR="000428FE">
        <w:t>, hosted by SEI</w:t>
      </w:r>
      <w:r w:rsidR="000428FE" w:rsidRPr="000E6D0F">
        <w:t xml:space="preserve"> </w:t>
      </w:r>
      <w:r w:rsidR="00331A05" w:rsidRPr="000E6D0F">
        <w:t>in partnership with the Integrated Research on Disaster Risk (IRDR) programme</w:t>
      </w:r>
      <w:r w:rsidR="00D02A5D">
        <w:rPr>
          <w:rFonts w:cs="Browallia New"/>
          <w:szCs w:val="28"/>
        </w:rPr>
        <w:t>,</w:t>
      </w:r>
      <w:r w:rsidR="00C363C9" w:rsidRPr="00DF67F4">
        <w:rPr>
          <w:rStyle w:val="FootnoteReference"/>
        </w:rPr>
        <w:footnoteReference w:id="3"/>
      </w:r>
      <w:r w:rsidR="00331A05" w:rsidRPr="000E6D0F">
        <w:t xml:space="preserve"> focuses on enhancing scientific and policy understanding of the relationship between development and disaster risk</w:t>
      </w:r>
      <w:r w:rsidR="009E7CB2" w:rsidRPr="000E6D0F">
        <w:t>, including in the realm of climate- and disaster-related migration and displacement</w:t>
      </w:r>
      <w:r w:rsidR="005155F2" w:rsidRPr="000E6D0F">
        <w:t xml:space="preserve">, and how </w:t>
      </w:r>
      <w:r w:rsidR="004201DA" w:rsidRPr="000E6D0F">
        <w:t>policies and action can be transformed for more equitable, resilient and sustainable development outcomes</w:t>
      </w:r>
      <w:r w:rsidR="00845B14">
        <w:t xml:space="preserve"> </w:t>
      </w:r>
      <w:r w:rsidR="00845B14">
        <w:fldChar w:fldCharType="begin"/>
      </w:r>
      <w:r w:rsidR="005D1AB0">
        <w:instrText xml:space="preserve"> ADDIN ZOTERO_ITEM CSL_CITATION {"citationID":"mcEE1Xbe","properties":{"formattedCitation":"(Boyland et al., 2019)","plainCitation":"(Boyland et al., 2019)","noteIndex":0},"citationItems":[{"id":34934,"uris":["http://zotero.org/groups/276627/items/DFEEC6JT"],"uri":["http://zotero.org/groups/276627/items/DFEEC6JT"],"itemData":{"id":34934,"type":"report","collection-title":"IRDR Working Paper Series","event-place":"Bangkok, Thailand","genre":"Working Paper","publisher":"Stockholm Environment Institute","publisher-place":"Bangkok, Thailand","title":"A framework for transforming the relationship between development and disaster risk","URL":"doi: 10.24948/2019.03.","author":[{"family":"Boyland","given":"Michael"},{"family":"Ensor","given":"Jon"},{"family":"Johnson","given":"Karlee"},{"family":"Salamanca","given":"Albert"},{"family":"Thomalla","given":"Frank"},{"family":"Tuhkanen","given":"Heidi"}],"issued":{"date-parts":[["2019"]]}}}],"schema":"https://github.com/citation-style-language/schema/raw/master/csl-citation.json"} </w:instrText>
      </w:r>
      <w:r w:rsidR="00845B14">
        <w:fldChar w:fldCharType="separate"/>
      </w:r>
      <w:r w:rsidR="005D1AB0">
        <w:rPr>
          <w:noProof/>
        </w:rPr>
        <w:t>(Boyland et al., 2019)</w:t>
      </w:r>
      <w:r w:rsidR="00845B14">
        <w:fldChar w:fldCharType="end"/>
      </w:r>
      <w:r w:rsidR="004201DA" w:rsidRPr="000E6D0F">
        <w:t>.</w:t>
      </w:r>
    </w:p>
    <w:p w14:paraId="1F6404F3" w14:textId="77777777" w:rsidR="00A05BE3" w:rsidRDefault="00A05BE3" w:rsidP="00880965"/>
    <w:p w14:paraId="3EC4AB0B" w14:textId="3F07F74D" w:rsidR="00A05BE3" w:rsidRPr="000E6D0F" w:rsidRDefault="7BF625D6" w:rsidP="00880965">
      <w:r>
        <w:t xml:space="preserve">The information presented in this submission is </w:t>
      </w:r>
      <w:r w:rsidR="616DB39E">
        <w:t xml:space="preserve">based on </w:t>
      </w:r>
      <w:r w:rsidR="4D442617">
        <w:t xml:space="preserve">peer-reviewed </w:t>
      </w:r>
      <w:r w:rsidR="616DB39E">
        <w:t>research and</w:t>
      </w:r>
      <w:r w:rsidR="32D9F158">
        <w:t xml:space="preserve"> technical studies conducted by SEI, often in partnership with other research institutions, non-governmental organizations (NGOs) and </w:t>
      </w:r>
      <w:r w:rsidR="330A5C53">
        <w:t xml:space="preserve">UN agencies. </w:t>
      </w:r>
      <w:r w:rsidR="452836D4">
        <w:t>Insights are offered in response to the questions posed in the call for inputs,</w:t>
      </w:r>
      <w:r w:rsidR="00C52AE1" w:rsidRPr="00DF67F4">
        <w:rPr>
          <w:rStyle w:val="FootnoteReference"/>
        </w:rPr>
        <w:footnoteReference w:id="4"/>
      </w:r>
      <w:r w:rsidR="452836D4">
        <w:t xml:space="preserve"> </w:t>
      </w:r>
      <w:r w:rsidR="50869868">
        <w:t>and citations are used to refer to publications.</w:t>
      </w:r>
      <w:r w:rsidR="73AF29ED">
        <w:t xml:space="preserve"> Overall, </w:t>
      </w:r>
      <w:r w:rsidR="2B876D88">
        <w:t>SEI</w:t>
      </w:r>
      <w:r w:rsidR="11045449">
        <w:t xml:space="preserve"> and ICoE-TDDR</w:t>
      </w:r>
      <w:r w:rsidR="2B876D88">
        <w:t xml:space="preserve"> supports </w:t>
      </w:r>
      <w:r w:rsidR="11045449">
        <w:t>these efforts to enhance the rights of internally displaced persons</w:t>
      </w:r>
      <w:r w:rsidR="30688527">
        <w:t>, particularly in the context of climate- and disaster-related risks</w:t>
      </w:r>
      <w:r w:rsidR="00B35B48">
        <w:t xml:space="preserve">, and </w:t>
      </w:r>
      <w:r w:rsidR="00AD3AC8">
        <w:t xml:space="preserve">we </w:t>
      </w:r>
      <w:r w:rsidR="00BE5049">
        <w:t>will continue to work to enhance decision-makers understanding of these issues</w:t>
      </w:r>
      <w:r w:rsidR="009A4586">
        <w:t xml:space="preserve"> – see </w:t>
      </w:r>
      <w:r w:rsidR="009A4586">
        <w:fldChar w:fldCharType="begin"/>
      </w:r>
      <w:r w:rsidR="0011257A">
        <w:instrText xml:space="preserve"> ADDIN ZOTERO_ITEM CSL_CITATION {"citationID":"fgBFqeSX","properties":{"formattedCitation":"(Johnson and SEI, 2019)","plainCitation":"(Johnson and SEI, 2019)","noteIndex":0},"citationItems":[{"id":38038,"uris":["http://zotero.org/users/2165935/items/UPQ6LFUL"],"uri":["http://zotero.org/users/2165935/items/UPQ6LFUL"],"itemData":{"id":38038,"type":"report","event-place":"Bangkok, Thailand","publisher":"Stockholm Environment Institute (SEI)","publisher-place":"Bangkok, Thailand","title":"Disaster and climate-induced migration and displacement","URL":"https://www.sei.org/wp-content/uploads/2020/04/disaster-and-climate-induced-migration-and-displacement.pdf","author":[{"family":"Johnson and SEI","given":""}],"issued":{"date-parts":[["2019"]]}}}],"schema":"https://github.com/citation-style-language/schema/raw/master/csl-citation.json"} </w:instrText>
      </w:r>
      <w:r w:rsidR="009A4586">
        <w:fldChar w:fldCharType="separate"/>
      </w:r>
      <w:r w:rsidR="0011257A">
        <w:rPr>
          <w:noProof/>
        </w:rPr>
        <w:t xml:space="preserve">Johnson and SEI </w:t>
      </w:r>
      <w:r w:rsidR="001E26CA">
        <w:rPr>
          <w:noProof/>
        </w:rPr>
        <w:t>(</w:t>
      </w:r>
      <w:r w:rsidR="0011257A">
        <w:rPr>
          <w:noProof/>
        </w:rPr>
        <w:t>2019)</w:t>
      </w:r>
      <w:r w:rsidR="009A4586">
        <w:fldChar w:fldCharType="end"/>
      </w:r>
      <w:r w:rsidR="30688527">
        <w:t xml:space="preserve"> </w:t>
      </w:r>
      <w:r w:rsidR="001E26CA">
        <w:t>for details of our recent and ongoing work</w:t>
      </w:r>
      <w:r w:rsidR="00AA735C">
        <w:t xml:space="preserve"> on climate</w:t>
      </w:r>
      <w:r w:rsidR="00BB5525">
        <w:t>-</w:t>
      </w:r>
      <w:r w:rsidR="00AA735C">
        <w:t xml:space="preserve"> and disaster</w:t>
      </w:r>
      <w:r w:rsidR="00BB5525">
        <w:t>-induced migration and displacement</w:t>
      </w:r>
      <w:r w:rsidR="001E26CA">
        <w:t xml:space="preserve">. </w:t>
      </w:r>
    </w:p>
    <w:p w14:paraId="5DAB6C7B" w14:textId="77777777" w:rsidR="00960996" w:rsidRPr="003B533F" w:rsidRDefault="00960996" w:rsidP="00880965">
      <w:pPr>
        <w:rPr>
          <w:i/>
          <w:iCs/>
        </w:rPr>
      </w:pPr>
    </w:p>
    <w:p w14:paraId="080C738D" w14:textId="77777777" w:rsidR="005A4A65" w:rsidRPr="003B533F" w:rsidRDefault="005A4A65" w:rsidP="00880965">
      <w:pPr>
        <w:pStyle w:val="ListParagraph"/>
        <w:numPr>
          <w:ilvl w:val="0"/>
          <w:numId w:val="4"/>
        </w:numPr>
        <w:rPr>
          <w:i/>
          <w:iCs/>
        </w:rPr>
      </w:pPr>
      <w:r w:rsidRPr="003B533F">
        <w:rPr>
          <w:i/>
          <w:iCs/>
        </w:rPr>
        <w:t>Examples of national and/or regional laws and policies relevant to internal displacement in the context of disasters and climate change.</w:t>
      </w:r>
    </w:p>
    <w:p w14:paraId="4AB91AB2" w14:textId="77777777" w:rsidR="00CC564F" w:rsidRDefault="00CC564F" w:rsidP="00880965"/>
    <w:p w14:paraId="46BF8A55" w14:textId="77777777" w:rsidR="00F908B7" w:rsidRDefault="00A31B4B" w:rsidP="00880965">
      <w:r>
        <w:t xml:space="preserve">While the focus of this call for inputs is internal displacement in the context of slow-onset risks </w:t>
      </w:r>
      <w:proofErr w:type="gramStart"/>
      <w:r>
        <w:t>associated</w:t>
      </w:r>
      <w:proofErr w:type="gramEnd"/>
      <w:r>
        <w:t xml:space="preserve"> with climate change, </w:t>
      </w:r>
      <w:r w:rsidR="00711036">
        <w:t xml:space="preserve">we recognize that much work on displacement in the context of extreme events or major disasters </w:t>
      </w:r>
      <w:r w:rsidR="00AE5DAA">
        <w:t xml:space="preserve">has relevance for </w:t>
      </w:r>
      <w:r w:rsidR="00672482">
        <w:t>th</w:t>
      </w:r>
      <w:r w:rsidR="0090507C">
        <w:t>e Special Rapporteur’s upcoming report. In Asia and the Pacific, where</w:t>
      </w:r>
      <w:r w:rsidR="00CC5A88">
        <w:t xml:space="preserve"> the majority of disaster-related displacement is occurring, recent years have seen various examples of impacts and polic</w:t>
      </w:r>
      <w:r w:rsidR="00D84ED5">
        <w:t>y</w:t>
      </w:r>
      <w:r w:rsidR="00CC5A88">
        <w:t xml:space="preserve"> responses, </w:t>
      </w:r>
      <w:r w:rsidR="00623F0D">
        <w:t>from local to</w:t>
      </w:r>
      <w:r w:rsidR="00CC5A88">
        <w:t xml:space="preserve"> national </w:t>
      </w:r>
      <w:r w:rsidR="00623F0D">
        <w:t xml:space="preserve">to </w:t>
      </w:r>
      <w:r w:rsidR="00CC5A88">
        <w:t>transboundary/regional.</w:t>
      </w:r>
      <w:r w:rsidR="002A3DAE">
        <w:t xml:space="preserve"> </w:t>
      </w:r>
    </w:p>
    <w:p w14:paraId="2BC3A1FB" w14:textId="77777777" w:rsidR="00F908B7" w:rsidRDefault="00F908B7" w:rsidP="00880965"/>
    <w:p w14:paraId="69FE606B" w14:textId="396BF7DC" w:rsidR="005A4A65" w:rsidRDefault="00623F0D" w:rsidP="00880965">
      <w:r>
        <w:t>For instance, following Typhoon Haiyan which struck the Philippines in 2013</w:t>
      </w:r>
      <w:r w:rsidR="00881E77">
        <w:t xml:space="preserve"> and displaced hundreds of thousands of people</w:t>
      </w:r>
      <w:r>
        <w:t xml:space="preserve">, </w:t>
      </w:r>
      <w:r w:rsidR="00220E9A">
        <w:t xml:space="preserve">government and non-government actors </w:t>
      </w:r>
      <w:r w:rsidR="00A53F6B">
        <w:t>have implemented ‘planned relocation’ policies on a large scale, particularly in Tacloban City</w:t>
      </w:r>
      <w:r w:rsidR="00305081">
        <w:t xml:space="preserve"> </w:t>
      </w:r>
      <w:r w:rsidR="00573FDC">
        <w:fldChar w:fldCharType="begin"/>
      </w:r>
      <w:r w:rsidR="00573FDC">
        <w:instrText xml:space="preserve"> ADDIN ZOTERO_ITEM CSL_CITATION {"citationID":"bCs6ZdYp","properties":{"formattedCitation":"(Tuhkanen et al., 2018)","plainCitation":"(Tuhkanen et al., 2018)","noteIndex":0},"citationItems":[{"id":32319,"uris":["http://zotero.org/users/2165935/items/I4HIWSK8"],"uri":["http://zotero.org/users/2165935/items/I4HIWSK8"],"itemData":{"id":32319,"type":"article-journal","abstract":"Development and disaster risk are deeply linked. Disasters reverse development gains; development initiatives influence the risk, vulnerability, and exposure of people, assets, and environments to disasters. Hence, knowledge of key dimensions of the potential trade-offs between development and disaster risk reduction (DRR) may inform decision-making processes, goals, and initiatives in ways that have potential to address unsustainable development practices that are commonplace in countries of all economic levels. This paper presents, explores, and tests a conceptual framework for analysing the trade-offs that underpin this relationship as evidenced through policy goals, initiatives, and decision-making processes. We categorise key dimensions of relevant trade-offs into five specific dimensions: (i) The aggregation of development and DRR gains and losses, (ii) risk prioritisation when seeking to reduce multiple risks, (iii) the equity of decision-making processes and outcomes, (iv) the balancing of near- and long-term goals, and (v) the distribution of power and participation. By framing key questions related to each trade-off dimension, we test the framework in the context of a major disaster recovery process in Tacloban, the Philippines, following Typhoon Haiyan (Yolanda) in November 2013. We consider how decision-making trade-offs can be made more visible and useful in the pursuit of transformative change in development and DRR.","container-title":"Sustainability","DOI":"10.3390/su10061924","issue":"6","language":"en","page":"1924","source":"www.mdpi.com","title":"A Typology Framework for Trade-Offs in Development and Disaster Risk Reduction: A Case Study of Typhoon Haiyan Recovery in Tacloban, Philippines","title-short":"A Typology Framework for Trade-Offs in Development and Disaster Risk Reduction","volume":"10","author":[{"family":"Tuhkanen","given":"Heidi"},{"family":"Boyland","given":"Michael"},{"family":"Han","given":"Guoyi"},{"family":"Patel","given":"Anjalee"},{"family":"Johnson","given":"Karlee"},{"family":"Rosemarin","given":"Arno"},{"family":"Lim Mangada","given":"Ladylyn"}],"issued":{"date-parts":[["2018",6]]}}}],"schema":"https://github.com/citation-style-language/schema/raw/master/csl-citation.json"} </w:instrText>
      </w:r>
      <w:r w:rsidR="00573FDC">
        <w:fldChar w:fldCharType="separate"/>
      </w:r>
      <w:r w:rsidR="00573FDC">
        <w:rPr>
          <w:noProof/>
        </w:rPr>
        <w:t>(Tuhkanen et al., 2018)</w:t>
      </w:r>
      <w:r w:rsidR="00573FDC">
        <w:fldChar w:fldCharType="end"/>
      </w:r>
      <w:r w:rsidR="00A53F6B">
        <w:t xml:space="preserve">. </w:t>
      </w:r>
      <w:r w:rsidR="00383B9E" w:rsidRPr="00383B9E">
        <w:rPr>
          <w:lang w:val="en-GB"/>
        </w:rPr>
        <w:t xml:space="preserve">In order to “build back better”, the government designated the devastated coastal areas as “no build zones”, </w:t>
      </w:r>
      <w:r w:rsidR="00383B9E">
        <w:rPr>
          <w:lang w:val="en-GB"/>
        </w:rPr>
        <w:t xml:space="preserve">and have slowly </w:t>
      </w:r>
      <w:r w:rsidR="00383B9E" w:rsidRPr="00383B9E">
        <w:rPr>
          <w:lang w:val="en-GB"/>
        </w:rPr>
        <w:t>relocat</w:t>
      </w:r>
      <w:r w:rsidR="00383B9E">
        <w:rPr>
          <w:lang w:val="en-GB"/>
        </w:rPr>
        <w:t>ed</w:t>
      </w:r>
      <w:r w:rsidR="00383B9E" w:rsidRPr="00383B9E">
        <w:rPr>
          <w:lang w:val="en-GB"/>
        </w:rPr>
        <w:t xml:space="preserve"> several densely</w:t>
      </w:r>
      <w:r w:rsidR="00383B9E">
        <w:rPr>
          <w:lang w:val="en-GB"/>
        </w:rPr>
        <w:t>-</w:t>
      </w:r>
      <w:r w:rsidR="00383B9E" w:rsidRPr="00383B9E">
        <w:rPr>
          <w:lang w:val="en-GB"/>
        </w:rPr>
        <w:t xml:space="preserve">populated informal fishing communities in the coastal areas to other sites </w:t>
      </w:r>
      <w:r w:rsidR="009F45A9">
        <w:rPr>
          <w:lang w:val="en-GB"/>
        </w:rPr>
        <w:t xml:space="preserve">further inland, </w:t>
      </w:r>
      <w:r w:rsidR="00383B9E" w:rsidRPr="00383B9E">
        <w:rPr>
          <w:lang w:val="en-GB"/>
        </w:rPr>
        <w:t xml:space="preserve">in the </w:t>
      </w:r>
      <w:r w:rsidR="00383B9E">
        <w:rPr>
          <w:lang w:val="en-GB"/>
        </w:rPr>
        <w:t>n</w:t>
      </w:r>
      <w:r w:rsidR="00383B9E" w:rsidRPr="00383B9E">
        <w:rPr>
          <w:lang w:val="en-GB"/>
        </w:rPr>
        <w:t>orth of the city.</w:t>
      </w:r>
      <w:r w:rsidR="009F45A9">
        <w:rPr>
          <w:lang w:val="en-GB"/>
        </w:rPr>
        <w:t xml:space="preserve"> </w:t>
      </w:r>
      <w:r w:rsidR="00D55988">
        <w:t xml:space="preserve">While such measures may reduce exposure to typhoons, coastal flooding </w:t>
      </w:r>
      <w:r w:rsidR="009F45A9">
        <w:t xml:space="preserve">and sea-level rise, </w:t>
      </w:r>
      <w:r w:rsidR="00BA3A12">
        <w:t>in Tacloban</w:t>
      </w:r>
      <w:r w:rsidR="20880ED7">
        <w:t>,</w:t>
      </w:r>
      <w:r w:rsidR="00BA3A12">
        <w:t xml:space="preserve"> they have created issues of access to livelihoods, natural resources and basic services</w:t>
      </w:r>
      <w:r w:rsidR="00BF7081">
        <w:t xml:space="preserve"> (ibid).</w:t>
      </w:r>
      <w:r w:rsidR="00BA3A12">
        <w:t xml:space="preserve"> Further, they have </w:t>
      </w:r>
      <w:r w:rsidR="00BF7081">
        <w:t>led</w:t>
      </w:r>
      <w:r w:rsidR="00BA3A12">
        <w:t xml:space="preserve"> to cascading displacements</w:t>
      </w:r>
      <w:r w:rsidR="00663EB5">
        <w:t>, as allocation of farmland for the relocation sites displaced farming communities.</w:t>
      </w:r>
      <w:r w:rsidR="00663EB5" w:rsidRPr="00663EB5">
        <w:t xml:space="preserve"> </w:t>
      </w:r>
      <w:r w:rsidR="00663EB5" w:rsidRPr="20BC8B0D">
        <w:t>In some cases, residents were evicted because their houses were directly in the resettlement zones</w:t>
      </w:r>
      <w:r w:rsidR="00663EB5">
        <w:t>,</w:t>
      </w:r>
      <w:r w:rsidR="00663EB5" w:rsidRPr="20BC8B0D">
        <w:t xml:space="preserve"> while others were able to keep their homes but lost their farmland, causing livelihood disruptions and </w:t>
      </w:r>
      <w:r w:rsidR="00663EB5">
        <w:t>impacts on social cohesion</w:t>
      </w:r>
      <w:r w:rsidR="00FA13F4">
        <w:t xml:space="preserve"> </w:t>
      </w:r>
      <w:r w:rsidR="00635E79">
        <w:fldChar w:fldCharType="begin"/>
      </w:r>
      <w:r w:rsidR="00540C6F">
        <w:instrText xml:space="preserve"> ADDIN ZOTERO_ITEM CSL_CITATION {"citationID":"mHORPKig","properties":{"formattedCitation":"(Johnson and SEI, 2019)","plainCitation":"(Johnson and SEI, 2019)","noteIndex":0},"citationItems":[{"id":38038,"uris":["http://zotero.org/users/2165935/items/UPQ6LFUL"],"uri":["http://zotero.org/users/2165935/items/UPQ6LFUL"],"itemData":{"id":38038,"type":"report","event-place":"Bangkok, Thailand","publisher":"Stockholm Environment Institute (SEI)","publisher-place":"Bangkok, Thailand","title":"Disaster and climate-induced migration and displacement","URL":"https://www.sei.org/wp-content/uploads/2020/04/disaster-and-climate-induced-migration-and-displacement.pdf","author":[{"family":"Johnson and SEI","given":""}],"issued":{"date-parts":[["2019"]]}}}],"schema":"https://github.com/citation-style-language/schema/raw/master/csl-citation.json"} </w:instrText>
      </w:r>
      <w:r w:rsidR="00635E79">
        <w:fldChar w:fldCharType="separate"/>
      </w:r>
      <w:r w:rsidR="00540C6F">
        <w:rPr>
          <w:noProof/>
        </w:rPr>
        <w:t>(Johnson and SEI, 2019)</w:t>
      </w:r>
      <w:r w:rsidR="00635E79">
        <w:fldChar w:fldCharType="end"/>
      </w:r>
      <w:r w:rsidR="00540C6F">
        <w:t>.</w:t>
      </w:r>
    </w:p>
    <w:p w14:paraId="5528EB72" w14:textId="77777777" w:rsidR="0045647E" w:rsidRDefault="0045647E" w:rsidP="00880965"/>
    <w:p w14:paraId="6A05A809" w14:textId="4D9AF17B" w:rsidR="005A4A65" w:rsidRDefault="0045647E" w:rsidP="00880965">
      <w:r>
        <w:t xml:space="preserve">Lessons learned from responses to internal displacement following disasters need to be heeded </w:t>
      </w:r>
      <w:r w:rsidR="00881420">
        <w:t>when it comes to policies for displacement in the context of slow-onset events.</w:t>
      </w:r>
    </w:p>
    <w:p w14:paraId="605BA031" w14:textId="77777777" w:rsidR="00F908B7" w:rsidRPr="005A4A65" w:rsidRDefault="00F908B7" w:rsidP="00880965"/>
    <w:p w14:paraId="4CC43970" w14:textId="77777777" w:rsidR="0064522D" w:rsidRPr="00EA16AD" w:rsidRDefault="0064522D" w:rsidP="00880965">
      <w:pPr>
        <w:pStyle w:val="ListParagraph"/>
        <w:numPr>
          <w:ilvl w:val="0"/>
          <w:numId w:val="4"/>
        </w:numPr>
        <w:rPr>
          <w:i/>
          <w:iCs/>
        </w:rPr>
      </w:pPr>
      <w:r w:rsidRPr="00EA16AD">
        <w:rPr>
          <w:i/>
          <w:iCs/>
        </w:rPr>
        <w:t>Available data and evidence on internal displacement linked to slow-onset natural hazards in the context of the adverse effects of climate change (globally or in a specific region or country), trends and/or challenges and gaps with regards to data collection, analysis and use.</w:t>
      </w:r>
    </w:p>
    <w:p w14:paraId="5A39BBE3" w14:textId="77777777" w:rsidR="00960996" w:rsidRDefault="00960996" w:rsidP="00880965"/>
    <w:p w14:paraId="56220D24" w14:textId="0D92A37D" w:rsidR="00F3162A" w:rsidRDefault="00627B6E" w:rsidP="00880965">
      <w:r w:rsidRPr="00300894">
        <w:lastRenderedPageBreak/>
        <w:t>The mobility dynamics in most developing countries</w:t>
      </w:r>
      <w:r w:rsidR="002B5C94">
        <w:t>,</w:t>
      </w:r>
      <w:r w:rsidRPr="00300894">
        <w:t xml:space="preserve"> that are also the hardest hit </w:t>
      </w:r>
      <w:r w:rsidR="004F2AC7" w:rsidRPr="00300894">
        <w:t>by slow onset events</w:t>
      </w:r>
      <w:r w:rsidR="002B5C94">
        <w:t>,</w:t>
      </w:r>
      <w:r w:rsidRPr="00300894">
        <w:t xml:space="preserve"> are characterized by the prevalence of internal movements from rural to urban areas</w:t>
      </w:r>
      <w:r w:rsidR="00D90853">
        <w:t>,</w:t>
      </w:r>
      <w:r w:rsidRPr="00300894">
        <w:t xml:space="preserve"> and from rural to rural areas</w:t>
      </w:r>
      <w:r w:rsidR="004F2AC7" w:rsidRPr="00300894">
        <w:t xml:space="preserve">. </w:t>
      </w:r>
      <w:r w:rsidRPr="00300894">
        <w:t xml:space="preserve">When people move in the context of </w:t>
      </w:r>
      <w:r w:rsidR="004F2AC7" w:rsidRPr="00300894">
        <w:t>desertification, land degradation and drought</w:t>
      </w:r>
      <w:r w:rsidRPr="00300894">
        <w:t>, studies have found that, while seasonal and short-distance migration increase, long-distance migration to urban and international destinations tends to decrease</w:t>
      </w:r>
      <w:r w:rsidR="00D66C40">
        <w:t xml:space="preserve"> </w:t>
      </w:r>
      <w:r w:rsidR="00D66C40">
        <w:fldChar w:fldCharType="begin"/>
      </w:r>
      <w:r w:rsidR="002726E4">
        <w:instrText xml:space="preserve"> ADDIN ZOTERO_ITEM CSL_CITATION {"citationID":"h3cJqGD9","properties":{"formattedCitation":"(Findley, 1994; Henry et al., 2003)","plainCitation":"(Findley, 1994; Henry et al., 2003)","noteIndex":0},"citationItems":[{"id":38036,"uris":["http://zotero.org/users/2165935/items/ST68E5RM"],"uri":["http://zotero.org/users/2165935/items/ST68E5RM"],"itemData":{"id":38036,"type":"article-journal","container-title":"International Migration Review","DOI":"10.2307/2546820","ISSN":"01979183","issue":"3","journalAbbreviation":"International Migration Review","page":"539","source":"DOI.org (Crossref)","title":"Does Drought Increase Migration? A Study of Migration from Rural Mali during the 1983-1985 Drought","title-short":"Does Drought Increase Migration?","volume":"28","author":[{"family":"Findley","given":"Sally E."}],"issued":{"date-parts":[["1994"]]}}},{"id":38037,"uris":["http://zotero.org/users/2165935/items/SG6H93NZ"],"uri":["http://zotero.org/users/2165935/items/SG6H93NZ"],"itemData":{"id":38037,"type":"article-journal","container-title":"Population and Environment","DOI":"10.1023/B:POEN.0000036928.17696.e8","ISSN":"0199-0039","issue":"5","journalAbbreviation":"Population and Environment","language":"en","page":"423-460","source":"DOI.org (Crossref)","title":"The Impact of Rainfall on the First Out-Migration: A Multi-level Event-History Analysis in Burkina Faso","title-short":"The Impact of Rainfall on the First Out-Migration","volume":"25","author":[{"family":"Henry","given":"Sabine"},{"family":"Schoumaker","given":"Bruno"},{"family":"Beauchemin","given":"Cris"}],"issued":{"date-parts":[["2003",5]]}}}],"schema":"https://github.com/citation-style-language/schema/raw/master/csl-citation.json"} </w:instrText>
      </w:r>
      <w:r w:rsidR="00D66C40">
        <w:fldChar w:fldCharType="separate"/>
      </w:r>
      <w:r w:rsidR="002726E4">
        <w:rPr>
          <w:noProof/>
        </w:rPr>
        <w:t>(Findley, 1994; Henry et al., 2003)</w:t>
      </w:r>
      <w:r w:rsidR="00D66C40">
        <w:fldChar w:fldCharType="end"/>
      </w:r>
      <w:r w:rsidR="009271FE">
        <w:t xml:space="preserve">. </w:t>
      </w:r>
      <w:r w:rsidRPr="00300894">
        <w:t>This is because people tend to use the limited resources and assets they have left to cover immediate basic needs</w:t>
      </w:r>
      <w:r w:rsidR="00D812C5">
        <w:t>,</w:t>
      </w:r>
      <w:r w:rsidRPr="00300894">
        <w:t xml:space="preserve"> and lack the necessary capital to embark on long</w:t>
      </w:r>
      <w:r w:rsidR="00D812C5">
        <w:t>-</w:t>
      </w:r>
      <w:r w:rsidRPr="00300894">
        <w:t>distance migration journeys</w:t>
      </w:r>
      <w:r w:rsidR="00D5482B">
        <w:t xml:space="preserve"> </w:t>
      </w:r>
      <w:r w:rsidR="00D5482B">
        <w:fldChar w:fldCharType="begin"/>
      </w:r>
      <w:r w:rsidR="00C8205F">
        <w:instrText xml:space="preserve"> ADDIN ZOTERO_ITEM CSL_CITATION {"citationID":"mcu7DMT1","properties":{"formattedCitation":"(Vigil et al., 2019)","plainCitation":"(Vigil et al., 2019)","noteIndex":0},"citationItems":[{"id":38035,"uris":["http://zotero.org/users/2165935/items/ZV8R68HP"],"uri":["http://zotero.org/users/2165935/items/ZV8R68HP"],"itemData":{"id":38035,"type":"report","event-place":"Geneva, Switzerland","publisher":"International Organization for Migration (IOM), United Nations Convention to Combat Desertification (UNCCD)","publisher-place":"Geneva, Switzerland","title":"Addressing the Land Degradation – Migration Nexus: The Role of the United Nations Convention to Combat Desertification","URL":"https://environmentalmigration.iom.int/addressing-land-degradation-–-migration-nexus-role-united-nations-convention-combat-desertification","author":[{"family":"Vigil","given":"S"},{"family":"IOM","given":""},{"family":"UNCCD","given":""}],"issued":{"date-parts":[["2019"]]}}}],"schema":"https://github.com/citation-style-language/schema/raw/master/csl-citation.json"} </w:instrText>
      </w:r>
      <w:r w:rsidR="00D5482B">
        <w:fldChar w:fldCharType="separate"/>
      </w:r>
      <w:r w:rsidR="00C8205F">
        <w:rPr>
          <w:noProof/>
        </w:rPr>
        <w:t>(Vigil et al., 2019)</w:t>
      </w:r>
      <w:r w:rsidR="00D5482B">
        <w:fldChar w:fldCharType="end"/>
      </w:r>
      <w:r w:rsidR="003C4F4B">
        <w:t>.</w:t>
      </w:r>
      <w:r w:rsidR="00D0561D">
        <w:t xml:space="preserve"> H</w:t>
      </w:r>
      <w:r w:rsidR="00F3162A" w:rsidRPr="003C4F4B">
        <w:t>owever</w:t>
      </w:r>
      <w:r w:rsidR="00D0561D">
        <w:t>,</w:t>
      </w:r>
      <w:r w:rsidR="00F3162A" w:rsidRPr="003C4F4B">
        <w:t xml:space="preserve"> there is also evidence that international migration in search of employment can </w:t>
      </w:r>
      <w:r w:rsidR="003470E8">
        <w:t>increase</w:t>
      </w:r>
      <w:r w:rsidR="00F3162A" w:rsidRPr="003C4F4B">
        <w:t xml:space="preserve"> </w:t>
      </w:r>
      <w:r w:rsidR="00873B43">
        <w:t>during</w:t>
      </w:r>
      <w:r w:rsidR="00F3162A" w:rsidRPr="003C4F4B">
        <w:t xml:space="preserve"> drought</w:t>
      </w:r>
      <w:r w:rsidR="00873B43">
        <w:t>s</w:t>
      </w:r>
      <w:r w:rsidR="00F3162A" w:rsidRPr="003C4F4B">
        <w:t>, especially in places with strong migration networks or traditions</w:t>
      </w:r>
      <w:r w:rsidR="00C8205F">
        <w:t xml:space="preserve"> (ibid)</w:t>
      </w:r>
      <w:r w:rsidR="001B768A">
        <w:t>.</w:t>
      </w:r>
    </w:p>
    <w:p w14:paraId="7D8BDBE0" w14:textId="77777777" w:rsidR="00880965" w:rsidRPr="00D0561D" w:rsidRDefault="00880965" w:rsidP="00880965"/>
    <w:p w14:paraId="0267F55F" w14:textId="5F8020E8" w:rsidR="00F3162A" w:rsidRPr="00B034D0" w:rsidRDefault="00457DEB" w:rsidP="00B034D0">
      <w:r w:rsidRPr="00B034D0">
        <w:t>The specific impacts of slow onset events such as desertification, land degradation and drought</w:t>
      </w:r>
      <w:r w:rsidR="003C4F4B" w:rsidRPr="00B034D0">
        <w:t xml:space="preserve"> </w:t>
      </w:r>
      <w:r w:rsidRPr="00B034D0">
        <w:t>on migration and internal displacemen</w:t>
      </w:r>
      <w:r w:rsidR="00300894" w:rsidRPr="00B034D0">
        <w:t xml:space="preserve">t </w:t>
      </w:r>
      <w:r w:rsidRPr="00B034D0">
        <w:t>depend not only on people’s geographical exposure to risk, but crucially also on their</w:t>
      </w:r>
      <w:r w:rsidR="00300894" w:rsidRPr="00B034D0">
        <w:t xml:space="preserve"> </w:t>
      </w:r>
      <w:r w:rsidRPr="00B034D0">
        <w:t>pre-existing vulnerabilities.</w:t>
      </w:r>
      <w:r w:rsidR="00B034D0" w:rsidRPr="00B034D0">
        <w:t xml:space="preserve"> </w:t>
      </w:r>
      <w:r w:rsidRPr="00B034D0">
        <w:t>Within local populations impacted by the same environmental threats,</w:t>
      </w:r>
      <w:r w:rsidR="00B034D0" w:rsidRPr="00B034D0">
        <w:t xml:space="preserve"> </w:t>
      </w:r>
      <w:r w:rsidRPr="00B034D0">
        <w:t>vulnerability and likelihood to migrate are determined by a combination of factors, including socio-economic status, demographic characteristics (notably age and gender) and the migration, environmental, and resource management policies in place</w:t>
      </w:r>
      <w:r w:rsidR="00F3162A" w:rsidRPr="00B034D0">
        <w:t xml:space="preserve"> </w:t>
      </w:r>
      <w:r w:rsidR="009271FE">
        <w:fldChar w:fldCharType="begin"/>
      </w:r>
      <w:r w:rsidR="009271FE">
        <w:instrText xml:space="preserve"> ADDIN ZOTERO_ITEM CSL_CITATION {"citationID":"FSQEkDgc","properties":{"formattedCitation":"(Vigil et al., 2019)","plainCitation":"(Vigil et al., 2019)","noteIndex":0},"citationItems":[{"id":38035,"uris":["http://zotero.org/users/2165935/items/ZV8R68HP"],"uri":["http://zotero.org/users/2165935/items/ZV8R68HP"],"itemData":{"id":38035,"type":"report","event-place":"Geneva, Switzerland","publisher":"International Organization for Migration (IOM), United Nations Convention to Combat Desertification (UNCCD)","publisher-place":"Geneva, Switzerland","title":"Addressing the Land Degradation – Migration Nexus: The Role of the United Nations Convention to Combat Desertification","URL":"https://environmentalmigration.iom.int/addressing-land-degradation-–-migration-nexus-role-united-nations-convention-combat-desertification","author":[{"family":"Vigil","given":"S"},{"family":"IOM","given":""},{"family":"UNCCD","given":""}],"issued":{"date-parts":[["2019"]]}}}],"schema":"https://github.com/citation-style-language/schema/raw/master/csl-citation.json"} </w:instrText>
      </w:r>
      <w:r w:rsidR="009271FE">
        <w:fldChar w:fldCharType="separate"/>
      </w:r>
      <w:r w:rsidR="009271FE">
        <w:rPr>
          <w:noProof/>
        </w:rPr>
        <w:t>(Vigil et al., 2019)</w:t>
      </w:r>
      <w:r w:rsidR="009271FE">
        <w:fldChar w:fldCharType="end"/>
      </w:r>
      <w:r w:rsidR="009271FE">
        <w:t>.</w:t>
      </w:r>
    </w:p>
    <w:p w14:paraId="7EDA1AD3" w14:textId="77777777" w:rsidR="00B034D0" w:rsidRPr="00BB0C0E" w:rsidRDefault="00B034D0" w:rsidP="00B034D0"/>
    <w:p w14:paraId="5C1C6811" w14:textId="69E5C759" w:rsidR="00417E15" w:rsidRPr="00046E39" w:rsidRDefault="6A5046B6" w:rsidP="00F52472">
      <w:r>
        <w:t>Although migration has always been a vital strategy to cope with the impacts of slow onset events, in its forced forms, it can also contribute to further socio-economic and environmental vulnerabilities.</w:t>
      </w:r>
      <w:r w:rsidR="080A51A9">
        <w:t xml:space="preserve"> </w:t>
      </w:r>
      <w:r w:rsidR="63763E89">
        <w:t>A recent review of good practices found that</w:t>
      </w:r>
      <w:r w:rsidR="1D6BEFDE">
        <w:t>,</w:t>
      </w:r>
      <w:r w:rsidR="63763E89">
        <w:t xml:space="preserve"> </w:t>
      </w:r>
      <w:r w:rsidR="3719A6EB">
        <w:t>in the context of desertification and drought</w:t>
      </w:r>
      <w:r w:rsidR="4635E28C">
        <w:t>,</w:t>
      </w:r>
      <w:r w:rsidR="3719A6EB">
        <w:t xml:space="preserve"> sustainable land management </w:t>
      </w:r>
      <w:r w:rsidR="3FCA4015">
        <w:t>policies can minimize the need for forced migration, providing that the</w:t>
      </w:r>
      <w:r w:rsidR="55ECACA4">
        <w:t>y</w:t>
      </w:r>
      <w:r w:rsidR="15DA95C1">
        <w:t>:</w:t>
      </w:r>
      <w:r w:rsidR="55ECACA4">
        <w:t xml:space="preserve"> i) Protect and restore fragile ecosystems through participatory approaches</w:t>
      </w:r>
      <w:r w:rsidR="18F193F0">
        <w:t>;</w:t>
      </w:r>
      <w:r w:rsidR="55ECACA4">
        <w:t xml:space="preserve"> ii) Create abundant and dignified livelihood and employment opportunities</w:t>
      </w:r>
      <w:r w:rsidR="01A18528">
        <w:t>;</w:t>
      </w:r>
      <w:r w:rsidR="55ECACA4">
        <w:t xml:space="preserve"> and iii) </w:t>
      </w:r>
      <w:r w:rsidR="0380A209">
        <w:t>Tackle pre-existing vulnerabilities and inequalities</w:t>
      </w:r>
      <w:r w:rsidR="06C37C35">
        <w:t xml:space="preserve"> </w:t>
      </w:r>
      <w:r w:rsidR="0068504E">
        <w:fldChar w:fldCharType="begin"/>
      </w:r>
      <w:r w:rsidR="0068504E">
        <w:instrText xml:space="preserve"> ADDIN ZOTERO_ITEM CSL_CITATION {"citationID":"B5G2VEq7","properties":{"formattedCitation":"(Vigil et al., 2019)","plainCitation":"(Vigil et al., 2019)","noteIndex":0},"citationItems":[{"id":38035,"uris":["http://zotero.org/users/2165935/items/ZV8R68HP"],"uri":["http://zotero.org/users/2165935/items/ZV8R68HP"],"itemData":{"id":38035,"type":"report","event-place":"Geneva, Switzerland","publisher":"International Organization for Migration (IOM), United Nations Convention to Combat Desertification (UNCCD)","publisher-place":"Geneva, Switzerland","title":"Addressing the Land Degradation – Migration Nexus: The Role of the United Nations Convention to Combat Desertification","URL":"https://environmentalmigration.iom.int/addressing-land-degradation-–-migration-nexus-role-united-nations-convention-combat-desertification","author":[{"family":"Vigil","given":"S"},{"family":"IOM","given":""},{"family":"UNCCD","given":""}],"issued":{"date-parts":[["2019"]]}}}],"schema":"https://github.com/citation-style-language/schema/raw/master/csl-citation.json"} </w:instrText>
      </w:r>
      <w:r w:rsidR="0068504E">
        <w:fldChar w:fldCharType="separate"/>
      </w:r>
      <w:r w:rsidR="2F802B29" w:rsidRPr="13DE260E">
        <w:rPr>
          <w:noProof/>
        </w:rPr>
        <w:t>(Vigil et al., 2019)</w:t>
      </w:r>
      <w:r w:rsidR="0068504E">
        <w:fldChar w:fldCharType="end"/>
      </w:r>
      <w:r w:rsidR="2F802B29">
        <w:t>.</w:t>
      </w:r>
    </w:p>
    <w:p w14:paraId="72A3D3EC" w14:textId="77777777" w:rsidR="00960996" w:rsidRPr="0064522D" w:rsidRDefault="00960996" w:rsidP="00880965"/>
    <w:p w14:paraId="7805E758" w14:textId="46CC5360" w:rsidR="0064522D" w:rsidRPr="00F01236" w:rsidRDefault="0064522D" w:rsidP="00880965">
      <w:pPr>
        <w:pStyle w:val="ListParagraph"/>
        <w:numPr>
          <w:ilvl w:val="0"/>
          <w:numId w:val="4"/>
        </w:numPr>
        <w:rPr>
          <w:i/>
          <w:iCs/>
        </w:rPr>
      </w:pPr>
      <w:r w:rsidRPr="00F01236">
        <w:rPr>
          <w:i/>
          <w:iCs/>
        </w:rPr>
        <w:t>The impact of climate change-related internal displacement on the enjoyment of human rights by specific groups, such as indigenous peoples, minorities, children, older persons and persons with disabilities.</w:t>
      </w:r>
    </w:p>
    <w:p w14:paraId="0D0B940D" w14:textId="77777777" w:rsidR="00960996" w:rsidRDefault="00960996" w:rsidP="00880965"/>
    <w:p w14:paraId="078DB347" w14:textId="26E03AEF" w:rsidR="00953C99" w:rsidRDefault="008107B4" w:rsidP="00E676C8">
      <w:r>
        <w:t xml:space="preserve">Climate change is having disproportionate impacts on </w:t>
      </w:r>
      <w:r w:rsidR="00A652E1">
        <w:t xml:space="preserve">different social groups and people – particularly those that </w:t>
      </w:r>
      <w:r w:rsidR="00775011">
        <w:t>have been vulnerable and marginalized</w:t>
      </w:r>
      <w:r w:rsidR="00EF1783">
        <w:t xml:space="preserve"> for some time.</w:t>
      </w:r>
      <w:r w:rsidR="00982BFE">
        <w:t xml:space="preserve"> </w:t>
      </w:r>
      <w:r w:rsidR="007029E4">
        <w:t xml:space="preserve">Children and </w:t>
      </w:r>
      <w:r w:rsidR="007029E4">
        <w:lastRenderedPageBreak/>
        <w:t>youth (or young people)</w:t>
      </w:r>
      <w:r w:rsidR="001E72CD">
        <w:t xml:space="preserve"> </w:t>
      </w:r>
      <w:r w:rsidR="00CF129F">
        <w:t>face unique</w:t>
      </w:r>
      <w:r w:rsidR="00D14A19">
        <w:t xml:space="preserve"> displacement-related</w:t>
      </w:r>
      <w:r w:rsidR="00CF129F">
        <w:t xml:space="preserve"> risks </w:t>
      </w:r>
      <w:r w:rsidR="00D14A19">
        <w:t>associated with the impacts of climate change</w:t>
      </w:r>
      <w:r w:rsidR="00816CA1">
        <w:t>.</w:t>
      </w:r>
      <w:r w:rsidR="00D14A19">
        <w:t xml:space="preserve"> </w:t>
      </w:r>
      <w:r w:rsidR="00C12BA5">
        <w:t xml:space="preserve">Research </w:t>
      </w:r>
      <w:r w:rsidR="00767C7A">
        <w:t>in</w:t>
      </w:r>
      <w:r w:rsidR="00595133">
        <w:t xml:space="preserve"> ethnic minority communities in</w:t>
      </w:r>
      <w:r w:rsidR="00767C7A">
        <w:t xml:space="preserve"> northern Thailand shows th</w:t>
      </w:r>
      <w:r w:rsidR="00DD70C5">
        <w:t>at water scarcity, drought</w:t>
      </w:r>
      <w:r w:rsidR="00DF3E7A">
        <w:t>,</w:t>
      </w:r>
      <w:r w:rsidR="00DD70C5">
        <w:t xml:space="preserve"> and</w:t>
      </w:r>
      <w:r w:rsidR="00DF3E7A">
        <w:t xml:space="preserve"> other</w:t>
      </w:r>
      <w:r w:rsidR="00B3001D">
        <w:t xml:space="preserve"> climate-related shocks and stresses are leading to increased </w:t>
      </w:r>
      <w:r w:rsidR="00B97A31">
        <w:t xml:space="preserve">internal and international </w:t>
      </w:r>
      <w:r w:rsidR="00B3001D">
        <w:t>migration</w:t>
      </w:r>
      <w:r w:rsidR="00C4094A">
        <w:t xml:space="preserve"> </w:t>
      </w:r>
      <w:r w:rsidR="00C42641">
        <w:fldChar w:fldCharType="begin"/>
      </w:r>
      <w:r w:rsidR="00C42641">
        <w:instrText xml:space="preserve"> ADDIN ZOTERO_ITEM CSL_CITATION {"citationID":"n3AtaFSV","properties":{"formattedCitation":"(Johnson and Boyland, 2018)","plainCitation":"(Johnson and Boyland, 2018)","noteIndex":0},"citationItems":[{"id":32274,"uris":["http://zotero.org/users/2165935/items/RIJ45N2H"],"uri":["http://zotero.org/users/2165935/items/RIJ45N2H"],"itemData":{"id":32274,"type":"report","event-place":"Bangkok, Thailand","publisher":"Stockholm Environment Institute (SEI) and Plan International","publisher-place":"Bangkok, Thailand","title":"Climate change, young women and girls: Vulnerability, impacts and adaptation in Northern Thailand","author":[{"family":"Johnson","given":"K."},{"family":"Boyland","given":"M."}],"issued":{"date-parts":[["2018"]]}}}],"schema":"https://github.com/citation-style-language/schema/raw/master/csl-citation.json"} </w:instrText>
      </w:r>
      <w:r w:rsidR="00C42641">
        <w:fldChar w:fldCharType="separate"/>
      </w:r>
      <w:r w:rsidR="00C42641">
        <w:rPr>
          <w:noProof/>
        </w:rPr>
        <w:t>(Johnson and Boyland, 2018)</w:t>
      </w:r>
      <w:r w:rsidR="00C42641">
        <w:fldChar w:fldCharType="end"/>
      </w:r>
      <w:r w:rsidR="00C42641">
        <w:t xml:space="preserve">. </w:t>
      </w:r>
      <w:r w:rsidR="007D594F">
        <w:t>Driven by declining agricultural yields and revenues</w:t>
      </w:r>
      <w:r w:rsidR="00B97A31">
        <w:t xml:space="preserve"> in poor</w:t>
      </w:r>
      <w:r w:rsidR="00595133">
        <w:t xml:space="preserve"> communities</w:t>
      </w:r>
      <w:r w:rsidR="007D594F">
        <w:t xml:space="preserve">, </w:t>
      </w:r>
      <w:r w:rsidR="004F672B">
        <w:t xml:space="preserve">men in particular are increasingly </w:t>
      </w:r>
      <w:r w:rsidR="00F66E20">
        <w:t>engaging in temporary or semi-</w:t>
      </w:r>
      <w:r w:rsidR="00F66E20" w:rsidRPr="00F66E20">
        <w:rPr>
          <w:rFonts w:cs="Times New Roman"/>
          <w:szCs w:val="24"/>
        </w:rPr>
        <w:t>permanent migration in search of alternative sources of income, typically to work in urban areas in construction, manufacturing and tourism</w:t>
      </w:r>
      <w:r w:rsidR="00F66E20">
        <w:t xml:space="preserve">. </w:t>
      </w:r>
      <w:r w:rsidR="00D43F83">
        <w:t>The absence of men</w:t>
      </w:r>
      <w:r w:rsidR="001C4F25">
        <w:t xml:space="preserve"> and a stable income increases the burden on women and children</w:t>
      </w:r>
      <w:r w:rsidR="005D7705">
        <w:t xml:space="preserve"> in terms of farm work, household work, and childcare</w:t>
      </w:r>
      <w:r w:rsidR="005233BC">
        <w:t xml:space="preserve">, which in turn </w:t>
      </w:r>
      <w:r w:rsidR="00D66881">
        <w:t xml:space="preserve">impacts children’s attendance at school. </w:t>
      </w:r>
      <w:r w:rsidR="003B66E1">
        <w:t>These cascading impacts of slow-onset events such as droughts impacts children’s right to education</w:t>
      </w:r>
      <w:r w:rsidR="00F42FD8">
        <w:t xml:space="preserve">. </w:t>
      </w:r>
      <w:r w:rsidR="00BE1D9A">
        <w:t xml:space="preserve">Further, our research </w:t>
      </w:r>
      <w:r w:rsidR="0094623F">
        <w:t xml:space="preserve">found an increased risk and impact on girls, particularly regarding </w:t>
      </w:r>
      <w:r w:rsidR="00F72AEE">
        <w:t>increased household and caregiving responsibilities in cases where parents have migrated in search of work (ibid).</w:t>
      </w:r>
    </w:p>
    <w:p w14:paraId="5478AFB8" w14:textId="77777777" w:rsidR="00AA6C1F" w:rsidRDefault="00AA6C1F" w:rsidP="00E676C8"/>
    <w:p w14:paraId="0F1D8D16" w14:textId="67B4FABE" w:rsidR="005D1AB0" w:rsidRDefault="00AA6C1F" w:rsidP="005D1AB0">
      <w:r w:rsidRPr="006D136D">
        <w:t xml:space="preserve">Despite growing urbanization in poor agrarian-based economies, many urban areas in developing </w:t>
      </w:r>
      <w:r w:rsidR="005632E5">
        <w:t>countries</w:t>
      </w:r>
      <w:r w:rsidRPr="006D136D">
        <w:t xml:space="preserve"> have not been able to create employment at the rate necessary to absorb the workforce </w:t>
      </w:r>
      <w:r>
        <w:t>arriving</w:t>
      </w:r>
      <w:r w:rsidRPr="006D136D">
        <w:t xml:space="preserve"> from rural areas and enter</w:t>
      </w:r>
      <w:r>
        <w:t>ing</w:t>
      </w:r>
      <w:r w:rsidRPr="006D136D">
        <w:t xml:space="preserve"> the labour market. The </w:t>
      </w:r>
      <w:r w:rsidR="005632E5">
        <w:t>additional</w:t>
      </w:r>
      <w:r w:rsidRPr="006D136D">
        <w:t xml:space="preserve"> stress that slow onset events bring amplifies an already difficult reality, upon which the distribution of, and access to resources as diverse as land, water, and employment, play decisive roles</w:t>
      </w:r>
      <w:r w:rsidR="00843C9D">
        <w:t xml:space="preserve"> </w:t>
      </w:r>
      <w:r w:rsidR="00843C9D">
        <w:fldChar w:fldCharType="begin"/>
      </w:r>
      <w:r w:rsidR="00696D0B">
        <w:instrText xml:space="preserve"> ADDIN ZOTERO_ITEM CSL_CITATION {"citationID":"6vjLcWad","properties":{"formattedCitation":"(Vigil et al., 2019)","plainCitation":"(Vigil et al., 2019)","noteIndex":0},"citationItems":[{"id":38035,"uris":["http://zotero.org/users/2165935/items/ZV8R68HP"],"uri":["http://zotero.org/users/2165935/items/ZV8R68HP"],"itemData":{"id":38035,"type":"report","event-place":"Geneva, Switzerland","publisher":"International Organization for Migration (IOM), United Nations Convention to Combat Desertification (UNCCD)","publisher-place":"Geneva, Switzerland","title":"Addressing the Land Degradation – Migration Nexus: The Role of the United Nations Convention to Combat Desertification","URL":"https://environmentalmigration.iom.int/addressing-land-degradation-–-migration-nexus-role-united-nations-convention-combat-desertification","author":[{"family":"Vigil","given":"S"},{"family":"IOM","given":""},{"family":"UNCCD","given":""}],"issued":{"date-parts":[["2019"]]}}}],"schema":"https://github.com/citation-style-language/schema/raw/master/csl-citation.json"} </w:instrText>
      </w:r>
      <w:r w:rsidR="00843C9D">
        <w:fldChar w:fldCharType="separate"/>
      </w:r>
      <w:r w:rsidR="00696D0B">
        <w:rPr>
          <w:noProof/>
        </w:rPr>
        <w:t>(Vigil et al., 2019)</w:t>
      </w:r>
      <w:r w:rsidR="00843C9D">
        <w:fldChar w:fldCharType="end"/>
      </w:r>
      <w:r w:rsidR="00B348F4">
        <w:t xml:space="preserve">. People’s rights to </w:t>
      </w:r>
      <w:r w:rsidR="00110123">
        <w:t xml:space="preserve">health and an adequate standard of living, </w:t>
      </w:r>
      <w:r w:rsidR="008F1EF1">
        <w:t>for instance</w:t>
      </w:r>
      <w:r w:rsidR="00110123">
        <w:t xml:space="preserve">, </w:t>
      </w:r>
      <w:r w:rsidR="008F1EF1">
        <w:t>are</w:t>
      </w:r>
      <w:r w:rsidR="00110123">
        <w:t xml:space="preserve"> </w:t>
      </w:r>
      <w:r w:rsidR="007506F9">
        <w:t>threatened</w:t>
      </w:r>
      <w:r w:rsidR="00590A13">
        <w:t xml:space="preserve"> in these contexts.</w:t>
      </w:r>
    </w:p>
    <w:p w14:paraId="798AE3A2" w14:textId="77777777" w:rsidR="0063370C" w:rsidRDefault="0063370C" w:rsidP="0063370C"/>
    <w:p w14:paraId="77BA62E1" w14:textId="77777777" w:rsidR="0063370C" w:rsidRDefault="0063370C" w:rsidP="0063370C"/>
    <w:p w14:paraId="20C59F6C" w14:textId="727C6ADF" w:rsidR="0063370C" w:rsidRPr="00054494" w:rsidRDefault="0063370C" w:rsidP="0063370C">
      <w:pPr>
        <w:rPr>
          <w:b/>
          <w:bCs/>
        </w:rPr>
      </w:pPr>
      <w:r w:rsidRPr="00054494">
        <w:rPr>
          <w:b/>
          <w:bCs/>
        </w:rPr>
        <w:t>References</w:t>
      </w:r>
    </w:p>
    <w:p w14:paraId="3B76DFCB" w14:textId="77777777" w:rsidR="0011257A" w:rsidRPr="0011257A" w:rsidRDefault="00B323E4" w:rsidP="0011257A">
      <w:pPr>
        <w:pStyle w:val="Bibliography"/>
        <w:rPr>
          <w:rFonts w:ascii="Calibri" w:cs="Calibri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="0011257A" w:rsidRPr="0011257A">
        <w:rPr>
          <w:rFonts w:ascii="Calibri" w:cs="Calibri"/>
        </w:rPr>
        <w:t>Boyland, M., Ensor, J., Johnson, K., Salamanca, A., Thomalla, F., Tuhkanen, H., 2019. A framework for transforming the relationship between development and disaster risk (Working Paper), IRDR Working Paper Series. Stockholm Environment Institute, Bangkok, Thailand.</w:t>
      </w:r>
    </w:p>
    <w:p w14:paraId="5A7443A3" w14:textId="77777777" w:rsidR="0011257A" w:rsidRPr="0011257A" w:rsidRDefault="0011257A" w:rsidP="0011257A">
      <w:pPr>
        <w:pStyle w:val="Bibliography"/>
        <w:rPr>
          <w:rFonts w:ascii="Calibri" w:cs="Calibri"/>
        </w:rPr>
      </w:pPr>
      <w:r w:rsidRPr="0011257A">
        <w:rPr>
          <w:rFonts w:ascii="Calibri" w:cs="Calibri"/>
        </w:rPr>
        <w:t>Findley, S.E., 1994. Does Drought Increase Migration? A Study of Migration from Rural Mali during the 1983-1985 Drought. Int. Migr. Rev. 28, 539. https://doi.org/10.2307/2546820</w:t>
      </w:r>
    </w:p>
    <w:p w14:paraId="3953BCB3" w14:textId="77777777" w:rsidR="0011257A" w:rsidRPr="0011257A" w:rsidRDefault="0011257A" w:rsidP="0011257A">
      <w:pPr>
        <w:pStyle w:val="Bibliography"/>
        <w:rPr>
          <w:rFonts w:ascii="Calibri" w:cs="Calibri"/>
        </w:rPr>
      </w:pPr>
      <w:r w:rsidRPr="0011257A">
        <w:rPr>
          <w:rFonts w:ascii="Calibri" w:cs="Calibri"/>
        </w:rPr>
        <w:lastRenderedPageBreak/>
        <w:t>Henry, S., Schoumaker, B., Beauchemin, C., 2003. The Impact of Rainfall on the First Out-Migration: A Multi-level Event-History Analysis in Burkina Faso. Popul. Environ. 25, 423–460. https://doi.org/10.1023/B:POEN.0000036928.17696.e8</w:t>
      </w:r>
    </w:p>
    <w:p w14:paraId="5C7AFBDD" w14:textId="77777777" w:rsidR="0011257A" w:rsidRPr="0011257A" w:rsidRDefault="0011257A" w:rsidP="0011257A">
      <w:pPr>
        <w:pStyle w:val="Bibliography"/>
        <w:rPr>
          <w:rFonts w:ascii="Calibri" w:cs="Calibri"/>
        </w:rPr>
      </w:pPr>
      <w:r w:rsidRPr="0011257A">
        <w:rPr>
          <w:rFonts w:ascii="Calibri" w:cs="Calibri"/>
        </w:rPr>
        <w:t>Johnson and SEI, 2019. Disaster and climate-induced migration and displacement. Stockholm Environment Institute (SEI), Bangkok, Thailand.</w:t>
      </w:r>
    </w:p>
    <w:p w14:paraId="751D2925" w14:textId="77777777" w:rsidR="0011257A" w:rsidRPr="0011257A" w:rsidRDefault="0011257A" w:rsidP="0011257A">
      <w:pPr>
        <w:pStyle w:val="Bibliography"/>
        <w:rPr>
          <w:rFonts w:ascii="Calibri" w:cs="Calibri"/>
        </w:rPr>
      </w:pPr>
      <w:r w:rsidRPr="0011257A">
        <w:rPr>
          <w:rFonts w:ascii="Calibri" w:cs="Calibri"/>
        </w:rPr>
        <w:t>Johnson, K., Boyland, M., 2018. Climate change, young women and girls: Vulnerability, impacts and adaptation in Northern Thailand. Stockholm Environment Institute (SEI) and Plan International, Bangkok, Thailand.</w:t>
      </w:r>
    </w:p>
    <w:p w14:paraId="7AC064CD" w14:textId="77777777" w:rsidR="0011257A" w:rsidRPr="0011257A" w:rsidRDefault="0011257A" w:rsidP="0011257A">
      <w:pPr>
        <w:pStyle w:val="Bibliography"/>
        <w:rPr>
          <w:rFonts w:ascii="Calibri" w:cs="Calibri"/>
        </w:rPr>
      </w:pPr>
      <w:r w:rsidRPr="0011257A">
        <w:rPr>
          <w:rFonts w:ascii="Calibri" w:cs="Calibri"/>
        </w:rPr>
        <w:t>Tuhkanen, H., Boyland, M., Han, G., Patel, A., Johnson, K., Rosemarin, A., Lim Mangada, L., 2018. A Typology Framework for Trade-Offs in Development and Disaster Risk Reduction: A Case Study of Typhoon Haiyan Recovery in Tacloban, Philippines. Sustainability 10, 1924. https://doi.org/10.3390/su10061924</w:t>
      </w:r>
    </w:p>
    <w:p w14:paraId="41E8101F" w14:textId="77777777" w:rsidR="0011257A" w:rsidRPr="0011257A" w:rsidRDefault="0011257A" w:rsidP="0011257A">
      <w:pPr>
        <w:pStyle w:val="Bibliography"/>
        <w:rPr>
          <w:rFonts w:ascii="Calibri" w:cs="Calibri"/>
        </w:rPr>
      </w:pPr>
      <w:r w:rsidRPr="0011257A">
        <w:rPr>
          <w:rFonts w:ascii="Calibri" w:cs="Calibri"/>
        </w:rPr>
        <w:t>Vigil, S., IOM, UNCCD, 2019. Addressing the Land Degradation – Migration Nexus: The Role of the United Nations Convention to Combat Desertification. International Organization for Migration (IOM), United Nations Convention to Combat Desertification (UNCCD), Geneva, Switzerland.</w:t>
      </w:r>
    </w:p>
    <w:p w14:paraId="302766F0" w14:textId="2C754B46" w:rsidR="0063370C" w:rsidRDefault="00B323E4" w:rsidP="0063370C">
      <w:r>
        <w:fldChar w:fldCharType="end"/>
      </w:r>
    </w:p>
    <w:p w14:paraId="2AD5784D" w14:textId="5A74DA78" w:rsidR="00377284" w:rsidRDefault="00377284" w:rsidP="0063370C"/>
    <w:p w14:paraId="7960C1D7" w14:textId="0F7B0158" w:rsidR="00377284" w:rsidRDefault="00377284" w:rsidP="00377284">
      <w:r>
        <w:t xml:space="preserve">For further information please contact Michael Boyland, Research Fellow at SEI – </w:t>
      </w:r>
      <w:hyperlink r:id="rId7" w:history="1">
        <w:r w:rsidRPr="008A63BF">
          <w:rPr>
            <w:rStyle w:val="Hyperlink"/>
          </w:rPr>
          <w:t>michael.boyland@sei.org</w:t>
        </w:r>
      </w:hyperlink>
      <w:r>
        <w:t xml:space="preserve"> </w:t>
      </w:r>
    </w:p>
    <w:p w14:paraId="4FEE05C9" w14:textId="77777777" w:rsidR="00377284" w:rsidRPr="0063370C" w:rsidRDefault="00377284" w:rsidP="0063370C"/>
    <w:sectPr w:rsidR="00377284" w:rsidRPr="0063370C" w:rsidSect="00A34B36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FB160" w14:textId="77777777" w:rsidR="00F67D3D" w:rsidRDefault="00F67D3D" w:rsidP="00C52AE1">
      <w:r>
        <w:separator/>
      </w:r>
    </w:p>
  </w:endnote>
  <w:endnote w:type="continuationSeparator" w:id="0">
    <w:p w14:paraId="2CE3562D" w14:textId="77777777" w:rsidR="00F67D3D" w:rsidRDefault="00F67D3D" w:rsidP="00C52AE1">
      <w:r>
        <w:continuationSeparator/>
      </w:r>
    </w:p>
  </w:endnote>
  <w:endnote w:type="continuationNotice" w:id="1">
    <w:p w14:paraId="15BC63C6" w14:textId="77777777" w:rsidR="00F67D3D" w:rsidRDefault="00F67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1BA89" w14:textId="77777777" w:rsidR="00F67D3D" w:rsidRDefault="00F67D3D" w:rsidP="00C52AE1">
      <w:r>
        <w:separator/>
      </w:r>
    </w:p>
  </w:footnote>
  <w:footnote w:type="continuationSeparator" w:id="0">
    <w:p w14:paraId="17B6DBDC" w14:textId="77777777" w:rsidR="00F67D3D" w:rsidRDefault="00F67D3D" w:rsidP="00C52AE1">
      <w:r>
        <w:continuationSeparator/>
      </w:r>
    </w:p>
  </w:footnote>
  <w:footnote w:type="continuationNotice" w:id="1">
    <w:p w14:paraId="48305761" w14:textId="77777777" w:rsidR="00F67D3D" w:rsidRDefault="00F67D3D"/>
  </w:footnote>
  <w:footnote w:id="2">
    <w:p w14:paraId="757C1CC7" w14:textId="0F0A2391" w:rsidR="00C363C9" w:rsidRDefault="00573FDC">
      <w:pPr>
        <w:pStyle w:val="FootnoteText"/>
      </w:pPr>
      <w:r w:rsidRPr="00DF67F4">
        <w:rPr>
          <w:rStyle w:val="FootnoteReference"/>
        </w:rPr>
        <w:footnoteRef/>
      </w:r>
      <w:r>
        <w:t xml:space="preserve"> </w:t>
      </w:r>
      <w:hyperlink r:id="rId1" w:history="1">
        <w:r w:rsidR="00C363C9" w:rsidRPr="008A63BF">
          <w:rPr>
            <w:rStyle w:val="Hyperlink"/>
          </w:rPr>
          <w:t>https://www.sei.org</w:t>
        </w:r>
      </w:hyperlink>
      <w:r w:rsidR="00C363C9">
        <w:t xml:space="preserve"> </w:t>
      </w:r>
    </w:p>
  </w:footnote>
  <w:footnote w:id="3">
    <w:p w14:paraId="5F2F5DE1" w14:textId="48AC7115" w:rsidR="00C363C9" w:rsidRDefault="00C363C9">
      <w:pPr>
        <w:pStyle w:val="FootnoteText"/>
      </w:pPr>
      <w:r w:rsidRPr="00DF67F4">
        <w:rPr>
          <w:rStyle w:val="FootnoteReference"/>
        </w:rPr>
        <w:footnoteRef/>
      </w:r>
      <w:r>
        <w:t xml:space="preserve"> </w:t>
      </w:r>
      <w:hyperlink r:id="rId2" w:history="1">
        <w:r w:rsidRPr="008A63BF">
          <w:rPr>
            <w:rStyle w:val="Hyperlink"/>
          </w:rPr>
          <w:t>http://www.irdrinternational.org</w:t>
        </w:r>
      </w:hyperlink>
      <w:r>
        <w:t xml:space="preserve"> </w:t>
      </w:r>
    </w:p>
  </w:footnote>
  <w:footnote w:id="4">
    <w:p w14:paraId="28A6B286" w14:textId="71109174" w:rsidR="00C52AE1" w:rsidRDefault="00C52AE1">
      <w:pPr>
        <w:pStyle w:val="FootnoteText"/>
      </w:pPr>
      <w:r w:rsidRPr="00DF67F4">
        <w:rPr>
          <w:rStyle w:val="FootnoteReference"/>
        </w:rPr>
        <w:footnoteRef/>
      </w:r>
      <w:r>
        <w:t xml:space="preserve"> </w:t>
      </w:r>
      <w:hyperlink r:id="rId3" w:history="1">
        <w:r w:rsidR="00EA16AD" w:rsidRPr="008A63BF">
          <w:rPr>
            <w:rStyle w:val="Hyperlink"/>
          </w:rPr>
          <w:t>https://www.ohchr.org/EN/Issues/IDPersons/Pages/CallforInputs_IDPs_climate_change.aspx</w:t>
        </w:r>
      </w:hyperlink>
      <w:r w:rsidR="00EA16AD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F260A" w14:textId="2B220EA2" w:rsidR="0040567A" w:rsidRDefault="0040567A" w:rsidP="00787EC3">
    <w:pPr>
      <w:pStyle w:val="Header"/>
    </w:pPr>
    <w:r>
      <w:rPr>
        <w:noProof/>
        <w:lang w:val="en-GB" w:eastAsia="en-GB" w:bidi="ar-SA"/>
      </w:rPr>
      <w:drawing>
        <wp:inline distT="0" distB="0" distL="0" distR="0" wp14:anchorId="77BAB8C8" wp14:editId="122A58C0">
          <wp:extent cx="1058996" cy="561315"/>
          <wp:effectExtent l="0" t="0" r="0" b="0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. SEI-Master-Logo-Extended-Green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256" cy="574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7EC3">
      <w:tab/>
    </w:r>
    <w:r w:rsidR="00787EC3">
      <w:tab/>
    </w:r>
    <w:r w:rsidR="00787EC3">
      <w:rPr>
        <w:noProof/>
        <w:lang w:val="en-GB" w:eastAsia="en-GB" w:bidi="ar-SA"/>
      </w:rPr>
      <w:drawing>
        <wp:inline distT="0" distB="0" distL="0" distR="0" wp14:anchorId="2D1F0933" wp14:editId="75249E30">
          <wp:extent cx="1004935" cy="490658"/>
          <wp:effectExtent l="0" t="0" r="0" b="508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 IRDR ICoE-TDDR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603" cy="50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5DF"/>
    <w:multiLevelType w:val="hybridMultilevel"/>
    <w:tmpl w:val="73CC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68B"/>
    <w:multiLevelType w:val="multilevel"/>
    <w:tmpl w:val="80B2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56553"/>
    <w:multiLevelType w:val="multilevel"/>
    <w:tmpl w:val="F0CE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330EC"/>
    <w:multiLevelType w:val="hybridMultilevel"/>
    <w:tmpl w:val="099AC33A"/>
    <w:lvl w:ilvl="0" w:tplc="1C32F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C74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2EF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F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86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89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86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00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07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1F71"/>
    <w:multiLevelType w:val="hybridMultilevel"/>
    <w:tmpl w:val="E50A6AFA"/>
    <w:lvl w:ilvl="0" w:tplc="64EAE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26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C6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6A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E1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83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E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44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A6545"/>
    <w:multiLevelType w:val="multilevel"/>
    <w:tmpl w:val="A024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F01B5"/>
    <w:multiLevelType w:val="multilevel"/>
    <w:tmpl w:val="483A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626C5"/>
    <w:multiLevelType w:val="hybridMultilevel"/>
    <w:tmpl w:val="25B62202"/>
    <w:lvl w:ilvl="0" w:tplc="BF582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0C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E3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65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E5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2B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2B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60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C235D"/>
    <w:multiLevelType w:val="multilevel"/>
    <w:tmpl w:val="AD120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3E04B72"/>
    <w:multiLevelType w:val="hybridMultilevel"/>
    <w:tmpl w:val="C444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C3A8A"/>
    <w:multiLevelType w:val="multilevel"/>
    <w:tmpl w:val="F75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14"/>
    <w:rsid w:val="00041809"/>
    <w:rsid w:val="000428FE"/>
    <w:rsid w:val="000448B1"/>
    <w:rsid w:val="00046E39"/>
    <w:rsid w:val="00054494"/>
    <w:rsid w:val="00087659"/>
    <w:rsid w:val="000B3C7B"/>
    <w:rsid w:val="000E6D0F"/>
    <w:rsid w:val="00106237"/>
    <w:rsid w:val="00110123"/>
    <w:rsid w:val="0011257A"/>
    <w:rsid w:val="00112D32"/>
    <w:rsid w:val="00137756"/>
    <w:rsid w:val="00155D95"/>
    <w:rsid w:val="00166940"/>
    <w:rsid w:val="00175473"/>
    <w:rsid w:val="001B768A"/>
    <w:rsid w:val="001C4F25"/>
    <w:rsid w:val="001E26CA"/>
    <w:rsid w:val="001E72CD"/>
    <w:rsid w:val="00220E9A"/>
    <w:rsid w:val="00221042"/>
    <w:rsid w:val="00252EFC"/>
    <w:rsid w:val="00264E9A"/>
    <w:rsid w:val="002726E4"/>
    <w:rsid w:val="00296D2E"/>
    <w:rsid w:val="002A3DAE"/>
    <w:rsid w:val="002B5C94"/>
    <w:rsid w:val="002D3330"/>
    <w:rsid w:val="002E6609"/>
    <w:rsid w:val="00300894"/>
    <w:rsid w:val="00305081"/>
    <w:rsid w:val="00312F4C"/>
    <w:rsid w:val="00331A05"/>
    <w:rsid w:val="003470E8"/>
    <w:rsid w:val="00347E9A"/>
    <w:rsid w:val="003576DA"/>
    <w:rsid w:val="00377284"/>
    <w:rsid w:val="00383B9E"/>
    <w:rsid w:val="003B533F"/>
    <w:rsid w:val="003B66E1"/>
    <w:rsid w:val="003C4F4B"/>
    <w:rsid w:val="003F5B15"/>
    <w:rsid w:val="0040567A"/>
    <w:rsid w:val="00414079"/>
    <w:rsid w:val="00414D95"/>
    <w:rsid w:val="00417E15"/>
    <w:rsid w:val="004201DA"/>
    <w:rsid w:val="0045647E"/>
    <w:rsid w:val="00457DEB"/>
    <w:rsid w:val="00491A28"/>
    <w:rsid w:val="0049313C"/>
    <w:rsid w:val="004F259F"/>
    <w:rsid w:val="004F2AC7"/>
    <w:rsid w:val="004F672B"/>
    <w:rsid w:val="005139E9"/>
    <w:rsid w:val="005155F2"/>
    <w:rsid w:val="005233BC"/>
    <w:rsid w:val="005243BB"/>
    <w:rsid w:val="00525E6C"/>
    <w:rsid w:val="00540C6F"/>
    <w:rsid w:val="00544830"/>
    <w:rsid w:val="00547FEB"/>
    <w:rsid w:val="005628E8"/>
    <w:rsid w:val="005632E5"/>
    <w:rsid w:val="00573FDC"/>
    <w:rsid w:val="00590A13"/>
    <w:rsid w:val="00595133"/>
    <w:rsid w:val="005A3D2B"/>
    <w:rsid w:val="005A4A65"/>
    <w:rsid w:val="005C3242"/>
    <w:rsid w:val="005D1AB0"/>
    <w:rsid w:val="005D1C14"/>
    <w:rsid w:val="005D7705"/>
    <w:rsid w:val="00614AF9"/>
    <w:rsid w:val="00621971"/>
    <w:rsid w:val="00623F0D"/>
    <w:rsid w:val="00627B6E"/>
    <w:rsid w:val="0063370C"/>
    <w:rsid w:val="00635E79"/>
    <w:rsid w:val="0064522D"/>
    <w:rsid w:val="00656BEE"/>
    <w:rsid w:val="00663EB5"/>
    <w:rsid w:val="00672482"/>
    <w:rsid w:val="0068504E"/>
    <w:rsid w:val="00696D0B"/>
    <w:rsid w:val="006B6D29"/>
    <w:rsid w:val="006D136D"/>
    <w:rsid w:val="007029E4"/>
    <w:rsid w:val="00711036"/>
    <w:rsid w:val="00731C93"/>
    <w:rsid w:val="007506F9"/>
    <w:rsid w:val="00766288"/>
    <w:rsid w:val="00767C7A"/>
    <w:rsid w:val="00775011"/>
    <w:rsid w:val="00787177"/>
    <w:rsid w:val="00787EC3"/>
    <w:rsid w:val="007D3B0C"/>
    <w:rsid w:val="007D594F"/>
    <w:rsid w:val="0080213F"/>
    <w:rsid w:val="008107B4"/>
    <w:rsid w:val="00816CA1"/>
    <w:rsid w:val="00843C9D"/>
    <w:rsid w:val="00845B14"/>
    <w:rsid w:val="00873170"/>
    <w:rsid w:val="00873B43"/>
    <w:rsid w:val="00880965"/>
    <w:rsid w:val="00881420"/>
    <w:rsid w:val="00881E77"/>
    <w:rsid w:val="008A6665"/>
    <w:rsid w:val="008F1EF1"/>
    <w:rsid w:val="0090507C"/>
    <w:rsid w:val="00906F98"/>
    <w:rsid w:val="00913AFB"/>
    <w:rsid w:val="00916D2A"/>
    <w:rsid w:val="009271FE"/>
    <w:rsid w:val="00933555"/>
    <w:rsid w:val="0094623F"/>
    <w:rsid w:val="00953C99"/>
    <w:rsid w:val="00960996"/>
    <w:rsid w:val="00982BFE"/>
    <w:rsid w:val="009A4586"/>
    <w:rsid w:val="009A680C"/>
    <w:rsid w:val="009B0E09"/>
    <w:rsid w:val="009E7CB2"/>
    <w:rsid w:val="009F45A9"/>
    <w:rsid w:val="00A05BE3"/>
    <w:rsid w:val="00A06022"/>
    <w:rsid w:val="00A2124F"/>
    <w:rsid w:val="00A212FE"/>
    <w:rsid w:val="00A24385"/>
    <w:rsid w:val="00A27FC5"/>
    <w:rsid w:val="00A31B4B"/>
    <w:rsid w:val="00A34B36"/>
    <w:rsid w:val="00A53F6B"/>
    <w:rsid w:val="00A652E1"/>
    <w:rsid w:val="00AA6C1F"/>
    <w:rsid w:val="00AA735C"/>
    <w:rsid w:val="00AD3AC8"/>
    <w:rsid w:val="00AE5DAA"/>
    <w:rsid w:val="00B034D0"/>
    <w:rsid w:val="00B3001D"/>
    <w:rsid w:val="00B323E4"/>
    <w:rsid w:val="00B348F4"/>
    <w:rsid w:val="00B35B48"/>
    <w:rsid w:val="00B4164F"/>
    <w:rsid w:val="00B97A31"/>
    <w:rsid w:val="00BA3A12"/>
    <w:rsid w:val="00BB0C0E"/>
    <w:rsid w:val="00BB5525"/>
    <w:rsid w:val="00BE1D9A"/>
    <w:rsid w:val="00BE5049"/>
    <w:rsid w:val="00BF7081"/>
    <w:rsid w:val="00C12BA5"/>
    <w:rsid w:val="00C363C9"/>
    <w:rsid w:val="00C4094A"/>
    <w:rsid w:val="00C42641"/>
    <w:rsid w:val="00C52AE1"/>
    <w:rsid w:val="00C8205F"/>
    <w:rsid w:val="00C9783B"/>
    <w:rsid w:val="00CA02EC"/>
    <w:rsid w:val="00CA15ED"/>
    <w:rsid w:val="00CC564F"/>
    <w:rsid w:val="00CC5A88"/>
    <w:rsid w:val="00CF129F"/>
    <w:rsid w:val="00CF5DD2"/>
    <w:rsid w:val="00D02A5D"/>
    <w:rsid w:val="00D0561D"/>
    <w:rsid w:val="00D14A19"/>
    <w:rsid w:val="00D1792F"/>
    <w:rsid w:val="00D334FA"/>
    <w:rsid w:val="00D36AAC"/>
    <w:rsid w:val="00D43F83"/>
    <w:rsid w:val="00D5482B"/>
    <w:rsid w:val="00D55988"/>
    <w:rsid w:val="00D66881"/>
    <w:rsid w:val="00D66C40"/>
    <w:rsid w:val="00D812C5"/>
    <w:rsid w:val="00D84ED5"/>
    <w:rsid w:val="00D90853"/>
    <w:rsid w:val="00D92644"/>
    <w:rsid w:val="00DD70C5"/>
    <w:rsid w:val="00DF3E7A"/>
    <w:rsid w:val="00DF5663"/>
    <w:rsid w:val="00DF67F4"/>
    <w:rsid w:val="00E32494"/>
    <w:rsid w:val="00E43E16"/>
    <w:rsid w:val="00E61818"/>
    <w:rsid w:val="00E676C8"/>
    <w:rsid w:val="00E702B3"/>
    <w:rsid w:val="00E97F9F"/>
    <w:rsid w:val="00EA16AD"/>
    <w:rsid w:val="00EA2960"/>
    <w:rsid w:val="00ED2F97"/>
    <w:rsid w:val="00EF1783"/>
    <w:rsid w:val="00F01236"/>
    <w:rsid w:val="00F3162A"/>
    <w:rsid w:val="00F42FD8"/>
    <w:rsid w:val="00F52472"/>
    <w:rsid w:val="00F66E20"/>
    <w:rsid w:val="00F67D3D"/>
    <w:rsid w:val="00F72AEE"/>
    <w:rsid w:val="00F73321"/>
    <w:rsid w:val="00F908B7"/>
    <w:rsid w:val="00F97E7C"/>
    <w:rsid w:val="00FA13F4"/>
    <w:rsid w:val="00FA712E"/>
    <w:rsid w:val="00FB3CAE"/>
    <w:rsid w:val="00FC35A1"/>
    <w:rsid w:val="00FC7B52"/>
    <w:rsid w:val="00FD10DE"/>
    <w:rsid w:val="01A18528"/>
    <w:rsid w:val="02DE93BD"/>
    <w:rsid w:val="0380A209"/>
    <w:rsid w:val="063CB0C1"/>
    <w:rsid w:val="06C37C35"/>
    <w:rsid w:val="080A51A9"/>
    <w:rsid w:val="0A09C16E"/>
    <w:rsid w:val="0A91958A"/>
    <w:rsid w:val="0C9DFE4A"/>
    <w:rsid w:val="0CF958CE"/>
    <w:rsid w:val="0DA6A871"/>
    <w:rsid w:val="0F645CEE"/>
    <w:rsid w:val="0FAA9681"/>
    <w:rsid w:val="1074DFC6"/>
    <w:rsid w:val="11045449"/>
    <w:rsid w:val="13DE260E"/>
    <w:rsid w:val="15065964"/>
    <w:rsid w:val="15DA95C1"/>
    <w:rsid w:val="16D62D9E"/>
    <w:rsid w:val="184F9C5E"/>
    <w:rsid w:val="18F193F0"/>
    <w:rsid w:val="1BF1FCE5"/>
    <w:rsid w:val="1D6BEFDE"/>
    <w:rsid w:val="1E91D9F6"/>
    <w:rsid w:val="1FE08F82"/>
    <w:rsid w:val="20880ED7"/>
    <w:rsid w:val="20BC8B0D"/>
    <w:rsid w:val="24D77CAC"/>
    <w:rsid w:val="289C996D"/>
    <w:rsid w:val="29363576"/>
    <w:rsid w:val="29769CD8"/>
    <w:rsid w:val="2AD8C19F"/>
    <w:rsid w:val="2B876D88"/>
    <w:rsid w:val="2D3F119E"/>
    <w:rsid w:val="2F802B29"/>
    <w:rsid w:val="30688527"/>
    <w:rsid w:val="32D9F158"/>
    <w:rsid w:val="330A5C53"/>
    <w:rsid w:val="351564D1"/>
    <w:rsid w:val="3719A6EB"/>
    <w:rsid w:val="37289967"/>
    <w:rsid w:val="3D020F06"/>
    <w:rsid w:val="3FA5D2C9"/>
    <w:rsid w:val="3FCA4015"/>
    <w:rsid w:val="42248886"/>
    <w:rsid w:val="42DD584E"/>
    <w:rsid w:val="43A0463A"/>
    <w:rsid w:val="4432D4C1"/>
    <w:rsid w:val="452836D4"/>
    <w:rsid w:val="4635E28C"/>
    <w:rsid w:val="48C81109"/>
    <w:rsid w:val="4A6DF586"/>
    <w:rsid w:val="4BF78311"/>
    <w:rsid w:val="4C3442C4"/>
    <w:rsid w:val="4CF69756"/>
    <w:rsid w:val="4D442617"/>
    <w:rsid w:val="4E97C8FB"/>
    <w:rsid w:val="50869868"/>
    <w:rsid w:val="52BE3FA7"/>
    <w:rsid w:val="55B2C3F2"/>
    <w:rsid w:val="55ECACA4"/>
    <w:rsid w:val="592B8B84"/>
    <w:rsid w:val="5A1EA035"/>
    <w:rsid w:val="5AB25719"/>
    <w:rsid w:val="5B4F685C"/>
    <w:rsid w:val="616DB39E"/>
    <w:rsid w:val="61C0AF88"/>
    <w:rsid w:val="63763E89"/>
    <w:rsid w:val="64875901"/>
    <w:rsid w:val="64B94AC8"/>
    <w:rsid w:val="66D1AC5C"/>
    <w:rsid w:val="674F4C4F"/>
    <w:rsid w:val="6A5046B6"/>
    <w:rsid w:val="6C00AD7F"/>
    <w:rsid w:val="6D614CD4"/>
    <w:rsid w:val="703D2EB4"/>
    <w:rsid w:val="73AF29ED"/>
    <w:rsid w:val="73C21B8E"/>
    <w:rsid w:val="74A42752"/>
    <w:rsid w:val="75E62931"/>
    <w:rsid w:val="79C8E9D8"/>
    <w:rsid w:val="7A2E3DA8"/>
    <w:rsid w:val="7B0C02AD"/>
    <w:rsid w:val="7BF625D6"/>
    <w:rsid w:val="7BFE9C4A"/>
    <w:rsid w:val="7C269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BCFE"/>
  <w15:chartTrackingRefBased/>
  <w15:docId w15:val="{75D3AFD0-EACE-5644-BE66-EA687C4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65"/>
    <w:rPr>
      <w:rFonts w:eastAsia="Times New Roman" w:cs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0965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80965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96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965"/>
    <w:rPr>
      <w:rFonts w:eastAsiaTheme="minorEastAsia" w:cstheme="minorHAnsi"/>
      <w:color w:val="5A5A5A" w:themeColor="text1" w:themeTint="A5"/>
      <w:spacing w:val="15"/>
      <w:sz w:val="22"/>
      <w:szCs w:val="28"/>
    </w:rPr>
  </w:style>
  <w:style w:type="paragraph" w:styleId="ListParagraph">
    <w:name w:val="List Paragraph"/>
    <w:basedOn w:val="Normal"/>
    <w:uiPriority w:val="34"/>
    <w:qFormat/>
    <w:rsid w:val="00960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9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099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9A"/>
    <w:rPr>
      <w:rFonts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9A"/>
    <w:rPr>
      <w:rFonts w:eastAsia="Times New Roman" w:cs="Angsana New"/>
      <w:sz w:val="18"/>
      <w:szCs w:val="22"/>
    </w:rPr>
  </w:style>
  <w:style w:type="character" w:customStyle="1" w:styleId="apple-converted-space">
    <w:name w:val="apple-converted-space"/>
    <w:basedOn w:val="DefaultParagraphFont"/>
    <w:rsid w:val="00457DEB"/>
  </w:style>
  <w:style w:type="character" w:styleId="Strong">
    <w:name w:val="Strong"/>
    <w:basedOn w:val="DefaultParagraphFont"/>
    <w:uiPriority w:val="22"/>
    <w:qFormat/>
    <w:rsid w:val="00457DE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3BB"/>
    <w:rPr>
      <w:rFonts w:cs="Angsan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3BB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F66E20"/>
    <w:rPr>
      <w:rFonts w:cs="Angsana New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2AE1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AE1"/>
    <w:rPr>
      <w:rFonts w:eastAsia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52AE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908B7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B323E4"/>
    <w:pPr>
      <w:ind w:left="720" w:hanging="720"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40567A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0567A"/>
    <w:rPr>
      <w:rFonts w:eastAsia="Times New Roman" w:cs="Angsan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0567A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0567A"/>
    <w:rPr>
      <w:rFonts w:eastAsia="Times New Roman" w:cs="Angsana New"/>
      <w:sz w:val="22"/>
      <w:szCs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DF67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ichael.boyland@sei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hchr.org/EN/Issues/IDPersons/Pages/CallforInputs_IDPs_climate_change.aspx" TargetMode="External"/><Relationship Id="rId2" Type="http://schemas.openxmlformats.org/officeDocument/2006/relationships/hyperlink" Target="http://www.irdrinternational.org" TargetMode="External"/><Relationship Id="rId1" Type="http://schemas.openxmlformats.org/officeDocument/2006/relationships/hyperlink" Target="https://www.se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B537F8-0271-441E-A6A2-C32878B1A583}"/>
</file>

<file path=customXml/itemProps2.xml><?xml version="1.0" encoding="utf-8"?>
<ds:datastoreItem xmlns:ds="http://schemas.openxmlformats.org/officeDocument/2006/customXml" ds:itemID="{0B940B3B-A656-41C9-9B79-177CFCD93329}"/>
</file>

<file path=customXml/itemProps3.xml><?xml version="1.0" encoding="utf-8"?>
<ds:datastoreItem xmlns:ds="http://schemas.openxmlformats.org/officeDocument/2006/customXml" ds:itemID="{2D4CD0CB-616D-40FF-BFE8-384663B3F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3333</Words>
  <Characters>19004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Boyland</dc:creator>
  <cp:keywords/>
  <dc:description/>
  <cp:lastModifiedBy>FERREIRA DE CASTRO Natalia</cp:lastModifiedBy>
  <cp:revision>2</cp:revision>
  <dcterms:created xsi:type="dcterms:W3CDTF">2020-06-17T12:53:00Z</dcterms:created>
  <dcterms:modified xsi:type="dcterms:W3CDTF">2020-06-17T12:53:00Z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zotero-version="5.0.88-beta.9+bccf5ff0b"&gt;&lt;session id="qeHn91Qb"/&gt;&lt;style id="http://www.zotero.org/styles/elsevier-harvard" hasBibliography="1" bibliographyStyleHasBeenSet="1"/&gt;&lt;prefs&gt;&lt;pref name="fieldType" value="Field"/&gt;&lt;pref name=</vt:lpwstr>
  </property>
  <property fmtid="{D5CDD505-2E9C-101B-9397-08002B2CF9AE}" pid="3" name="ZOTERO_PREF_2">
    <vt:lpwstr>"automaticJournalAbbreviations" value="true"/&gt;&lt;/prefs&gt;&lt;/data&gt;</vt:lpwstr>
  </property>
  <property fmtid="{D5CDD505-2E9C-101B-9397-08002B2CF9AE}" pid="4" name="ContentTypeId">
    <vt:lpwstr>0x0101008822B9E06671B54FA89F14538B9B0FEA</vt:lpwstr>
  </property>
</Properties>
</file>