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AB803" w14:textId="5D1EC39E" w:rsidR="00D41262" w:rsidRDefault="00D41262">
      <w:bookmarkStart w:id="0" w:name="_GoBack"/>
      <w:bookmarkEnd w:id="0"/>
    </w:p>
    <w:p w14:paraId="18A3869E" w14:textId="77777777" w:rsidR="0043596C" w:rsidRPr="0043596C" w:rsidRDefault="0043596C" w:rsidP="0043596C">
      <w:pPr>
        <w:spacing w:after="0" w:line="240" w:lineRule="auto"/>
        <w:jc w:val="center"/>
        <w:rPr>
          <w:rFonts w:ascii="Times New Roman" w:eastAsia="Times New Roman" w:hAnsi="Times New Roman" w:cs="Times New Roman"/>
          <w:sz w:val="24"/>
          <w:szCs w:val="24"/>
          <w:lang w:val="en-US"/>
        </w:rPr>
      </w:pPr>
      <w:r w:rsidRPr="0043596C">
        <w:rPr>
          <w:rFonts w:ascii="Times New Roman" w:eastAsia="Times New Roman" w:hAnsi="Times New Roman" w:cs="Times New Roman"/>
          <w:b/>
          <w:bCs/>
          <w:color w:val="000000"/>
          <w:sz w:val="24"/>
          <w:szCs w:val="24"/>
          <w:lang w:val="en-US"/>
        </w:rPr>
        <w:t>Just Atonement Inc.</w:t>
      </w:r>
    </w:p>
    <w:p w14:paraId="5470085B" w14:textId="77777777" w:rsidR="0043596C" w:rsidRPr="0043596C" w:rsidRDefault="0043596C" w:rsidP="0043596C">
      <w:pPr>
        <w:spacing w:after="0" w:line="240" w:lineRule="auto"/>
        <w:jc w:val="center"/>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119 W 24th Street, Second Floor</w:t>
      </w:r>
    </w:p>
    <w:p w14:paraId="68FD644C" w14:textId="77777777" w:rsidR="0043596C" w:rsidRPr="0043596C" w:rsidRDefault="0043596C" w:rsidP="0043596C">
      <w:pPr>
        <w:spacing w:after="0" w:line="240" w:lineRule="auto"/>
        <w:jc w:val="center"/>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New York, New York 10011</w:t>
      </w:r>
    </w:p>
    <w:p w14:paraId="5BFD9E42" w14:textId="77777777" w:rsidR="0043596C" w:rsidRPr="0043596C" w:rsidRDefault="0043596C" w:rsidP="0043596C">
      <w:pPr>
        <w:spacing w:after="0" w:line="240" w:lineRule="auto"/>
        <w:jc w:val="center"/>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 </w:t>
      </w:r>
    </w:p>
    <w:p w14:paraId="2BAD4456" w14:textId="77777777" w:rsidR="0043596C" w:rsidRPr="0043596C" w:rsidRDefault="0043596C" w:rsidP="0043596C">
      <w:pPr>
        <w:spacing w:after="0" w:line="240" w:lineRule="auto"/>
        <w:jc w:val="center"/>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Executive Director: Dave Inder Comar</w:t>
      </w:r>
    </w:p>
    <w:p w14:paraId="31236279" w14:textId="77777777" w:rsidR="0043596C" w:rsidRPr="0043596C" w:rsidRDefault="0043596C" w:rsidP="0043596C">
      <w:pPr>
        <w:spacing w:after="0" w:line="240" w:lineRule="auto"/>
        <w:jc w:val="center"/>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Email: inder@justatonement.org</w:t>
      </w:r>
    </w:p>
    <w:p w14:paraId="35857D85" w14:textId="77777777" w:rsidR="0043596C" w:rsidRPr="0043596C" w:rsidRDefault="0043596C" w:rsidP="0043596C">
      <w:pPr>
        <w:spacing w:after="0" w:line="240" w:lineRule="auto"/>
        <w:jc w:val="center"/>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Telephone: +1 646 600 5470</w:t>
      </w:r>
    </w:p>
    <w:p w14:paraId="5D2D2EAE" w14:textId="77777777" w:rsidR="0043596C" w:rsidRPr="0043596C" w:rsidRDefault="0043596C" w:rsidP="0043596C">
      <w:pPr>
        <w:spacing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 </w:t>
      </w:r>
    </w:p>
    <w:p w14:paraId="2964C179" w14:textId="77777777" w:rsidR="0043596C" w:rsidRPr="0043596C" w:rsidRDefault="0043596C" w:rsidP="0043596C">
      <w:pPr>
        <w:spacing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Just Atonement Inc. (JAI) incites transformative social change by empowering lawyers and law students with the opportunities, training and means to defend democracy, human rights, and a livable planet.</w:t>
      </w:r>
    </w:p>
    <w:p w14:paraId="6D981AB0"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JAI submits this written submission in response to the invitation by the Special Rapporteur on the human rights of internally displaced persons.</w:t>
      </w:r>
    </w:p>
    <w:p w14:paraId="7F44C52C"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0C4D3747"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 xml:space="preserve">Specifically, JAI provides the following response to Question 10: </w:t>
      </w:r>
      <w:r w:rsidRPr="0043596C">
        <w:rPr>
          <w:rFonts w:ascii="Times New Roman" w:eastAsia="Times New Roman" w:hAnsi="Times New Roman" w:cs="Times New Roman"/>
          <w:i/>
          <w:iCs/>
          <w:color w:val="000000"/>
          <w:sz w:val="24"/>
          <w:szCs w:val="24"/>
          <w:lang w:val="en-US"/>
        </w:rPr>
        <w:t>Information on how slow-onset effects of climate change are inter-related with conflict, i.e. how climate change and conflict combine to act as drivers and causes of internal displacement, and what specific combined effects they have on internally displaced persons.</w:t>
      </w:r>
    </w:p>
    <w:p w14:paraId="094E4FE0"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1C5AF6E1"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JAI calls to the attention of the Special Rapporteur its sole recommendation:</w:t>
      </w:r>
    </w:p>
    <w:p w14:paraId="68BDD98C"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564FB875" w14:textId="446F1736"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b/>
          <w:bCs/>
          <w:i/>
          <w:iCs/>
          <w:color w:val="000000"/>
          <w:sz w:val="24"/>
          <w:szCs w:val="24"/>
          <w:lang w:val="en-US"/>
        </w:rPr>
        <w:t>All governments must commit to a global ceasefire and recommit to the principles of peaceful resolution of disputes and self-determination as the essential framework for stabilizing the climate and managing displacement in a humane and organized manner.</w:t>
      </w:r>
    </w:p>
    <w:p w14:paraId="4B645039"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62666DE0" w14:textId="5380EF8C" w:rsidR="0043596C" w:rsidRPr="0043596C" w:rsidRDefault="0043596C" w:rsidP="0043596C">
      <w:pPr>
        <w:spacing w:after="0" w:line="240" w:lineRule="auto"/>
        <w:jc w:val="center"/>
        <w:rPr>
          <w:rFonts w:ascii="Times New Roman" w:eastAsia="Times New Roman" w:hAnsi="Times New Roman" w:cs="Times New Roman"/>
          <w:sz w:val="24"/>
          <w:szCs w:val="24"/>
          <w:lang w:val="en-US"/>
        </w:rPr>
      </w:pPr>
      <w:r w:rsidRPr="0043596C">
        <w:rPr>
          <w:rFonts w:ascii="Times New Roman" w:eastAsia="Times New Roman" w:hAnsi="Times New Roman" w:cs="Times New Roman"/>
          <w:b/>
          <w:bCs/>
          <w:color w:val="000000"/>
          <w:sz w:val="24"/>
          <w:szCs w:val="24"/>
          <w:lang w:val="en-US"/>
        </w:rPr>
        <w:t>The Consequences of Climate Change Will Be Unfair</w:t>
      </w:r>
    </w:p>
    <w:p w14:paraId="0E921C0B"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164A9A88" w14:textId="5347CF95"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 xml:space="preserve">1. </w:t>
      </w:r>
      <w:r w:rsidRPr="0043596C">
        <w:rPr>
          <w:rFonts w:ascii="Times New Roman" w:eastAsia="Times New Roman" w:hAnsi="Times New Roman" w:cs="Times New Roman"/>
          <w:color w:val="000000"/>
          <w:sz w:val="24"/>
          <w:szCs w:val="24"/>
          <w:lang w:val="en-US"/>
        </w:rPr>
        <w:tab/>
        <w:t>High and upper-middle income countries contribute 86% of global CO</w:t>
      </w:r>
      <w:r w:rsidRPr="0043596C">
        <w:rPr>
          <w:rFonts w:ascii="Times New Roman" w:eastAsia="Times New Roman" w:hAnsi="Times New Roman" w:cs="Times New Roman"/>
          <w:color w:val="000000"/>
          <w:sz w:val="14"/>
          <w:szCs w:val="14"/>
          <w:vertAlign w:val="subscript"/>
          <w:lang w:val="en-US"/>
        </w:rPr>
        <w:t>2</w:t>
      </w:r>
      <w:r w:rsidR="008E52C0" w:rsidRPr="008E52C0">
        <w:rPr>
          <w:rFonts w:ascii="Times New Roman" w:eastAsia="Times New Roman" w:hAnsi="Times New Roman" w:cs="Times New Roman"/>
          <w:color w:val="000000"/>
          <w:sz w:val="14"/>
          <w:szCs w:val="14"/>
          <w:lang w:val="en-US"/>
        </w:rPr>
        <w:t xml:space="preserve"> </w:t>
      </w:r>
      <w:r w:rsidRPr="0043596C">
        <w:rPr>
          <w:rFonts w:ascii="Times New Roman" w:eastAsia="Times New Roman" w:hAnsi="Times New Roman" w:cs="Times New Roman"/>
          <w:color w:val="000000"/>
          <w:sz w:val="24"/>
          <w:szCs w:val="24"/>
          <w:lang w:val="en-US"/>
        </w:rPr>
        <w:t>emissions, while all of the low and lower-middle income nations of the world together contribute only 14%. The very poorest nations, home to 9% of the world’s population, contribute less than 0.5% of global emissions. 60% of the cumulative CO</w:t>
      </w:r>
      <w:r w:rsidRPr="0043596C">
        <w:rPr>
          <w:rFonts w:ascii="Times New Roman" w:eastAsia="Times New Roman" w:hAnsi="Times New Roman" w:cs="Times New Roman"/>
          <w:color w:val="000000"/>
          <w:sz w:val="14"/>
          <w:szCs w:val="14"/>
          <w:vertAlign w:val="subscript"/>
          <w:lang w:val="en-US"/>
        </w:rPr>
        <w:t>2</w:t>
      </w:r>
      <w:r w:rsidRPr="0043596C">
        <w:rPr>
          <w:rFonts w:ascii="Times New Roman" w:eastAsia="Times New Roman" w:hAnsi="Times New Roman" w:cs="Times New Roman"/>
          <w:color w:val="000000"/>
          <w:sz w:val="24"/>
          <w:szCs w:val="24"/>
          <w:lang w:val="en-US"/>
        </w:rPr>
        <w:t xml:space="preserve"> emitted between 1751 and 2017 was from the U.S., the E.U., and China alone.</w:t>
      </w:r>
      <w:r>
        <w:rPr>
          <w:rStyle w:val="FootnoteReference"/>
          <w:rFonts w:ascii="Times New Roman" w:eastAsia="Times New Roman" w:hAnsi="Times New Roman" w:cs="Times New Roman"/>
          <w:color w:val="000000"/>
          <w:sz w:val="24"/>
          <w:szCs w:val="24"/>
          <w:lang w:val="en-US"/>
        </w:rPr>
        <w:footnoteReference w:id="1"/>
      </w:r>
    </w:p>
    <w:p w14:paraId="4717004A"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 </w:t>
      </w:r>
    </w:p>
    <w:p w14:paraId="5872E927" w14:textId="602A4F40"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 xml:space="preserve">2.  </w:t>
      </w:r>
      <w:r w:rsidRPr="0043596C">
        <w:rPr>
          <w:rFonts w:ascii="Times New Roman" w:eastAsia="Times New Roman" w:hAnsi="Times New Roman" w:cs="Times New Roman"/>
          <w:color w:val="000000"/>
          <w:sz w:val="24"/>
          <w:szCs w:val="24"/>
          <w:lang w:val="en-US"/>
        </w:rPr>
        <w:tab/>
        <w:t xml:space="preserve">Poor nations have not been historic polluters and have not caused the climate crisis. Nonetheless, they will be the most impacted by climate change and the least able to protect </w:t>
      </w:r>
      <w:r w:rsidRPr="0043596C">
        <w:rPr>
          <w:rFonts w:ascii="Times New Roman" w:eastAsia="Times New Roman" w:hAnsi="Times New Roman" w:cs="Times New Roman"/>
          <w:color w:val="000000"/>
          <w:sz w:val="24"/>
          <w:szCs w:val="24"/>
          <w:lang w:val="en-US"/>
        </w:rPr>
        <w:lastRenderedPageBreak/>
        <w:t>against or afford its consequences. They are more likely to be located in hotter, dryer areas, at lower elevations, and/or in hurricane, cyclone, and tsunami zones, making them more vulnerable to sea-level rise, salinity intrusion, drought, and increased incidence and scope of natural disasters.</w:t>
      </w:r>
      <w:r>
        <w:rPr>
          <w:rStyle w:val="FootnoteReference"/>
          <w:rFonts w:ascii="Times New Roman" w:eastAsia="Times New Roman" w:hAnsi="Times New Roman" w:cs="Times New Roman"/>
          <w:color w:val="000000"/>
          <w:sz w:val="24"/>
          <w:szCs w:val="24"/>
          <w:lang w:val="en-US"/>
        </w:rPr>
        <w:footnoteReference w:id="2"/>
      </w:r>
      <w:r w:rsidRPr="0043596C">
        <w:rPr>
          <w:rFonts w:ascii="Times New Roman" w:eastAsia="Times New Roman" w:hAnsi="Times New Roman" w:cs="Times New Roman"/>
          <w:color w:val="000000"/>
          <w:sz w:val="24"/>
          <w:szCs w:val="24"/>
          <w:lang w:val="en-US"/>
        </w:rPr>
        <w:t> </w:t>
      </w:r>
    </w:p>
    <w:p w14:paraId="4B6767F1" w14:textId="62DC4145"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590B5C2B" w14:textId="567D9B07"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 xml:space="preserve">3. </w:t>
      </w:r>
      <w:r w:rsidRPr="0043596C">
        <w:rPr>
          <w:rFonts w:ascii="Times New Roman" w:eastAsia="Times New Roman" w:hAnsi="Times New Roman" w:cs="Times New Roman"/>
          <w:color w:val="000000"/>
          <w:sz w:val="24"/>
          <w:szCs w:val="24"/>
          <w:lang w:val="en-US"/>
        </w:rPr>
        <w:tab/>
        <w:t>This unjust reality will only increase over time. One recent study concluded that warming has already increased global inequality between rich and poor nations by 25%, relative to a world without anthropogenic warming.</w:t>
      </w:r>
      <w:r>
        <w:rPr>
          <w:rStyle w:val="FootnoteReference"/>
          <w:rFonts w:ascii="Times New Roman" w:eastAsia="Times New Roman" w:hAnsi="Times New Roman" w:cs="Times New Roman"/>
          <w:color w:val="000000"/>
          <w:sz w:val="24"/>
          <w:szCs w:val="24"/>
          <w:lang w:val="en-US"/>
        </w:rPr>
        <w:footnoteReference w:id="3"/>
      </w:r>
    </w:p>
    <w:p w14:paraId="23DBD2BC"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43304C77" w14:textId="28136843" w:rsidR="0043596C" w:rsidRPr="0043596C" w:rsidRDefault="0043596C" w:rsidP="002C7733">
      <w:pPr>
        <w:spacing w:after="0" w:line="240" w:lineRule="auto"/>
        <w:jc w:val="center"/>
        <w:rPr>
          <w:rFonts w:ascii="Times New Roman" w:eastAsia="Times New Roman" w:hAnsi="Times New Roman" w:cs="Times New Roman"/>
          <w:sz w:val="24"/>
          <w:szCs w:val="24"/>
          <w:lang w:val="en-US"/>
        </w:rPr>
      </w:pPr>
      <w:r w:rsidRPr="0043596C">
        <w:rPr>
          <w:rFonts w:ascii="Times New Roman" w:eastAsia="Times New Roman" w:hAnsi="Times New Roman" w:cs="Times New Roman"/>
          <w:b/>
          <w:bCs/>
          <w:color w:val="000000"/>
          <w:sz w:val="24"/>
          <w:szCs w:val="24"/>
          <w:lang w:val="en-US"/>
        </w:rPr>
        <w:t>Climate Change Is A Known Driver Of Displacement</w:t>
      </w:r>
    </w:p>
    <w:p w14:paraId="2EF246BA"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 </w:t>
      </w:r>
    </w:p>
    <w:p w14:paraId="1F900AB7" w14:textId="5981EBAB"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 xml:space="preserve">4. </w:t>
      </w:r>
      <w:r w:rsidRPr="0043596C">
        <w:rPr>
          <w:rFonts w:ascii="Times New Roman" w:eastAsia="Times New Roman" w:hAnsi="Times New Roman" w:cs="Times New Roman"/>
          <w:color w:val="000000"/>
          <w:sz w:val="24"/>
          <w:szCs w:val="24"/>
          <w:lang w:val="en-US"/>
        </w:rPr>
        <w:tab/>
        <w:t>The 2007-2010 drought in the Fertile Crescent was the most severe drought on the instrumental record, which cannot be explained by natural variability alone. Century-long trends in precipitation, temperature, and sea-level pressure in the region suggest that “the recent drought had a significant anthropogenic component.”</w:t>
      </w:r>
      <w:r>
        <w:rPr>
          <w:rStyle w:val="FootnoteReference"/>
          <w:rFonts w:ascii="Times New Roman" w:eastAsia="Times New Roman" w:hAnsi="Times New Roman" w:cs="Times New Roman"/>
          <w:color w:val="000000"/>
          <w:sz w:val="24"/>
          <w:szCs w:val="24"/>
          <w:lang w:val="en-US"/>
        </w:rPr>
        <w:footnoteReference w:id="4"/>
      </w:r>
      <w:r w:rsidRPr="0043596C">
        <w:rPr>
          <w:rFonts w:ascii="Times New Roman" w:eastAsia="Times New Roman" w:hAnsi="Times New Roman" w:cs="Times New Roman"/>
          <w:color w:val="000000"/>
          <w:sz w:val="24"/>
          <w:szCs w:val="24"/>
          <w:lang w:val="en-US"/>
        </w:rPr>
        <w:t xml:space="preserve"> In Syria, the effects of the drought were further exacerbated by the unsustainable land-use policies of the Syrian government, which exploited the region’s limited land and water resources and significantly depleted the groundwater.</w:t>
      </w:r>
      <w:r>
        <w:rPr>
          <w:rStyle w:val="FootnoteReference"/>
          <w:rFonts w:ascii="Times New Roman" w:eastAsia="Times New Roman" w:hAnsi="Times New Roman" w:cs="Times New Roman"/>
          <w:color w:val="000000"/>
          <w:sz w:val="24"/>
          <w:szCs w:val="24"/>
          <w:lang w:val="en-US"/>
        </w:rPr>
        <w:footnoteReference w:id="5"/>
      </w:r>
    </w:p>
    <w:p w14:paraId="73F7CA58"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 </w:t>
      </w:r>
    </w:p>
    <w:p w14:paraId="041A9732" w14:textId="2382A124"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 xml:space="preserve">5. </w:t>
      </w:r>
      <w:r w:rsidRPr="0043596C">
        <w:rPr>
          <w:rFonts w:ascii="Times New Roman" w:eastAsia="Times New Roman" w:hAnsi="Times New Roman" w:cs="Times New Roman"/>
          <w:color w:val="000000"/>
          <w:sz w:val="24"/>
          <w:szCs w:val="24"/>
          <w:lang w:val="en-US"/>
        </w:rPr>
        <w:tab/>
        <w:t>Up to 1.5 million people were internally displaced in Syria as a result of the drought. Many migrated to Syria’s cities, which were already overburdened by population growth and an influx of up to 1.5 million Iraqi refugees to Syria by 2007. By 2010, roughly 20% of Syria’s urban population consisted of Iraqi refugees and IDPs.</w:t>
      </w:r>
      <w:r>
        <w:rPr>
          <w:rStyle w:val="FootnoteReference"/>
          <w:rFonts w:ascii="Times New Roman" w:eastAsia="Times New Roman" w:hAnsi="Times New Roman" w:cs="Times New Roman"/>
          <w:color w:val="000000"/>
          <w:sz w:val="24"/>
          <w:szCs w:val="24"/>
          <w:lang w:val="en-US"/>
        </w:rPr>
        <w:footnoteReference w:id="6"/>
      </w:r>
      <w:r w:rsidRPr="0043596C">
        <w:rPr>
          <w:rFonts w:ascii="Times New Roman" w:eastAsia="Times New Roman" w:hAnsi="Times New Roman" w:cs="Times New Roman"/>
          <w:color w:val="000000"/>
          <w:sz w:val="24"/>
          <w:szCs w:val="24"/>
          <w:lang w:val="en-US"/>
        </w:rPr>
        <w:t xml:space="preserve"> This mass migration exacerbated many of the factors which contributed to the social and political unrest in Syria, including massive inequality, unemployment, overcrowding, and crime. A 2015 study thus concluded that the climate change-aggravated drought substantially contributed to the Syrian civil war.</w:t>
      </w:r>
      <w:r>
        <w:rPr>
          <w:rStyle w:val="FootnoteReference"/>
          <w:rFonts w:ascii="Times New Roman" w:eastAsia="Times New Roman" w:hAnsi="Times New Roman" w:cs="Times New Roman"/>
          <w:color w:val="000000"/>
          <w:sz w:val="24"/>
          <w:szCs w:val="24"/>
          <w:lang w:val="en-US"/>
        </w:rPr>
        <w:footnoteReference w:id="7"/>
      </w:r>
      <w:r w:rsidRPr="0043596C">
        <w:rPr>
          <w:rFonts w:ascii="Times New Roman" w:eastAsia="Times New Roman" w:hAnsi="Times New Roman" w:cs="Times New Roman"/>
          <w:color w:val="000000"/>
          <w:sz w:val="24"/>
          <w:szCs w:val="24"/>
          <w:lang w:val="en-US"/>
        </w:rPr>
        <w:t> </w:t>
      </w:r>
    </w:p>
    <w:p w14:paraId="0B270B25"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 </w:t>
      </w:r>
    </w:p>
    <w:p w14:paraId="73E343D5" w14:textId="77742358"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 xml:space="preserve">6. </w:t>
      </w:r>
      <w:r w:rsidRPr="0043596C">
        <w:rPr>
          <w:rFonts w:ascii="Times New Roman" w:eastAsia="Times New Roman" w:hAnsi="Times New Roman" w:cs="Times New Roman"/>
          <w:color w:val="000000"/>
          <w:sz w:val="24"/>
          <w:szCs w:val="24"/>
          <w:lang w:val="en-US"/>
        </w:rPr>
        <w:tab/>
        <w:t xml:space="preserve">Globally, in 2019, natural disasters and weather triggered 24.9 million new internal displacements, while violence and conflict triggered an additional 8.5 million displacements for a </w:t>
      </w:r>
      <w:r w:rsidRPr="0043596C">
        <w:rPr>
          <w:rFonts w:ascii="Times New Roman" w:eastAsia="Times New Roman" w:hAnsi="Times New Roman" w:cs="Times New Roman"/>
          <w:color w:val="000000"/>
          <w:sz w:val="24"/>
          <w:szCs w:val="24"/>
          <w:lang w:val="en-US"/>
        </w:rPr>
        <w:lastRenderedPageBreak/>
        <w:t>total of 33.4 million new internal displacements across 145 countries</w:t>
      </w:r>
      <w:r w:rsidR="008D0F2A">
        <w:rPr>
          <w:rFonts w:ascii="Times New Roman" w:eastAsia="Times New Roman" w:hAnsi="Times New Roman" w:cs="Times New Roman"/>
          <w:color w:val="000000"/>
          <w:sz w:val="24"/>
          <w:szCs w:val="24"/>
          <w:lang w:val="en-US"/>
        </w:rPr>
        <w:t>—</w:t>
      </w:r>
      <w:r w:rsidRPr="0043596C">
        <w:rPr>
          <w:rFonts w:ascii="Times New Roman" w:eastAsia="Times New Roman" w:hAnsi="Times New Roman" w:cs="Times New Roman"/>
          <w:color w:val="000000"/>
          <w:sz w:val="24"/>
          <w:szCs w:val="24"/>
          <w:lang w:val="en-US"/>
        </w:rPr>
        <w:t>in one year alone.</w:t>
      </w:r>
      <w:r>
        <w:rPr>
          <w:rStyle w:val="FootnoteReference"/>
          <w:rFonts w:ascii="Times New Roman" w:eastAsia="Times New Roman" w:hAnsi="Times New Roman" w:cs="Times New Roman"/>
          <w:color w:val="000000"/>
          <w:sz w:val="24"/>
          <w:szCs w:val="24"/>
          <w:lang w:val="en-US"/>
        </w:rPr>
        <w:footnoteReference w:id="8"/>
      </w:r>
      <w:r w:rsidRPr="0043596C">
        <w:rPr>
          <w:rFonts w:ascii="Times New Roman" w:eastAsia="Times New Roman" w:hAnsi="Times New Roman" w:cs="Times New Roman"/>
          <w:color w:val="000000"/>
          <w:sz w:val="24"/>
          <w:szCs w:val="24"/>
          <w:lang w:val="en-US"/>
        </w:rPr>
        <w:t xml:space="preserve"> These figures likely underestimate displacements caused by climate change in situations where climate change and conflict have combined to create an especially unstable environment: only 2,900 of the IDPs living in Syria in December 2019 were reported as being displaced due to disaster, compared to almost 6.5 million IDPs in Syria reported as displaced by conflict.</w:t>
      </w:r>
      <w:r>
        <w:rPr>
          <w:rStyle w:val="FootnoteReference"/>
          <w:rFonts w:ascii="Times New Roman" w:eastAsia="Times New Roman" w:hAnsi="Times New Roman" w:cs="Times New Roman"/>
          <w:color w:val="000000"/>
          <w:sz w:val="24"/>
          <w:szCs w:val="24"/>
          <w:lang w:val="en-US"/>
        </w:rPr>
        <w:footnoteReference w:id="9"/>
      </w:r>
      <w:r w:rsidRPr="0043596C">
        <w:rPr>
          <w:rFonts w:ascii="Times New Roman" w:eastAsia="Times New Roman" w:hAnsi="Times New Roman" w:cs="Times New Roman"/>
          <w:color w:val="000000"/>
          <w:sz w:val="24"/>
          <w:szCs w:val="24"/>
          <w:lang w:val="en-US"/>
        </w:rPr>
        <w:t>  </w:t>
      </w:r>
    </w:p>
    <w:p w14:paraId="70AE47D3"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690656D2" w14:textId="03BB6892"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 xml:space="preserve">7.  </w:t>
      </w:r>
      <w:r w:rsidRPr="0043596C">
        <w:rPr>
          <w:rFonts w:ascii="Times New Roman" w:eastAsia="Times New Roman" w:hAnsi="Times New Roman" w:cs="Times New Roman"/>
          <w:color w:val="000000"/>
          <w:sz w:val="24"/>
          <w:szCs w:val="24"/>
          <w:lang w:val="en-US"/>
        </w:rPr>
        <w:tab/>
        <w:t>India, the Philippines, Bangladesh, and China each recorded more than 4 million disaster displacements in 2019.</w:t>
      </w:r>
      <w:r>
        <w:rPr>
          <w:rStyle w:val="FootnoteReference"/>
          <w:rFonts w:ascii="Times New Roman" w:eastAsia="Times New Roman" w:hAnsi="Times New Roman" w:cs="Times New Roman"/>
          <w:color w:val="000000"/>
          <w:sz w:val="24"/>
          <w:szCs w:val="24"/>
          <w:lang w:val="en-US"/>
        </w:rPr>
        <w:footnoteReference w:id="10"/>
      </w:r>
      <w:r w:rsidRPr="0043596C">
        <w:rPr>
          <w:rFonts w:ascii="Times New Roman" w:eastAsia="Times New Roman" w:hAnsi="Times New Roman" w:cs="Times New Roman"/>
          <w:color w:val="000000"/>
          <w:sz w:val="24"/>
          <w:szCs w:val="24"/>
          <w:lang w:val="en-US"/>
        </w:rPr>
        <w:t xml:space="preserve"> Conflict and climate change also combined to produce significant displacement in 2019 in Somalia, Ethiopia, South Sudan, and Burkina Faso, among others. Based on political, economic, and demographic data as well as environmental factors such as rainfall and crop failures, the WPS Global Early Warning Tool predicts that water-related conflicts will develop before the end of 2020 in Iraq, Iran, Mali, Pakistan, India, and Nigeria.</w:t>
      </w:r>
      <w:r>
        <w:rPr>
          <w:rStyle w:val="FootnoteReference"/>
          <w:rFonts w:ascii="Times New Roman" w:eastAsia="Times New Roman" w:hAnsi="Times New Roman" w:cs="Times New Roman"/>
          <w:color w:val="000000"/>
          <w:sz w:val="24"/>
          <w:szCs w:val="24"/>
          <w:lang w:val="en-US"/>
        </w:rPr>
        <w:footnoteReference w:id="11"/>
      </w:r>
    </w:p>
    <w:p w14:paraId="333DA928"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5F8F2877" w14:textId="3C43AB7C"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8.</w:t>
      </w:r>
      <w:r w:rsidRPr="0043596C">
        <w:rPr>
          <w:rFonts w:ascii="Times New Roman" w:eastAsia="Times New Roman" w:hAnsi="Times New Roman" w:cs="Times New Roman"/>
          <w:color w:val="000000"/>
          <w:sz w:val="24"/>
          <w:szCs w:val="24"/>
          <w:lang w:val="en-US"/>
        </w:rPr>
        <w:tab/>
        <w:t>Powerful countries in the world today have shown little solidarity with displaced peoples in Syria and elsewhere. Thus, the effects of climate change—and the chaos caused by the climate breakdown—are likely to act as a cover for traditional Great Power conflict.</w:t>
      </w:r>
      <w:r>
        <w:rPr>
          <w:rStyle w:val="FootnoteReference"/>
          <w:rFonts w:ascii="Times New Roman" w:eastAsia="Times New Roman" w:hAnsi="Times New Roman" w:cs="Times New Roman"/>
          <w:color w:val="000000"/>
          <w:sz w:val="24"/>
          <w:szCs w:val="24"/>
          <w:lang w:val="en-US"/>
        </w:rPr>
        <w:footnoteReference w:id="12"/>
      </w:r>
    </w:p>
    <w:p w14:paraId="12103B45"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13BE77F9" w14:textId="5E501981" w:rsidR="0043596C" w:rsidRPr="0043596C" w:rsidRDefault="0043596C" w:rsidP="00E26960">
      <w:pPr>
        <w:spacing w:after="0" w:line="240" w:lineRule="auto"/>
        <w:jc w:val="center"/>
        <w:rPr>
          <w:rFonts w:ascii="Times New Roman" w:eastAsia="Times New Roman" w:hAnsi="Times New Roman" w:cs="Times New Roman"/>
          <w:sz w:val="24"/>
          <w:szCs w:val="24"/>
          <w:lang w:val="en-US"/>
        </w:rPr>
      </w:pPr>
      <w:r w:rsidRPr="0043596C">
        <w:rPr>
          <w:rFonts w:ascii="Times New Roman" w:eastAsia="Times New Roman" w:hAnsi="Times New Roman" w:cs="Times New Roman"/>
          <w:b/>
          <w:bCs/>
          <w:color w:val="000000"/>
          <w:sz w:val="24"/>
          <w:szCs w:val="24"/>
          <w:lang w:val="en-US"/>
        </w:rPr>
        <w:t xml:space="preserve">As Climate Change Starts to </w:t>
      </w:r>
      <w:r w:rsidR="00E26960">
        <w:rPr>
          <w:rFonts w:ascii="Times New Roman" w:eastAsia="Times New Roman" w:hAnsi="Times New Roman" w:cs="Times New Roman"/>
          <w:b/>
          <w:bCs/>
          <w:color w:val="000000"/>
          <w:sz w:val="24"/>
          <w:szCs w:val="24"/>
          <w:lang w:val="en-US"/>
        </w:rPr>
        <w:t>Strain</w:t>
      </w:r>
      <w:r w:rsidRPr="0043596C">
        <w:rPr>
          <w:rFonts w:ascii="Times New Roman" w:eastAsia="Times New Roman" w:hAnsi="Times New Roman" w:cs="Times New Roman"/>
          <w:b/>
          <w:bCs/>
          <w:color w:val="000000"/>
          <w:sz w:val="24"/>
          <w:szCs w:val="24"/>
          <w:lang w:val="en-US"/>
        </w:rPr>
        <w:t xml:space="preserve"> Poor Countries, They Will Be Targeted For Exploitation By Great Powers</w:t>
      </w:r>
    </w:p>
    <w:p w14:paraId="0D0D3DE3"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500BEA4E" w14:textId="5CB31910"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9.</w:t>
      </w:r>
      <w:r w:rsidRPr="0043596C">
        <w:rPr>
          <w:rFonts w:ascii="Times New Roman" w:eastAsia="Times New Roman" w:hAnsi="Times New Roman" w:cs="Times New Roman"/>
          <w:color w:val="000000"/>
          <w:sz w:val="24"/>
          <w:szCs w:val="24"/>
          <w:lang w:val="en-US"/>
        </w:rPr>
        <w:tab/>
        <w:t>Many of the world’s internal conflicts ultimately metastasize into Great Power proxy wars. The Syrian Civil War is a proxy conflict between the United States, Russia, and Turkey; the Yemen Civil War is a proxy conflict between Saudi Arabia and the United States on the one hand, and Iran on the other; the growing civil conflict in Venezuela is a proxy conflict between the United States and Russia. </w:t>
      </w:r>
    </w:p>
    <w:p w14:paraId="74289F0E"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556ACB6E"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10.</w:t>
      </w:r>
      <w:r w:rsidRPr="0043596C">
        <w:rPr>
          <w:rFonts w:ascii="Times New Roman" w:eastAsia="Times New Roman" w:hAnsi="Times New Roman" w:cs="Times New Roman"/>
          <w:color w:val="000000"/>
          <w:sz w:val="24"/>
          <w:szCs w:val="24"/>
          <w:lang w:val="en-US"/>
        </w:rPr>
        <w:tab/>
        <w:t>Great Powers will not hesitate to break and annihilate societies if, in doing so, it will bring them perceived advantages. The United Kingdom broke India in 1948; France broke Indochina in 1954; and the United States broke Iraq in 2003, leading to present-day sectarian strife and the rise of ISIS. </w:t>
      </w:r>
    </w:p>
    <w:p w14:paraId="7D0B11CD"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2CB6D352"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11.</w:t>
      </w:r>
      <w:r w:rsidRPr="0043596C">
        <w:rPr>
          <w:rFonts w:ascii="Times New Roman" w:eastAsia="Times New Roman" w:hAnsi="Times New Roman" w:cs="Times New Roman"/>
          <w:color w:val="000000"/>
          <w:sz w:val="24"/>
          <w:szCs w:val="24"/>
          <w:lang w:val="en-US"/>
        </w:rPr>
        <w:tab/>
        <w:t>Great Power meddling in North and Central Africa, Central America, the Middle East, and Southeast Asia has been in defiance of the United Nations Charter (the “</w:t>
      </w:r>
      <w:r w:rsidRPr="0043596C">
        <w:rPr>
          <w:rFonts w:ascii="Times New Roman" w:eastAsia="Times New Roman" w:hAnsi="Times New Roman" w:cs="Times New Roman"/>
          <w:b/>
          <w:bCs/>
          <w:color w:val="000000"/>
          <w:sz w:val="24"/>
          <w:szCs w:val="24"/>
          <w:lang w:val="en-US"/>
        </w:rPr>
        <w:t>Charter</w:t>
      </w:r>
      <w:r w:rsidRPr="0043596C">
        <w:rPr>
          <w:rFonts w:ascii="Times New Roman" w:eastAsia="Times New Roman" w:hAnsi="Times New Roman" w:cs="Times New Roman"/>
          <w:color w:val="000000"/>
          <w:sz w:val="24"/>
          <w:szCs w:val="24"/>
          <w:lang w:val="en-US"/>
        </w:rPr>
        <w:t>”).</w:t>
      </w:r>
    </w:p>
    <w:p w14:paraId="7CD5AF5A"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2CB5033C" w14:textId="2CA24AFF"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12.</w:t>
      </w:r>
      <w:r w:rsidRPr="0043596C">
        <w:rPr>
          <w:rFonts w:ascii="Times New Roman" w:eastAsia="Times New Roman" w:hAnsi="Times New Roman" w:cs="Times New Roman"/>
          <w:color w:val="000000"/>
          <w:sz w:val="24"/>
          <w:szCs w:val="24"/>
          <w:lang w:val="en-US"/>
        </w:rPr>
        <w:tab/>
        <w:t>The annihilation of smaller countries by Great Powers has led to tremendous numbers of internally displaced peoples and failed states. For example, the war in Iraq in 2003 produced approximately two million refugees and 2.7 million internally displaced persons by 2009.</w:t>
      </w:r>
      <w:r>
        <w:rPr>
          <w:rStyle w:val="FootnoteReference"/>
          <w:rFonts w:ascii="Times New Roman" w:eastAsia="Times New Roman" w:hAnsi="Times New Roman" w:cs="Times New Roman"/>
          <w:color w:val="000000"/>
          <w:sz w:val="24"/>
          <w:szCs w:val="24"/>
          <w:lang w:val="en-US"/>
        </w:rPr>
        <w:footnoteReference w:id="13"/>
      </w:r>
      <w:r w:rsidRPr="0043596C">
        <w:rPr>
          <w:rFonts w:ascii="Times New Roman" w:eastAsia="Times New Roman" w:hAnsi="Times New Roman" w:cs="Times New Roman"/>
          <w:color w:val="000000"/>
          <w:sz w:val="24"/>
          <w:szCs w:val="24"/>
          <w:lang w:val="en-US"/>
        </w:rPr>
        <w:t> </w:t>
      </w:r>
    </w:p>
    <w:p w14:paraId="3749F23C"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2ADEAEAE"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13.</w:t>
      </w:r>
      <w:r w:rsidRPr="0043596C">
        <w:rPr>
          <w:rFonts w:ascii="Times New Roman" w:eastAsia="Times New Roman" w:hAnsi="Times New Roman" w:cs="Times New Roman"/>
          <w:color w:val="000000"/>
          <w:sz w:val="24"/>
          <w:szCs w:val="24"/>
          <w:lang w:val="en-US"/>
        </w:rPr>
        <w:tab/>
        <w:t>Climate-induced disasters will produce historic strains on smaller countries that will produce new fissures and new forms of internal strife. It is likely that geopolitically sensitive countries will find themselves targeted by the Great Powers, to the extent that such fissures and internal strife present opportunities for external interference. </w:t>
      </w:r>
    </w:p>
    <w:p w14:paraId="3BE01C9B"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1FB64685"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14.</w:t>
      </w:r>
      <w:r w:rsidRPr="0043596C">
        <w:rPr>
          <w:rFonts w:ascii="Times New Roman" w:eastAsia="Times New Roman" w:hAnsi="Times New Roman" w:cs="Times New Roman"/>
          <w:color w:val="000000"/>
          <w:sz w:val="24"/>
          <w:szCs w:val="24"/>
          <w:lang w:val="en-US"/>
        </w:rPr>
        <w:tab/>
        <w:t>The imminent climate breakdown will provide perverse incentives for powerful countries to interfere in straining, suffering states, leading to (i) greater internal and external conflict, and (ii) greater internal and external displacement from those failing states.</w:t>
      </w:r>
    </w:p>
    <w:p w14:paraId="2EBC187C"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0104216C" w14:textId="41EF4A25" w:rsidR="0043596C" w:rsidRPr="0043596C" w:rsidRDefault="0043596C" w:rsidP="00E26960">
      <w:pPr>
        <w:spacing w:after="0" w:line="240" w:lineRule="auto"/>
        <w:jc w:val="center"/>
        <w:rPr>
          <w:rFonts w:ascii="Times New Roman" w:eastAsia="Times New Roman" w:hAnsi="Times New Roman" w:cs="Times New Roman"/>
          <w:sz w:val="24"/>
          <w:szCs w:val="24"/>
          <w:lang w:val="en-US"/>
        </w:rPr>
      </w:pPr>
      <w:r w:rsidRPr="0043596C">
        <w:rPr>
          <w:rFonts w:ascii="Times New Roman" w:eastAsia="Times New Roman" w:hAnsi="Times New Roman" w:cs="Times New Roman"/>
          <w:b/>
          <w:bCs/>
          <w:color w:val="000000"/>
          <w:sz w:val="24"/>
          <w:szCs w:val="24"/>
          <w:lang w:val="en-US"/>
        </w:rPr>
        <w:t>Countries Have An Obligation To Resolve Their Disputes Peacefully And To Support The Self-Determination Of All Peoples</w:t>
      </w:r>
    </w:p>
    <w:p w14:paraId="1682CD95"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33157A17" w14:textId="60731490"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15.</w:t>
      </w:r>
      <w:r w:rsidRPr="0043596C">
        <w:rPr>
          <w:rFonts w:ascii="Times New Roman" w:eastAsia="Times New Roman" w:hAnsi="Times New Roman" w:cs="Times New Roman"/>
          <w:color w:val="000000"/>
          <w:sz w:val="24"/>
          <w:szCs w:val="24"/>
          <w:lang w:val="en-US"/>
        </w:rPr>
        <w:tab/>
        <w:t xml:space="preserve">All countries, including Great Powers, have an </w:t>
      </w:r>
      <w:r w:rsidRPr="0043596C">
        <w:rPr>
          <w:rFonts w:ascii="Times New Roman" w:eastAsia="Times New Roman" w:hAnsi="Times New Roman" w:cs="Times New Roman"/>
          <w:i/>
          <w:iCs/>
          <w:color w:val="000000"/>
          <w:sz w:val="24"/>
          <w:szCs w:val="24"/>
          <w:lang w:val="en-US"/>
        </w:rPr>
        <w:t xml:space="preserve">erga omnes </w:t>
      </w:r>
      <w:r w:rsidRPr="0043596C">
        <w:rPr>
          <w:rFonts w:ascii="Times New Roman" w:eastAsia="Times New Roman" w:hAnsi="Times New Roman" w:cs="Times New Roman"/>
          <w:color w:val="000000"/>
          <w:sz w:val="24"/>
          <w:szCs w:val="24"/>
          <w:lang w:val="en-US"/>
        </w:rPr>
        <w:t>obligation to settle their disputes peacefully coming from treaties (such as the Kellogg-Briand Pact of 1928 and the Charter) and from international customary law.</w:t>
      </w:r>
      <w:r>
        <w:rPr>
          <w:rStyle w:val="FootnoteReference"/>
          <w:rFonts w:ascii="Times New Roman" w:eastAsia="Times New Roman" w:hAnsi="Times New Roman" w:cs="Times New Roman"/>
          <w:color w:val="000000"/>
          <w:sz w:val="24"/>
          <w:szCs w:val="24"/>
          <w:lang w:val="en-US"/>
        </w:rPr>
        <w:footnoteReference w:id="14"/>
      </w:r>
      <w:r w:rsidRPr="0043596C">
        <w:rPr>
          <w:rFonts w:ascii="Times New Roman" w:eastAsia="Times New Roman" w:hAnsi="Times New Roman" w:cs="Times New Roman"/>
          <w:color w:val="000000"/>
          <w:sz w:val="24"/>
          <w:szCs w:val="24"/>
          <w:lang w:val="en-US"/>
        </w:rPr>
        <w:t> </w:t>
      </w:r>
    </w:p>
    <w:p w14:paraId="59F982BB"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5419353C" w14:textId="071D89B6"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16.</w:t>
      </w:r>
      <w:r w:rsidRPr="0043596C">
        <w:rPr>
          <w:rFonts w:ascii="Times New Roman" w:eastAsia="Times New Roman" w:hAnsi="Times New Roman" w:cs="Times New Roman"/>
          <w:color w:val="000000"/>
          <w:sz w:val="24"/>
          <w:szCs w:val="24"/>
          <w:lang w:val="en-US"/>
        </w:rPr>
        <w:tab/>
        <w:t xml:space="preserve">All countries, including Great Powers, have an </w:t>
      </w:r>
      <w:r w:rsidRPr="0043596C">
        <w:rPr>
          <w:rFonts w:ascii="Times New Roman" w:eastAsia="Times New Roman" w:hAnsi="Times New Roman" w:cs="Times New Roman"/>
          <w:i/>
          <w:iCs/>
          <w:color w:val="000000"/>
          <w:sz w:val="24"/>
          <w:szCs w:val="24"/>
          <w:lang w:val="en-US"/>
        </w:rPr>
        <w:t>erga omnes</w:t>
      </w:r>
      <w:r w:rsidRPr="0043596C">
        <w:rPr>
          <w:rFonts w:ascii="Times New Roman" w:eastAsia="Times New Roman" w:hAnsi="Times New Roman" w:cs="Times New Roman"/>
          <w:color w:val="000000"/>
          <w:sz w:val="24"/>
          <w:szCs w:val="24"/>
          <w:lang w:val="en-US"/>
        </w:rPr>
        <w:t xml:space="preserve"> obligation to respect the principle of self-determination. This obligation comes from treaties (such as the Charter, the International Covenant on Economic, Social and Cultural Rights, and the International Covenant on Civil and Political Rights) and from international customary law.</w:t>
      </w:r>
      <w:r>
        <w:rPr>
          <w:rStyle w:val="FootnoteReference"/>
          <w:rFonts w:ascii="Times New Roman" w:eastAsia="Times New Roman" w:hAnsi="Times New Roman" w:cs="Times New Roman"/>
          <w:color w:val="000000"/>
          <w:sz w:val="24"/>
          <w:szCs w:val="24"/>
          <w:lang w:val="en-US"/>
        </w:rPr>
        <w:footnoteReference w:id="15"/>
      </w:r>
    </w:p>
    <w:p w14:paraId="661C132A"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5E182053" w14:textId="77777777" w:rsidR="0043596C" w:rsidRPr="0043596C" w:rsidRDefault="0043596C" w:rsidP="00E26960">
      <w:pPr>
        <w:spacing w:after="0" w:line="240" w:lineRule="auto"/>
        <w:jc w:val="center"/>
        <w:rPr>
          <w:rFonts w:ascii="Times New Roman" w:eastAsia="Times New Roman" w:hAnsi="Times New Roman" w:cs="Times New Roman"/>
          <w:sz w:val="24"/>
          <w:szCs w:val="24"/>
          <w:lang w:val="en-US"/>
        </w:rPr>
      </w:pPr>
      <w:r w:rsidRPr="0043596C">
        <w:rPr>
          <w:rFonts w:ascii="Times New Roman" w:eastAsia="Times New Roman" w:hAnsi="Times New Roman" w:cs="Times New Roman"/>
          <w:b/>
          <w:bCs/>
          <w:color w:val="000000"/>
          <w:sz w:val="24"/>
          <w:szCs w:val="24"/>
          <w:lang w:val="en-US"/>
        </w:rPr>
        <w:t>All Signatories to the UNFCCC, Including Great Powers, Have An Obligation to Reduce Emissions and Support Poorer Countries</w:t>
      </w:r>
    </w:p>
    <w:p w14:paraId="5E9D09D6"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498F2FFB" w14:textId="536D7EA2"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17.</w:t>
      </w:r>
      <w:r w:rsidRPr="0043596C">
        <w:rPr>
          <w:rFonts w:ascii="Times New Roman" w:eastAsia="Times New Roman" w:hAnsi="Times New Roman" w:cs="Times New Roman"/>
          <w:color w:val="000000"/>
          <w:sz w:val="24"/>
          <w:szCs w:val="24"/>
          <w:lang w:val="en-US"/>
        </w:rPr>
        <w:tab/>
        <w:t>All 197 countries that have ratified the United Nations Framework Convention on Climate Change (UNFCCC) have an obligation to stabilize greenhouse gas concentrations in the atmosphere at a level that will prevent dangerous anthropogenic interference with the climate system.</w:t>
      </w:r>
      <w:r>
        <w:rPr>
          <w:rStyle w:val="FootnoteReference"/>
          <w:rFonts w:ascii="Times New Roman" w:eastAsia="Times New Roman" w:hAnsi="Times New Roman" w:cs="Times New Roman"/>
          <w:color w:val="000000"/>
          <w:sz w:val="24"/>
          <w:szCs w:val="24"/>
          <w:lang w:val="en-US"/>
        </w:rPr>
        <w:footnoteReference w:id="16"/>
      </w:r>
      <w:r w:rsidRPr="0043596C">
        <w:rPr>
          <w:rFonts w:ascii="Times New Roman" w:eastAsia="Times New Roman" w:hAnsi="Times New Roman" w:cs="Times New Roman"/>
          <w:color w:val="000000"/>
          <w:sz w:val="24"/>
          <w:szCs w:val="24"/>
          <w:lang w:val="en-US"/>
        </w:rPr>
        <w:t> </w:t>
      </w:r>
    </w:p>
    <w:p w14:paraId="153096D7"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ab/>
      </w:r>
      <w:r w:rsidRPr="0043596C">
        <w:rPr>
          <w:rFonts w:ascii="Times New Roman" w:eastAsia="Times New Roman" w:hAnsi="Times New Roman" w:cs="Times New Roman"/>
          <w:color w:val="000000"/>
          <w:sz w:val="24"/>
          <w:szCs w:val="24"/>
          <w:lang w:val="en-US"/>
        </w:rPr>
        <w:tab/>
      </w:r>
      <w:r w:rsidRPr="0043596C">
        <w:rPr>
          <w:rFonts w:ascii="Times New Roman" w:eastAsia="Times New Roman" w:hAnsi="Times New Roman" w:cs="Times New Roman"/>
          <w:color w:val="000000"/>
          <w:sz w:val="24"/>
          <w:szCs w:val="24"/>
          <w:lang w:val="en-US"/>
        </w:rPr>
        <w:tab/>
      </w:r>
      <w:r w:rsidRPr="0043596C">
        <w:rPr>
          <w:rFonts w:ascii="Times New Roman" w:eastAsia="Times New Roman" w:hAnsi="Times New Roman" w:cs="Times New Roman"/>
          <w:color w:val="000000"/>
          <w:sz w:val="24"/>
          <w:szCs w:val="24"/>
          <w:lang w:val="en-US"/>
        </w:rPr>
        <w:tab/>
      </w:r>
    </w:p>
    <w:p w14:paraId="041763BE" w14:textId="56FF15D5"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18.</w:t>
      </w:r>
      <w:r w:rsidRPr="0043596C">
        <w:rPr>
          <w:rFonts w:ascii="Times New Roman" w:eastAsia="Times New Roman" w:hAnsi="Times New Roman" w:cs="Times New Roman"/>
          <w:color w:val="000000"/>
          <w:sz w:val="24"/>
          <w:szCs w:val="24"/>
          <w:lang w:val="en-US"/>
        </w:rPr>
        <w:tab/>
        <w:t>Developed countries have an obligation under the UNFCCC to “take the lead in combating climate change and the adverse effects thereof”</w:t>
      </w:r>
      <w:r>
        <w:rPr>
          <w:rStyle w:val="FootnoteReference"/>
          <w:rFonts w:ascii="Times New Roman" w:eastAsia="Times New Roman" w:hAnsi="Times New Roman" w:cs="Times New Roman"/>
          <w:color w:val="000000"/>
          <w:sz w:val="24"/>
          <w:szCs w:val="24"/>
          <w:lang w:val="en-US"/>
        </w:rPr>
        <w:footnoteReference w:id="17"/>
      </w:r>
      <w:r w:rsidRPr="0043596C">
        <w:rPr>
          <w:rFonts w:ascii="Times New Roman" w:eastAsia="Times New Roman" w:hAnsi="Times New Roman" w:cs="Times New Roman"/>
          <w:color w:val="000000"/>
          <w:sz w:val="24"/>
          <w:szCs w:val="24"/>
          <w:lang w:val="en-US"/>
        </w:rPr>
        <w:t xml:space="preserve"> and to “assist the developing country Parties that are particularly vulnerable to the adverse effects of climate change in meeting costs of adaptation to those adverse effects.”</w:t>
      </w:r>
      <w:r>
        <w:rPr>
          <w:rStyle w:val="FootnoteReference"/>
          <w:rFonts w:ascii="Times New Roman" w:eastAsia="Times New Roman" w:hAnsi="Times New Roman" w:cs="Times New Roman"/>
          <w:color w:val="000000"/>
          <w:sz w:val="24"/>
          <w:szCs w:val="24"/>
          <w:lang w:val="en-US"/>
        </w:rPr>
        <w:footnoteReference w:id="18"/>
      </w:r>
    </w:p>
    <w:p w14:paraId="105A14E4"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6AE03063" w14:textId="5DD57133"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19.</w:t>
      </w:r>
      <w:r w:rsidRPr="0043596C">
        <w:rPr>
          <w:rFonts w:ascii="Times New Roman" w:eastAsia="Times New Roman" w:hAnsi="Times New Roman" w:cs="Times New Roman"/>
          <w:color w:val="000000"/>
          <w:sz w:val="24"/>
          <w:szCs w:val="24"/>
          <w:lang w:val="en-US"/>
        </w:rPr>
        <w:tab/>
        <w:t>Ignoring these obligations (at best), or exploiting and potentially breaking weaker countries in defiance of those obligations (at worst), in all instances will create the conditions for (i) greater internal and external conflict, and (ii) greater internal and external displacement from those failing states, producing people movements not seen since the species initially migrated out of the African continent, and wars not seen since the horrors of the Second World War.  </w:t>
      </w:r>
    </w:p>
    <w:p w14:paraId="35AD43B2"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530AD5B6" w14:textId="77777777" w:rsidR="0043596C" w:rsidRPr="0043596C" w:rsidRDefault="0043596C" w:rsidP="00A9006C">
      <w:pPr>
        <w:spacing w:after="0" w:line="240" w:lineRule="auto"/>
        <w:jc w:val="center"/>
        <w:rPr>
          <w:rFonts w:ascii="Times New Roman" w:eastAsia="Times New Roman" w:hAnsi="Times New Roman" w:cs="Times New Roman"/>
          <w:sz w:val="24"/>
          <w:szCs w:val="24"/>
          <w:lang w:val="en-US"/>
        </w:rPr>
      </w:pPr>
      <w:r w:rsidRPr="0043596C">
        <w:rPr>
          <w:rFonts w:ascii="Times New Roman" w:eastAsia="Times New Roman" w:hAnsi="Times New Roman" w:cs="Times New Roman"/>
          <w:b/>
          <w:bCs/>
          <w:color w:val="000000"/>
          <w:sz w:val="24"/>
          <w:szCs w:val="24"/>
          <w:lang w:val="en-US"/>
        </w:rPr>
        <w:t>All Countries Must Reaffirm their Obligations Under the Charter and Should Support A Global Ceasefire</w:t>
      </w:r>
    </w:p>
    <w:p w14:paraId="61B57CFC"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0A88AF89"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 xml:space="preserve">20.  </w:t>
      </w:r>
      <w:r w:rsidRPr="0043596C">
        <w:rPr>
          <w:rFonts w:ascii="Times New Roman" w:eastAsia="Times New Roman" w:hAnsi="Times New Roman" w:cs="Times New Roman"/>
          <w:color w:val="000000"/>
          <w:sz w:val="24"/>
          <w:szCs w:val="24"/>
          <w:lang w:val="en-US"/>
        </w:rPr>
        <w:tab/>
        <w:t>The Charter’s emphasis on creating and maintaining international peace and honoring self-determination of all peoples are more important than ever. </w:t>
      </w:r>
    </w:p>
    <w:p w14:paraId="38C2C208"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229A8DA4"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 xml:space="preserve">21. </w:t>
      </w:r>
      <w:r w:rsidRPr="0043596C">
        <w:rPr>
          <w:rFonts w:ascii="Times New Roman" w:eastAsia="Times New Roman" w:hAnsi="Times New Roman" w:cs="Times New Roman"/>
          <w:color w:val="000000"/>
          <w:sz w:val="24"/>
          <w:szCs w:val="24"/>
          <w:lang w:val="en-US"/>
        </w:rPr>
        <w:tab/>
        <w:t>Unless powerful countries are willing to put aside Great Power conflict in favor of a unified, managed, and peaceful response to climate change, Great Powers will ultimately exploit the climate crisis for their own ends—creating a trail of failed and broken societies and millions or tens of millions who are internally and externally displaced. </w:t>
      </w:r>
    </w:p>
    <w:p w14:paraId="1E38932A"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7B7269C7" w14:textId="33180B67"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22.</w:t>
      </w:r>
      <w:r w:rsidRPr="0043596C">
        <w:rPr>
          <w:rFonts w:ascii="Times New Roman" w:eastAsia="Times New Roman" w:hAnsi="Times New Roman" w:cs="Times New Roman"/>
          <w:color w:val="000000"/>
          <w:sz w:val="24"/>
          <w:szCs w:val="24"/>
          <w:lang w:val="en-US"/>
        </w:rPr>
        <w:tab/>
        <w:t>On 23 March 2020, United Nations Secretary General Antonio Guterres called for all countries to commit to a global ceasefire in order to prioritize managing and controlling the SARS-CoV-2 pandemic.</w:t>
      </w:r>
      <w:r>
        <w:rPr>
          <w:rStyle w:val="FootnoteReference"/>
          <w:rFonts w:ascii="Times New Roman" w:eastAsia="Times New Roman" w:hAnsi="Times New Roman" w:cs="Times New Roman"/>
          <w:color w:val="000000"/>
          <w:sz w:val="24"/>
          <w:szCs w:val="24"/>
          <w:lang w:val="en-US"/>
        </w:rPr>
        <w:footnoteReference w:id="19"/>
      </w:r>
      <w:r w:rsidRPr="0043596C">
        <w:rPr>
          <w:rFonts w:ascii="Times New Roman" w:eastAsia="Times New Roman" w:hAnsi="Times New Roman" w:cs="Times New Roman"/>
          <w:color w:val="000000"/>
          <w:sz w:val="24"/>
          <w:szCs w:val="24"/>
          <w:lang w:val="en-US"/>
        </w:rPr>
        <w:t xml:space="preserve"> Our recommendation is that a global ceasefire is also the critical first step towards stabilizing the climate and preventing imminent social collapse of weaker countries—collapse that will inevitably lead to uncontrolled migration and displacement. </w:t>
      </w:r>
    </w:p>
    <w:p w14:paraId="6F50E7FC"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0DE08F95"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 xml:space="preserve">23. </w:t>
      </w:r>
      <w:r w:rsidRPr="0043596C">
        <w:rPr>
          <w:rFonts w:ascii="Times New Roman" w:eastAsia="Times New Roman" w:hAnsi="Times New Roman" w:cs="Times New Roman"/>
          <w:color w:val="000000"/>
          <w:sz w:val="24"/>
          <w:szCs w:val="24"/>
          <w:lang w:val="en-US"/>
        </w:rPr>
        <w:tab/>
        <w:t>The management of internal and external displacement in an organized and humane way is predicated on governments trusting and cooperating with each other. </w:t>
      </w:r>
    </w:p>
    <w:p w14:paraId="7AF1034B"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0B184EFB" w14:textId="20BB85D9"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24.</w:t>
      </w:r>
      <w:r w:rsidRPr="0043596C">
        <w:rPr>
          <w:rFonts w:ascii="Times New Roman" w:eastAsia="Times New Roman" w:hAnsi="Times New Roman" w:cs="Times New Roman"/>
          <w:color w:val="000000"/>
          <w:sz w:val="24"/>
          <w:szCs w:val="24"/>
          <w:lang w:val="en-US"/>
        </w:rPr>
        <w:tab/>
        <w:t xml:space="preserve"> Such trust and cooperation, in turn, will only come about from a genuine commitment to solving the climate crisis through peace</w:t>
      </w:r>
      <w:r>
        <w:rPr>
          <w:rFonts w:ascii="Times New Roman" w:eastAsia="Times New Roman" w:hAnsi="Times New Roman" w:cs="Times New Roman"/>
          <w:color w:val="000000"/>
          <w:sz w:val="24"/>
          <w:szCs w:val="24"/>
          <w:lang w:val="en-US"/>
        </w:rPr>
        <w:t>f</w:t>
      </w:r>
      <w:r w:rsidRPr="0043596C">
        <w:rPr>
          <w:rFonts w:ascii="Times New Roman" w:eastAsia="Times New Roman" w:hAnsi="Times New Roman" w:cs="Times New Roman"/>
          <w:color w:val="000000"/>
          <w:sz w:val="24"/>
          <w:szCs w:val="24"/>
          <w:lang w:val="en-US"/>
        </w:rPr>
        <w:t>ul means.</w:t>
      </w:r>
    </w:p>
    <w:p w14:paraId="3E9ABB0A"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51064FE4" w14:textId="25D30542"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25.</w:t>
      </w:r>
      <w:r w:rsidRPr="0043596C">
        <w:rPr>
          <w:rFonts w:ascii="Times New Roman" w:eastAsia="Times New Roman" w:hAnsi="Times New Roman" w:cs="Times New Roman"/>
          <w:color w:val="000000"/>
          <w:sz w:val="24"/>
          <w:szCs w:val="24"/>
          <w:lang w:val="en-US"/>
        </w:rPr>
        <w:tab/>
        <w:t xml:space="preserve">Accordingly, we encourage the Special Rapporteur to recommend to the General Assembly of the United Nations that a global ceasefire be immediately announced within the context of the climate crisis; and that all countries, including Great Power countries, must reaffirm their commitment to (i) </w:t>
      </w:r>
      <w:r w:rsidRPr="0043596C">
        <w:rPr>
          <w:rFonts w:ascii="Times New Roman" w:eastAsia="Times New Roman" w:hAnsi="Times New Roman" w:cs="Times New Roman"/>
          <w:i/>
          <w:iCs/>
          <w:color w:val="000000"/>
          <w:sz w:val="24"/>
          <w:szCs w:val="24"/>
          <w:lang w:val="en-US"/>
        </w:rPr>
        <w:t>erga omnes</w:t>
      </w:r>
      <w:r w:rsidRPr="0043596C">
        <w:rPr>
          <w:rFonts w:ascii="Times New Roman" w:eastAsia="Times New Roman" w:hAnsi="Times New Roman" w:cs="Times New Roman"/>
          <w:color w:val="000000"/>
          <w:sz w:val="24"/>
          <w:szCs w:val="24"/>
          <w:lang w:val="en-US"/>
        </w:rPr>
        <w:t xml:space="preserve"> and treaty obligations to resolve their disputes through peaceful means</w:t>
      </w:r>
      <w:r w:rsidR="007F6BD7">
        <w:rPr>
          <w:rFonts w:ascii="Times New Roman" w:eastAsia="Times New Roman" w:hAnsi="Times New Roman" w:cs="Times New Roman"/>
          <w:color w:val="000000"/>
          <w:sz w:val="24"/>
          <w:szCs w:val="24"/>
          <w:lang w:val="en-US"/>
        </w:rPr>
        <w:t xml:space="preserve"> </w:t>
      </w:r>
      <w:r w:rsidRPr="0043596C">
        <w:rPr>
          <w:rFonts w:ascii="Times New Roman" w:eastAsia="Times New Roman" w:hAnsi="Times New Roman" w:cs="Times New Roman"/>
          <w:color w:val="000000"/>
          <w:sz w:val="24"/>
          <w:szCs w:val="24"/>
          <w:lang w:val="en-US"/>
        </w:rPr>
        <w:t xml:space="preserve">and to protect the self-determination of all peoples; </w:t>
      </w:r>
      <w:r w:rsidR="007F6BD7">
        <w:rPr>
          <w:rFonts w:ascii="Times New Roman" w:eastAsia="Times New Roman" w:hAnsi="Times New Roman" w:cs="Times New Roman"/>
          <w:color w:val="000000"/>
          <w:sz w:val="24"/>
          <w:szCs w:val="24"/>
          <w:lang w:val="en-US"/>
        </w:rPr>
        <w:t xml:space="preserve">and </w:t>
      </w:r>
      <w:r w:rsidRPr="0043596C">
        <w:rPr>
          <w:rFonts w:ascii="Times New Roman" w:eastAsia="Times New Roman" w:hAnsi="Times New Roman" w:cs="Times New Roman"/>
          <w:color w:val="000000"/>
          <w:sz w:val="24"/>
          <w:szCs w:val="24"/>
          <w:lang w:val="en-US"/>
        </w:rPr>
        <w:t>(ii) obligations under the UNFCCC to support poor and less developed countries in preparing for the historic challenges of the climate crisis. </w:t>
      </w:r>
    </w:p>
    <w:p w14:paraId="7A33AED3"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2BC6BC0E" w14:textId="663F26BB" w:rsidR="0043596C" w:rsidRPr="0043596C" w:rsidRDefault="0043596C" w:rsidP="0043596C">
      <w:pPr>
        <w:spacing w:after="0" w:line="240" w:lineRule="auto"/>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26.</w:t>
      </w:r>
      <w:r w:rsidRPr="0043596C">
        <w:rPr>
          <w:rFonts w:ascii="Times New Roman" w:eastAsia="Times New Roman" w:hAnsi="Times New Roman" w:cs="Times New Roman"/>
          <w:color w:val="000000"/>
          <w:sz w:val="24"/>
          <w:szCs w:val="24"/>
          <w:lang w:val="en-US"/>
        </w:rPr>
        <w:tab/>
      </w:r>
      <w:r w:rsidRPr="0043596C">
        <w:rPr>
          <w:rFonts w:ascii="Times New Roman" w:eastAsia="Times New Roman" w:hAnsi="Times New Roman" w:cs="Times New Roman"/>
          <w:b/>
          <w:bCs/>
          <w:color w:val="000000"/>
          <w:sz w:val="24"/>
          <w:szCs w:val="24"/>
          <w:lang w:val="en-US"/>
        </w:rPr>
        <w:t>We emphasize that the breakdown and collapse of the Earth’s climate system is imminent and may have already commenced.</w:t>
      </w:r>
      <w:r>
        <w:rPr>
          <w:rStyle w:val="FootnoteReference"/>
          <w:rFonts w:ascii="Times New Roman" w:eastAsia="Times New Roman" w:hAnsi="Times New Roman" w:cs="Times New Roman"/>
          <w:b/>
          <w:bCs/>
          <w:color w:val="000000"/>
          <w:sz w:val="24"/>
          <w:szCs w:val="24"/>
          <w:lang w:val="en-US"/>
        </w:rPr>
        <w:footnoteReference w:id="20"/>
      </w:r>
      <w:r w:rsidRPr="0043596C">
        <w:rPr>
          <w:rFonts w:ascii="Times New Roman" w:eastAsia="Times New Roman" w:hAnsi="Times New Roman" w:cs="Times New Roman"/>
          <w:b/>
          <w:bCs/>
          <w:color w:val="000000"/>
          <w:sz w:val="24"/>
          <w:szCs w:val="24"/>
          <w:lang w:val="en-US"/>
        </w:rPr>
        <w:t xml:space="preserve"> </w:t>
      </w:r>
      <w:r w:rsidRPr="0043596C">
        <w:rPr>
          <w:rFonts w:ascii="Times New Roman" w:eastAsia="Times New Roman" w:hAnsi="Times New Roman" w:cs="Times New Roman"/>
          <w:color w:val="000000"/>
          <w:sz w:val="24"/>
          <w:szCs w:val="24"/>
          <w:lang w:val="en-US"/>
        </w:rPr>
        <w:t xml:space="preserve">A </w:t>
      </w:r>
      <w:r w:rsidR="00947197">
        <w:rPr>
          <w:rFonts w:ascii="Times New Roman" w:eastAsia="Times New Roman" w:hAnsi="Times New Roman" w:cs="Times New Roman"/>
          <w:color w:val="000000"/>
          <w:sz w:val="24"/>
          <w:szCs w:val="24"/>
          <w:lang w:val="en-US"/>
        </w:rPr>
        <w:t xml:space="preserve">universal </w:t>
      </w:r>
      <w:r w:rsidRPr="0043596C">
        <w:rPr>
          <w:rFonts w:ascii="Times New Roman" w:eastAsia="Times New Roman" w:hAnsi="Times New Roman" w:cs="Times New Roman"/>
          <w:color w:val="000000"/>
          <w:sz w:val="24"/>
          <w:szCs w:val="24"/>
          <w:lang w:val="en-US"/>
        </w:rPr>
        <w:t xml:space="preserve">commitment to a global ceasefire to stabilize the climate and manage displacement away from areas now at-risk from the effects of climate change must commence with </w:t>
      </w:r>
      <w:r w:rsidRPr="0043596C">
        <w:rPr>
          <w:rFonts w:ascii="Times New Roman" w:eastAsia="Times New Roman" w:hAnsi="Times New Roman" w:cs="Times New Roman"/>
          <w:b/>
          <w:bCs/>
          <w:color w:val="000000"/>
          <w:sz w:val="24"/>
          <w:szCs w:val="24"/>
          <w:lang w:val="en-US"/>
        </w:rPr>
        <w:t>all deliberate speed</w:t>
      </w:r>
      <w:r w:rsidRPr="0043596C">
        <w:rPr>
          <w:rFonts w:ascii="Times New Roman" w:eastAsia="Times New Roman" w:hAnsi="Times New Roman" w:cs="Times New Roman"/>
          <w:color w:val="000000"/>
          <w:sz w:val="24"/>
          <w:szCs w:val="24"/>
          <w:lang w:val="en-US"/>
        </w:rPr>
        <w:t>. </w:t>
      </w:r>
    </w:p>
    <w:p w14:paraId="0229320B"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01717205" w14:textId="77777777" w:rsidR="0043596C" w:rsidRPr="0043596C" w:rsidRDefault="0043596C" w:rsidP="0043596C">
      <w:pPr>
        <w:spacing w:after="0" w:line="240" w:lineRule="auto"/>
        <w:jc w:val="center"/>
        <w:rPr>
          <w:rFonts w:ascii="Times New Roman" w:eastAsia="Times New Roman" w:hAnsi="Times New Roman" w:cs="Times New Roman"/>
          <w:sz w:val="24"/>
          <w:szCs w:val="24"/>
          <w:lang w:val="en-US"/>
        </w:rPr>
      </w:pPr>
      <w:r w:rsidRPr="0043596C">
        <w:rPr>
          <w:rFonts w:ascii="Times New Roman" w:eastAsia="Times New Roman" w:hAnsi="Times New Roman" w:cs="Times New Roman"/>
          <w:color w:val="000000"/>
          <w:sz w:val="24"/>
          <w:szCs w:val="24"/>
          <w:lang w:val="en-US"/>
        </w:rPr>
        <w:t>***</w:t>
      </w:r>
    </w:p>
    <w:p w14:paraId="782FC8C3" w14:textId="77777777" w:rsidR="0043596C" w:rsidRPr="0043596C" w:rsidRDefault="0043596C" w:rsidP="0043596C">
      <w:pPr>
        <w:spacing w:after="0" w:line="240" w:lineRule="auto"/>
        <w:jc w:val="center"/>
        <w:rPr>
          <w:rFonts w:ascii="Times New Roman" w:eastAsia="Times New Roman" w:hAnsi="Times New Roman" w:cs="Times New Roman"/>
          <w:sz w:val="24"/>
          <w:szCs w:val="24"/>
          <w:lang w:val="en-US"/>
        </w:rPr>
      </w:pPr>
      <w:r w:rsidRPr="0043596C">
        <w:rPr>
          <w:rFonts w:ascii="Times New Roman" w:eastAsia="Times New Roman" w:hAnsi="Times New Roman" w:cs="Times New Roman"/>
          <w:b/>
          <w:bCs/>
          <w:color w:val="000000"/>
          <w:sz w:val="24"/>
          <w:szCs w:val="24"/>
          <w:lang w:val="en-US"/>
        </w:rPr>
        <w:t>Acknowledgement</w:t>
      </w:r>
    </w:p>
    <w:p w14:paraId="5C35D259"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17D3948C" w14:textId="77777777" w:rsidR="0043596C" w:rsidRPr="0043596C" w:rsidRDefault="0043596C" w:rsidP="0043596C">
      <w:pPr>
        <w:spacing w:after="0" w:line="240" w:lineRule="auto"/>
        <w:jc w:val="center"/>
        <w:rPr>
          <w:rFonts w:ascii="Times New Roman" w:eastAsia="Times New Roman" w:hAnsi="Times New Roman" w:cs="Times New Roman"/>
          <w:sz w:val="24"/>
          <w:szCs w:val="24"/>
          <w:lang w:val="en-US"/>
        </w:rPr>
      </w:pPr>
      <w:r w:rsidRPr="0043596C">
        <w:rPr>
          <w:rFonts w:ascii="Times New Roman" w:eastAsia="Times New Roman" w:hAnsi="Times New Roman" w:cs="Times New Roman"/>
          <w:i/>
          <w:iCs/>
          <w:color w:val="000000"/>
          <w:sz w:val="24"/>
          <w:szCs w:val="24"/>
          <w:lang w:val="en-US"/>
        </w:rPr>
        <w:t>This submission was prepared by Dave Inder Comar (Stanford 2001, Stanford 2002, NYU School of Law 2005) and Emma Costello (University of Michigan 2016, Northwestern Pritzker School of Law 2022)</w:t>
      </w:r>
    </w:p>
    <w:p w14:paraId="2AF68E23" w14:textId="77777777" w:rsidR="0043596C" w:rsidRPr="0043596C" w:rsidRDefault="0043596C" w:rsidP="0043596C">
      <w:pPr>
        <w:spacing w:after="0" w:line="240" w:lineRule="auto"/>
        <w:rPr>
          <w:rFonts w:ascii="Times New Roman" w:eastAsia="Times New Roman" w:hAnsi="Times New Roman" w:cs="Times New Roman"/>
          <w:sz w:val="24"/>
          <w:szCs w:val="24"/>
          <w:lang w:val="en-US"/>
        </w:rPr>
      </w:pPr>
    </w:p>
    <w:p w14:paraId="64B4480C" w14:textId="55FAFC07" w:rsidR="0034111E" w:rsidRPr="001E4649" w:rsidRDefault="0034111E" w:rsidP="001E4649">
      <w:pPr>
        <w:spacing w:after="0" w:line="240" w:lineRule="auto"/>
        <w:jc w:val="center"/>
        <w:rPr>
          <w:rFonts w:ascii="Times New Roman" w:eastAsia="Times New Roman" w:hAnsi="Times New Roman" w:cs="Times New Roman"/>
          <w:i/>
          <w:iCs/>
          <w:color w:val="000000"/>
          <w:sz w:val="24"/>
          <w:szCs w:val="24"/>
          <w:lang w:val="en-US"/>
        </w:rPr>
      </w:pPr>
    </w:p>
    <w:p w14:paraId="324C0535" w14:textId="3FCCF47C" w:rsidR="0034111E" w:rsidRDefault="0034111E"/>
    <w:sectPr w:rsidR="0034111E" w:rsidSect="0034111E">
      <w:headerReference w:type="default" r:id="rId8"/>
      <w:footerReference w:type="default" r:id="rId9"/>
      <w:headerReference w:type="first" r:id="rId10"/>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E5B76" w14:textId="77777777" w:rsidR="00745F97" w:rsidRDefault="00745F97" w:rsidP="00D41262">
      <w:pPr>
        <w:spacing w:after="0" w:line="240" w:lineRule="auto"/>
      </w:pPr>
      <w:r>
        <w:separator/>
      </w:r>
    </w:p>
  </w:endnote>
  <w:endnote w:type="continuationSeparator" w:id="0">
    <w:p w14:paraId="154C5116" w14:textId="77777777" w:rsidR="00745F97" w:rsidRDefault="00745F97" w:rsidP="00D4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Montserrat">
    <w:altName w:val="Courier New"/>
    <w:charset w:val="4D"/>
    <w:family w:val="auto"/>
    <w:pitch w:val="variable"/>
    <w:sig w:usb0="00000001"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C8504" w14:textId="36B1F8D0" w:rsidR="00D41262" w:rsidRDefault="005638C8">
    <w:pPr>
      <w:pStyle w:val="Footer"/>
    </w:pPr>
    <w:r>
      <w:rPr>
        <w:noProof/>
        <w:lang w:val="en-GB" w:eastAsia="en-GB"/>
      </w:rPr>
      <mc:AlternateContent>
        <mc:Choice Requires="wps">
          <w:drawing>
            <wp:anchor distT="0" distB="0" distL="114300" distR="114300" simplePos="0" relativeHeight="251662336" behindDoc="0" locked="0" layoutInCell="1" allowOverlap="1" wp14:anchorId="51EF7122" wp14:editId="59C35C1F">
              <wp:simplePos x="0" y="0"/>
              <wp:positionH relativeFrom="column">
                <wp:posOffset>1425575</wp:posOffset>
              </wp:positionH>
              <wp:positionV relativeFrom="paragraph">
                <wp:posOffset>224155</wp:posOffset>
              </wp:positionV>
              <wp:extent cx="2992755" cy="225425"/>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81691" w14:textId="6B3473AC" w:rsidR="00D41262" w:rsidRPr="00D41262" w:rsidRDefault="00D41262" w:rsidP="0034111E">
                          <w:pPr>
                            <w:jc w:val="center"/>
                            <w:rPr>
                              <w:rFonts w:ascii="Montserrat" w:hAnsi="Montserrat"/>
                              <w:sz w:val="20"/>
                            </w:rPr>
                          </w:pPr>
                          <w:r w:rsidRPr="00D41262">
                            <w:rPr>
                              <w:rFonts w:ascii="Montserrat" w:hAnsi="Montserrat"/>
                              <w:sz w:val="20"/>
                            </w:rPr>
                            <w:t>New York, New York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F7122" id="_x0000_t202" coordsize="21600,21600" o:spt="202" path="m,l,21600r21600,l21600,xe">
              <v:stroke joinstyle="miter"/>
              <v:path gradientshapeok="t" o:connecttype="rect"/>
            </v:shapetype>
            <v:shape id="Text Box 1" o:spid="_x0000_s1026" type="#_x0000_t202" style="position:absolute;margin-left:112.25pt;margin-top:17.65pt;width:235.65pt;height: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NmswIAALk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" filled="f" stroked="f">
              <v:textbox>
                <w:txbxContent>
                  <w:p w14:paraId="4F681691" w14:textId="6B3473AC" w:rsidR="00D41262" w:rsidRPr="00D41262" w:rsidRDefault="00D41262" w:rsidP="0034111E">
                    <w:pPr>
                      <w:jc w:val="center"/>
                      <w:rPr>
                        <w:rFonts w:ascii="Montserrat" w:hAnsi="Montserrat"/>
                        <w:sz w:val="20"/>
                      </w:rPr>
                    </w:pPr>
                    <w:r w:rsidRPr="00D41262">
                      <w:rPr>
                        <w:rFonts w:ascii="Montserrat" w:hAnsi="Montserrat"/>
                        <w:sz w:val="20"/>
                      </w:rPr>
                      <w:t>New York, New York</w:t>
                    </w:r>
                  </w:p>
                </w:txbxContent>
              </v:textbox>
            </v:shape>
          </w:pict>
        </mc:Fallback>
      </mc:AlternateContent>
    </w:r>
    <w:r w:rsidR="00BC38F6" w:rsidRPr="00BC38F6">
      <w:rPr>
        <w:noProof/>
        <w:lang w:val="en-GB" w:eastAsia="en-GB"/>
      </w:rPr>
      <w:drawing>
        <wp:anchor distT="0" distB="0" distL="0" distR="0" simplePos="0" relativeHeight="251658239" behindDoc="1" locked="0" layoutInCell="1" allowOverlap="1" wp14:anchorId="078F8E58" wp14:editId="295477DF">
          <wp:simplePos x="0" y="0"/>
          <wp:positionH relativeFrom="column">
            <wp:posOffset>-1413164</wp:posOffset>
          </wp:positionH>
          <wp:positionV relativeFrom="paragraph">
            <wp:posOffset>-2815830</wp:posOffset>
          </wp:positionV>
          <wp:extent cx="3586348" cy="3740727"/>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srcRect/>
                  <a:stretch>
                    <a:fillRect/>
                  </a:stretch>
                </pic:blipFill>
                <pic:spPr>
                  <a:xfrm>
                    <a:off x="0" y="0"/>
                    <a:ext cx="3586348" cy="3740727"/>
                  </a:xfrm>
                  <a:prstGeom prst="rect">
                    <a:avLst/>
                  </a:prstGeom>
                  <a:ln/>
                </pic:spPr>
              </pic:pic>
            </a:graphicData>
          </a:graphic>
        </wp:anchor>
      </w:drawing>
    </w:r>
    <w:r w:rsidR="00D41262" w:rsidRPr="00D41262">
      <w:rPr>
        <w:noProof/>
        <w:lang w:val="en-GB" w:eastAsia="en-GB"/>
      </w:rPr>
      <w:drawing>
        <wp:anchor distT="0" distB="0" distL="0" distR="0" simplePos="0" relativeHeight="251661312" behindDoc="0" locked="0" layoutInCell="1" allowOverlap="1" wp14:anchorId="28877ECE" wp14:editId="711861AD">
          <wp:simplePos x="0" y="0"/>
          <wp:positionH relativeFrom="column">
            <wp:posOffset>-1192233</wp:posOffset>
          </wp:positionH>
          <wp:positionV relativeFrom="paragraph">
            <wp:posOffset>153002</wp:posOffset>
          </wp:positionV>
          <wp:extent cx="8127422" cy="475013"/>
          <wp:effectExtent l="19050" t="0" r="6928"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cstate="print"/>
                  <a:srcRect/>
                  <a:stretch>
                    <a:fillRect/>
                  </a:stretch>
                </pic:blipFill>
                <pic:spPr>
                  <a:xfrm>
                    <a:off x="0" y="0"/>
                    <a:ext cx="8127422" cy="475013"/>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E4020" w14:textId="77777777" w:rsidR="00745F97" w:rsidRDefault="00745F97" w:rsidP="00D41262">
      <w:pPr>
        <w:spacing w:after="0" w:line="240" w:lineRule="auto"/>
      </w:pPr>
      <w:r>
        <w:separator/>
      </w:r>
    </w:p>
  </w:footnote>
  <w:footnote w:type="continuationSeparator" w:id="0">
    <w:p w14:paraId="5117AEDC" w14:textId="77777777" w:rsidR="00745F97" w:rsidRDefault="00745F97" w:rsidP="00D41262">
      <w:pPr>
        <w:spacing w:after="0" w:line="240" w:lineRule="auto"/>
      </w:pPr>
      <w:r>
        <w:continuationSeparator/>
      </w:r>
    </w:p>
  </w:footnote>
  <w:footnote w:id="1">
    <w:p w14:paraId="1B1351DC" w14:textId="4C94AED7" w:rsidR="008E52C0" w:rsidRPr="008E52C0" w:rsidRDefault="0043596C" w:rsidP="008E52C0">
      <w:pPr>
        <w:pStyle w:val="NormalWeb"/>
        <w:spacing w:before="0" w:beforeAutospacing="0" w:after="0" w:afterAutospacing="0"/>
        <w:rPr>
          <w:color w:val="954F72"/>
          <w:sz w:val="20"/>
          <w:szCs w:val="20"/>
          <w:u w:val="single"/>
        </w:rPr>
      </w:pPr>
      <w:r w:rsidRPr="0043596C">
        <w:rPr>
          <w:rStyle w:val="FootnoteReference"/>
          <w:sz w:val="20"/>
          <w:szCs w:val="20"/>
        </w:rPr>
        <w:footnoteRef/>
      </w:r>
      <w:r w:rsidRPr="0043596C">
        <w:rPr>
          <w:sz w:val="20"/>
          <w:szCs w:val="20"/>
        </w:rPr>
        <w:t xml:space="preserve"> </w:t>
      </w:r>
      <w:hyperlink r:id="rId1" w:anchor="cumulative-co2-emissions" w:history="1">
        <w:r w:rsidR="008E52C0" w:rsidRPr="008E52C0">
          <w:rPr>
            <w:rStyle w:val="Hyperlink"/>
            <w:sz w:val="20"/>
            <w:szCs w:val="20"/>
          </w:rPr>
          <w:t>https://ourworldindata.org/co2-and-other-greenhouse-gas-emissions#cumulative-co2-emissions</w:t>
        </w:r>
      </w:hyperlink>
    </w:p>
    <w:p w14:paraId="2D3BE2D8" w14:textId="77777777" w:rsidR="008E52C0" w:rsidRPr="0043596C" w:rsidRDefault="008E52C0" w:rsidP="0043596C">
      <w:pPr>
        <w:pStyle w:val="NormalWeb"/>
        <w:spacing w:before="0" w:beforeAutospacing="0" w:after="0" w:afterAutospacing="0"/>
        <w:rPr>
          <w:sz w:val="20"/>
          <w:szCs w:val="20"/>
        </w:rPr>
      </w:pPr>
    </w:p>
    <w:p w14:paraId="0C744CAA" w14:textId="7D49AF38" w:rsidR="0043596C" w:rsidRPr="0043596C" w:rsidRDefault="0043596C">
      <w:pPr>
        <w:pStyle w:val="FootnoteText"/>
        <w:rPr>
          <w:rFonts w:ascii="Times New Roman" w:hAnsi="Times New Roman" w:cs="Times New Roman"/>
          <w:lang w:val="en-US"/>
        </w:rPr>
      </w:pPr>
    </w:p>
  </w:footnote>
  <w:footnote w:id="2">
    <w:p w14:paraId="5E8E660A" w14:textId="0AAD86DD" w:rsidR="008E52C0" w:rsidRPr="008E52C0" w:rsidRDefault="0043596C" w:rsidP="0043596C">
      <w:pPr>
        <w:rPr>
          <w:rFonts w:ascii="Times New Roman" w:hAnsi="Times New Roman" w:cs="Times New Roman"/>
          <w:color w:val="954F72"/>
          <w:sz w:val="20"/>
          <w:szCs w:val="20"/>
          <w:u w:val="single"/>
        </w:rPr>
      </w:pPr>
      <w:r w:rsidRPr="0043596C">
        <w:rPr>
          <w:rStyle w:val="FootnoteReference"/>
          <w:rFonts w:ascii="Times New Roman" w:hAnsi="Times New Roman" w:cs="Times New Roman"/>
          <w:sz w:val="20"/>
          <w:szCs w:val="20"/>
        </w:rPr>
        <w:footnoteRef/>
      </w:r>
      <w:r w:rsidRPr="0043596C">
        <w:rPr>
          <w:rFonts w:ascii="Times New Roman" w:hAnsi="Times New Roman" w:cs="Times New Roman"/>
          <w:sz w:val="20"/>
          <w:szCs w:val="20"/>
        </w:rPr>
        <w:t xml:space="preserve"> </w:t>
      </w:r>
      <w:hyperlink r:id="rId2" w:history="1">
        <w:r w:rsidR="008E52C0" w:rsidRPr="008E52C0">
          <w:rPr>
            <w:rStyle w:val="Hyperlink"/>
            <w:rFonts w:ascii="Times New Roman" w:hAnsi="Times New Roman" w:cs="Times New Roman"/>
            <w:sz w:val="20"/>
            <w:szCs w:val="20"/>
          </w:rPr>
          <w:t>https://www.un.org/esa/desa/papers/2017/wp152_2017.pdf</w:t>
        </w:r>
      </w:hyperlink>
    </w:p>
  </w:footnote>
  <w:footnote w:id="3">
    <w:p w14:paraId="7BE5636E" w14:textId="66EBCAD3" w:rsidR="0043596C" w:rsidRPr="0043596C" w:rsidRDefault="0043596C" w:rsidP="0043596C">
      <w:pPr>
        <w:pStyle w:val="NormalWeb"/>
        <w:spacing w:before="0" w:beforeAutospacing="0" w:after="0" w:afterAutospacing="0"/>
        <w:rPr>
          <w:sz w:val="20"/>
          <w:szCs w:val="20"/>
        </w:rPr>
      </w:pPr>
      <w:r w:rsidRPr="0043596C">
        <w:rPr>
          <w:rStyle w:val="FootnoteReference"/>
          <w:sz w:val="20"/>
          <w:szCs w:val="20"/>
        </w:rPr>
        <w:footnoteRef/>
      </w:r>
      <w:r w:rsidRPr="0043596C">
        <w:rPr>
          <w:sz w:val="20"/>
          <w:szCs w:val="20"/>
        </w:rPr>
        <w:t xml:space="preserve"> </w:t>
      </w:r>
      <w:r w:rsidRPr="0043596C">
        <w:rPr>
          <w:color w:val="000000"/>
          <w:sz w:val="20"/>
          <w:szCs w:val="20"/>
        </w:rPr>
        <w:t xml:space="preserve">Noah S. Diffenbaugh and Marshall Burke; </w:t>
      </w:r>
      <w:r w:rsidRPr="0043596C">
        <w:rPr>
          <w:i/>
          <w:iCs/>
          <w:color w:val="000000"/>
          <w:sz w:val="20"/>
          <w:szCs w:val="20"/>
        </w:rPr>
        <w:t>Global Warming has Increased Global Economic Inequality</w:t>
      </w:r>
      <w:r w:rsidRPr="0043596C">
        <w:rPr>
          <w:color w:val="000000"/>
          <w:sz w:val="20"/>
          <w:szCs w:val="20"/>
        </w:rPr>
        <w:t xml:space="preserve">, Proceedings of the National Academy of Sciences April 2019, </w:t>
      </w:r>
      <w:r w:rsidRPr="0043596C">
        <w:rPr>
          <w:color w:val="333333"/>
          <w:sz w:val="20"/>
          <w:szCs w:val="20"/>
          <w:shd w:val="clear" w:color="auto" w:fill="FFFFFF"/>
        </w:rPr>
        <w:t>116 (20) 9808-9813; DOI:10.1073/pnas.1816020116</w:t>
      </w:r>
      <w:r w:rsidRPr="0043596C">
        <w:rPr>
          <w:color w:val="000000"/>
          <w:sz w:val="20"/>
          <w:szCs w:val="20"/>
        </w:rPr>
        <w:t>; available at https://www.pnas.org/content/116/20/9808#ref-4.</w:t>
      </w:r>
    </w:p>
    <w:p w14:paraId="2BB15261" w14:textId="6AF0E481" w:rsidR="0043596C" w:rsidRPr="0043596C" w:rsidRDefault="0043596C">
      <w:pPr>
        <w:pStyle w:val="FootnoteText"/>
        <w:rPr>
          <w:rFonts w:ascii="Times New Roman" w:hAnsi="Times New Roman" w:cs="Times New Roman"/>
          <w:lang w:val="en-US"/>
        </w:rPr>
      </w:pPr>
    </w:p>
  </w:footnote>
  <w:footnote w:id="4">
    <w:p w14:paraId="3B6DA2FF" w14:textId="5C858CC6" w:rsidR="0043596C" w:rsidRPr="0043596C" w:rsidRDefault="0043596C" w:rsidP="0043596C">
      <w:pPr>
        <w:rPr>
          <w:rFonts w:ascii="Times New Roman" w:eastAsia="Times New Roman" w:hAnsi="Times New Roman" w:cs="Times New Roman"/>
          <w:sz w:val="20"/>
          <w:szCs w:val="20"/>
          <w:lang w:val="en-US"/>
        </w:rPr>
      </w:pPr>
      <w:r w:rsidRPr="0043596C">
        <w:rPr>
          <w:rStyle w:val="FootnoteReference"/>
          <w:rFonts w:ascii="Times New Roman" w:hAnsi="Times New Roman" w:cs="Times New Roman"/>
          <w:sz w:val="20"/>
          <w:szCs w:val="20"/>
        </w:rPr>
        <w:footnoteRef/>
      </w:r>
      <w:r w:rsidRPr="0043596C">
        <w:rPr>
          <w:rFonts w:ascii="Times New Roman" w:hAnsi="Times New Roman" w:cs="Times New Roman"/>
          <w:sz w:val="20"/>
          <w:szCs w:val="20"/>
        </w:rPr>
        <w:t xml:space="preserve"> K</w:t>
      </w:r>
      <w:r w:rsidRPr="0043596C">
        <w:rPr>
          <w:rFonts w:ascii="Times New Roman" w:eastAsia="Times New Roman" w:hAnsi="Times New Roman" w:cs="Times New Roman"/>
          <w:color w:val="000000"/>
          <w:sz w:val="20"/>
          <w:szCs w:val="20"/>
          <w:lang w:val="en-US"/>
        </w:rPr>
        <w:t xml:space="preserve">elley, et al.; </w:t>
      </w:r>
      <w:r w:rsidRPr="0043596C">
        <w:rPr>
          <w:rFonts w:ascii="Times New Roman" w:eastAsia="Times New Roman" w:hAnsi="Times New Roman" w:cs="Times New Roman"/>
          <w:i/>
          <w:iCs/>
          <w:color w:val="000000"/>
          <w:sz w:val="20"/>
          <w:szCs w:val="20"/>
          <w:lang w:val="en-US"/>
        </w:rPr>
        <w:t>Climate Change in the Fertile Crescent and Implications of the Recent Syrian Drought</w:t>
      </w:r>
      <w:r w:rsidRPr="0043596C">
        <w:rPr>
          <w:rFonts w:ascii="Times New Roman" w:eastAsia="Times New Roman" w:hAnsi="Times New Roman" w:cs="Times New Roman"/>
          <w:color w:val="000000"/>
          <w:sz w:val="20"/>
          <w:szCs w:val="20"/>
          <w:lang w:val="en-US"/>
        </w:rPr>
        <w:t xml:space="preserve">, Proceedings of the National Academy of Sciences March 2015, </w:t>
      </w:r>
      <w:r w:rsidRPr="0043596C">
        <w:rPr>
          <w:rFonts w:ascii="Times New Roman" w:eastAsia="Times New Roman" w:hAnsi="Times New Roman" w:cs="Times New Roman"/>
          <w:color w:val="000000"/>
          <w:sz w:val="20"/>
          <w:szCs w:val="20"/>
          <w:shd w:val="clear" w:color="auto" w:fill="FFFFFF"/>
          <w:lang w:val="en-US"/>
        </w:rPr>
        <w:t>112 (11) 3241-3246; DOI:10.1073/pnas.1421533112</w:t>
      </w:r>
      <w:r w:rsidRPr="0043596C">
        <w:rPr>
          <w:rFonts w:ascii="Times New Roman" w:eastAsia="Times New Roman" w:hAnsi="Times New Roman" w:cs="Times New Roman"/>
          <w:color w:val="000000"/>
          <w:sz w:val="20"/>
          <w:szCs w:val="20"/>
          <w:lang w:val="en-US"/>
        </w:rPr>
        <w:t xml:space="preserve">; available at https://www.pnas.org/content/112/11/3241#ref-12. </w:t>
      </w:r>
    </w:p>
  </w:footnote>
  <w:footnote w:id="5">
    <w:p w14:paraId="683AE3AC" w14:textId="2A690E91" w:rsidR="0043596C" w:rsidRPr="0043596C" w:rsidRDefault="0043596C" w:rsidP="0043596C">
      <w:pPr>
        <w:rPr>
          <w:rFonts w:ascii="Times New Roman" w:hAnsi="Times New Roman" w:cs="Times New Roman"/>
          <w:sz w:val="20"/>
          <w:szCs w:val="20"/>
          <w:lang w:val="en-US"/>
        </w:rPr>
      </w:pPr>
      <w:r w:rsidRPr="0043596C">
        <w:rPr>
          <w:rStyle w:val="FootnoteReference"/>
          <w:rFonts w:ascii="Times New Roman" w:hAnsi="Times New Roman" w:cs="Times New Roman"/>
          <w:sz w:val="20"/>
          <w:szCs w:val="20"/>
        </w:rPr>
        <w:footnoteRef/>
      </w:r>
      <w:r w:rsidRPr="0043596C">
        <w:rPr>
          <w:rFonts w:ascii="Times New Roman" w:hAnsi="Times New Roman" w:cs="Times New Roman"/>
          <w:sz w:val="20"/>
          <w:szCs w:val="20"/>
        </w:rPr>
        <w:t xml:space="preserve"> </w:t>
      </w:r>
      <w:hyperlink r:id="rId3" w:history="1">
        <w:r w:rsidRPr="0043596C">
          <w:rPr>
            <w:rStyle w:val="Hyperlink"/>
            <w:rFonts w:ascii="Times New Roman" w:hAnsi="Times New Roman" w:cs="Times New Roman"/>
            <w:sz w:val="20"/>
            <w:szCs w:val="20"/>
          </w:rPr>
          <w:t>https://agupubs.onlinelibrary.wiley.com/doi/full/10.1002/2013WR014633</w:t>
        </w:r>
      </w:hyperlink>
    </w:p>
  </w:footnote>
  <w:footnote w:id="6">
    <w:p w14:paraId="39B998BA" w14:textId="100150CF" w:rsidR="0043596C" w:rsidRPr="0043596C" w:rsidRDefault="0043596C" w:rsidP="0043596C">
      <w:pPr>
        <w:rPr>
          <w:rFonts w:ascii="Times New Roman" w:eastAsia="Times New Roman" w:hAnsi="Times New Roman" w:cs="Times New Roman"/>
          <w:sz w:val="20"/>
          <w:szCs w:val="20"/>
          <w:lang w:val="en-US"/>
        </w:rPr>
      </w:pPr>
      <w:r w:rsidRPr="0043596C">
        <w:rPr>
          <w:rStyle w:val="FootnoteReference"/>
          <w:rFonts w:ascii="Times New Roman" w:hAnsi="Times New Roman" w:cs="Times New Roman"/>
          <w:sz w:val="20"/>
          <w:szCs w:val="20"/>
        </w:rPr>
        <w:footnoteRef/>
      </w:r>
      <w:r w:rsidRPr="0043596C">
        <w:rPr>
          <w:rFonts w:ascii="Times New Roman" w:hAnsi="Times New Roman" w:cs="Times New Roman"/>
          <w:sz w:val="20"/>
          <w:szCs w:val="20"/>
        </w:rPr>
        <w:t xml:space="preserve"> </w:t>
      </w:r>
      <w:r w:rsidRPr="0043596C">
        <w:rPr>
          <w:rFonts w:ascii="Times New Roman" w:eastAsia="Times New Roman" w:hAnsi="Times New Roman" w:cs="Times New Roman"/>
          <w:color w:val="000000"/>
          <w:sz w:val="20"/>
          <w:szCs w:val="20"/>
          <w:lang w:val="en-US"/>
        </w:rPr>
        <w:t>K</w:t>
      </w:r>
      <w:r w:rsidR="008E52C0">
        <w:rPr>
          <w:rFonts w:ascii="Times New Roman" w:eastAsia="Times New Roman" w:hAnsi="Times New Roman" w:cs="Times New Roman"/>
          <w:color w:val="000000"/>
          <w:sz w:val="20"/>
          <w:szCs w:val="20"/>
          <w:lang w:val="en-US"/>
        </w:rPr>
        <w:t>e</w:t>
      </w:r>
      <w:r w:rsidRPr="0043596C">
        <w:rPr>
          <w:rFonts w:ascii="Times New Roman" w:eastAsia="Times New Roman" w:hAnsi="Times New Roman" w:cs="Times New Roman"/>
          <w:color w:val="000000"/>
          <w:sz w:val="20"/>
          <w:szCs w:val="20"/>
          <w:lang w:val="en-US"/>
        </w:rPr>
        <w:t>ll</w:t>
      </w:r>
      <w:r w:rsidR="008E52C0">
        <w:rPr>
          <w:rFonts w:ascii="Times New Roman" w:eastAsia="Times New Roman" w:hAnsi="Times New Roman" w:cs="Times New Roman"/>
          <w:color w:val="000000"/>
          <w:sz w:val="20"/>
          <w:szCs w:val="20"/>
          <w:lang w:val="en-US"/>
        </w:rPr>
        <w:t>e</w:t>
      </w:r>
      <w:r w:rsidRPr="0043596C">
        <w:rPr>
          <w:rFonts w:ascii="Times New Roman" w:eastAsia="Times New Roman" w:hAnsi="Times New Roman" w:cs="Times New Roman"/>
          <w:color w:val="000000"/>
          <w:sz w:val="20"/>
          <w:szCs w:val="20"/>
          <w:lang w:val="en-US"/>
        </w:rPr>
        <w:t xml:space="preserve">y, et al., </w:t>
      </w:r>
      <w:r w:rsidRPr="0043596C">
        <w:rPr>
          <w:rFonts w:ascii="Times New Roman" w:eastAsia="Times New Roman" w:hAnsi="Times New Roman" w:cs="Times New Roman"/>
          <w:i/>
          <w:iCs/>
          <w:color w:val="000000"/>
          <w:sz w:val="20"/>
          <w:szCs w:val="20"/>
          <w:lang w:val="en-US"/>
        </w:rPr>
        <w:t xml:space="preserve">supra </w:t>
      </w:r>
      <w:r w:rsidRPr="0043596C">
        <w:rPr>
          <w:rFonts w:ascii="Times New Roman" w:eastAsia="Times New Roman" w:hAnsi="Times New Roman" w:cs="Times New Roman"/>
          <w:color w:val="000000"/>
          <w:sz w:val="20"/>
          <w:szCs w:val="20"/>
          <w:lang w:val="en-US"/>
        </w:rPr>
        <w:t xml:space="preserve">note 4. </w:t>
      </w:r>
    </w:p>
  </w:footnote>
  <w:footnote w:id="7">
    <w:p w14:paraId="6CE08F85" w14:textId="324D789C" w:rsidR="0043596C" w:rsidRPr="0043596C" w:rsidRDefault="0043596C" w:rsidP="0043596C">
      <w:pPr>
        <w:rPr>
          <w:rFonts w:ascii="Times New Roman" w:eastAsia="Times New Roman" w:hAnsi="Times New Roman" w:cs="Times New Roman"/>
          <w:sz w:val="20"/>
          <w:szCs w:val="20"/>
          <w:lang w:val="en-US"/>
        </w:rPr>
      </w:pPr>
      <w:r w:rsidRPr="0043596C">
        <w:rPr>
          <w:rStyle w:val="FootnoteReference"/>
          <w:rFonts w:ascii="Times New Roman" w:hAnsi="Times New Roman" w:cs="Times New Roman"/>
          <w:sz w:val="20"/>
          <w:szCs w:val="20"/>
        </w:rPr>
        <w:footnoteRef/>
      </w:r>
      <w:r w:rsidRPr="0043596C">
        <w:rPr>
          <w:rFonts w:ascii="Times New Roman" w:hAnsi="Times New Roman" w:cs="Times New Roman"/>
          <w:sz w:val="20"/>
          <w:szCs w:val="20"/>
        </w:rPr>
        <w:t xml:space="preserve"> </w:t>
      </w:r>
      <w:r w:rsidRPr="0043596C">
        <w:rPr>
          <w:rFonts w:ascii="Times New Roman" w:eastAsia="Times New Roman" w:hAnsi="Times New Roman" w:cs="Times New Roman"/>
          <w:i/>
          <w:color w:val="000000"/>
          <w:sz w:val="20"/>
          <w:szCs w:val="20"/>
          <w:lang w:val="en-US"/>
        </w:rPr>
        <w:t>Id</w:t>
      </w:r>
      <w:r w:rsidRPr="0043596C">
        <w:rPr>
          <w:rFonts w:ascii="Times New Roman" w:eastAsia="Times New Roman" w:hAnsi="Times New Roman" w:cs="Times New Roman"/>
          <w:color w:val="000000"/>
          <w:sz w:val="20"/>
          <w:szCs w:val="20"/>
          <w:lang w:val="en-US"/>
        </w:rPr>
        <w:t xml:space="preserve">. </w:t>
      </w:r>
    </w:p>
    <w:p w14:paraId="656CB16D" w14:textId="3BC3AEB1" w:rsidR="0043596C" w:rsidRPr="0043596C" w:rsidRDefault="0043596C">
      <w:pPr>
        <w:pStyle w:val="FootnoteText"/>
        <w:rPr>
          <w:rFonts w:ascii="Times New Roman" w:hAnsi="Times New Roman" w:cs="Times New Roman"/>
          <w:lang w:val="en-US"/>
        </w:rPr>
      </w:pPr>
    </w:p>
  </w:footnote>
  <w:footnote w:id="8">
    <w:p w14:paraId="6F781479" w14:textId="364D9B4C" w:rsidR="0043596C" w:rsidRPr="0043596C" w:rsidRDefault="0043596C" w:rsidP="0043596C">
      <w:pPr>
        <w:rPr>
          <w:rFonts w:ascii="Times New Roman" w:hAnsi="Times New Roman" w:cs="Times New Roman"/>
          <w:sz w:val="20"/>
          <w:szCs w:val="20"/>
          <w:lang w:val="en-US"/>
        </w:rPr>
      </w:pPr>
      <w:r w:rsidRPr="0043596C">
        <w:rPr>
          <w:rStyle w:val="FootnoteReference"/>
          <w:rFonts w:ascii="Times New Roman" w:hAnsi="Times New Roman" w:cs="Times New Roman"/>
          <w:sz w:val="20"/>
          <w:szCs w:val="20"/>
        </w:rPr>
        <w:footnoteRef/>
      </w:r>
      <w:r w:rsidRPr="0043596C">
        <w:rPr>
          <w:rFonts w:ascii="Times New Roman" w:hAnsi="Times New Roman" w:cs="Times New Roman"/>
          <w:sz w:val="20"/>
          <w:szCs w:val="20"/>
        </w:rPr>
        <w:t xml:space="preserve"> </w:t>
      </w:r>
      <w:r w:rsidRPr="0043596C">
        <w:rPr>
          <w:rFonts w:ascii="Times New Roman" w:hAnsi="Times New Roman" w:cs="Times New Roman"/>
          <w:color w:val="000000"/>
          <w:sz w:val="20"/>
          <w:szCs w:val="20"/>
        </w:rPr>
        <w:t xml:space="preserve"> “Displacements” refers here to the number of movements, and not people, as individuals can be displaced several times. </w:t>
      </w:r>
      <w:hyperlink r:id="rId4" w:history="1">
        <w:r w:rsidRPr="0043596C">
          <w:rPr>
            <w:rStyle w:val="Hyperlink"/>
            <w:rFonts w:ascii="Times New Roman" w:hAnsi="Times New Roman" w:cs="Times New Roman"/>
            <w:color w:val="1155CC"/>
            <w:sz w:val="20"/>
            <w:szCs w:val="20"/>
          </w:rPr>
          <w:t>https://www.internal-displacement.org/global-report/grid2020/</w:t>
        </w:r>
      </w:hyperlink>
      <w:r w:rsidRPr="0043596C">
        <w:rPr>
          <w:rFonts w:ascii="Times New Roman" w:hAnsi="Times New Roman" w:cs="Times New Roman"/>
          <w:color w:val="000000"/>
          <w:sz w:val="20"/>
          <w:szCs w:val="20"/>
        </w:rPr>
        <w:t xml:space="preserve"> </w:t>
      </w:r>
    </w:p>
  </w:footnote>
  <w:footnote w:id="9">
    <w:p w14:paraId="49053A1E" w14:textId="4E3A2A59" w:rsidR="0043596C" w:rsidRPr="0043596C" w:rsidRDefault="0043596C" w:rsidP="0043596C">
      <w:pPr>
        <w:rPr>
          <w:rFonts w:ascii="Times New Roman" w:hAnsi="Times New Roman" w:cs="Times New Roman"/>
          <w:sz w:val="20"/>
          <w:szCs w:val="20"/>
          <w:lang w:val="en-US"/>
        </w:rPr>
      </w:pPr>
      <w:r w:rsidRPr="0043596C">
        <w:rPr>
          <w:rStyle w:val="FootnoteReference"/>
          <w:rFonts w:ascii="Times New Roman" w:hAnsi="Times New Roman" w:cs="Times New Roman"/>
          <w:sz w:val="20"/>
          <w:szCs w:val="20"/>
        </w:rPr>
        <w:footnoteRef/>
      </w:r>
      <w:r w:rsidRPr="0043596C">
        <w:rPr>
          <w:rFonts w:ascii="Times New Roman" w:hAnsi="Times New Roman" w:cs="Times New Roman"/>
          <w:sz w:val="20"/>
          <w:szCs w:val="20"/>
        </w:rPr>
        <w:t xml:space="preserve"> </w:t>
      </w:r>
      <w:r w:rsidRPr="0043596C">
        <w:rPr>
          <w:rFonts w:ascii="Times New Roman" w:hAnsi="Times New Roman" w:cs="Times New Roman"/>
          <w:color w:val="000000"/>
          <w:sz w:val="20"/>
          <w:szCs w:val="20"/>
        </w:rPr>
        <w:t> </w:t>
      </w:r>
      <w:hyperlink r:id="rId5" w:history="1">
        <w:r w:rsidRPr="0043596C">
          <w:rPr>
            <w:rStyle w:val="Hyperlink"/>
            <w:rFonts w:ascii="Times New Roman" w:hAnsi="Times New Roman" w:cs="Times New Roman"/>
            <w:sz w:val="20"/>
            <w:szCs w:val="20"/>
          </w:rPr>
          <w:t>https://www.internal-displacement.org/countries/syria</w:t>
        </w:r>
        <w:r w:rsidRPr="0043596C">
          <w:rPr>
            <w:rStyle w:val="apple-tab-span"/>
            <w:rFonts w:ascii="Times New Roman" w:hAnsi="Times New Roman" w:cs="Times New Roman"/>
            <w:color w:val="000000"/>
            <w:sz w:val="20"/>
            <w:szCs w:val="20"/>
          </w:rPr>
          <w:tab/>
        </w:r>
      </w:hyperlink>
    </w:p>
  </w:footnote>
  <w:footnote w:id="10">
    <w:p w14:paraId="27F99B01" w14:textId="12B19ACB" w:rsidR="0043596C" w:rsidRPr="0043596C" w:rsidRDefault="0043596C" w:rsidP="0043596C">
      <w:pPr>
        <w:rPr>
          <w:rFonts w:ascii="Times New Roman" w:hAnsi="Times New Roman" w:cs="Times New Roman"/>
          <w:sz w:val="20"/>
          <w:szCs w:val="20"/>
          <w:lang w:val="en-US"/>
        </w:rPr>
      </w:pPr>
      <w:r w:rsidRPr="0043596C">
        <w:rPr>
          <w:rStyle w:val="FootnoteReference"/>
          <w:rFonts w:ascii="Times New Roman" w:hAnsi="Times New Roman" w:cs="Times New Roman"/>
          <w:sz w:val="20"/>
          <w:szCs w:val="20"/>
        </w:rPr>
        <w:footnoteRef/>
      </w:r>
      <w:r w:rsidRPr="0043596C">
        <w:rPr>
          <w:rFonts w:ascii="Times New Roman" w:hAnsi="Times New Roman" w:cs="Times New Roman"/>
          <w:sz w:val="20"/>
          <w:szCs w:val="20"/>
        </w:rPr>
        <w:t xml:space="preserve"> </w:t>
      </w:r>
      <w:hyperlink r:id="rId6" w:history="1">
        <w:r w:rsidRPr="0043596C">
          <w:rPr>
            <w:rStyle w:val="Hyperlink"/>
            <w:rFonts w:ascii="Times New Roman" w:hAnsi="Times New Roman" w:cs="Times New Roman"/>
            <w:sz w:val="20"/>
            <w:szCs w:val="20"/>
          </w:rPr>
          <w:t>https://www.internal-displacement.org/global-report/grid2020/</w:t>
        </w:r>
      </w:hyperlink>
    </w:p>
  </w:footnote>
  <w:footnote w:id="11">
    <w:p w14:paraId="47A75E03" w14:textId="0C811DFD" w:rsidR="0043596C" w:rsidRPr="0043596C" w:rsidRDefault="0043596C" w:rsidP="0043596C">
      <w:pPr>
        <w:rPr>
          <w:rFonts w:ascii="Times New Roman" w:hAnsi="Times New Roman" w:cs="Times New Roman"/>
          <w:sz w:val="20"/>
          <w:szCs w:val="20"/>
          <w:lang w:val="en-US"/>
        </w:rPr>
      </w:pPr>
      <w:r w:rsidRPr="0043596C">
        <w:rPr>
          <w:rStyle w:val="FootnoteReference"/>
          <w:rFonts w:ascii="Times New Roman" w:hAnsi="Times New Roman" w:cs="Times New Roman"/>
          <w:sz w:val="20"/>
          <w:szCs w:val="20"/>
        </w:rPr>
        <w:footnoteRef/>
      </w:r>
      <w:r w:rsidRPr="0043596C">
        <w:rPr>
          <w:rFonts w:ascii="Times New Roman" w:hAnsi="Times New Roman" w:cs="Times New Roman"/>
          <w:sz w:val="20"/>
          <w:szCs w:val="20"/>
        </w:rPr>
        <w:t xml:space="preserve"> </w:t>
      </w:r>
      <w:hyperlink r:id="rId7" w:history="1">
        <w:r w:rsidRPr="0043596C">
          <w:rPr>
            <w:rStyle w:val="Hyperlink"/>
            <w:rFonts w:ascii="Times New Roman" w:hAnsi="Times New Roman" w:cs="Times New Roman"/>
            <w:color w:val="1155CC"/>
            <w:sz w:val="20"/>
            <w:szCs w:val="20"/>
          </w:rPr>
          <w:t>https://reliefweb.int/report/world/significant-risk-water-related-conflict-parts-iraq-iran-mali-nigeria-india-and-pakistan</w:t>
        </w:r>
      </w:hyperlink>
    </w:p>
  </w:footnote>
  <w:footnote w:id="12">
    <w:p w14:paraId="3A8146AD" w14:textId="2195F7D3" w:rsidR="0043596C" w:rsidRPr="0043596C" w:rsidRDefault="0043596C" w:rsidP="0043596C">
      <w:pPr>
        <w:rPr>
          <w:rFonts w:ascii="Times New Roman" w:eastAsia="Times New Roman" w:hAnsi="Times New Roman" w:cs="Times New Roman"/>
          <w:sz w:val="20"/>
          <w:szCs w:val="20"/>
          <w:lang w:val="en-US"/>
        </w:rPr>
      </w:pPr>
      <w:r w:rsidRPr="0043596C">
        <w:rPr>
          <w:rStyle w:val="FootnoteReference"/>
          <w:rFonts w:ascii="Times New Roman" w:hAnsi="Times New Roman" w:cs="Times New Roman"/>
          <w:sz w:val="20"/>
          <w:szCs w:val="20"/>
        </w:rPr>
        <w:footnoteRef/>
      </w:r>
      <w:r w:rsidRPr="0043596C">
        <w:rPr>
          <w:rFonts w:ascii="Times New Roman" w:hAnsi="Times New Roman" w:cs="Times New Roman"/>
          <w:sz w:val="20"/>
          <w:szCs w:val="20"/>
        </w:rPr>
        <w:t xml:space="preserve"> </w:t>
      </w:r>
      <w:r w:rsidRPr="0043596C">
        <w:rPr>
          <w:rFonts w:ascii="Times New Roman" w:eastAsia="Times New Roman" w:hAnsi="Times New Roman" w:cs="Times New Roman"/>
          <w:color w:val="000000"/>
          <w:sz w:val="20"/>
          <w:szCs w:val="20"/>
          <w:lang w:val="en-US"/>
        </w:rPr>
        <w:t xml:space="preserve">By “Great Power conflict,” we mean the historical phenomenon whereby powerful countries compete for dominion over the Earth through the exploitation and control of weaker countries. </w:t>
      </w:r>
      <w:r w:rsidR="002E69DC">
        <w:rPr>
          <w:rFonts w:ascii="Times New Roman" w:eastAsia="Times New Roman" w:hAnsi="Times New Roman" w:cs="Times New Roman"/>
          <w:color w:val="000000"/>
          <w:sz w:val="20"/>
          <w:szCs w:val="20"/>
          <w:lang w:val="en-US"/>
        </w:rPr>
        <w:t>W</w:t>
      </w:r>
      <w:r w:rsidRPr="0043596C">
        <w:rPr>
          <w:rFonts w:ascii="Times New Roman" w:eastAsia="Times New Roman" w:hAnsi="Times New Roman" w:cs="Times New Roman"/>
          <w:color w:val="000000"/>
          <w:sz w:val="20"/>
          <w:szCs w:val="20"/>
          <w:lang w:val="en-US"/>
        </w:rPr>
        <w:t xml:space="preserve">e assume that the five permanent members of the Security Council can be considered Great Powers, without limitation. </w:t>
      </w:r>
    </w:p>
    <w:p w14:paraId="0B1687BF" w14:textId="2A19A012" w:rsidR="0043596C" w:rsidRPr="0043596C" w:rsidRDefault="0043596C">
      <w:pPr>
        <w:pStyle w:val="FootnoteText"/>
        <w:rPr>
          <w:rFonts w:ascii="Times New Roman" w:hAnsi="Times New Roman" w:cs="Times New Roman"/>
          <w:lang w:val="en-US"/>
        </w:rPr>
      </w:pPr>
    </w:p>
  </w:footnote>
  <w:footnote w:id="13">
    <w:p w14:paraId="6923F193" w14:textId="0D5AFE6F" w:rsidR="0043596C" w:rsidRPr="0043596C" w:rsidRDefault="0043596C" w:rsidP="0043596C">
      <w:pPr>
        <w:rPr>
          <w:rFonts w:ascii="Times New Roman" w:hAnsi="Times New Roman" w:cs="Times New Roman"/>
          <w:sz w:val="20"/>
          <w:szCs w:val="20"/>
          <w:lang w:val="en-US"/>
        </w:rPr>
      </w:pPr>
      <w:r w:rsidRPr="0043596C">
        <w:rPr>
          <w:rStyle w:val="FootnoteReference"/>
          <w:rFonts w:ascii="Times New Roman" w:hAnsi="Times New Roman" w:cs="Times New Roman"/>
          <w:sz w:val="20"/>
          <w:szCs w:val="20"/>
        </w:rPr>
        <w:footnoteRef/>
      </w:r>
      <w:r w:rsidRPr="0043596C">
        <w:rPr>
          <w:rFonts w:ascii="Times New Roman" w:hAnsi="Times New Roman" w:cs="Times New Roman"/>
          <w:sz w:val="20"/>
          <w:szCs w:val="20"/>
        </w:rPr>
        <w:t xml:space="preserve"> </w:t>
      </w:r>
      <w:hyperlink r:id="rId8" w:anchor="fn1" w:history="1">
        <w:r w:rsidRPr="0043596C">
          <w:rPr>
            <w:rStyle w:val="Hyperlink"/>
            <w:rFonts w:ascii="Times New Roman" w:hAnsi="Times New Roman" w:cs="Times New Roman"/>
            <w:color w:val="1155CC"/>
            <w:sz w:val="20"/>
            <w:szCs w:val="20"/>
          </w:rPr>
          <w:t>https://www.everycrsreport.com/reports/RL33936.html#fn1</w:t>
        </w:r>
      </w:hyperlink>
    </w:p>
  </w:footnote>
  <w:footnote w:id="14">
    <w:p w14:paraId="39E8D299" w14:textId="4BFF880F" w:rsidR="0043596C" w:rsidRPr="0043596C" w:rsidRDefault="0043596C" w:rsidP="0043596C">
      <w:pPr>
        <w:rPr>
          <w:rFonts w:ascii="Times New Roman" w:eastAsia="Times New Roman" w:hAnsi="Times New Roman" w:cs="Times New Roman"/>
          <w:sz w:val="20"/>
          <w:szCs w:val="20"/>
          <w:lang w:val="en-US"/>
        </w:rPr>
      </w:pPr>
      <w:r w:rsidRPr="0043596C">
        <w:rPr>
          <w:rStyle w:val="FootnoteReference"/>
          <w:rFonts w:ascii="Times New Roman" w:hAnsi="Times New Roman" w:cs="Times New Roman"/>
          <w:sz w:val="20"/>
          <w:szCs w:val="20"/>
        </w:rPr>
        <w:footnoteRef/>
      </w:r>
      <w:r w:rsidRPr="0043596C">
        <w:rPr>
          <w:rFonts w:ascii="Times New Roman" w:hAnsi="Times New Roman" w:cs="Times New Roman"/>
          <w:sz w:val="20"/>
          <w:szCs w:val="20"/>
        </w:rPr>
        <w:t xml:space="preserve"> </w:t>
      </w:r>
      <w:r w:rsidRPr="0043596C">
        <w:rPr>
          <w:rFonts w:ascii="Times New Roman" w:eastAsia="Times New Roman" w:hAnsi="Times New Roman" w:cs="Times New Roman"/>
          <w:color w:val="000000"/>
          <w:sz w:val="20"/>
          <w:szCs w:val="20"/>
          <w:lang w:val="en-US"/>
        </w:rPr>
        <w:t> M</w:t>
      </w:r>
      <w:r w:rsidR="00A9006C">
        <w:rPr>
          <w:rFonts w:ascii="Times New Roman" w:eastAsia="Times New Roman" w:hAnsi="Times New Roman" w:cs="Times New Roman"/>
          <w:color w:val="000000"/>
          <w:sz w:val="20"/>
          <w:szCs w:val="20"/>
          <w:lang w:val="en-US"/>
        </w:rPr>
        <w:t>i</w:t>
      </w:r>
      <w:r w:rsidRPr="0043596C">
        <w:rPr>
          <w:rFonts w:ascii="Times New Roman" w:eastAsia="Times New Roman" w:hAnsi="Times New Roman" w:cs="Times New Roman"/>
          <w:color w:val="000000"/>
          <w:sz w:val="20"/>
          <w:szCs w:val="20"/>
          <w:lang w:val="en-US"/>
        </w:rPr>
        <w:t xml:space="preserve">litary and Paramilitary Activities in and Against Nicaragua (Nicar. V. U.S.), Judgment, 1986 I.C.J. 14, 105 (June 27). </w:t>
      </w:r>
    </w:p>
  </w:footnote>
  <w:footnote w:id="15">
    <w:p w14:paraId="23562A18" w14:textId="77777777" w:rsidR="0043596C" w:rsidRPr="0043596C" w:rsidRDefault="0043596C" w:rsidP="0043596C">
      <w:pPr>
        <w:rPr>
          <w:rFonts w:ascii="Times New Roman" w:eastAsia="Times New Roman" w:hAnsi="Times New Roman" w:cs="Times New Roman"/>
          <w:sz w:val="20"/>
          <w:szCs w:val="20"/>
          <w:lang w:val="en-US"/>
        </w:rPr>
      </w:pPr>
      <w:r w:rsidRPr="0043596C">
        <w:rPr>
          <w:rStyle w:val="FootnoteReference"/>
          <w:rFonts w:ascii="Times New Roman" w:hAnsi="Times New Roman" w:cs="Times New Roman"/>
          <w:sz w:val="20"/>
          <w:szCs w:val="20"/>
        </w:rPr>
        <w:footnoteRef/>
      </w:r>
      <w:r w:rsidRPr="0043596C">
        <w:rPr>
          <w:rFonts w:ascii="Times New Roman" w:hAnsi="Times New Roman" w:cs="Times New Roman"/>
          <w:sz w:val="20"/>
          <w:szCs w:val="20"/>
        </w:rPr>
        <w:t xml:space="preserve"> </w:t>
      </w:r>
      <w:r w:rsidRPr="0043596C">
        <w:rPr>
          <w:rFonts w:ascii="Times New Roman" w:eastAsia="Times New Roman" w:hAnsi="Times New Roman" w:cs="Times New Roman"/>
          <w:color w:val="000000"/>
          <w:sz w:val="20"/>
          <w:szCs w:val="20"/>
          <w:lang w:val="en-US"/>
        </w:rPr>
        <w:t xml:space="preserve">Legal Consequences of the Construction of a Wall in the Occupied Palestinian Territory, Advisory Opinion, 2004 I.C.J. 136, 199 (July 9). </w:t>
      </w:r>
    </w:p>
    <w:p w14:paraId="1338B801" w14:textId="154C03D8" w:rsidR="0043596C" w:rsidRPr="0043596C" w:rsidRDefault="0043596C">
      <w:pPr>
        <w:pStyle w:val="FootnoteText"/>
        <w:rPr>
          <w:rFonts w:ascii="Times New Roman" w:hAnsi="Times New Roman" w:cs="Times New Roman"/>
          <w:lang w:val="en-US"/>
        </w:rPr>
      </w:pPr>
    </w:p>
  </w:footnote>
  <w:footnote w:id="16">
    <w:p w14:paraId="2A9FEBF0" w14:textId="3731985B" w:rsidR="0043596C" w:rsidRPr="0043596C" w:rsidRDefault="0043596C" w:rsidP="0043596C">
      <w:pPr>
        <w:rPr>
          <w:rFonts w:ascii="Times New Roman" w:eastAsia="Times New Roman" w:hAnsi="Times New Roman" w:cs="Times New Roman"/>
          <w:sz w:val="20"/>
          <w:szCs w:val="20"/>
          <w:lang w:val="en-US"/>
        </w:rPr>
      </w:pPr>
      <w:r w:rsidRPr="0043596C">
        <w:rPr>
          <w:rStyle w:val="FootnoteReference"/>
          <w:rFonts w:ascii="Times New Roman" w:hAnsi="Times New Roman" w:cs="Times New Roman"/>
          <w:sz w:val="20"/>
          <w:szCs w:val="20"/>
        </w:rPr>
        <w:footnoteRef/>
      </w:r>
      <w:r w:rsidRPr="0043596C">
        <w:rPr>
          <w:rFonts w:ascii="Times New Roman" w:hAnsi="Times New Roman" w:cs="Times New Roman"/>
          <w:sz w:val="20"/>
          <w:szCs w:val="20"/>
        </w:rPr>
        <w:t xml:space="preserve"> </w:t>
      </w:r>
      <w:r w:rsidRPr="0043596C">
        <w:rPr>
          <w:rFonts w:ascii="Times New Roman" w:eastAsia="Times New Roman" w:hAnsi="Times New Roman" w:cs="Times New Roman"/>
          <w:color w:val="000000"/>
          <w:sz w:val="20"/>
          <w:szCs w:val="20"/>
          <w:lang w:val="en-US"/>
        </w:rPr>
        <w:t>United Nations Framework Convention on Climate Change art. 2, May 9, 1992, S. Treaty Doc No. 102-38, 1771 U.N.T.S. 107 [hereinafter UNFCCC].</w:t>
      </w:r>
    </w:p>
  </w:footnote>
  <w:footnote w:id="17">
    <w:p w14:paraId="160077F3" w14:textId="457867C4" w:rsidR="0043596C" w:rsidRPr="0043596C" w:rsidRDefault="0043596C" w:rsidP="0043596C">
      <w:pPr>
        <w:rPr>
          <w:rFonts w:ascii="Times New Roman" w:eastAsia="Times New Roman" w:hAnsi="Times New Roman" w:cs="Times New Roman"/>
          <w:sz w:val="20"/>
          <w:szCs w:val="20"/>
          <w:lang w:val="en-US"/>
        </w:rPr>
      </w:pPr>
      <w:r w:rsidRPr="0043596C">
        <w:rPr>
          <w:rStyle w:val="FootnoteReference"/>
          <w:rFonts w:ascii="Times New Roman" w:hAnsi="Times New Roman" w:cs="Times New Roman"/>
          <w:sz w:val="20"/>
          <w:szCs w:val="20"/>
        </w:rPr>
        <w:footnoteRef/>
      </w:r>
      <w:r w:rsidRPr="0043596C">
        <w:rPr>
          <w:rFonts w:ascii="Times New Roman" w:hAnsi="Times New Roman" w:cs="Times New Roman"/>
          <w:sz w:val="20"/>
          <w:szCs w:val="20"/>
        </w:rPr>
        <w:t xml:space="preserve"> </w:t>
      </w:r>
      <w:r w:rsidRPr="0043596C">
        <w:rPr>
          <w:rFonts w:ascii="Times New Roman" w:eastAsia="Times New Roman" w:hAnsi="Times New Roman" w:cs="Times New Roman"/>
          <w:color w:val="000000"/>
          <w:sz w:val="20"/>
          <w:szCs w:val="20"/>
          <w:lang w:val="en-US"/>
        </w:rPr>
        <w:t xml:space="preserve">UNFCCC, </w:t>
      </w:r>
      <w:r w:rsidRPr="0043596C">
        <w:rPr>
          <w:rFonts w:ascii="Times New Roman" w:eastAsia="Times New Roman" w:hAnsi="Times New Roman" w:cs="Times New Roman"/>
          <w:i/>
          <w:iCs/>
          <w:color w:val="000000"/>
          <w:sz w:val="20"/>
          <w:szCs w:val="20"/>
          <w:lang w:val="en-US"/>
        </w:rPr>
        <w:t xml:space="preserve">supra </w:t>
      </w:r>
      <w:r w:rsidRPr="0043596C">
        <w:rPr>
          <w:rFonts w:ascii="Times New Roman" w:eastAsia="Times New Roman" w:hAnsi="Times New Roman" w:cs="Times New Roman"/>
          <w:color w:val="000000"/>
          <w:sz w:val="20"/>
          <w:szCs w:val="20"/>
          <w:lang w:val="en-US"/>
        </w:rPr>
        <w:t xml:space="preserve">note 16, art. 3 § 1. </w:t>
      </w:r>
    </w:p>
  </w:footnote>
  <w:footnote w:id="18">
    <w:p w14:paraId="12F57AD4" w14:textId="68D289F7" w:rsidR="0043596C" w:rsidRPr="0043596C" w:rsidRDefault="0043596C" w:rsidP="0043596C">
      <w:pPr>
        <w:rPr>
          <w:rFonts w:ascii="Times New Roman" w:eastAsia="Times New Roman" w:hAnsi="Times New Roman" w:cs="Times New Roman"/>
          <w:sz w:val="20"/>
          <w:szCs w:val="20"/>
          <w:lang w:val="en-US"/>
        </w:rPr>
      </w:pPr>
      <w:r w:rsidRPr="0043596C">
        <w:rPr>
          <w:rStyle w:val="FootnoteReference"/>
          <w:rFonts w:ascii="Times New Roman" w:hAnsi="Times New Roman" w:cs="Times New Roman"/>
          <w:sz w:val="20"/>
          <w:szCs w:val="20"/>
        </w:rPr>
        <w:footnoteRef/>
      </w:r>
      <w:r w:rsidRPr="0043596C">
        <w:rPr>
          <w:rFonts w:ascii="Times New Roman" w:hAnsi="Times New Roman" w:cs="Times New Roman"/>
          <w:sz w:val="20"/>
          <w:szCs w:val="20"/>
        </w:rPr>
        <w:t xml:space="preserve"> </w:t>
      </w:r>
      <w:r w:rsidRPr="0043596C">
        <w:rPr>
          <w:rFonts w:ascii="Times New Roman" w:eastAsia="Times New Roman" w:hAnsi="Times New Roman" w:cs="Times New Roman"/>
          <w:color w:val="000000"/>
          <w:sz w:val="20"/>
          <w:szCs w:val="20"/>
          <w:lang w:val="en-US"/>
        </w:rPr>
        <w:t xml:space="preserve">UNFCCC, </w:t>
      </w:r>
      <w:r w:rsidRPr="0043596C">
        <w:rPr>
          <w:rFonts w:ascii="Times New Roman" w:eastAsia="Times New Roman" w:hAnsi="Times New Roman" w:cs="Times New Roman"/>
          <w:i/>
          <w:iCs/>
          <w:color w:val="000000"/>
          <w:sz w:val="20"/>
          <w:szCs w:val="20"/>
          <w:lang w:val="en-US"/>
        </w:rPr>
        <w:t xml:space="preserve">supra </w:t>
      </w:r>
      <w:r w:rsidRPr="0043596C">
        <w:rPr>
          <w:rFonts w:ascii="Times New Roman" w:eastAsia="Times New Roman" w:hAnsi="Times New Roman" w:cs="Times New Roman"/>
          <w:color w:val="000000"/>
          <w:sz w:val="20"/>
          <w:szCs w:val="20"/>
          <w:lang w:val="en-US"/>
        </w:rPr>
        <w:t xml:space="preserve">note 16, art. 4 § 4. </w:t>
      </w:r>
    </w:p>
  </w:footnote>
  <w:footnote w:id="19">
    <w:p w14:paraId="57F839E9" w14:textId="77777777" w:rsidR="0043596C" w:rsidRPr="0043596C" w:rsidRDefault="0043596C" w:rsidP="0043596C">
      <w:pPr>
        <w:rPr>
          <w:rFonts w:ascii="Times New Roman" w:eastAsia="Times New Roman" w:hAnsi="Times New Roman" w:cs="Times New Roman"/>
          <w:sz w:val="20"/>
          <w:szCs w:val="20"/>
          <w:lang w:val="en-US"/>
        </w:rPr>
      </w:pPr>
      <w:r w:rsidRPr="0043596C">
        <w:rPr>
          <w:rStyle w:val="FootnoteReference"/>
          <w:rFonts w:ascii="Times New Roman" w:hAnsi="Times New Roman" w:cs="Times New Roman"/>
          <w:sz w:val="20"/>
          <w:szCs w:val="20"/>
        </w:rPr>
        <w:footnoteRef/>
      </w:r>
      <w:r w:rsidRPr="0043596C">
        <w:rPr>
          <w:rFonts w:ascii="Times New Roman" w:hAnsi="Times New Roman" w:cs="Times New Roman"/>
          <w:sz w:val="20"/>
          <w:szCs w:val="20"/>
        </w:rPr>
        <w:t xml:space="preserve"> </w:t>
      </w:r>
      <w:r w:rsidRPr="0043596C">
        <w:rPr>
          <w:rFonts w:ascii="Times New Roman" w:eastAsia="Times New Roman" w:hAnsi="Times New Roman" w:cs="Times New Roman"/>
          <w:color w:val="000000"/>
          <w:sz w:val="20"/>
          <w:szCs w:val="20"/>
          <w:lang w:val="en-US"/>
        </w:rPr>
        <w:t>https://news.un.org/en/story/2020/03/1059972</w:t>
      </w:r>
    </w:p>
    <w:p w14:paraId="3C7A3440" w14:textId="48FD91E3" w:rsidR="0043596C" w:rsidRPr="0043596C" w:rsidRDefault="0043596C">
      <w:pPr>
        <w:pStyle w:val="FootnoteText"/>
        <w:rPr>
          <w:rFonts w:ascii="Times New Roman" w:hAnsi="Times New Roman" w:cs="Times New Roman"/>
          <w:lang w:val="en-US"/>
        </w:rPr>
      </w:pPr>
    </w:p>
  </w:footnote>
  <w:footnote w:id="20">
    <w:p w14:paraId="6B28A05E" w14:textId="085AA13A" w:rsidR="0043596C" w:rsidRPr="0043596C" w:rsidRDefault="0043596C" w:rsidP="0043596C">
      <w:pPr>
        <w:rPr>
          <w:rFonts w:ascii="Times New Roman" w:hAnsi="Times New Roman" w:cs="Times New Roman"/>
          <w:sz w:val="20"/>
          <w:szCs w:val="20"/>
          <w:lang w:val="en-US"/>
        </w:rPr>
      </w:pPr>
      <w:r w:rsidRPr="0043596C">
        <w:rPr>
          <w:rStyle w:val="FootnoteReference"/>
          <w:rFonts w:ascii="Times New Roman" w:hAnsi="Times New Roman" w:cs="Times New Roman"/>
          <w:sz w:val="20"/>
          <w:szCs w:val="20"/>
        </w:rPr>
        <w:footnoteRef/>
      </w:r>
      <w:r w:rsidRPr="0043596C">
        <w:rPr>
          <w:rFonts w:ascii="Times New Roman" w:hAnsi="Times New Roman" w:cs="Times New Roman"/>
          <w:sz w:val="20"/>
          <w:szCs w:val="20"/>
        </w:rPr>
        <w:t xml:space="preserve"> </w:t>
      </w:r>
      <w:r w:rsidRPr="0043596C">
        <w:rPr>
          <w:rFonts w:ascii="Times New Roman" w:hAnsi="Times New Roman" w:cs="Times New Roman"/>
          <w:color w:val="000000"/>
          <w:sz w:val="20"/>
          <w:szCs w:val="20"/>
        </w:rPr>
        <w:t xml:space="preserve">Steffen, et al; </w:t>
      </w:r>
      <w:r w:rsidRPr="0043596C">
        <w:rPr>
          <w:rFonts w:ascii="Times New Roman" w:hAnsi="Times New Roman" w:cs="Times New Roman"/>
          <w:i/>
          <w:iCs/>
          <w:color w:val="000000"/>
          <w:sz w:val="20"/>
          <w:szCs w:val="20"/>
        </w:rPr>
        <w:t>Trajectories of the Earth System in the Anthropocene</w:t>
      </w:r>
      <w:r w:rsidRPr="0043596C">
        <w:rPr>
          <w:rFonts w:ascii="Times New Roman" w:hAnsi="Times New Roman" w:cs="Times New Roman"/>
          <w:color w:val="000000"/>
          <w:sz w:val="20"/>
          <w:szCs w:val="20"/>
        </w:rPr>
        <w:t xml:space="preserve">, Proceedings of the National Academy of Sciences Aug 2018, 115 (33) 8252-8259; DOI:10.1073/pnas.1810141115; available at </w:t>
      </w:r>
      <w:hyperlink r:id="rId9" w:history="1">
        <w:r w:rsidRPr="00435DB0">
          <w:rPr>
            <w:rStyle w:val="Hyperlink"/>
            <w:rFonts w:ascii="Times New Roman" w:hAnsi="Times New Roman" w:cs="Times New Roman"/>
            <w:color w:val="000000"/>
            <w:sz w:val="20"/>
            <w:szCs w:val="20"/>
            <w:u w:val="none"/>
          </w:rPr>
          <w:t>https://www.pnas.org/content/115/33/8252</w:t>
        </w:r>
      </w:hyperlink>
      <w:r w:rsidRPr="0043596C">
        <w:rPr>
          <w:rFonts w:ascii="Times New Roman" w:hAnsi="Times New Roman" w:cs="Times New Roman"/>
          <w:color w:val="000000"/>
          <w:sz w:val="20"/>
          <w:szCs w:val="20"/>
        </w:rPr>
        <w:t>. (</w:t>
      </w:r>
      <w:r w:rsidRPr="0043596C">
        <w:rPr>
          <w:rFonts w:ascii="Times New Roman" w:hAnsi="Times New Roman" w:cs="Times New Roman"/>
          <w:color w:val="000000"/>
          <w:sz w:val="20"/>
          <w:szCs w:val="20"/>
          <w:shd w:val="clear" w:color="auto" w:fill="FFFFFF"/>
        </w:rPr>
        <w:t>“[E]ven if the Paris Accord target of a 1.5 °C to 2.0 °C rise in temperature is met, we cannot exclude the risk that a cascade of feedbacks could push the Earth System irreversibly onto a ‘Hothouse Earth’ pathway.”)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85EA6" w14:textId="47B79399" w:rsidR="00D41262" w:rsidRDefault="0034111E" w:rsidP="0034111E">
    <w:pPr>
      <w:pStyle w:val="Header"/>
      <w:jc w:val="center"/>
    </w:pPr>
    <w:r w:rsidRPr="00430976">
      <w:rPr>
        <w:rFonts w:eastAsia="Times New Roman" w:cs="Times New Roman Bold"/>
        <w:b/>
        <w:bCs/>
        <w:smallCaps/>
        <w:noProof/>
        <w:kern w:val="28"/>
        <w:lang w:val="en-GB" w:eastAsia="en-GB"/>
      </w:rPr>
      <w:drawing>
        <wp:inline distT="0" distB="0" distL="0" distR="0" wp14:anchorId="68A627C0" wp14:editId="2A9DCAA5">
          <wp:extent cx="729465" cy="7294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marlaw:Downloads:unnamed.png"/>
                  <pic:cNvPicPr>
                    <a:picLocks noChangeAspect="1" noChangeArrowheads="1"/>
                  </pic:cNvPicPr>
                </pic:nvPicPr>
                <pic:blipFill>
                  <a:blip r:embed="rId1">
                    <a:extLst>
                      <a:ext uri="{BEBA8EAE-BF5A-486C-A8C5-ECC9F3942E4B}">
                        <a14:imgProps xmlns:a14="http://schemas.microsoft.com/office/drawing/2010/main">
                          <a14:imgLayer>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bwMode="auto">
                  <a:xfrm>
                    <a:off x="0" y="0"/>
                    <a:ext cx="735906" cy="73590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3FFD9" w14:textId="00164F36" w:rsidR="0034111E" w:rsidRDefault="0034111E">
    <w:pPr>
      <w:pStyle w:val="Header"/>
    </w:pPr>
    <w:r w:rsidRPr="00D41262">
      <w:rPr>
        <w:noProof/>
        <w:lang w:val="en-GB" w:eastAsia="en-GB"/>
      </w:rPr>
      <w:drawing>
        <wp:anchor distT="0" distB="0" distL="0" distR="0" simplePos="0" relativeHeight="251664384" behindDoc="0" locked="0" layoutInCell="1" allowOverlap="1" wp14:anchorId="72E97EFD" wp14:editId="6977299E">
          <wp:simplePos x="0" y="0"/>
          <wp:positionH relativeFrom="column">
            <wp:posOffset>-924674</wp:posOffset>
          </wp:positionH>
          <wp:positionV relativeFrom="paragraph">
            <wp:posOffset>-451984</wp:posOffset>
          </wp:positionV>
          <wp:extent cx="7794171" cy="1741714"/>
          <wp:effectExtent l="0" t="0" r="0" b="0"/>
          <wp:wrapSquare wrapText="bothSides" distT="0" distB="0" distL="0" distR="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cstate="print"/>
                  <a:srcRect/>
                  <a:stretch>
                    <a:fillRect/>
                  </a:stretch>
                </pic:blipFill>
                <pic:spPr>
                  <a:xfrm>
                    <a:off x="0" y="0"/>
                    <a:ext cx="7794171" cy="1741714"/>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F7C7D"/>
    <w:multiLevelType w:val="multilevel"/>
    <w:tmpl w:val="2D0A2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BE29B0"/>
    <w:multiLevelType w:val="hybridMultilevel"/>
    <w:tmpl w:val="164A6AFA"/>
    <w:lvl w:ilvl="0" w:tplc="8CA87CC4">
      <w:start w:val="4"/>
      <w:numFmt w:val="lowerLetter"/>
      <w:lvlText w:val="%1."/>
      <w:lvlJc w:val="left"/>
      <w:pPr>
        <w:tabs>
          <w:tab w:val="num" w:pos="720"/>
        </w:tabs>
        <w:ind w:left="720" w:hanging="360"/>
      </w:pPr>
    </w:lvl>
    <w:lvl w:ilvl="1" w:tplc="D01086BC" w:tentative="1">
      <w:start w:val="1"/>
      <w:numFmt w:val="decimal"/>
      <w:lvlText w:val="%2."/>
      <w:lvlJc w:val="left"/>
      <w:pPr>
        <w:tabs>
          <w:tab w:val="num" w:pos="1440"/>
        </w:tabs>
        <w:ind w:left="1440" w:hanging="360"/>
      </w:pPr>
    </w:lvl>
    <w:lvl w:ilvl="2" w:tplc="65C47F9A" w:tentative="1">
      <w:start w:val="1"/>
      <w:numFmt w:val="decimal"/>
      <w:lvlText w:val="%3."/>
      <w:lvlJc w:val="left"/>
      <w:pPr>
        <w:tabs>
          <w:tab w:val="num" w:pos="2160"/>
        </w:tabs>
        <w:ind w:left="2160" w:hanging="360"/>
      </w:pPr>
    </w:lvl>
    <w:lvl w:ilvl="3" w:tplc="A66E6956" w:tentative="1">
      <w:start w:val="1"/>
      <w:numFmt w:val="decimal"/>
      <w:lvlText w:val="%4."/>
      <w:lvlJc w:val="left"/>
      <w:pPr>
        <w:tabs>
          <w:tab w:val="num" w:pos="2880"/>
        </w:tabs>
        <w:ind w:left="2880" w:hanging="360"/>
      </w:pPr>
    </w:lvl>
    <w:lvl w:ilvl="4" w:tplc="85FE07B2" w:tentative="1">
      <w:start w:val="1"/>
      <w:numFmt w:val="decimal"/>
      <w:lvlText w:val="%5."/>
      <w:lvlJc w:val="left"/>
      <w:pPr>
        <w:tabs>
          <w:tab w:val="num" w:pos="3600"/>
        </w:tabs>
        <w:ind w:left="3600" w:hanging="360"/>
      </w:pPr>
    </w:lvl>
    <w:lvl w:ilvl="5" w:tplc="AF96B678" w:tentative="1">
      <w:start w:val="1"/>
      <w:numFmt w:val="decimal"/>
      <w:lvlText w:val="%6."/>
      <w:lvlJc w:val="left"/>
      <w:pPr>
        <w:tabs>
          <w:tab w:val="num" w:pos="4320"/>
        </w:tabs>
        <w:ind w:left="4320" w:hanging="360"/>
      </w:pPr>
    </w:lvl>
    <w:lvl w:ilvl="6" w:tplc="A762F8A8" w:tentative="1">
      <w:start w:val="1"/>
      <w:numFmt w:val="decimal"/>
      <w:lvlText w:val="%7."/>
      <w:lvlJc w:val="left"/>
      <w:pPr>
        <w:tabs>
          <w:tab w:val="num" w:pos="5040"/>
        </w:tabs>
        <w:ind w:left="5040" w:hanging="360"/>
      </w:pPr>
    </w:lvl>
    <w:lvl w:ilvl="7" w:tplc="CDD2804E" w:tentative="1">
      <w:start w:val="1"/>
      <w:numFmt w:val="decimal"/>
      <w:lvlText w:val="%8."/>
      <w:lvlJc w:val="left"/>
      <w:pPr>
        <w:tabs>
          <w:tab w:val="num" w:pos="5760"/>
        </w:tabs>
        <w:ind w:left="5760" w:hanging="360"/>
      </w:pPr>
    </w:lvl>
    <w:lvl w:ilvl="8" w:tplc="A41AE32A" w:tentative="1">
      <w:start w:val="1"/>
      <w:numFmt w:val="decimal"/>
      <w:lvlText w:val="%9."/>
      <w:lvlJc w:val="left"/>
      <w:pPr>
        <w:tabs>
          <w:tab w:val="num" w:pos="6480"/>
        </w:tabs>
        <w:ind w:left="6480" w:hanging="360"/>
      </w:pPr>
    </w:lvl>
  </w:abstractNum>
  <w:abstractNum w:abstractNumId="2" w15:restartNumberingAfterBreak="0">
    <w:nsid w:val="366D2693"/>
    <w:multiLevelType w:val="multilevel"/>
    <w:tmpl w:val="1F2A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45D1C"/>
    <w:multiLevelType w:val="hybridMultilevel"/>
    <w:tmpl w:val="794CE5EC"/>
    <w:lvl w:ilvl="0" w:tplc="442E2BD4">
      <w:start w:val="3"/>
      <w:numFmt w:val="lowerLetter"/>
      <w:lvlText w:val="%1."/>
      <w:lvlJc w:val="left"/>
      <w:pPr>
        <w:tabs>
          <w:tab w:val="num" w:pos="720"/>
        </w:tabs>
        <w:ind w:left="720" w:hanging="360"/>
      </w:pPr>
    </w:lvl>
    <w:lvl w:ilvl="1" w:tplc="A74A4D9E" w:tentative="1">
      <w:start w:val="1"/>
      <w:numFmt w:val="decimal"/>
      <w:lvlText w:val="%2."/>
      <w:lvlJc w:val="left"/>
      <w:pPr>
        <w:tabs>
          <w:tab w:val="num" w:pos="1440"/>
        </w:tabs>
        <w:ind w:left="1440" w:hanging="360"/>
      </w:pPr>
    </w:lvl>
    <w:lvl w:ilvl="2" w:tplc="1898F88A" w:tentative="1">
      <w:start w:val="1"/>
      <w:numFmt w:val="decimal"/>
      <w:lvlText w:val="%3."/>
      <w:lvlJc w:val="left"/>
      <w:pPr>
        <w:tabs>
          <w:tab w:val="num" w:pos="2160"/>
        </w:tabs>
        <w:ind w:left="2160" w:hanging="360"/>
      </w:pPr>
    </w:lvl>
    <w:lvl w:ilvl="3" w:tplc="787CCB04" w:tentative="1">
      <w:start w:val="1"/>
      <w:numFmt w:val="decimal"/>
      <w:lvlText w:val="%4."/>
      <w:lvlJc w:val="left"/>
      <w:pPr>
        <w:tabs>
          <w:tab w:val="num" w:pos="2880"/>
        </w:tabs>
        <w:ind w:left="2880" w:hanging="360"/>
      </w:pPr>
    </w:lvl>
    <w:lvl w:ilvl="4" w:tplc="0EDA006E" w:tentative="1">
      <w:start w:val="1"/>
      <w:numFmt w:val="decimal"/>
      <w:lvlText w:val="%5."/>
      <w:lvlJc w:val="left"/>
      <w:pPr>
        <w:tabs>
          <w:tab w:val="num" w:pos="3600"/>
        </w:tabs>
        <w:ind w:left="3600" w:hanging="360"/>
      </w:pPr>
    </w:lvl>
    <w:lvl w:ilvl="5" w:tplc="C442D578" w:tentative="1">
      <w:start w:val="1"/>
      <w:numFmt w:val="decimal"/>
      <w:lvlText w:val="%6."/>
      <w:lvlJc w:val="left"/>
      <w:pPr>
        <w:tabs>
          <w:tab w:val="num" w:pos="4320"/>
        </w:tabs>
        <w:ind w:left="4320" w:hanging="360"/>
      </w:pPr>
    </w:lvl>
    <w:lvl w:ilvl="6" w:tplc="0D5E24C0" w:tentative="1">
      <w:start w:val="1"/>
      <w:numFmt w:val="decimal"/>
      <w:lvlText w:val="%7."/>
      <w:lvlJc w:val="left"/>
      <w:pPr>
        <w:tabs>
          <w:tab w:val="num" w:pos="5040"/>
        </w:tabs>
        <w:ind w:left="5040" w:hanging="360"/>
      </w:pPr>
    </w:lvl>
    <w:lvl w:ilvl="7" w:tplc="58CA9A86" w:tentative="1">
      <w:start w:val="1"/>
      <w:numFmt w:val="decimal"/>
      <w:lvlText w:val="%8."/>
      <w:lvlJc w:val="left"/>
      <w:pPr>
        <w:tabs>
          <w:tab w:val="num" w:pos="5760"/>
        </w:tabs>
        <w:ind w:left="5760" w:hanging="360"/>
      </w:pPr>
    </w:lvl>
    <w:lvl w:ilvl="8" w:tplc="9A2AD074" w:tentative="1">
      <w:start w:val="1"/>
      <w:numFmt w:val="decimal"/>
      <w:lvlText w:val="%9."/>
      <w:lvlJc w:val="left"/>
      <w:pPr>
        <w:tabs>
          <w:tab w:val="num" w:pos="6480"/>
        </w:tabs>
        <w:ind w:left="6480" w:hanging="360"/>
      </w:pPr>
    </w:lvl>
  </w:abstractNum>
  <w:abstractNum w:abstractNumId="4" w15:restartNumberingAfterBreak="0">
    <w:nsid w:val="3D191659"/>
    <w:multiLevelType w:val="hybridMultilevel"/>
    <w:tmpl w:val="221A8CB8"/>
    <w:lvl w:ilvl="0" w:tplc="03EA7512">
      <w:start w:val="2"/>
      <w:numFmt w:val="lowerLetter"/>
      <w:lvlText w:val="%1."/>
      <w:lvlJc w:val="left"/>
      <w:pPr>
        <w:tabs>
          <w:tab w:val="num" w:pos="720"/>
        </w:tabs>
        <w:ind w:left="720" w:hanging="360"/>
      </w:pPr>
    </w:lvl>
    <w:lvl w:ilvl="1" w:tplc="C1A67160" w:tentative="1">
      <w:start w:val="1"/>
      <w:numFmt w:val="decimal"/>
      <w:lvlText w:val="%2."/>
      <w:lvlJc w:val="left"/>
      <w:pPr>
        <w:tabs>
          <w:tab w:val="num" w:pos="1440"/>
        </w:tabs>
        <w:ind w:left="1440" w:hanging="360"/>
      </w:pPr>
    </w:lvl>
    <w:lvl w:ilvl="2" w:tplc="F07EC1FA" w:tentative="1">
      <w:start w:val="1"/>
      <w:numFmt w:val="decimal"/>
      <w:lvlText w:val="%3."/>
      <w:lvlJc w:val="left"/>
      <w:pPr>
        <w:tabs>
          <w:tab w:val="num" w:pos="2160"/>
        </w:tabs>
        <w:ind w:left="2160" w:hanging="360"/>
      </w:pPr>
    </w:lvl>
    <w:lvl w:ilvl="3" w:tplc="25CECFFE" w:tentative="1">
      <w:start w:val="1"/>
      <w:numFmt w:val="decimal"/>
      <w:lvlText w:val="%4."/>
      <w:lvlJc w:val="left"/>
      <w:pPr>
        <w:tabs>
          <w:tab w:val="num" w:pos="2880"/>
        </w:tabs>
        <w:ind w:left="2880" w:hanging="360"/>
      </w:pPr>
    </w:lvl>
    <w:lvl w:ilvl="4" w:tplc="C750DFF8" w:tentative="1">
      <w:start w:val="1"/>
      <w:numFmt w:val="decimal"/>
      <w:lvlText w:val="%5."/>
      <w:lvlJc w:val="left"/>
      <w:pPr>
        <w:tabs>
          <w:tab w:val="num" w:pos="3600"/>
        </w:tabs>
        <w:ind w:left="3600" w:hanging="360"/>
      </w:pPr>
    </w:lvl>
    <w:lvl w:ilvl="5" w:tplc="BA246A4A" w:tentative="1">
      <w:start w:val="1"/>
      <w:numFmt w:val="decimal"/>
      <w:lvlText w:val="%6."/>
      <w:lvlJc w:val="left"/>
      <w:pPr>
        <w:tabs>
          <w:tab w:val="num" w:pos="4320"/>
        </w:tabs>
        <w:ind w:left="4320" w:hanging="360"/>
      </w:pPr>
    </w:lvl>
    <w:lvl w:ilvl="6" w:tplc="FFD066C8" w:tentative="1">
      <w:start w:val="1"/>
      <w:numFmt w:val="decimal"/>
      <w:lvlText w:val="%7."/>
      <w:lvlJc w:val="left"/>
      <w:pPr>
        <w:tabs>
          <w:tab w:val="num" w:pos="5040"/>
        </w:tabs>
        <w:ind w:left="5040" w:hanging="360"/>
      </w:pPr>
    </w:lvl>
    <w:lvl w:ilvl="7" w:tplc="8E10927E" w:tentative="1">
      <w:start w:val="1"/>
      <w:numFmt w:val="decimal"/>
      <w:lvlText w:val="%8."/>
      <w:lvlJc w:val="left"/>
      <w:pPr>
        <w:tabs>
          <w:tab w:val="num" w:pos="5760"/>
        </w:tabs>
        <w:ind w:left="5760" w:hanging="360"/>
      </w:pPr>
    </w:lvl>
    <w:lvl w:ilvl="8" w:tplc="5BF2D028" w:tentative="1">
      <w:start w:val="1"/>
      <w:numFmt w:val="decimal"/>
      <w:lvlText w:val="%9."/>
      <w:lvlJc w:val="left"/>
      <w:pPr>
        <w:tabs>
          <w:tab w:val="num" w:pos="6480"/>
        </w:tabs>
        <w:ind w:left="6480" w:hanging="360"/>
      </w:pPr>
    </w:lvl>
  </w:abstractNum>
  <w:abstractNum w:abstractNumId="5" w15:restartNumberingAfterBreak="0">
    <w:nsid w:val="410E68A6"/>
    <w:multiLevelType w:val="multilevel"/>
    <w:tmpl w:val="E146D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C4D62"/>
    <w:multiLevelType w:val="multilevel"/>
    <w:tmpl w:val="D848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C089B"/>
    <w:multiLevelType w:val="multilevel"/>
    <w:tmpl w:val="C2C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F812E9"/>
    <w:multiLevelType w:val="multilevel"/>
    <w:tmpl w:val="5D74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AB058F"/>
    <w:multiLevelType w:val="hybridMultilevel"/>
    <w:tmpl w:val="F03A6344"/>
    <w:lvl w:ilvl="0" w:tplc="8092BE5E">
      <w:start w:val="2"/>
      <w:numFmt w:val="lowerLetter"/>
      <w:lvlText w:val="%1."/>
      <w:lvlJc w:val="left"/>
      <w:pPr>
        <w:tabs>
          <w:tab w:val="num" w:pos="720"/>
        </w:tabs>
        <w:ind w:left="720" w:hanging="360"/>
      </w:pPr>
    </w:lvl>
    <w:lvl w:ilvl="1" w:tplc="A2E49714" w:tentative="1">
      <w:start w:val="1"/>
      <w:numFmt w:val="decimal"/>
      <w:lvlText w:val="%2."/>
      <w:lvlJc w:val="left"/>
      <w:pPr>
        <w:tabs>
          <w:tab w:val="num" w:pos="1440"/>
        </w:tabs>
        <w:ind w:left="1440" w:hanging="360"/>
      </w:pPr>
    </w:lvl>
    <w:lvl w:ilvl="2" w:tplc="8884BFD4" w:tentative="1">
      <w:start w:val="1"/>
      <w:numFmt w:val="decimal"/>
      <w:lvlText w:val="%3."/>
      <w:lvlJc w:val="left"/>
      <w:pPr>
        <w:tabs>
          <w:tab w:val="num" w:pos="2160"/>
        </w:tabs>
        <w:ind w:left="2160" w:hanging="360"/>
      </w:pPr>
    </w:lvl>
    <w:lvl w:ilvl="3" w:tplc="ABB27B02" w:tentative="1">
      <w:start w:val="1"/>
      <w:numFmt w:val="decimal"/>
      <w:lvlText w:val="%4."/>
      <w:lvlJc w:val="left"/>
      <w:pPr>
        <w:tabs>
          <w:tab w:val="num" w:pos="2880"/>
        </w:tabs>
        <w:ind w:left="2880" w:hanging="360"/>
      </w:pPr>
    </w:lvl>
    <w:lvl w:ilvl="4" w:tplc="7EB0ABA0" w:tentative="1">
      <w:start w:val="1"/>
      <w:numFmt w:val="decimal"/>
      <w:lvlText w:val="%5."/>
      <w:lvlJc w:val="left"/>
      <w:pPr>
        <w:tabs>
          <w:tab w:val="num" w:pos="3600"/>
        </w:tabs>
        <w:ind w:left="3600" w:hanging="360"/>
      </w:pPr>
    </w:lvl>
    <w:lvl w:ilvl="5" w:tplc="C0CE1F3E" w:tentative="1">
      <w:start w:val="1"/>
      <w:numFmt w:val="decimal"/>
      <w:lvlText w:val="%6."/>
      <w:lvlJc w:val="left"/>
      <w:pPr>
        <w:tabs>
          <w:tab w:val="num" w:pos="4320"/>
        </w:tabs>
        <w:ind w:left="4320" w:hanging="360"/>
      </w:pPr>
    </w:lvl>
    <w:lvl w:ilvl="6" w:tplc="D0C4AB9C" w:tentative="1">
      <w:start w:val="1"/>
      <w:numFmt w:val="decimal"/>
      <w:lvlText w:val="%7."/>
      <w:lvlJc w:val="left"/>
      <w:pPr>
        <w:tabs>
          <w:tab w:val="num" w:pos="5040"/>
        </w:tabs>
        <w:ind w:left="5040" w:hanging="360"/>
      </w:pPr>
    </w:lvl>
    <w:lvl w:ilvl="7" w:tplc="FFFC0E6A" w:tentative="1">
      <w:start w:val="1"/>
      <w:numFmt w:val="decimal"/>
      <w:lvlText w:val="%8."/>
      <w:lvlJc w:val="left"/>
      <w:pPr>
        <w:tabs>
          <w:tab w:val="num" w:pos="5760"/>
        </w:tabs>
        <w:ind w:left="5760" w:hanging="360"/>
      </w:pPr>
    </w:lvl>
    <w:lvl w:ilvl="8" w:tplc="344C9DA0" w:tentative="1">
      <w:start w:val="1"/>
      <w:numFmt w:val="decimal"/>
      <w:lvlText w:val="%9."/>
      <w:lvlJc w:val="left"/>
      <w:pPr>
        <w:tabs>
          <w:tab w:val="num" w:pos="6480"/>
        </w:tabs>
        <w:ind w:left="6480" w:hanging="360"/>
      </w:pPr>
    </w:lvl>
  </w:abstractNum>
  <w:abstractNum w:abstractNumId="10" w15:restartNumberingAfterBreak="0">
    <w:nsid w:val="7D1739A8"/>
    <w:multiLevelType w:val="multilevel"/>
    <w:tmpl w:val="6958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lvlOverride w:ilvl="0">
      <w:lvl w:ilvl="0">
        <w:numFmt w:val="lowerLetter"/>
        <w:lvlText w:val="%1."/>
        <w:lvlJc w:val="left"/>
      </w:lvl>
    </w:lvlOverride>
  </w:num>
  <w:num w:numId="3">
    <w:abstractNumId w:val="4"/>
  </w:num>
  <w:num w:numId="4">
    <w:abstractNumId w:val="0"/>
    <w:lvlOverride w:ilvl="0">
      <w:lvl w:ilvl="0">
        <w:numFmt w:val="lowerLetter"/>
        <w:lvlText w:val="%1."/>
        <w:lvlJc w:val="left"/>
      </w:lvl>
    </w:lvlOverride>
  </w:num>
  <w:num w:numId="5">
    <w:abstractNumId w:val="9"/>
  </w:num>
  <w:num w:numId="6">
    <w:abstractNumId w:val="6"/>
  </w:num>
  <w:num w:numId="7">
    <w:abstractNumId w:val="7"/>
  </w:num>
  <w:num w:numId="8">
    <w:abstractNumId w:val="2"/>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62"/>
    <w:rsid w:val="0001217F"/>
    <w:rsid w:val="0003680C"/>
    <w:rsid w:val="00177E59"/>
    <w:rsid w:val="001E4649"/>
    <w:rsid w:val="001E55EB"/>
    <w:rsid w:val="0021766F"/>
    <w:rsid w:val="002C7733"/>
    <w:rsid w:val="002E69DC"/>
    <w:rsid w:val="00312FC5"/>
    <w:rsid w:val="00314304"/>
    <w:rsid w:val="00315D7D"/>
    <w:rsid w:val="00317D8E"/>
    <w:rsid w:val="0034111E"/>
    <w:rsid w:val="00341D3A"/>
    <w:rsid w:val="00344FDF"/>
    <w:rsid w:val="003E67C5"/>
    <w:rsid w:val="00411804"/>
    <w:rsid w:val="0043596C"/>
    <w:rsid w:val="00435DB0"/>
    <w:rsid w:val="00457108"/>
    <w:rsid w:val="00477EC1"/>
    <w:rsid w:val="004813E2"/>
    <w:rsid w:val="00536B32"/>
    <w:rsid w:val="005638C8"/>
    <w:rsid w:val="005D72AC"/>
    <w:rsid w:val="005F7735"/>
    <w:rsid w:val="006045F4"/>
    <w:rsid w:val="0060619A"/>
    <w:rsid w:val="00622713"/>
    <w:rsid w:val="00645755"/>
    <w:rsid w:val="00676DFB"/>
    <w:rsid w:val="006A10AA"/>
    <w:rsid w:val="006A52BD"/>
    <w:rsid w:val="00737382"/>
    <w:rsid w:val="00745F97"/>
    <w:rsid w:val="007F6BD7"/>
    <w:rsid w:val="008D0F2A"/>
    <w:rsid w:val="008E52C0"/>
    <w:rsid w:val="008E5D25"/>
    <w:rsid w:val="00947197"/>
    <w:rsid w:val="009E2473"/>
    <w:rsid w:val="00A9006C"/>
    <w:rsid w:val="00B247BA"/>
    <w:rsid w:val="00B64991"/>
    <w:rsid w:val="00BC38F6"/>
    <w:rsid w:val="00C64ABF"/>
    <w:rsid w:val="00CA3E5D"/>
    <w:rsid w:val="00CE761F"/>
    <w:rsid w:val="00D35000"/>
    <w:rsid w:val="00D41262"/>
    <w:rsid w:val="00D84844"/>
    <w:rsid w:val="00E12EF1"/>
    <w:rsid w:val="00E26960"/>
    <w:rsid w:val="00E56B3A"/>
    <w:rsid w:val="00E73BDC"/>
    <w:rsid w:val="00EC57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5B7294"/>
  <w15:docId w15:val="{B8ABC137-B37F-614A-88AD-1BAB5B06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5D"/>
    <w:rPr>
      <w:lang w:val="fil-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262"/>
    <w:rPr>
      <w:lang w:val="fil-PH"/>
    </w:rPr>
  </w:style>
  <w:style w:type="paragraph" w:styleId="Footer">
    <w:name w:val="footer"/>
    <w:basedOn w:val="Normal"/>
    <w:link w:val="FooterChar"/>
    <w:uiPriority w:val="99"/>
    <w:unhideWhenUsed/>
    <w:rsid w:val="00D41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262"/>
    <w:rPr>
      <w:lang w:val="fil-PH"/>
    </w:rPr>
  </w:style>
  <w:style w:type="paragraph" w:styleId="NormalWeb">
    <w:name w:val="Normal (Web)"/>
    <w:basedOn w:val="Normal"/>
    <w:uiPriority w:val="99"/>
    <w:unhideWhenUsed/>
    <w:rsid w:val="005D72A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5D72AC"/>
  </w:style>
  <w:style w:type="character" w:styleId="Hyperlink">
    <w:name w:val="Hyperlink"/>
    <w:basedOn w:val="DefaultParagraphFont"/>
    <w:uiPriority w:val="99"/>
    <w:unhideWhenUsed/>
    <w:rsid w:val="005D72AC"/>
    <w:rPr>
      <w:color w:val="0000FF" w:themeColor="hyperlink"/>
      <w:u w:val="single"/>
    </w:rPr>
  </w:style>
  <w:style w:type="character" w:customStyle="1" w:styleId="UnresolvedMention">
    <w:name w:val="Unresolved Mention"/>
    <w:basedOn w:val="DefaultParagraphFont"/>
    <w:uiPriority w:val="99"/>
    <w:semiHidden/>
    <w:unhideWhenUsed/>
    <w:rsid w:val="005D72AC"/>
    <w:rPr>
      <w:color w:val="605E5C"/>
      <w:shd w:val="clear" w:color="auto" w:fill="E1DFDD"/>
    </w:rPr>
  </w:style>
  <w:style w:type="character" w:styleId="FollowedHyperlink">
    <w:name w:val="FollowedHyperlink"/>
    <w:basedOn w:val="DefaultParagraphFont"/>
    <w:uiPriority w:val="99"/>
    <w:semiHidden/>
    <w:unhideWhenUsed/>
    <w:rsid w:val="005D72AC"/>
    <w:rPr>
      <w:color w:val="800080" w:themeColor="followedHyperlink"/>
      <w:u w:val="single"/>
    </w:rPr>
  </w:style>
  <w:style w:type="paragraph" w:styleId="FootnoteText">
    <w:name w:val="footnote text"/>
    <w:basedOn w:val="Normal"/>
    <w:link w:val="FootnoteTextChar"/>
    <w:uiPriority w:val="99"/>
    <w:semiHidden/>
    <w:unhideWhenUsed/>
    <w:rsid w:val="00B247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47BA"/>
    <w:rPr>
      <w:sz w:val="20"/>
      <w:szCs w:val="20"/>
      <w:lang w:val="fil-PH"/>
    </w:rPr>
  </w:style>
  <w:style w:type="character" w:styleId="FootnoteReference">
    <w:name w:val="footnote reference"/>
    <w:basedOn w:val="DefaultParagraphFont"/>
    <w:uiPriority w:val="99"/>
    <w:semiHidden/>
    <w:unhideWhenUsed/>
    <w:rsid w:val="00B247BA"/>
    <w:rPr>
      <w:vertAlign w:val="superscript"/>
    </w:rPr>
  </w:style>
  <w:style w:type="paragraph" w:styleId="ListParagraph">
    <w:name w:val="List Paragraph"/>
    <w:basedOn w:val="Normal"/>
    <w:uiPriority w:val="34"/>
    <w:qFormat/>
    <w:rsid w:val="006A52BD"/>
    <w:pPr>
      <w:ind w:left="720"/>
      <w:contextualSpacing/>
    </w:pPr>
  </w:style>
  <w:style w:type="paragraph" w:styleId="BalloonText">
    <w:name w:val="Balloon Text"/>
    <w:basedOn w:val="Normal"/>
    <w:link w:val="BalloonTextChar"/>
    <w:uiPriority w:val="99"/>
    <w:semiHidden/>
    <w:unhideWhenUsed/>
    <w:rsid w:val="008E52C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52C0"/>
    <w:rPr>
      <w:rFonts w:ascii="Times New Roman" w:hAnsi="Times New Roman" w:cs="Times New Roman"/>
      <w:sz w:val="18"/>
      <w:szCs w:val="18"/>
      <w:lang w:val="fil-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737">
      <w:bodyDiv w:val="1"/>
      <w:marLeft w:val="0"/>
      <w:marRight w:val="0"/>
      <w:marTop w:val="0"/>
      <w:marBottom w:val="0"/>
      <w:divBdr>
        <w:top w:val="none" w:sz="0" w:space="0" w:color="auto"/>
        <w:left w:val="none" w:sz="0" w:space="0" w:color="auto"/>
        <w:bottom w:val="none" w:sz="0" w:space="0" w:color="auto"/>
        <w:right w:val="none" w:sz="0" w:space="0" w:color="auto"/>
      </w:divBdr>
    </w:div>
    <w:div w:id="37635557">
      <w:bodyDiv w:val="1"/>
      <w:marLeft w:val="0"/>
      <w:marRight w:val="0"/>
      <w:marTop w:val="0"/>
      <w:marBottom w:val="0"/>
      <w:divBdr>
        <w:top w:val="none" w:sz="0" w:space="0" w:color="auto"/>
        <w:left w:val="none" w:sz="0" w:space="0" w:color="auto"/>
        <w:bottom w:val="none" w:sz="0" w:space="0" w:color="auto"/>
        <w:right w:val="none" w:sz="0" w:space="0" w:color="auto"/>
      </w:divBdr>
    </w:div>
    <w:div w:id="64303647">
      <w:bodyDiv w:val="1"/>
      <w:marLeft w:val="0"/>
      <w:marRight w:val="0"/>
      <w:marTop w:val="0"/>
      <w:marBottom w:val="0"/>
      <w:divBdr>
        <w:top w:val="none" w:sz="0" w:space="0" w:color="auto"/>
        <w:left w:val="none" w:sz="0" w:space="0" w:color="auto"/>
        <w:bottom w:val="none" w:sz="0" w:space="0" w:color="auto"/>
        <w:right w:val="none" w:sz="0" w:space="0" w:color="auto"/>
      </w:divBdr>
    </w:div>
    <w:div w:id="130444843">
      <w:bodyDiv w:val="1"/>
      <w:marLeft w:val="0"/>
      <w:marRight w:val="0"/>
      <w:marTop w:val="0"/>
      <w:marBottom w:val="0"/>
      <w:divBdr>
        <w:top w:val="none" w:sz="0" w:space="0" w:color="auto"/>
        <w:left w:val="none" w:sz="0" w:space="0" w:color="auto"/>
        <w:bottom w:val="none" w:sz="0" w:space="0" w:color="auto"/>
        <w:right w:val="none" w:sz="0" w:space="0" w:color="auto"/>
      </w:divBdr>
    </w:div>
    <w:div w:id="142278891">
      <w:bodyDiv w:val="1"/>
      <w:marLeft w:val="0"/>
      <w:marRight w:val="0"/>
      <w:marTop w:val="0"/>
      <w:marBottom w:val="0"/>
      <w:divBdr>
        <w:top w:val="none" w:sz="0" w:space="0" w:color="auto"/>
        <w:left w:val="none" w:sz="0" w:space="0" w:color="auto"/>
        <w:bottom w:val="none" w:sz="0" w:space="0" w:color="auto"/>
        <w:right w:val="none" w:sz="0" w:space="0" w:color="auto"/>
      </w:divBdr>
    </w:div>
    <w:div w:id="202524457">
      <w:bodyDiv w:val="1"/>
      <w:marLeft w:val="0"/>
      <w:marRight w:val="0"/>
      <w:marTop w:val="0"/>
      <w:marBottom w:val="0"/>
      <w:divBdr>
        <w:top w:val="none" w:sz="0" w:space="0" w:color="auto"/>
        <w:left w:val="none" w:sz="0" w:space="0" w:color="auto"/>
        <w:bottom w:val="none" w:sz="0" w:space="0" w:color="auto"/>
        <w:right w:val="none" w:sz="0" w:space="0" w:color="auto"/>
      </w:divBdr>
    </w:div>
    <w:div w:id="239797198">
      <w:bodyDiv w:val="1"/>
      <w:marLeft w:val="0"/>
      <w:marRight w:val="0"/>
      <w:marTop w:val="0"/>
      <w:marBottom w:val="0"/>
      <w:divBdr>
        <w:top w:val="none" w:sz="0" w:space="0" w:color="auto"/>
        <w:left w:val="none" w:sz="0" w:space="0" w:color="auto"/>
        <w:bottom w:val="none" w:sz="0" w:space="0" w:color="auto"/>
        <w:right w:val="none" w:sz="0" w:space="0" w:color="auto"/>
      </w:divBdr>
    </w:div>
    <w:div w:id="274823976">
      <w:bodyDiv w:val="1"/>
      <w:marLeft w:val="0"/>
      <w:marRight w:val="0"/>
      <w:marTop w:val="0"/>
      <w:marBottom w:val="0"/>
      <w:divBdr>
        <w:top w:val="none" w:sz="0" w:space="0" w:color="auto"/>
        <w:left w:val="none" w:sz="0" w:space="0" w:color="auto"/>
        <w:bottom w:val="none" w:sz="0" w:space="0" w:color="auto"/>
        <w:right w:val="none" w:sz="0" w:space="0" w:color="auto"/>
      </w:divBdr>
    </w:div>
    <w:div w:id="282344976">
      <w:bodyDiv w:val="1"/>
      <w:marLeft w:val="0"/>
      <w:marRight w:val="0"/>
      <w:marTop w:val="0"/>
      <w:marBottom w:val="0"/>
      <w:divBdr>
        <w:top w:val="none" w:sz="0" w:space="0" w:color="auto"/>
        <w:left w:val="none" w:sz="0" w:space="0" w:color="auto"/>
        <w:bottom w:val="none" w:sz="0" w:space="0" w:color="auto"/>
        <w:right w:val="none" w:sz="0" w:space="0" w:color="auto"/>
      </w:divBdr>
    </w:div>
    <w:div w:id="326833228">
      <w:bodyDiv w:val="1"/>
      <w:marLeft w:val="0"/>
      <w:marRight w:val="0"/>
      <w:marTop w:val="0"/>
      <w:marBottom w:val="0"/>
      <w:divBdr>
        <w:top w:val="none" w:sz="0" w:space="0" w:color="auto"/>
        <w:left w:val="none" w:sz="0" w:space="0" w:color="auto"/>
        <w:bottom w:val="none" w:sz="0" w:space="0" w:color="auto"/>
        <w:right w:val="none" w:sz="0" w:space="0" w:color="auto"/>
      </w:divBdr>
    </w:div>
    <w:div w:id="389613526">
      <w:bodyDiv w:val="1"/>
      <w:marLeft w:val="0"/>
      <w:marRight w:val="0"/>
      <w:marTop w:val="0"/>
      <w:marBottom w:val="0"/>
      <w:divBdr>
        <w:top w:val="none" w:sz="0" w:space="0" w:color="auto"/>
        <w:left w:val="none" w:sz="0" w:space="0" w:color="auto"/>
        <w:bottom w:val="none" w:sz="0" w:space="0" w:color="auto"/>
        <w:right w:val="none" w:sz="0" w:space="0" w:color="auto"/>
      </w:divBdr>
    </w:div>
    <w:div w:id="410467200">
      <w:bodyDiv w:val="1"/>
      <w:marLeft w:val="0"/>
      <w:marRight w:val="0"/>
      <w:marTop w:val="0"/>
      <w:marBottom w:val="0"/>
      <w:divBdr>
        <w:top w:val="none" w:sz="0" w:space="0" w:color="auto"/>
        <w:left w:val="none" w:sz="0" w:space="0" w:color="auto"/>
        <w:bottom w:val="none" w:sz="0" w:space="0" w:color="auto"/>
        <w:right w:val="none" w:sz="0" w:space="0" w:color="auto"/>
      </w:divBdr>
    </w:div>
    <w:div w:id="413210145">
      <w:bodyDiv w:val="1"/>
      <w:marLeft w:val="0"/>
      <w:marRight w:val="0"/>
      <w:marTop w:val="0"/>
      <w:marBottom w:val="0"/>
      <w:divBdr>
        <w:top w:val="none" w:sz="0" w:space="0" w:color="auto"/>
        <w:left w:val="none" w:sz="0" w:space="0" w:color="auto"/>
        <w:bottom w:val="none" w:sz="0" w:space="0" w:color="auto"/>
        <w:right w:val="none" w:sz="0" w:space="0" w:color="auto"/>
      </w:divBdr>
    </w:div>
    <w:div w:id="428235578">
      <w:bodyDiv w:val="1"/>
      <w:marLeft w:val="0"/>
      <w:marRight w:val="0"/>
      <w:marTop w:val="0"/>
      <w:marBottom w:val="0"/>
      <w:divBdr>
        <w:top w:val="none" w:sz="0" w:space="0" w:color="auto"/>
        <w:left w:val="none" w:sz="0" w:space="0" w:color="auto"/>
        <w:bottom w:val="none" w:sz="0" w:space="0" w:color="auto"/>
        <w:right w:val="none" w:sz="0" w:space="0" w:color="auto"/>
      </w:divBdr>
    </w:div>
    <w:div w:id="533463844">
      <w:bodyDiv w:val="1"/>
      <w:marLeft w:val="0"/>
      <w:marRight w:val="0"/>
      <w:marTop w:val="0"/>
      <w:marBottom w:val="0"/>
      <w:divBdr>
        <w:top w:val="none" w:sz="0" w:space="0" w:color="auto"/>
        <w:left w:val="none" w:sz="0" w:space="0" w:color="auto"/>
        <w:bottom w:val="none" w:sz="0" w:space="0" w:color="auto"/>
        <w:right w:val="none" w:sz="0" w:space="0" w:color="auto"/>
      </w:divBdr>
    </w:div>
    <w:div w:id="784692932">
      <w:bodyDiv w:val="1"/>
      <w:marLeft w:val="0"/>
      <w:marRight w:val="0"/>
      <w:marTop w:val="0"/>
      <w:marBottom w:val="0"/>
      <w:divBdr>
        <w:top w:val="none" w:sz="0" w:space="0" w:color="auto"/>
        <w:left w:val="none" w:sz="0" w:space="0" w:color="auto"/>
        <w:bottom w:val="none" w:sz="0" w:space="0" w:color="auto"/>
        <w:right w:val="none" w:sz="0" w:space="0" w:color="auto"/>
      </w:divBdr>
    </w:div>
    <w:div w:id="800731742">
      <w:bodyDiv w:val="1"/>
      <w:marLeft w:val="0"/>
      <w:marRight w:val="0"/>
      <w:marTop w:val="0"/>
      <w:marBottom w:val="0"/>
      <w:divBdr>
        <w:top w:val="none" w:sz="0" w:space="0" w:color="auto"/>
        <w:left w:val="none" w:sz="0" w:space="0" w:color="auto"/>
        <w:bottom w:val="none" w:sz="0" w:space="0" w:color="auto"/>
        <w:right w:val="none" w:sz="0" w:space="0" w:color="auto"/>
      </w:divBdr>
    </w:div>
    <w:div w:id="835532298">
      <w:bodyDiv w:val="1"/>
      <w:marLeft w:val="0"/>
      <w:marRight w:val="0"/>
      <w:marTop w:val="0"/>
      <w:marBottom w:val="0"/>
      <w:divBdr>
        <w:top w:val="none" w:sz="0" w:space="0" w:color="auto"/>
        <w:left w:val="none" w:sz="0" w:space="0" w:color="auto"/>
        <w:bottom w:val="none" w:sz="0" w:space="0" w:color="auto"/>
        <w:right w:val="none" w:sz="0" w:space="0" w:color="auto"/>
      </w:divBdr>
    </w:div>
    <w:div w:id="893321331">
      <w:bodyDiv w:val="1"/>
      <w:marLeft w:val="0"/>
      <w:marRight w:val="0"/>
      <w:marTop w:val="0"/>
      <w:marBottom w:val="0"/>
      <w:divBdr>
        <w:top w:val="none" w:sz="0" w:space="0" w:color="auto"/>
        <w:left w:val="none" w:sz="0" w:space="0" w:color="auto"/>
        <w:bottom w:val="none" w:sz="0" w:space="0" w:color="auto"/>
        <w:right w:val="none" w:sz="0" w:space="0" w:color="auto"/>
      </w:divBdr>
    </w:div>
    <w:div w:id="988560537">
      <w:bodyDiv w:val="1"/>
      <w:marLeft w:val="0"/>
      <w:marRight w:val="0"/>
      <w:marTop w:val="0"/>
      <w:marBottom w:val="0"/>
      <w:divBdr>
        <w:top w:val="none" w:sz="0" w:space="0" w:color="auto"/>
        <w:left w:val="none" w:sz="0" w:space="0" w:color="auto"/>
        <w:bottom w:val="none" w:sz="0" w:space="0" w:color="auto"/>
        <w:right w:val="none" w:sz="0" w:space="0" w:color="auto"/>
      </w:divBdr>
    </w:div>
    <w:div w:id="1052998966">
      <w:bodyDiv w:val="1"/>
      <w:marLeft w:val="0"/>
      <w:marRight w:val="0"/>
      <w:marTop w:val="0"/>
      <w:marBottom w:val="0"/>
      <w:divBdr>
        <w:top w:val="none" w:sz="0" w:space="0" w:color="auto"/>
        <w:left w:val="none" w:sz="0" w:space="0" w:color="auto"/>
        <w:bottom w:val="none" w:sz="0" w:space="0" w:color="auto"/>
        <w:right w:val="none" w:sz="0" w:space="0" w:color="auto"/>
      </w:divBdr>
    </w:div>
    <w:div w:id="1108818819">
      <w:bodyDiv w:val="1"/>
      <w:marLeft w:val="0"/>
      <w:marRight w:val="0"/>
      <w:marTop w:val="0"/>
      <w:marBottom w:val="0"/>
      <w:divBdr>
        <w:top w:val="none" w:sz="0" w:space="0" w:color="auto"/>
        <w:left w:val="none" w:sz="0" w:space="0" w:color="auto"/>
        <w:bottom w:val="none" w:sz="0" w:space="0" w:color="auto"/>
        <w:right w:val="none" w:sz="0" w:space="0" w:color="auto"/>
      </w:divBdr>
    </w:div>
    <w:div w:id="1144853968">
      <w:bodyDiv w:val="1"/>
      <w:marLeft w:val="0"/>
      <w:marRight w:val="0"/>
      <w:marTop w:val="0"/>
      <w:marBottom w:val="0"/>
      <w:divBdr>
        <w:top w:val="none" w:sz="0" w:space="0" w:color="auto"/>
        <w:left w:val="none" w:sz="0" w:space="0" w:color="auto"/>
        <w:bottom w:val="none" w:sz="0" w:space="0" w:color="auto"/>
        <w:right w:val="none" w:sz="0" w:space="0" w:color="auto"/>
      </w:divBdr>
    </w:div>
    <w:div w:id="1242713733">
      <w:bodyDiv w:val="1"/>
      <w:marLeft w:val="0"/>
      <w:marRight w:val="0"/>
      <w:marTop w:val="0"/>
      <w:marBottom w:val="0"/>
      <w:divBdr>
        <w:top w:val="none" w:sz="0" w:space="0" w:color="auto"/>
        <w:left w:val="none" w:sz="0" w:space="0" w:color="auto"/>
        <w:bottom w:val="none" w:sz="0" w:space="0" w:color="auto"/>
        <w:right w:val="none" w:sz="0" w:space="0" w:color="auto"/>
      </w:divBdr>
    </w:div>
    <w:div w:id="1310397591">
      <w:bodyDiv w:val="1"/>
      <w:marLeft w:val="0"/>
      <w:marRight w:val="0"/>
      <w:marTop w:val="0"/>
      <w:marBottom w:val="0"/>
      <w:divBdr>
        <w:top w:val="none" w:sz="0" w:space="0" w:color="auto"/>
        <w:left w:val="none" w:sz="0" w:space="0" w:color="auto"/>
        <w:bottom w:val="none" w:sz="0" w:space="0" w:color="auto"/>
        <w:right w:val="none" w:sz="0" w:space="0" w:color="auto"/>
      </w:divBdr>
    </w:div>
    <w:div w:id="1326855336">
      <w:bodyDiv w:val="1"/>
      <w:marLeft w:val="0"/>
      <w:marRight w:val="0"/>
      <w:marTop w:val="0"/>
      <w:marBottom w:val="0"/>
      <w:divBdr>
        <w:top w:val="none" w:sz="0" w:space="0" w:color="auto"/>
        <w:left w:val="none" w:sz="0" w:space="0" w:color="auto"/>
        <w:bottom w:val="none" w:sz="0" w:space="0" w:color="auto"/>
        <w:right w:val="none" w:sz="0" w:space="0" w:color="auto"/>
      </w:divBdr>
    </w:div>
    <w:div w:id="1443960500">
      <w:bodyDiv w:val="1"/>
      <w:marLeft w:val="0"/>
      <w:marRight w:val="0"/>
      <w:marTop w:val="0"/>
      <w:marBottom w:val="0"/>
      <w:divBdr>
        <w:top w:val="none" w:sz="0" w:space="0" w:color="auto"/>
        <w:left w:val="none" w:sz="0" w:space="0" w:color="auto"/>
        <w:bottom w:val="none" w:sz="0" w:space="0" w:color="auto"/>
        <w:right w:val="none" w:sz="0" w:space="0" w:color="auto"/>
      </w:divBdr>
    </w:div>
    <w:div w:id="1630552497">
      <w:bodyDiv w:val="1"/>
      <w:marLeft w:val="0"/>
      <w:marRight w:val="0"/>
      <w:marTop w:val="0"/>
      <w:marBottom w:val="0"/>
      <w:divBdr>
        <w:top w:val="none" w:sz="0" w:space="0" w:color="auto"/>
        <w:left w:val="none" w:sz="0" w:space="0" w:color="auto"/>
        <w:bottom w:val="none" w:sz="0" w:space="0" w:color="auto"/>
        <w:right w:val="none" w:sz="0" w:space="0" w:color="auto"/>
      </w:divBdr>
    </w:div>
    <w:div w:id="1631283488">
      <w:bodyDiv w:val="1"/>
      <w:marLeft w:val="0"/>
      <w:marRight w:val="0"/>
      <w:marTop w:val="0"/>
      <w:marBottom w:val="0"/>
      <w:divBdr>
        <w:top w:val="none" w:sz="0" w:space="0" w:color="auto"/>
        <w:left w:val="none" w:sz="0" w:space="0" w:color="auto"/>
        <w:bottom w:val="none" w:sz="0" w:space="0" w:color="auto"/>
        <w:right w:val="none" w:sz="0" w:space="0" w:color="auto"/>
      </w:divBdr>
    </w:div>
    <w:div w:id="1633362223">
      <w:bodyDiv w:val="1"/>
      <w:marLeft w:val="0"/>
      <w:marRight w:val="0"/>
      <w:marTop w:val="0"/>
      <w:marBottom w:val="0"/>
      <w:divBdr>
        <w:top w:val="none" w:sz="0" w:space="0" w:color="auto"/>
        <w:left w:val="none" w:sz="0" w:space="0" w:color="auto"/>
        <w:bottom w:val="none" w:sz="0" w:space="0" w:color="auto"/>
        <w:right w:val="none" w:sz="0" w:space="0" w:color="auto"/>
      </w:divBdr>
    </w:div>
    <w:div w:id="1775436255">
      <w:bodyDiv w:val="1"/>
      <w:marLeft w:val="0"/>
      <w:marRight w:val="0"/>
      <w:marTop w:val="0"/>
      <w:marBottom w:val="0"/>
      <w:divBdr>
        <w:top w:val="none" w:sz="0" w:space="0" w:color="auto"/>
        <w:left w:val="none" w:sz="0" w:space="0" w:color="auto"/>
        <w:bottom w:val="none" w:sz="0" w:space="0" w:color="auto"/>
        <w:right w:val="none" w:sz="0" w:space="0" w:color="auto"/>
      </w:divBdr>
    </w:div>
    <w:div w:id="1868106775">
      <w:bodyDiv w:val="1"/>
      <w:marLeft w:val="0"/>
      <w:marRight w:val="0"/>
      <w:marTop w:val="0"/>
      <w:marBottom w:val="0"/>
      <w:divBdr>
        <w:top w:val="none" w:sz="0" w:space="0" w:color="auto"/>
        <w:left w:val="none" w:sz="0" w:space="0" w:color="auto"/>
        <w:bottom w:val="none" w:sz="0" w:space="0" w:color="auto"/>
        <w:right w:val="none" w:sz="0" w:space="0" w:color="auto"/>
      </w:divBdr>
    </w:div>
    <w:div w:id="1904028224">
      <w:bodyDiv w:val="1"/>
      <w:marLeft w:val="0"/>
      <w:marRight w:val="0"/>
      <w:marTop w:val="0"/>
      <w:marBottom w:val="0"/>
      <w:divBdr>
        <w:top w:val="none" w:sz="0" w:space="0" w:color="auto"/>
        <w:left w:val="none" w:sz="0" w:space="0" w:color="auto"/>
        <w:bottom w:val="none" w:sz="0" w:space="0" w:color="auto"/>
        <w:right w:val="none" w:sz="0" w:space="0" w:color="auto"/>
      </w:divBdr>
    </w:div>
    <w:div w:id="2034527343">
      <w:bodyDiv w:val="1"/>
      <w:marLeft w:val="0"/>
      <w:marRight w:val="0"/>
      <w:marTop w:val="0"/>
      <w:marBottom w:val="0"/>
      <w:divBdr>
        <w:top w:val="none" w:sz="0" w:space="0" w:color="auto"/>
        <w:left w:val="none" w:sz="0" w:space="0" w:color="auto"/>
        <w:bottom w:val="none" w:sz="0" w:space="0" w:color="auto"/>
        <w:right w:val="none" w:sz="0" w:space="0" w:color="auto"/>
      </w:divBdr>
    </w:div>
    <w:div w:id="2040201323">
      <w:bodyDiv w:val="1"/>
      <w:marLeft w:val="0"/>
      <w:marRight w:val="0"/>
      <w:marTop w:val="0"/>
      <w:marBottom w:val="0"/>
      <w:divBdr>
        <w:top w:val="none" w:sz="0" w:space="0" w:color="auto"/>
        <w:left w:val="none" w:sz="0" w:space="0" w:color="auto"/>
        <w:bottom w:val="none" w:sz="0" w:space="0" w:color="auto"/>
        <w:right w:val="none" w:sz="0" w:space="0" w:color="auto"/>
      </w:divBdr>
    </w:div>
    <w:div w:id="2111050178">
      <w:bodyDiv w:val="1"/>
      <w:marLeft w:val="0"/>
      <w:marRight w:val="0"/>
      <w:marTop w:val="0"/>
      <w:marBottom w:val="0"/>
      <w:divBdr>
        <w:top w:val="none" w:sz="0" w:space="0" w:color="auto"/>
        <w:left w:val="none" w:sz="0" w:space="0" w:color="auto"/>
        <w:bottom w:val="none" w:sz="0" w:space="0" w:color="auto"/>
        <w:right w:val="none" w:sz="0" w:space="0" w:color="auto"/>
      </w:divBdr>
    </w:div>
    <w:div w:id="2118207931">
      <w:bodyDiv w:val="1"/>
      <w:marLeft w:val="0"/>
      <w:marRight w:val="0"/>
      <w:marTop w:val="0"/>
      <w:marBottom w:val="0"/>
      <w:divBdr>
        <w:top w:val="none" w:sz="0" w:space="0" w:color="auto"/>
        <w:left w:val="none" w:sz="0" w:space="0" w:color="auto"/>
        <w:bottom w:val="none" w:sz="0" w:space="0" w:color="auto"/>
        <w:right w:val="none" w:sz="0" w:space="0" w:color="auto"/>
      </w:divBdr>
    </w:div>
    <w:div w:id="2127381280">
      <w:bodyDiv w:val="1"/>
      <w:marLeft w:val="0"/>
      <w:marRight w:val="0"/>
      <w:marTop w:val="0"/>
      <w:marBottom w:val="0"/>
      <w:divBdr>
        <w:top w:val="none" w:sz="0" w:space="0" w:color="auto"/>
        <w:left w:val="none" w:sz="0" w:space="0" w:color="auto"/>
        <w:bottom w:val="none" w:sz="0" w:space="0" w:color="auto"/>
        <w:right w:val="none" w:sz="0" w:space="0" w:color="auto"/>
      </w:divBdr>
    </w:div>
    <w:div w:id="213178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verycrsreport.com/reports/RL33936.html" TargetMode="External"/><Relationship Id="rId3" Type="http://schemas.openxmlformats.org/officeDocument/2006/relationships/hyperlink" Target="https://agupubs.onlinelibrary.wiley.com/doi/full/10.1002/2013WR014633" TargetMode="External"/><Relationship Id="rId7" Type="http://schemas.openxmlformats.org/officeDocument/2006/relationships/hyperlink" Target="https://reliefweb.int/report/world/significant-risk-water-related-conflict-parts-iraq-iran-mali-nigeria-india-and-pakistan" TargetMode="External"/><Relationship Id="rId2" Type="http://schemas.openxmlformats.org/officeDocument/2006/relationships/hyperlink" Target="https://www.un.org/esa/desa/papers/2017/wp152_2017.pdf" TargetMode="External"/><Relationship Id="rId1" Type="http://schemas.openxmlformats.org/officeDocument/2006/relationships/hyperlink" Target="https://ourworldindata.org/co2-and-other-greenhouse-gas-emissions" TargetMode="External"/><Relationship Id="rId6" Type="http://schemas.openxmlformats.org/officeDocument/2006/relationships/hyperlink" Target="https://www.internal-displacement.org/global-report/grid2020/" TargetMode="External"/><Relationship Id="rId5" Type="http://schemas.openxmlformats.org/officeDocument/2006/relationships/hyperlink" Target="https://www.internal-displacement.org/countries/syria" TargetMode="External"/><Relationship Id="rId4" Type="http://schemas.openxmlformats.org/officeDocument/2006/relationships/hyperlink" Target="https://www.internal-displacement.org/global-report/grid2020/" TargetMode="External"/><Relationship Id="rId9" Type="http://schemas.openxmlformats.org/officeDocument/2006/relationships/hyperlink" Target="https://www.pnas.org/content/115/33/82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7E78D9-FD40-420D-A961-CF7E1850D205}">
  <ds:schemaRefs>
    <ds:schemaRef ds:uri="http://schemas.openxmlformats.org/officeDocument/2006/bibliography"/>
  </ds:schemaRefs>
</ds:datastoreItem>
</file>

<file path=customXml/itemProps2.xml><?xml version="1.0" encoding="utf-8"?>
<ds:datastoreItem xmlns:ds="http://schemas.openxmlformats.org/officeDocument/2006/customXml" ds:itemID="{5E30B670-31F9-487A-8DD6-749EFE0AE140}"/>
</file>

<file path=customXml/itemProps3.xml><?xml version="1.0" encoding="utf-8"?>
<ds:datastoreItem xmlns:ds="http://schemas.openxmlformats.org/officeDocument/2006/customXml" ds:itemID="{130D0D09-D3FF-45C3-9E29-0EF3B0B921C7}"/>
</file>

<file path=customXml/itemProps4.xml><?xml version="1.0" encoding="utf-8"?>
<ds:datastoreItem xmlns:ds="http://schemas.openxmlformats.org/officeDocument/2006/customXml" ds:itemID="{C15C8553-6876-4F62-84E5-A951278180E2}"/>
</file>

<file path=docProps/app.xml><?xml version="1.0" encoding="utf-8"?>
<Properties xmlns="http://schemas.openxmlformats.org/officeDocument/2006/extended-properties" xmlns:vt="http://schemas.openxmlformats.org/officeDocument/2006/docPropsVTypes">
  <Template>Normal.dotm</Template>
  <TotalTime>0</TotalTime>
  <Pages>9</Pages>
  <Words>1698</Words>
  <Characters>9680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Kaymie</dc:creator>
  <cp:lastModifiedBy>FERREIRA DE CASTRO Natalia</cp:lastModifiedBy>
  <cp:revision>2</cp:revision>
  <cp:lastPrinted>2020-06-16T23:48:00Z</cp:lastPrinted>
  <dcterms:created xsi:type="dcterms:W3CDTF">2020-06-17T08:15:00Z</dcterms:created>
  <dcterms:modified xsi:type="dcterms:W3CDTF">2020-06-17T08:15:00Z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