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2603F2" w14:textId="77777777" w:rsidR="003925BF" w:rsidRDefault="003925BF" w:rsidP="003925BF">
      <w:pPr>
        <w:autoSpaceDE w:val="0"/>
        <w:autoSpaceDN w:val="0"/>
        <w:adjustRightInd w:val="0"/>
        <w:spacing w:before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4"/>
        </w:rPr>
      </w:pPr>
      <w:r>
        <w:rPr>
          <w:rFonts w:ascii="TimesNewRomanPS-BoldMT" w:hAnsi="TimesNewRomanPS-BoldMT" w:cs="TimesNewRomanPS-BoldMT"/>
          <w:b/>
          <w:bCs/>
          <w:sz w:val="24"/>
        </w:rPr>
        <w:t>T</w:t>
      </w:r>
      <w:r>
        <w:rPr>
          <w:rFonts w:ascii="TimesNewRomanPS-BoldMT" w:hAnsi="TimesNewRomanPS-BoldMT" w:cs="TimesNewRomanPS-BoldMT"/>
          <w:b/>
          <w:bCs/>
          <w:sz w:val="19"/>
          <w:szCs w:val="19"/>
        </w:rPr>
        <w:t xml:space="preserve">HE </w:t>
      </w:r>
      <w:r>
        <w:rPr>
          <w:rFonts w:ascii="TimesNewRomanPS-BoldMT" w:hAnsi="TimesNewRomanPS-BoldMT" w:cs="TimesNewRomanPS-BoldMT"/>
          <w:b/>
          <w:bCs/>
          <w:sz w:val="24"/>
        </w:rPr>
        <w:t xml:space="preserve">IMF </w:t>
      </w:r>
      <w:r>
        <w:rPr>
          <w:rFonts w:ascii="TimesNewRomanPS-BoldMT" w:hAnsi="TimesNewRomanPS-BoldMT" w:cs="TimesNewRomanPS-BoldMT"/>
          <w:b/>
          <w:bCs/>
          <w:sz w:val="19"/>
          <w:szCs w:val="19"/>
        </w:rPr>
        <w:t xml:space="preserve">AND </w:t>
      </w:r>
      <w:r>
        <w:rPr>
          <w:rFonts w:ascii="TimesNewRomanPS-BoldMT" w:hAnsi="TimesNewRomanPS-BoldMT" w:cs="TimesNewRomanPS-BoldMT"/>
          <w:b/>
          <w:bCs/>
          <w:sz w:val="24"/>
        </w:rPr>
        <w:t>H</w:t>
      </w:r>
      <w:r>
        <w:rPr>
          <w:rFonts w:ascii="TimesNewRomanPS-BoldMT" w:hAnsi="TimesNewRomanPS-BoldMT" w:cs="TimesNewRomanPS-BoldMT"/>
          <w:b/>
          <w:bCs/>
          <w:sz w:val="19"/>
          <w:szCs w:val="19"/>
        </w:rPr>
        <w:t xml:space="preserve">UMAN </w:t>
      </w:r>
      <w:r>
        <w:rPr>
          <w:rFonts w:ascii="TimesNewRomanPS-BoldMT" w:hAnsi="TimesNewRomanPS-BoldMT" w:cs="TimesNewRomanPS-BoldMT"/>
          <w:b/>
          <w:bCs/>
          <w:sz w:val="24"/>
        </w:rPr>
        <w:t>R</w:t>
      </w:r>
      <w:r>
        <w:rPr>
          <w:rFonts w:ascii="TimesNewRomanPS-BoldMT" w:hAnsi="TimesNewRomanPS-BoldMT" w:cs="TimesNewRomanPS-BoldMT"/>
          <w:b/>
          <w:bCs/>
          <w:sz w:val="19"/>
          <w:szCs w:val="19"/>
        </w:rPr>
        <w:t>IGHTS</w:t>
      </w:r>
      <w:bookmarkStart w:id="0" w:name="_GoBack"/>
      <w:bookmarkEnd w:id="0"/>
    </w:p>
    <w:p w14:paraId="1A723667" w14:textId="77777777" w:rsidR="003925BF" w:rsidRDefault="003925BF" w:rsidP="003925BF">
      <w:pPr>
        <w:autoSpaceDE w:val="0"/>
        <w:autoSpaceDN w:val="0"/>
        <w:adjustRightInd w:val="0"/>
        <w:spacing w:before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</w:rPr>
      </w:pPr>
    </w:p>
    <w:p w14:paraId="2A9DDEF1" w14:textId="77777777" w:rsidR="003925BF" w:rsidRDefault="003925BF" w:rsidP="003925BF">
      <w:pPr>
        <w:autoSpaceDE w:val="0"/>
        <w:autoSpaceDN w:val="0"/>
        <w:adjustRightInd w:val="0"/>
        <w:spacing w:before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</w:rPr>
        <w:t>Key messages</w:t>
      </w:r>
    </w:p>
    <w:p w14:paraId="057E8F02" w14:textId="77777777" w:rsidR="003925BF" w:rsidRDefault="003925BF" w:rsidP="003925BF">
      <w:pPr>
        <w:autoSpaceDE w:val="0"/>
        <w:autoSpaceDN w:val="0"/>
        <w:adjustRightInd w:val="0"/>
        <w:spacing w:before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</w:rPr>
      </w:pPr>
    </w:p>
    <w:p w14:paraId="6340EFD4" w14:textId="77777777" w:rsidR="003925BF" w:rsidRDefault="003925BF" w:rsidP="003925BF">
      <w:pPr>
        <w:autoSpaceDE w:val="0"/>
        <w:autoSpaceDN w:val="0"/>
        <w:adjustRightInd w:val="0"/>
        <w:spacing w:before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</w:rPr>
        <w:t>The IMF’s activities indirectly promote human rights (in particular, social and economic</w:t>
      </w:r>
    </w:p>
    <w:p w14:paraId="4D3D8962" w14:textId="77777777" w:rsidR="003925BF" w:rsidRDefault="003925BF" w:rsidP="003925BF">
      <w:pPr>
        <w:autoSpaceDE w:val="0"/>
        <w:autoSpaceDN w:val="0"/>
        <w:adjustRightInd w:val="0"/>
        <w:spacing w:before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</w:rPr>
        <w:t>rights) by helping create an economic and institutional environment in which human</w:t>
      </w:r>
    </w:p>
    <w:p w14:paraId="4CCC479F" w14:textId="77777777" w:rsidR="003925BF" w:rsidRDefault="003925BF" w:rsidP="003925BF">
      <w:pPr>
        <w:autoSpaceDE w:val="0"/>
        <w:autoSpaceDN w:val="0"/>
        <w:adjustRightInd w:val="0"/>
        <w:spacing w:before="0" w:line="240" w:lineRule="auto"/>
        <w:rPr>
          <w:rFonts w:ascii="TimesNewRomanPSMT" w:hAnsi="TimesNewRomanPSMT" w:cs="TimesNewRomanPSMT"/>
          <w:color w:val="000000"/>
          <w:sz w:val="24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</w:rPr>
        <w:t>rights can flourish</w:t>
      </w:r>
      <w:r>
        <w:rPr>
          <w:rFonts w:ascii="TimesNewRomanPS-ItalicMT" w:hAnsi="TimesNewRomanPS-ItalicMT" w:cs="TimesNewRomanPS-ItalicMT"/>
          <w:i/>
          <w:iCs/>
          <w:color w:val="000000"/>
          <w:sz w:val="24"/>
        </w:rPr>
        <w:t xml:space="preserve">. </w:t>
      </w:r>
      <w:r>
        <w:rPr>
          <w:rFonts w:ascii="TimesNewRomanPSMT" w:hAnsi="TimesNewRomanPSMT" w:cs="TimesNewRomanPSMT"/>
          <w:color w:val="000000"/>
          <w:sz w:val="24"/>
        </w:rPr>
        <w:t>Thus, our policy advice and financial assistance support economic</w:t>
      </w:r>
    </w:p>
    <w:p w14:paraId="53E4827E" w14:textId="77777777" w:rsidR="003925BF" w:rsidRDefault="003925BF" w:rsidP="003925BF">
      <w:pPr>
        <w:autoSpaceDE w:val="0"/>
        <w:autoSpaceDN w:val="0"/>
        <w:adjustRightInd w:val="0"/>
        <w:spacing w:before="0" w:line="240" w:lineRule="auto"/>
        <w:rPr>
          <w:rFonts w:ascii="TimesNewRomanPSMT" w:hAnsi="TimesNewRomanPSMT" w:cs="TimesNewRomanPSMT"/>
          <w:color w:val="000000"/>
          <w:sz w:val="24"/>
        </w:rPr>
      </w:pPr>
      <w:r>
        <w:rPr>
          <w:rFonts w:ascii="TimesNewRomanPSMT" w:hAnsi="TimesNewRomanPSMT" w:cs="TimesNewRomanPSMT"/>
          <w:color w:val="000000"/>
          <w:sz w:val="24"/>
        </w:rPr>
        <w:t>growth and improvements in living standards in member countries, and foster critical</w:t>
      </w:r>
    </w:p>
    <w:p w14:paraId="006EEC8D" w14:textId="77777777" w:rsidR="003925BF" w:rsidRDefault="003925BF" w:rsidP="003925BF">
      <w:pPr>
        <w:autoSpaceDE w:val="0"/>
        <w:autoSpaceDN w:val="0"/>
        <w:adjustRightInd w:val="0"/>
        <w:spacing w:before="0" w:line="240" w:lineRule="auto"/>
        <w:rPr>
          <w:rFonts w:ascii="TimesNewRomanPSMT" w:hAnsi="TimesNewRomanPSMT" w:cs="TimesNewRomanPSMT"/>
          <w:color w:val="000000"/>
          <w:sz w:val="24"/>
        </w:rPr>
      </w:pPr>
      <w:r>
        <w:rPr>
          <w:rFonts w:ascii="TimesNewRomanPSMT" w:hAnsi="TimesNewRomanPSMT" w:cs="TimesNewRomanPSMT"/>
          <w:color w:val="000000"/>
          <w:sz w:val="24"/>
        </w:rPr>
        <w:t>institutional reforms that strengthen good economic governance and respect for the rule of</w:t>
      </w:r>
    </w:p>
    <w:p w14:paraId="3A75895B" w14:textId="77777777" w:rsidR="003925BF" w:rsidRDefault="003925BF" w:rsidP="003925BF">
      <w:pPr>
        <w:autoSpaceDE w:val="0"/>
        <w:autoSpaceDN w:val="0"/>
        <w:adjustRightInd w:val="0"/>
        <w:spacing w:before="0" w:line="240" w:lineRule="auto"/>
        <w:rPr>
          <w:rFonts w:ascii="TimesNewRomanPSMT" w:hAnsi="TimesNewRomanPSMT" w:cs="TimesNewRomanPSMT"/>
          <w:color w:val="000000"/>
          <w:sz w:val="24"/>
        </w:rPr>
      </w:pPr>
      <w:r>
        <w:rPr>
          <w:rFonts w:ascii="TimesNewRomanPSMT" w:hAnsi="TimesNewRomanPSMT" w:cs="TimesNewRomanPSMT"/>
          <w:color w:val="000000"/>
          <w:sz w:val="24"/>
        </w:rPr>
        <w:t>law. Key examples in this regard include the IMF’s work on gender equality and the MD’s</w:t>
      </w:r>
    </w:p>
    <w:p w14:paraId="4A234160" w14:textId="77777777" w:rsidR="003925BF" w:rsidRDefault="003925BF" w:rsidP="003925BF">
      <w:pPr>
        <w:autoSpaceDE w:val="0"/>
        <w:autoSpaceDN w:val="0"/>
        <w:adjustRightInd w:val="0"/>
        <w:spacing w:before="0" w:line="240" w:lineRule="auto"/>
        <w:rPr>
          <w:rFonts w:ascii="TimesNewRomanPSMT" w:hAnsi="TimesNewRomanPSMT" w:cs="TimesNewRomanPSMT"/>
          <w:color w:val="000000"/>
          <w:sz w:val="24"/>
        </w:rPr>
      </w:pPr>
      <w:r>
        <w:rPr>
          <w:rFonts w:ascii="TimesNewRomanPSMT" w:hAnsi="TimesNewRomanPSMT" w:cs="TimesNewRomanPSMT"/>
          <w:color w:val="000000"/>
          <w:sz w:val="24"/>
        </w:rPr>
        <w:t>participation in the UN High Level Panel on Women’s Economic Empowerment, work</w:t>
      </w:r>
    </w:p>
    <w:p w14:paraId="458FD299" w14:textId="77777777" w:rsidR="003925BF" w:rsidRDefault="003925BF" w:rsidP="003925BF">
      <w:pPr>
        <w:autoSpaceDE w:val="0"/>
        <w:autoSpaceDN w:val="0"/>
        <w:adjustRightInd w:val="0"/>
        <w:spacing w:before="0" w:line="240" w:lineRule="auto"/>
        <w:rPr>
          <w:rFonts w:ascii="TimesNewRomanPSMT" w:hAnsi="TimesNewRomanPSMT" w:cs="TimesNewRomanPSMT"/>
          <w:color w:val="000000"/>
          <w:sz w:val="24"/>
        </w:rPr>
      </w:pPr>
      <w:r>
        <w:rPr>
          <w:rFonts w:ascii="TimesNewRomanPSMT" w:hAnsi="TimesNewRomanPSMT" w:cs="TimesNewRomanPSMT"/>
          <w:color w:val="000000"/>
          <w:sz w:val="24"/>
        </w:rPr>
        <w:t>promoting economic policy transparency and improving governance.</w:t>
      </w:r>
    </w:p>
    <w:p w14:paraId="398EFF70" w14:textId="77777777" w:rsidR="003925BF" w:rsidRDefault="003925BF" w:rsidP="003925BF">
      <w:pPr>
        <w:autoSpaceDE w:val="0"/>
        <w:autoSpaceDN w:val="0"/>
        <w:adjustRightInd w:val="0"/>
        <w:spacing w:before="0" w:line="240" w:lineRule="auto"/>
        <w:rPr>
          <w:rFonts w:ascii="TimesNewRomanPSMT" w:hAnsi="TimesNewRomanPSMT" w:cs="TimesNewRomanPSMT"/>
          <w:color w:val="000000"/>
          <w:sz w:val="24"/>
        </w:rPr>
      </w:pPr>
    </w:p>
    <w:p w14:paraId="3DEA4CF2" w14:textId="77777777" w:rsidR="003925BF" w:rsidRDefault="003925BF" w:rsidP="003925BF">
      <w:pPr>
        <w:autoSpaceDE w:val="0"/>
        <w:autoSpaceDN w:val="0"/>
        <w:adjustRightInd w:val="0"/>
        <w:spacing w:before="0" w:line="240" w:lineRule="auto"/>
        <w:rPr>
          <w:rFonts w:ascii="TimesNewRomanPSMT" w:hAnsi="TimesNewRomanPSMT" w:cs="TimesNewRomanPSMT"/>
          <w:color w:val="000000"/>
          <w:sz w:val="24"/>
        </w:rPr>
      </w:pPr>
      <w:r>
        <w:rPr>
          <w:rFonts w:ascii="TimesNewRomanPSMT" w:hAnsi="TimesNewRomanPSMT" w:cs="TimesNewRomanPSMT"/>
          <w:color w:val="000000"/>
          <w:sz w:val="24"/>
        </w:rPr>
        <w:t>Nevertheless, the mandate of the IMF is defined by the Articles of Agreement and its powers</w:t>
      </w:r>
    </w:p>
    <w:p w14:paraId="6096B0E9" w14:textId="77777777" w:rsidR="003925BF" w:rsidRDefault="003925BF" w:rsidP="003925BF">
      <w:pPr>
        <w:autoSpaceDE w:val="0"/>
        <w:autoSpaceDN w:val="0"/>
        <w:adjustRightInd w:val="0"/>
        <w:spacing w:before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</w:rPr>
      </w:pPr>
      <w:r>
        <w:rPr>
          <w:rFonts w:ascii="TimesNewRomanPSMT" w:hAnsi="TimesNewRomanPSMT" w:cs="TimesNewRomanPSMT"/>
          <w:color w:val="000000"/>
          <w:sz w:val="24"/>
        </w:rPr>
        <w:t xml:space="preserve">and responsibilities are limited to those entrusted to it by the membership. </w:t>
      </w:r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</w:rPr>
        <w:t>This mandate</w:t>
      </w:r>
    </w:p>
    <w:p w14:paraId="100DC20C" w14:textId="77777777" w:rsidR="003925BF" w:rsidRDefault="003925BF" w:rsidP="003925BF">
      <w:pPr>
        <w:autoSpaceDE w:val="0"/>
        <w:autoSpaceDN w:val="0"/>
        <w:adjustRightInd w:val="0"/>
        <w:spacing w:before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</w:rPr>
        <w:t>focuses on macroeconomic and financial stability and does not, unlike the constituent</w:t>
      </w:r>
    </w:p>
    <w:p w14:paraId="7ADA134F" w14:textId="77777777" w:rsidR="003925BF" w:rsidRDefault="003925BF" w:rsidP="003925BF">
      <w:pPr>
        <w:autoSpaceDE w:val="0"/>
        <w:autoSpaceDN w:val="0"/>
        <w:adjustRightInd w:val="0"/>
        <w:spacing w:before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</w:rPr>
        <w:t>documents of some other international organizations, encompass the promotion of human</w:t>
      </w:r>
    </w:p>
    <w:p w14:paraId="1B23AC72" w14:textId="77777777" w:rsidR="003925BF" w:rsidRDefault="003925BF" w:rsidP="003925BF">
      <w:pPr>
        <w:autoSpaceDE w:val="0"/>
        <w:autoSpaceDN w:val="0"/>
        <w:adjustRightInd w:val="0"/>
        <w:spacing w:before="0" w:line="240" w:lineRule="auto"/>
        <w:rPr>
          <w:rFonts w:ascii="TimesNewRomanPSMT" w:hAnsi="TimesNewRomanPSMT" w:cs="TimesNewRomanPSMT"/>
          <w:color w:val="000000"/>
          <w:sz w:val="24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</w:rPr>
        <w:lastRenderedPageBreak/>
        <w:t>rights per se</w:t>
      </w:r>
      <w:r>
        <w:rPr>
          <w:rFonts w:ascii="TimesNewRomanPSMT" w:hAnsi="TimesNewRomanPSMT" w:cs="TimesNewRomanPSMT"/>
          <w:color w:val="000000"/>
          <w:sz w:val="24"/>
        </w:rPr>
        <w:t>. As an institution that is concerned with economic issues, the IMF is precluded</w:t>
      </w:r>
    </w:p>
    <w:p w14:paraId="429B56DF" w14:textId="77777777" w:rsidR="003925BF" w:rsidRDefault="003925BF" w:rsidP="003925BF">
      <w:pPr>
        <w:autoSpaceDE w:val="0"/>
        <w:autoSpaceDN w:val="0"/>
        <w:adjustRightInd w:val="0"/>
        <w:spacing w:before="0" w:line="240" w:lineRule="auto"/>
        <w:rPr>
          <w:rFonts w:ascii="TimesNewRomanPSMT" w:hAnsi="TimesNewRomanPSMT" w:cs="TimesNewRomanPSMT"/>
          <w:color w:val="000000"/>
          <w:sz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</w:rPr>
        <w:t>from</w:t>
      </w:r>
      <w:proofErr w:type="gramEnd"/>
      <w:r>
        <w:rPr>
          <w:rFonts w:ascii="TimesNewRomanPSMT" w:hAnsi="TimesNewRomanPSMT" w:cs="TimesNewRomanPSMT"/>
          <w:color w:val="000000"/>
          <w:sz w:val="24"/>
        </w:rPr>
        <w:t xml:space="preserve"> using its powers to support particular political systems or, directly engage in the</w:t>
      </w:r>
    </w:p>
    <w:p w14:paraId="5C609176" w14:textId="77777777" w:rsidR="003925BF" w:rsidRDefault="003925BF" w:rsidP="003925BF">
      <w:pPr>
        <w:autoSpaceDE w:val="0"/>
        <w:autoSpaceDN w:val="0"/>
        <w:adjustRightInd w:val="0"/>
        <w:spacing w:before="0" w:line="240" w:lineRule="auto"/>
        <w:rPr>
          <w:rFonts w:ascii="TimesNewRomanPSMT" w:hAnsi="TimesNewRomanPSMT" w:cs="TimesNewRomanPSMT"/>
          <w:color w:val="000000"/>
          <w:sz w:val="24"/>
        </w:rPr>
      </w:pPr>
      <w:r>
        <w:rPr>
          <w:rFonts w:ascii="TimesNewRomanPSMT" w:hAnsi="TimesNewRomanPSMT" w:cs="TimesNewRomanPSMT"/>
          <w:color w:val="000000"/>
          <w:sz w:val="24"/>
        </w:rPr>
        <w:t>promotion of human rights.</w:t>
      </w:r>
    </w:p>
    <w:p w14:paraId="7FB93DA5" w14:textId="77777777" w:rsidR="003925BF" w:rsidRDefault="003925BF" w:rsidP="003925BF">
      <w:pPr>
        <w:autoSpaceDE w:val="0"/>
        <w:autoSpaceDN w:val="0"/>
        <w:adjustRightInd w:val="0"/>
        <w:spacing w:before="0" w:line="240" w:lineRule="auto"/>
        <w:rPr>
          <w:rFonts w:ascii="TimesNewRomanPSMT" w:hAnsi="TimesNewRomanPSMT" w:cs="TimesNewRomanPSMT"/>
          <w:color w:val="000000"/>
          <w:sz w:val="24"/>
        </w:rPr>
      </w:pPr>
    </w:p>
    <w:p w14:paraId="007EE4B9" w14:textId="77777777" w:rsidR="003925BF" w:rsidRDefault="003925BF" w:rsidP="003925BF">
      <w:pPr>
        <w:autoSpaceDE w:val="0"/>
        <w:autoSpaceDN w:val="0"/>
        <w:adjustRightInd w:val="0"/>
        <w:spacing w:before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</w:rPr>
        <w:t>Background</w:t>
      </w:r>
    </w:p>
    <w:p w14:paraId="1F193166" w14:textId="77777777" w:rsidR="003925BF" w:rsidRDefault="003925BF" w:rsidP="003925BF">
      <w:pPr>
        <w:autoSpaceDE w:val="0"/>
        <w:autoSpaceDN w:val="0"/>
        <w:adjustRightInd w:val="0"/>
        <w:spacing w:before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</w:rPr>
      </w:pPr>
    </w:p>
    <w:p w14:paraId="2488E5A2" w14:textId="77777777" w:rsidR="003925BF" w:rsidRDefault="003925BF" w:rsidP="003925BF">
      <w:pPr>
        <w:autoSpaceDE w:val="0"/>
        <w:autoSpaceDN w:val="0"/>
        <w:adjustRightInd w:val="0"/>
        <w:spacing w:before="0" w:line="240" w:lineRule="auto"/>
        <w:rPr>
          <w:rFonts w:ascii="TimesNewRomanPSMT" w:hAnsi="TimesNewRomanPSMT" w:cs="TimesNewRomanPSMT"/>
          <w:color w:val="000000"/>
          <w:sz w:val="24"/>
        </w:rPr>
      </w:pPr>
      <w:r>
        <w:rPr>
          <w:rFonts w:ascii="TimesNewRomanPSMT" w:hAnsi="TimesNewRomanPSMT" w:cs="TimesNewRomanPSMT"/>
          <w:color w:val="000000"/>
          <w:sz w:val="24"/>
        </w:rPr>
        <w:t>The Office of the High Commissioner for Human Rights (OHCHR) has previously sought</w:t>
      </w:r>
    </w:p>
    <w:p w14:paraId="32DE3315" w14:textId="77777777" w:rsidR="003925BF" w:rsidRDefault="003925BF" w:rsidP="003925BF">
      <w:pPr>
        <w:autoSpaceDE w:val="0"/>
        <w:autoSpaceDN w:val="0"/>
        <w:adjustRightInd w:val="0"/>
        <w:spacing w:before="0" w:line="240" w:lineRule="auto"/>
        <w:rPr>
          <w:rFonts w:ascii="TimesNewRomanPSMT" w:hAnsi="TimesNewRomanPSMT" w:cs="TimesNewRomanPSMT"/>
          <w:color w:val="000000"/>
          <w:sz w:val="24"/>
        </w:rPr>
      </w:pPr>
      <w:r>
        <w:rPr>
          <w:rFonts w:ascii="TimesNewRomanPSMT" w:hAnsi="TimesNewRomanPSMT" w:cs="TimesNewRomanPSMT"/>
          <w:color w:val="000000"/>
          <w:sz w:val="24"/>
        </w:rPr>
        <w:t>the Fund’s collaboration in discussions on the “Right to Development” and other matters</w:t>
      </w:r>
    </w:p>
    <w:p w14:paraId="115A89CE" w14:textId="77777777" w:rsidR="003925BF" w:rsidRDefault="003925BF" w:rsidP="003925BF">
      <w:pPr>
        <w:autoSpaceDE w:val="0"/>
        <w:autoSpaceDN w:val="0"/>
        <w:adjustRightInd w:val="0"/>
        <w:spacing w:before="0" w:line="240" w:lineRule="auto"/>
        <w:rPr>
          <w:rFonts w:ascii="TimesNewRomanPSMT" w:hAnsi="TimesNewRomanPSMT" w:cs="TimesNewRomanPSMT"/>
          <w:color w:val="000000"/>
          <w:sz w:val="24"/>
        </w:rPr>
      </w:pPr>
      <w:r>
        <w:rPr>
          <w:rFonts w:ascii="TimesNewRomanPSMT" w:hAnsi="TimesNewRomanPSMT" w:cs="TimesNewRomanPSMT"/>
          <w:color w:val="000000"/>
          <w:sz w:val="24"/>
        </w:rPr>
        <w:t>considered to be affected by economic policy. Fund staff has participated in discussions with</w:t>
      </w:r>
    </w:p>
    <w:p w14:paraId="59656582" w14:textId="77777777" w:rsidR="003925BF" w:rsidRDefault="003925BF" w:rsidP="003925BF">
      <w:pPr>
        <w:autoSpaceDE w:val="0"/>
        <w:autoSpaceDN w:val="0"/>
        <w:adjustRightInd w:val="0"/>
        <w:spacing w:before="0" w:line="240" w:lineRule="auto"/>
        <w:rPr>
          <w:rFonts w:ascii="TimesNewRomanPSMT" w:hAnsi="TimesNewRomanPSMT" w:cs="TimesNewRomanPSMT"/>
          <w:color w:val="000000"/>
          <w:sz w:val="24"/>
        </w:rPr>
      </w:pPr>
      <w:r>
        <w:rPr>
          <w:rFonts w:ascii="TimesNewRomanPSMT" w:hAnsi="TimesNewRomanPSMT" w:cs="TimesNewRomanPSMT"/>
          <w:color w:val="000000"/>
          <w:sz w:val="24"/>
        </w:rPr>
        <w:t>OHCHR staff and intergovernmental representatives on these limited issues. More recently</w:t>
      </w:r>
    </w:p>
    <w:p w14:paraId="21F4213B" w14:textId="77777777" w:rsidR="003925BF" w:rsidRDefault="003925BF" w:rsidP="003925BF">
      <w:pPr>
        <w:autoSpaceDE w:val="0"/>
        <w:autoSpaceDN w:val="0"/>
        <w:adjustRightInd w:val="0"/>
        <w:spacing w:before="0" w:line="240" w:lineRule="auto"/>
        <w:rPr>
          <w:rFonts w:ascii="TimesNewRomanPSMT" w:hAnsi="TimesNewRomanPSMT" w:cs="TimesNewRomanPSMT"/>
          <w:color w:val="000000"/>
          <w:sz w:val="24"/>
        </w:rPr>
      </w:pPr>
      <w:r>
        <w:rPr>
          <w:rFonts w:ascii="TimesNewRomanPSMT" w:hAnsi="TimesNewRomanPSMT" w:cs="TimesNewRomanPSMT"/>
          <w:color w:val="000000"/>
          <w:sz w:val="24"/>
        </w:rPr>
        <w:t>the issue of debt and human rights has come up in the UN General Assembly (Third</w:t>
      </w:r>
    </w:p>
    <w:p w14:paraId="2DAB8CEE" w14:textId="77777777" w:rsidR="003925BF" w:rsidRDefault="003925BF" w:rsidP="003925BF">
      <w:pPr>
        <w:autoSpaceDE w:val="0"/>
        <w:autoSpaceDN w:val="0"/>
        <w:adjustRightInd w:val="0"/>
        <w:spacing w:before="0" w:line="240" w:lineRule="auto"/>
        <w:rPr>
          <w:rFonts w:ascii="TimesNewRomanPSMT" w:hAnsi="TimesNewRomanPSMT" w:cs="TimesNewRomanPSMT"/>
          <w:color w:val="000000"/>
          <w:sz w:val="24"/>
        </w:rPr>
      </w:pPr>
      <w:r>
        <w:rPr>
          <w:rFonts w:ascii="TimesNewRomanPSMT" w:hAnsi="TimesNewRomanPSMT" w:cs="TimesNewRomanPSMT"/>
          <w:color w:val="000000"/>
          <w:sz w:val="24"/>
        </w:rPr>
        <w:t>Committee) and a UN Independent Expert has been commissioned to report on international</w:t>
      </w:r>
    </w:p>
    <w:p w14:paraId="294A5EA7" w14:textId="77777777" w:rsidR="003925BF" w:rsidRDefault="003925BF" w:rsidP="003925BF">
      <w:pPr>
        <w:autoSpaceDE w:val="0"/>
        <w:autoSpaceDN w:val="0"/>
        <w:adjustRightInd w:val="0"/>
        <w:spacing w:before="0" w:line="240" w:lineRule="auto"/>
        <w:rPr>
          <w:rFonts w:ascii="TimesNewRomanPSMT" w:hAnsi="TimesNewRomanPSMT" w:cs="TimesNewRomanPSMT"/>
          <w:color w:val="000000"/>
          <w:sz w:val="24"/>
        </w:rPr>
      </w:pPr>
      <w:r>
        <w:rPr>
          <w:rFonts w:ascii="TimesNewRomanPSMT" w:hAnsi="TimesNewRomanPSMT" w:cs="TimesNewRomanPSMT"/>
          <w:color w:val="000000"/>
          <w:sz w:val="24"/>
        </w:rPr>
        <w:t>financial institutions and human rights in 2017. Fund staff has also collaborated with UN</w:t>
      </w:r>
    </w:p>
    <w:p w14:paraId="251DFE7E" w14:textId="77777777" w:rsidR="003925BF" w:rsidRDefault="003925BF" w:rsidP="003925BF">
      <w:pPr>
        <w:autoSpaceDE w:val="0"/>
        <w:autoSpaceDN w:val="0"/>
        <w:adjustRightInd w:val="0"/>
        <w:spacing w:before="0" w:line="240" w:lineRule="auto"/>
        <w:rPr>
          <w:rFonts w:ascii="TimesNewRomanPSMT" w:hAnsi="TimesNewRomanPSMT" w:cs="TimesNewRomanPSMT"/>
          <w:color w:val="000000"/>
          <w:sz w:val="24"/>
        </w:rPr>
      </w:pPr>
      <w:r>
        <w:rPr>
          <w:rFonts w:ascii="TimesNewRomanPSMT" w:hAnsi="TimesNewRomanPSMT" w:cs="TimesNewRomanPSMT"/>
          <w:color w:val="000000"/>
          <w:sz w:val="24"/>
        </w:rPr>
        <w:t>agencies in their pursuit of some of their mandated objectives, many of which are formulated</w:t>
      </w:r>
    </w:p>
    <w:p w14:paraId="0AB8E8BD" w14:textId="77777777" w:rsidR="003925BF" w:rsidRDefault="003925BF" w:rsidP="003925BF">
      <w:pPr>
        <w:autoSpaceDE w:val="0"/>
        <w:autoSpaceDN w:val="0"/>
        <w:adjustRightInd w:val="0"/>
        <w:spacing w:before="0" w:line="240" w:lineRule="auto"/>
        <w:rPr>
          <w:rFonts w:ascii="TimesNewRomanPSMT" w:hAnsi="TimesNewRomanPSMT" w:cs="TimesNewRomanPSMT"/>
          <w:color w:val="000000"/>
          <w:sz w:val="24"/>
        </w:rPr>
      </w:pPr>
      <w:r>
        <w:rPr>
          <w:rFonts w:ascii="TimesNewRomanPSMT" w:hAnsi="TimesNewRomanPSMT" w:cs="TimesNewRomanPSMT"/>
          <w:color w:val="000000"/>
          <w:sz w:val="24"/>
        </w:rPr>
        <w:t>through a “rights-based” approach. Examples of this are the collaboration with UNICEF,</w:t>
      </w:r>
    </w:p>
    <w:p w14:paraId="72C560A4" w14:textId="77777777" w:rsidR="003925BF" w:rsidRDefault="003925BF" w:rsidP="003925BF">
      <w:pPr>
        <w:autoSpaceDE w:val="0"/>
        <w:autoSpaceDN w:val="0"/>
        <w:adjustRightInd w:val="0"/>
        <w:spacing w:before="0" w:line="240" w:lineRule="auto"/>
        <w:rPr>
          <w:rFonts w:ascii="TimesNewRomanPSMT" w:hAnsi="TimesNewRomanPSMT" w:cs="TimesNewRomanPSMT"/>
          <w:color w:val="000000"/>
          <w:sz w:val="24"/>
        </w:rPr>
      </w:pPr>
      <w:r>
        <w:rPr>
          <w:rFonts w:ascii="TimesNewRomanPSMT" w:hAnsi="TimesNewRomanPSMT" w:cs="TimesNewRomanPSMT"/>
          <w:color w:val="000000"/>
          <w:sz w:val="24"/>
        </w:rPr>
        <w:t>whose work is guided by the “Rights of the Child,” and with the ILO (which seeks to</w:t>
      </w:r>
    </w:p>
    <w:p w14:paraId="19196672" w14:textId="77777777" w:rsidR="003925BF" w:rsidRDefault="003925BF" w:rsidP="003925BF">
      <w:pPr>
        <w:autoSpaceDE w:val="0"/>
        <w:autoSpaceDN w:val="0"/>
        <w:adjustRightInd w:val="0"/>
        <w:spacing w:before="0" w:line="240" w:lineRule="auto"/>
        <w:rPr>
          <w:rFonts w:ascii="TimesNewRomanPSMT" w:hAnsi="TimesNewRomanPSMT" w:cs="TimesNewRomanPSMT"/>
          <w:color w:val="000000"/>
          <w:sz w:val="24"/>
        </w:rPr>
      </w:pPr>
      <w:r>
        <w:rPr>
          <w:rFonts w:ascii="TimesNewRomanPSMT" w:hAnsi="TimesNewRomanPSMT" w:cs="TimesNewRomanPSMT"/>
          <w:color w:val="000000"/>
          <w:sz w:val="24"/>
        </w:rPr>
        <w:lastRenderedPageBreak/>
        <w:t>promote labor rights, core labor standards, collective bargaining).</w:t>
      </w:r>
    </w:p>
    <w:p w14:paraId="7E7BE86B" w14:textId="77777777" w:rsidR="003925BF" w:rsidRDefault="003925BF" w:rsidP="003925BF">
      <w:pPr>
        <w:autoSpaceDE w:val="0"/>
        <w:autoSpaceDN w:val="0"/>
        <w:adjustRightInd w:val="0"/>
        <w:spacing w:before="0" w:line="240" w:lineRule="auto"/>
        <w:rPr>
          <w:rFonts w:ascii="TimesNewRomanPSMT" w:hAnsi="TimesNewRomanPSMT" w:cs="TimesNewRomanPSMT"/>
          <w:color w:val="000000"/>
          <w:sz w:val="24"/>
        </w:rPr>
      </w:pPr>
    </w:p>
    <w:p w14:paraId="72905C3C" w14:textId="77777777" w:rsidR="003925BF" w:rsidRDefault="003925BF" w:rsidP="003925BF">
      <w:pPr>
        <w:autoSpaceDE w:val="0"/>
        <w:autoSpaceDN w:val="0"/>
        <w:adjustRightInd w:val="0"/>
        <w:spacing w:before="0" w:line="240" w:lineRule="auto"/>
        <w:rPr>
          <w:rFonts w:ascii="TimesNewRomanPSMT" w:hAnsi="TimesNewRomanPSMT" w:cs="TimesNewRomanPSMT"/>
          <w:color w:val="000000"/>
          <w:sz w:val="24"/>
        </w:rPr>
      </w:pPr>
      <w:r>
        <w:rPr>
          <w:rFonts w:ascii="TimesNewRomanPSMT" w:hAnsi="TimesNewRomanPSMT" w:cs="TimesNewRomanPSMT"/>
          <w:color w:val="000000"/>
          <w:sz w:val="24"/>
        </w:rPr>
        <w:t>The IMF has not accepted the Declaration on Human Rights as the motivating principle of</w:t>
      </w:r>
    </w:p>
    <w:p w14:paraId="272F644E" w14:textId="77777777" w:rsidR="003925BF" w:rsidRDefault="003925BF" w:rsidP="003925BF">
      <w:pPr>
        <w:autoSpaceDE w:val="0"/>
        <w:autoSpaceDN w:val="0"/>
        <w:adjustRightInd w:val="0"/>
        <w:spacing w:before="0" w:line="240" w:lineRule="auto"/>
        <w:rPr>
          <w:rFonts w:ascii="TimesNewRomanPSMT" w:hAnsi="TimesNewRomanPSMT" w:cs="TimesNewRomanPSMT"/>
          <w:color w:val="000000"/>
          <w:sz w:val="24"/>
        </w:rPr>
      </w:pPr>
      <w:r>
        <w:rPr>
          <w:rFonts w:ascii="TimesNewRomanPSMT" w:hAnsi="TimesNewRomanPSMT" w:cs="TimesNewRomanPSMT"/>
          <w:color w:val="000000"/>
          <w:sz w:val="24"/>
        </w:rPr>
        <w:t>our operations. UN agencies have generally accepted our arguments as establishing the limits</w:t>
      </w:r>
    </w:p>
    <w:p w14:paraId="6027DD93" w14:textId="77777777" w:rsidR="003925BF" w:rsidRDefault="003925BF" w:rsidP="003925BF">
      <w:pPr>
        <w:autoSpaceDE w:val="0"/>
        <w:autoSpaceDN w:val="0"/>
        <w:adjustRightInd w:val="0"/>
        <w:spacing w:before="0" w:line="240" w:lineRule="auto"/>
        <w:rPr>
          <w:rFonts w:ascii="TimesNewRomanPSMT" w:hAnsi="TimesNewRomanPSMT" w:cs="TimesNewRomanPSMT"/>
          <w:color w:val="000000"/>
          <w:sz w:val="24"/>
        </w:rPr>
      </w:pPr>
      <w:r>
        <w:rPr>
          <w:rFonts w:ascii="TimesNewRomanPSMT" w:hAnsi="TimesNewRomanPSMT" w:cs="TimesNewRomanPSMT"/>
          <w:color w:val="000000"/>
          <w:sz w:val="24"/>
        </w:rPr>
        <w:t>of our engagement and obligations on promoting human rights.</w:t>
      </w:r>
    </w:p>
    <w:p w14:paraId="746C370D" w14:textId="77777777" w:rsidR="003925BF" w:rsidRDefault="003925BF">
      <w:pPr>
        <w:spacing w:before="0" w:after="160" w:line="259" w:lineRule="auto"/>
        <w:rPr>
          <w:rFonts w:ascii="TimesNewRomanPSMT" w:hAnsi="TimesNewRomanPSMT" w:cs="TimesNewRomanPSMT"/>
          <w:color w:val="000000"/>
          <w:sz w:val="24"/>
        </w:rPr>
      </w:pPr>
      <w:r>
        <w:rPr>
          <w:rFonts w:ascii="TimesNewRomanPSMT" w:hAnsi="TimesNewRomanPSMT" w:cs="TimesNewRomanPSMT"/>
          <w:color w:val="000000"/>
          <w:sz w:val="24"/>
        </w:rPr>
        <w:br w:type="page"/>
      </w:r>
    </w:p>
    <w:p w14:paraId="7688E814" w14:textId="77777777" w:rsidR="003925BF" w:rsidRDefault="003925BF" w:rsidP="003925BF">
      <w:pPr>
        <w:autoSpaceDE w:val="0"/>
        <w:autoSpaceDN w:val="0"/>
        <w:adjustRightInd w:val="0"/>
        <w:spacing w:before="0" w:line="240" w:lineRule="auto"/>
        <w:rPr>
          <w:rFonts w:ascii="TimesNewRomanPSMT" w:hAnsi="TimesNewRomanPSMT" w:cs="TimesNewRomanPSMT"/>
          <w:color w:val="000000"/>
          <w:sz w:val="24"/>
        </w:rPr>
      </w:pPr>
    </w:p>
    <w:p w14:paraId="7D3C38EE" w14:textId="77777777" w:rsidR="003925BF" w:rsidRDefault="003925BF" w:rsidP="003925BF">
      <w:pPr>
        <w:autoSpaceDE w:val="0"/>
        <w:autoSpaceDN w:val="0"/>
        <w:adjustRightInd w:val="0"/>
        <w:spacing w:before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19"/>
          <w:szCs w:val="19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</w:rPr>
        <w:t>R</w:t>
      </w:r>
      <w:r>
        <w:rPr>
          <w:rFonts w:ascii="TimesNewRomanPS-BoldMT" w:hAnsi="TimesNewRomanPS-BoldMT" w:cs="TimesNewRomanPS-BoldMT"/>
          <w:b/>
          <w:bCs/>
          <w:color w:val="000000"/>
          <w:sz w:val="19"/>
          <w:szCs w:val="19"/>
        </w:rPr>
        <w:t xml:space="preserve">EPORTS AND </w:t>
      </w:r>
      <w:r>
        <w:rPr>
          <w:rFonts w:ascii="TimesNewRomanPS-BoldMT" w:hAnsi="TimesNewRomanPS-BoldMT" w:cs="TimesNewRomanPS-BoldMT"/>
          <w:b/>
          <w:bCs/>
          <w:color w:val="000000"/>
          <w:sz w:val="24"/>
        </w:rPr>
        <w:t>M</w:t>
      </w:r>
      <w:r>
        <w:rPr>
          <w:rFonts w:ascii="TimesNewRomanPS-BoldMT" w:hAnsi="TimesNewRomanPS-BoldMT" w:cs="TimesNewRomanPS-BoldMT"/>
          <w:b/>
          <w:bCs/>
          <w:color w:val="000000"/>
          <w:sz w:val="19"/>
          <w:szCs w:val="19"/>
        </w:rPr>
        <w:t xml:space="preserve">ATERIALS ON </w:t>
      </w:r>
      <w:r>
        <w:rPr>
          <w:rFonts w:ascii="TimesNewRomanPS-BoldMT" w:hAnsi="TimesNewRomanPS-BoldMT" w:cs="TimesNewRomanPS-BoldMT"/>
          <w:b/>
          <w:bCs/>
          <w:color w:val="000000"/>
          <w:sz w:val="24"/>
        </w:rPr>
        <w:t>S</w:t>
      </w:r>
      <w:r>
        <w:rPr>
          <w:rFonts w:ascii="TimesNewRomanPS-BoldMT" w:hAnsi="TimesNewRomanPS-BoldMT" w:cs="TimesNewRomanPS-BoldMT"/>
          <w:b/>
          <w:bCs/>
          <w:color w:val="000000"/>
          <w:sz w:val="19"/>
          <w:szCs w:val="19"/>
        </w:rPr>
        <w:t xml:space="preserve">OCIAL AND </w:t>
      </w:r>
      <w:r>
        <w:rPr>
          <w:rFonts w:ascii="TimesNewRomanPS-BoldMT" w:hAnsi="TimesNewRomanPS-BoldMT" w:cs="TimesNewRomanPS-BoldMT"/>
          <w:b/>
          <w:bCs/>
          <w:color w:val="000000"/>
          <w:sz w:val="24"/>
        </w:rPr>
        <w:t>H</w:t>
      </w:r>
      <w:r>
        <w:rPr>
          <w:rFonts w:ascii="TimesNewRomanPS-BoldMT" w:hAnsi="TimesNewRomanPS-BoldMT" w:cs="TimesNewRomanPS-BoldMT"/>
          <w:b/>
          <w:bCs/>
          <w:color w:val="000000"/>
          <w:sz w:val="19"/>
          <w:szCs w:val="19"/>
        </w:rPr>
        <w:t xml:space="preserve">UMAN </w:t>
      </w:r>
      <w:r>
        <w:rPr>
          <w:rFonts w:ascii="TimesNewRomanPS-BoldMT" w:hAnsi="TimesNewRomanPS-BoldMT" w:cs="TimesNewRomanPS-BoldMT"/>
          <w:b/>
          <w:bCs/>
          <w:color w:val="000000"/>
          <w:sz w:val="24"/>
        </w:rPr>
        <w:t>R</w:t>
      </w:r>
      <w:r>
        <w:rPr>
          <w:rFonts w:ascii="TimesNewRomanPS-BoldMT" w:hAnsi="TimesNewRomanPS-BoldMT" w:cs="TimesNewRomanPS-BoldMT"/>
          <w:b/>
          <w:bCs/>
          <w:color w:val="000000"/>
          <w:sz w:val="19"/>
          <w:szCs w:val="19"/>
        </w:rPr>
        <w:t xml:space="preserve">IGHTS </w:t>
      </w:r>
      <w:r>
        <w:rPr>
          <w:rFonts w:ascii="TimesNewRomanPS-BoldMT" w:hAnsi="TimesNewRomanPS-BoldMT" w:cs="TimesNewRomanPS-BoldMT"/>
          <w:b/>
          <w:bCs/>
          <w:color w:val="000000"/>
          <w:sz w:val="24"/>
        </w:rPr>
        <w:t>I</w:t>
      </w:r>
      <w:r>
        <w:rPr>
          <w:rFonts w:ascii="TimesNewRomanPS-BoldMT" w:hAnsi="TimesNewRomanPS-BoldMT" w:cs="TimesNewRomanPS-BoldMT"/>
          <w:b/>
          <w:bCs/>
          <w:color w:val="000000"/>
          <w:sz w:val="19"/>
          <w:szCs w:val="19"/>
        </w:rPr>
        <w:t>MPACTS OF</w:t>
      </w:r>
    </w:p>
    <w:p w14:paraId="0A60F16F" w14:textId="77777777" w:rsidR="003925BF" w:rsidRDefault="003925BF" w:rsidP="003925BF">
      <w:pPr>
        <w:autoSpaceDE w:val="0"/>
        <w:autoSpaceDN w:val="0"/>
        <w:adjustRightInd w:val="0"/>
        <w:spacing w:before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19"/>
          <w:szCs w:val="19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</w:rPr>
        <w:t>F</w:t>
      </w:r>
      <w:r>
        <w:rPr>
          <w:rFonts w:ascii="TimesNewRomanPS-BoldMT" w:hAnsi="TimesNewRomanPS-BoldMT" w:cs="TimesNewRomanPS-BoldMT"/>
          <w:b/>
          <w:bCs/>
          <w:color w:val="000000"/>
          <w:sz w:val="19"/>
          <w:szCs w:val="19"/>
        </w:rPr>
        <w:t xml:space="preserve">ISCAL </w:t>
      </w:r>
      <w:r>
        <w:rPr>
          <w:rFonts w:ascii="TimesNewRomanPS-BoldMT" w:hAnsi="TimesNewRomanPS-BoldMT" w:cs="TimesNewRomanPS-BoldMT"/>
          <w:b/>
          <w:bCs/>
          <w:color w:val="000000"/>
          <w:sz w:val="24"/>
        </w:rPr>
        <w:t>C</w:t>
      </w:r>
      <w:r>
        <w:rPr>
          <w:rFonts w:ascii="TimesNewRomanPS-BoldMT" w:hAnsi="TimesNewRomanPS-BoldMT" w:cs="TimesNewRomanPS-BoldMT"/>
          <w:b/>
          <w:bCs/>
          <w:color w:val="000000"/>
          <w:sz w:val="19"/>
          <w:szCs w:val="19"/>
        </w:rPr>
        <w:t xml:space="preserve">ONSOLIDATION </w:t>
      </w:r>
      <w:r>
        <w:rPr>
          <w:rFonts w:ascii="TimesNewRomanPS-BoldMT" w:hAnsi="TimesNewRomanPS-BoldMT" w:cs="TimesNewRomanPS-BoldMT"/>
          <w:b/>
          <w:bCs/>
          <w:color w:val="000000"/>
          <w:sz w:val="24"/>
        </w:rPr>
        <w:t>P</w:t>
      </w:r>
      <w:r>
        <w:rPr>
          <w:rFonts w:ascii="TimesNewRomanPS-BoldMT" w:hAnsi="TimesNewRomanPS-BoldMT" w:cs="TimesNewRomanPS-BoldMT"/>
          <w:b/>
          <w:bCs/>
          <w:color w:val="000000"/>
          <w:sz w:val="19"/>
          <w:szCs w:val="19"/>
        </w:rPr>
        <w:t>OLICIES</w:t>
      </w:r>
    </w:p>
    <w:p w14:paraId="441AE340" w14:textId="77777777" w:rsidR="003925BF" w:rsidRDefault="003925BF" w:rsidP="003925BF">
      <w:pPr>
        <w:autoSpaceDE w:val="0"/>
        <w:autoSpaceDN w:val="0"/>
        <w:adjustRightInd w:val="0"/>
        <w:spacing w:before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19"/>
          <w:szCs w:val="19"/>
        </w:rPr>
      </w:pPr>
    </w:p>
    <w:p w14:paraId="568CE35E" w14:textId="77777777" w:rsidR="003925BF" w:rsidRDefault="003925BF" w:rsidP="003925BF">
      <w:pPr>
        <w:autoSpaceDE w:val="0"/>
        <w:autoSpaceDN w:val="0"/>
        <w:adjustRightInd w:val="0"/>
        <w:spacing w:before="0" w:line="240" w:lineRule="auto"/>
        <w:rPr>
          <w:rFonts w:ascii="TimesNewRomanPS-BoldMT" w:hAnsi="TimesNewRomanPS-BoldMT" w:cs="TimesNewRomanPS-BoldMT"/>
          <w:b/>
          <w:bCs/>
          <w:color w:val="000000"/>
          <w:sz w:val="19"/>
          <w:szCs w:val="19"/>
        </w:rPr>
      </w:pPr>
    </w:p>
    <w:p w14:paraId="75FB742C" w14:textId="77777777" w:rsidR="003925BF" w:rsidRPr="003925BF" w:rsidRDefault="003925BF" w:rsidP="003925BF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before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</w:rPr>
      </w:pPr>
      <w:r w:rsidRPr="003925BF">
        <w:rPr>
          <w:rFonts w:ascii="TimesNewRomanPS-BoldMT" w:hAnsi="TimesNewRomanPS-BoldMT" w:cs="TimesNewRomanPS-BoldMT"/>
          <w:b/>
          <w:bCs/>
          <w:color w:val="000000"/>
          <w:sz w:val="24"/>
        </w:rPr>
        <w:t>Social and human rights impact of economic reform policies</w:t>
      </w:r>
    </w:p>
    <w:p w14:paraId="4AA4B2D2" w14:textId="77777777" w:rsidR="003925BF" w:rsidRPr="003925BF" w:rsidRDefault="003925BF" w:rsidP="003925BF">
      <w:pPr>
        <w:pStyle w:val="ListParagraph"/>
        <w:numPr>
          <w:ilvl w:val="0"/>
          <w:numId w:val="0"/>
        </w:numPr>
        <w:autoSpaceDE w:val="0"/>
        <w:autoSpaceDN w:val="0"/>
        <w:adjustRightInd w:val="0"/>
        <w:spacing w:before="0" w:line="240" w:lineRule="auto"/>
        <w:ind w:left="720"/>
        <w:rPr>
          <w:rFonts w:ascii="TimesNewRomanPS-BoldMT" w:hAnsi="TimesNewRomanPS-BoldMT" w:cs="TimesNewRomanPS-BoldMT"/>
          <w:b/>
          <w:bCs/>
          <w:color w:val="000000"/>
          <w:sz w:val="24"/>
        </w:rPr>
      </w:pPr>
    </w:p>
    <w:p w14:paraId="428099E1" w14:textId="33FF47C0" w:rsidR="00CF4645" w:rsidRDefault="00CF4645" w:rsidP="003925BF">
      <w:pPr>
        <w:autoSpaceDE w:val="0"/>
        <w:autoSpaceDN w:val="0"/>
        <w:adjustRightInd w:val="0"/>
        <w:spacing w:before="0" w:line="240" w:lineRule="auto"/>
        <w:rPr>
          <w:rFonts w:ascii="Times New Roman" w:hAnsi="Times New Roman"/>
          <w:color w:val="000000"/>
          <w:sz w:val="24"/>
        </w:rPr>
      </w:pPr>
      <w:r w:rsidRPr="003925BF">
        <w:rPr>
          <w:rFonts w:ascii="Times New Roman" w:hAnsi="Times New Roman"/>
          <w:color w:val="000000"/>
          <w:sz w:val="24"/>
        </w:rPr>
        <w:t>- Strategy for IMF Engagement on Social Spending (available here with background papers and case studies</w:t>
      </w:r>
      <w:r>
        <w:rPr>
          <w:rFonts w:ascii="Times New Roman" w:hAnsi="Times New Roman"/>
          <w:color w:val="000000"/>
          <w:sz w:val="24"/>
        </w:rPr>
        <w:t xml:space="preserve">, </w:t>
      </w:r>
      <w:r w:rsidRPr="009F6938">
        <w:rPr>
          <w:rFonts w:ascii="Times New Roman" w:hAnsi="Times New Roman"/>
          <w:color w:val="000000"/>
          <w:sz w:val="24"/>
        </w:rPr>
        <w:t>Policy Paper No. 19/016</w:t>
      </w:r>
      <w:r>
        <w:rPr>
          <w:rFonts w:ascii="Times New Roman" w:hAnsi="Times New Roman"/>
          <w:color w:val="000000"/>
          <w:sz w:val="24"/>
        </w:rPr>
        <w:t xml:space="preserve">, June 14, 2019: </w:t>
      </w:r>
      <w:hyperlink r:id="rId7" w:history="1">
        <w:r w:rsidRPr="008F3F9B">
          <w:rPr>
            <w:rStyle w:val="Hyperlink"/>
            <w:rFonts w:ascii="Times New Roman" w:hAnsi="Times New Roman"/>
            <w:sz w:val="24"/>
          </w:rPr>
          <w:t>https://www.imf.org/en/Publications/Policy-Papers/Issues/2019/06/10/A-Strategy-for-IMF-Engagement-on-Social-Spending-46975</w:t>
        </w:r>
      </w:hyperlink>
    </w:p>
    <w:p w14:paraId="2B6CFF6D" w14:textId="396A6A66" w:rsidR="006002CC" w:rsidRDefault="006002CC" w:rsidP="003925BF">
      <w:pPr>
        <w:autoSpaceDE w:val="0"/>
        <w:autoSpaceDN w:val="0"/>
        <w:adjustRightInd w:val="0"/>
        <w:spacing w:before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- </w:t>
      </w:r>
      <w:r w:rsidRPr="006002CC">
        <w:rPr>
          <w:rFonts w:ascii="Times New Roman" w:hAnsi="Times New Roman"/>
          <w:color w:val="000000"/>
          <w:sz w:val="24"/>
        </w:rPr>
        <w:t>Review of Enhanced Access Limits Under the Rapid Credit Facility and Rapid Financing Instrument</w:t>
      </w:r>
      <w:r>
        <w:rPr>
          <w:rFonts w:ascii="Times New Roman" w:hAnsi="Times New Roman"/>
          <w:color w:val="000000"/>
          <w:sz w:val="24"/>
        </w:rPr>
        <w:t xml:space="preserve">, October 5, 2020: </w:t>
      </w:r>
      <w:hyperlink r:id="rId8" w:history="1">
        <w:r w:rsidRPr="008F3F9B">
          <w:rPr>
            <w:rStyle w:val="Hyperlink"/>
            <w:rFonts w:ascii="Times New Roman" w:hAnsi="Times New Roman"/>
            <w:sz w:val="24"/>
          </w:rPr>
          <w:t>https://www.imf.org/en/Publications/Policy-Papers/Issues/2020/10/05/Review-of-Enhanced-Access-Limits-Under-the-Rapid-Credit-Facility-and-Rapid-Financing-49809</w:t>
        </w:r>
      </w:hyperlink>
    </w:p>
    <w:p w14:paraId="0F8FC9F9" w14:textId="77777777" w:rsidR="009F6938" w:rsidRDefault="006002CC" w:rsidP="003925BF">
      <w:pPr>
        <w:autoSpaceDE w:val="0"/>
        <w:autoSpaceDN w:val="0"/>
        <w:adjustRightInd w:val="0"/>
        <w:spacing w:before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- </w:t>
      </w:r>
      <w:r w:rsidRPr="006002CC">
        <w:rPr>
          <w:rFonts w:ascii="Times New Roman" w:hAnsi="Times New Roman"/>
          <w:color w:val="000000"/>
          <w:sz w:val="24"/>
        </w:rPr>
        <w:t>Catastrophe Containment and Relief Trust—Second Tranche Of Debt Service Relief In The Context Of The COVID-19 Pandemic</w:t>
      </w:r>
      <w:r>
        <w:rPr>
          <w:rFonts w:ascii="Times New Roman" w:hAnsi="Times New Roman"/>
          <w:color w:val="000000"/>
          <w:sz w:val="24"/>
        </w:rPr>
        <w:t xml:space="preserve">, October 5, 2020: </w:t>
      </w:r>
      <w:hyperlink r:id="rId9" w:history="1">
        <w:r w:rsidRPr="008F3F9B">
          <w:rPr>
            <w:rStyle w:val="Hyperlink"/>
            <w:rFonts w:ascii="Times New Roman" w:hAnsi="Times New Roman"/>
            <w:sz w:val="24"/>
          </w:rPr>
          <w:t>https://www.imf.org/en/Publications/Policy-Papers/Issues/2020/10/06/Catastrophe-Containment-and-Relief-Trust-Second-Tranche-Of-Debt-Service-Relief-In-The-49810</w:t>
        </w:r>
      </w:hyperlink>
    </w:p>
    <w:p w14:paraId="1A4412FA" w14:textId="77777777" w:rsidR="006002CC" w:rsidRDefault="006002CC" w:rsidP="003925BF">
      <w:pPr>
        <w:autoSpaceDE w:val="0"/>
        <w:autoSpaceDN w:val="0"/>
        <w:adjustRightInd w:val="0"/>
        <w:spacing w:before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- </w:t>
      </w:r>
      <w:r w:rsidRPr="006002CC">
        <w:rPr>
          <w:rFonts w:ascii="Times New Roman" w:hAnsi="Times New Roman"/>
          <w:color w:val="000000"/>
          <w:sz w:val="24"/>
        </w:rPr>
        <w:t>The International Architecture for Resolving Sovereign Debt Involving Private-Sector Creditors—Recent Developments, Challenges, And Reform Options</w:t>
      </w:r>
      <w:r>
        <w:rPr>
          <w:rFonts w:ascii="Times New Roman" w:hAnsi="Times New Roman"/>
          <w:color w:val="000000"/>
          <w:sz w:val="24"/>
        </w:rPr>
        <w:t>, October 1</w:t>
      </w:r>
      <w:r w:rsidRPr="006002CC">
        <w:rPr>
          <w:rFonts w:ascii="Times New Roman" w:hAnsi="Times New Roman"/>
          <w:color w:val="000000"/>
          <w:sz w:val="24"/>
          <w:vertAlign w:val="superscript"/>
        </w:rPr>
        <w:t>st</w:t>
      </w:r>
      <w:r>
        <w:rPr>
          <w:rFonts w:ascii="Times New Roman" w:hAnsi="Times New Roman"/>
          <w:color w:val="000000"/>
          <w:sz w:val="24"/>
        </w:rPr>
        <w:t xml:space="preserve">, 2020: </w:t>
      </w:r>
      <w:hyperlink r:id="rId10" w:history="1">
        <w:r w:rsidRPr="008F3F9B">
          <w:rPr>
            <w:rStyle w:val="Hyperlink"/>
            <w:rFonts w:ascii="Times New Roman" w:hAnsi="Times New Roman"/>
            <w:sz w:val="24"/>
          </w:rPr>
          <w:t>https://www.imf.org/en/Publications/Policy-Papers/Issues/2020/09/30/The-International-Architecture-for-Resolving-Sovereign-Debt-Involving-Private-Sector-49796</w:t>
        </w:r>
      </w:hyperlink>
    </w:p>
    <w:p w14:paraId="3E0470E0" w14:textId="07CC0863" w:rsidR="003925BF" w:rsidRPr="009F6938" w:rsidRDefault="003925BF" w:rsidP="003925BF">
      <w:pPr>
        <w:autoSpaceDE w:val="0"/>
        <w:autoSpaceDN w:val="0"/>
        <w:adjustRightInd w:val="0"/>
        <w:spacing w:before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Calibri" w:hAnsi="Calibri" w:cs="Calibri"/>
          <w:color w:val="000000"/>
          <w:sz w:val="24"/>
        </w:rPr>
        <w:t xml:space="preserve">‐ </w:t>
      </w:r>
      <w:r>
        <w:rPr>
          <w:rFonts w:ascii="TimesNewRomanPSMT" w:hAnsi="TimesNewRomanPSMT" w:cs="TimesNewRomanPSMT"/>
          <w:color w:val="000000"/>
          <w:sz w:val="24"/>
        </w:rPr>
        <w:t xml:space="preserve">Clements, de </w:t>
      </w:r>
      <w:proofErr w:type="spellStart"/>
      <w:r>
        <w:rPr>
          <w:rFonts w:ascii="TimesNewRomanPSMT" w:hAnsi="TimesNewRomanPSMT" w:cs="TimesNewRomanPSMT"/>
          <w:color w:val="000000"/>
          <w:sz w:val="24"/>
        </w:rPr>
        <w:t>Mooij</w:t>
      </w:r>
      <w:proofErr w:type="spellEnd"/>
      <w:r>
        <w:rPr>
          <w:rFonts w:ascii="TimesNewRomanPSMT" w:hAnsi="TimesNewRomanPSMT" w:cs="TimesNewRomanPSMT"/>
          <w:color w:val="000000"/>
          <w:sz w:val="24"/>
        </w:rPr>
        <w:t>, Gupta and Keen, 2015, Inequality and Fiscal Policy, IMF,</w:t>
      </w:r>
    </w:p>
    <w:p w14:paraId="4B6B1B70" w14:textId="77777777" w:rsidR="009F6938" w:rsidRDefault="003925BF" w:rsidP="009F6938">
      <w:pPr>
        <w:autoSpaceDE w:val="0"/>
        <w:autoSpaceDN w:val="0"/>
        <w:adjustRightInd w:val="0"/>
        <w:spacing w:before="0" w:line="240" w:lineRule="auto"/>
        <w:rPr>
          <w:rFonts w:ascii="TimesNewRomanPSMT" w:hAnsi="TimesNewRomanPSMT" w:cs="TimesNewRomanPSMT"/>
          <w:color w:val="000000"/>
          <w:sz w:val="24"/>
        </w:rPr>
      </w:pPr>
      <w:r>
        <w:rPr>
          <w:rFonts w:ascii="TimesNewRomanPSMT" w:hAnsi="TimesNewRomanPSMT" w:cs="TimesNewRomanPSMT"/>
          <w:color w:val="000000"/>
          <w:sz w:val="24"/>
        </w:rPr>
        <w:t>Washington DC</w:t>
      </w:r>
      <w:r w:rsidR="009F6938">
        <w:rPr>
          <w:rFonts w:ascii="TimesNewRomanPSMT" w:hAnsi="TimesNewRomanPSMT" w:cs="TimesNewRomanPSMT"/>
          <w:color w:val="000000"/>
          <w:sz w:val="24"/>
        </w:rPr>
        <w:t xml:space="preserve">: </w:t>
      </w:r>
      <w:hyperlink r:id="rId11" w:history="1">
        <w:r w:rsidR="009F6938" w:rsidRPr="008F3F9B">
          <w:rPr>
            <w:rStyle w:val="Hyperlink"/>
            <w:rFonts w:ascii="TimesNewRomanPSMT" w:hAnsi="TimesNewRomanPSMT" w:cs="TimesNewRomanPSMT"/>
            <w:sz w:val="24"/>
          </w:rPr>
          <w:t>https://www.elibrary.imf.org/view/IMF071/22448-9781513567754/22448-9781513567754/22448-9781513567754.xml?rskey=a9GJ6m&amp;result=7&amp;highlight=true&amp;redirect=true</w:t>
        </w:r>
      </w:hyperlink>
    </w:p>
    <w:p w14:paraId="67087E43" w14:textId="77777777" w:rsidR="009F6938" w:rsidRDefault="003925BF" w:rsidP="003925BF">
      <w:pPr>
        <w:autoSpaceDE w:val="0"/>
        <w:autoSpaceDN w:val="0"/>
        <w:adjustRightInd w:val="0"/>
        <w:spacing w:before="0" w:line="240" w:lineRule="auto"/>
        <w:rPr>
          <w:rFonts w:ascii="TimesNewRomanPSMT" w:hAnsi="TimesNewRomanPSMT" w:cs="TimesNewRomanPSMT"/>
          <w:color w:val="000000"/>
          <w:sz w:val="24"/>
        </w:rPr>
      </w:pPr>
      <w:r>
        <w:rPr>
          <w:rFonts w:ascii="Calibri" w:hAnsi="Calibri" w:cs="Calibri"/>
          <w:color w:val="000000"/>
          <w:sz w:val="24"/>
        </w:rPr>
        <w:t xml:space="preserve">‐ </w:t>
      </w:r>
      <w:r>
        <w:rPr>
          <w:rFonts w:ascii="TimesNewRomanPSMT" w:hAnsi="TimesNewRomanPSMT" w:cs="TimesNewRomanPSMT"/>
          <w:color w:val="000000"/>
          <w:sz w:val="24"/>
        </w:rPr>
        <w:t>IMF, 2014, Fiscal Policy and Income Inequality, IMF Policy Paper</w:t>
      </w:r>
      <w:r w:rsidR="009F6938">
        <w:rPr>
          <w:rFonts w:ascii="TimesNewRomanPSMT" w:hAnsi="TimesNewRomanPSMT" w:cs="TimesNewRomanPSMT"/>
          <w:color w:val="000000"/>
          <w:sz w:val="24"/>
        </w:rPr>
        <w:t xml:space="preserve">: </w:t>
      </w:r>
      <w:hyperlink r:id="rId12" w:history="1">
        <w:r w:rsidR="009F6938" w:rsidRPr="008F3F9B">
          <w:rPr>
            <w:rStyle w:val="Hyperlink"/>
            <w:rFonts w:ascii="TimesNewRomanPSMT" w:hAnsi="TimesNewRomanPSMT" w:cs="TimesNewRomanPSMT"/>
            <w:sz w:val="24"/>
          </w:rPr>
          <w:t>https://www.imf.org/en/Publications/Policy-Papers/Issues/2016/12/31/Fiscal-Policy-and-Income-Inequality-PP4849</w:t>
        </w:r>
      </w:hyperlink>
    </w:p>
    <w:p w14:paraId="4BE0C3BB" w14:textId="77777777" w:rsidR="003925BF" w:rsidRDefault="003925BF" w:rsidP="003925BF">
      <w:pPr>
        <w:autoSpaceDE w:val="0"/>
        <w:autoSpaceDN w:val="0"/>
        <w:adjustRightInd w:val="0"/>
        <w:spacing w:before="0" w:line="240" w:lineRule="auto"/>
        <w:rPr>
          <w:rFonts w:ascii="TimesNewRomanPSMT" w:hAnsi="TimesNewRomanPSMT" w:cs="TimesNewRomanPSMT"/>
          <w:color w:val="000000"/>
          <w:sz w:val="24"/>
        </w:rPr>
      </w:pPr>
      <w:r>
        <w:rPr>
          <w:rFonts w:ascii="Calibri" w:hAnsi="Calibri" w:cs="Calibri"/>
          <w:color w:val="000000"/>
          <w:sz w:val="24"/>
        </w:rPr>
        <w:t xml:space="preserve">‐ </w:t>
      </w:r>
      <w:r>
        <w:rPr>
          <w:rFonts w:ascii="TimesNewRomanPSMT" w:hAnsi="TimesNewRomanPSMT" w:cs="TimesNewRomanPSMT"/>
          <w:color w:val="000000"/>
          <w:sz w:val="24"/>
        </w:rPr>
        <w:t xml:space="preserve">Clements, </w:t>
      </w:r>
      <w:proofErr w:type="spellStart"/>
      <w:r>
        <w:rPr>
          <w:rFonts w:ascii="TimesNewRomanPSMT" w:hAnsi="TimesNewRomanPSMT" w:cs="TimesNewRomanPSMT"/>
          <w:color w:val="000000"/>
          <w:sz w:val="24"/>
        </w:rPr>
        <w:t>Eich</w:t>
      </w:r>
      <w:proofErr w:type="spellEnd"/>
      <w:r>
        <w:rPr>
          <w:rFonts w:ascii="TimesNewRomanPSMT" w:hAnsi="TimesNewRomanPSMT" w:cs="TimesNewRomanPSMT"/>
          <w:color w:val="000000"/>
          <w:sz w:val="24"/>
        </w:rPr>
        <w:t xml:space="preserve"> and Sanjeev Gupta, 2014, Equitable and Sustainable Pensions:</w:t>
      </w:r>
    </w:p>
    <w:p w14:paraId="08C1AC49" w14:textId="77777777" w:rsidR="009F6938" w:rsidRDefault="003925BF" w:rsidP="003925BF">
      <w:pPr>
        <w:autoSpaceDE w:val="0"/>
        <w:autoSpaceDN w:val="0"/>
        <w:adjustRightInd w:val="0"/>
        <w:spacing w:before="0" w:line="240" w:lineRule="auto"/>
        <w:rPr>
          <w:rFonts w:ascii="TimesNewRomanPSMT" w:hAnsi="TimesNewRomanPSMT" w:cs="TimesNewRomanPSMT"/>
          <w:color w:val="000000"/>
          <w:sz w:val="24"/>
        </w:rPr>
      </w:pPr>
      <w:r>
        <w:rPr>
          <w:rFonts w:ascii="TimesNewRomanPSMT" w:hAnsi="TimesNewRomanPSMT" w:cs="TimesNewRomanPSMT"/>
          <w:color w:val="000000"/>
          <w:sz w:val="24"/>
        </w:rPr>
        <w:t>Challenges and Experience, IMF, Washington DC</w:t>
      </w:r>
      <w:r w:rsidR="009F6938">
        <w:rPr>
          <w:rFonts w:ascii="TimesNewRomanPSMT" w:hAnsi="TimesNewRomanPSMT" w:cs="TimesNewRomanPSMT"/>
          <w:color w:val="000000"/>
          <w:sz w:val="24"/>
        </w:rPr>
        <w:t xml:space="preserve">: </w:t>
      </w:r>
      <w:hyperlink r:id="rId13" w:history="1">
        <w:r w:rsidR="009F6938" w:rsidRPr="008F3F9B">
          <w:rPr>
            <w:rStyle w:val="Hyperlink"/>
            <w:rFonts w:ascii="TimesNewRomanPSMT" w:hAnsi="TimesNewRomanPSMT" w:cs="TimesNewRomanPSMT"/>
            <w:sz w:val="24"/>
          </w:rPr>
          <w:t>https://www.imf.org/en/Publications/Books/Issues/2016/12/31/Equitable-and-Sustainable-Pensions-Challenges-and-Experience-40877</w:t>
        </w:r>
      </w:hyperlink>
    </w:p>
    <w:p w14:paraId="08FB2DB6" w14:textId="77777777" w:rsidR="003925BF" w:rsidRDefault="003925BF" w:rsidP="003925BF">
      <w:pPr>
        <w:autoSpaceDE w:val="0"/>
        <w:autoSpaceDN w:val="0"/>
        <w:adjustRightInd w:val="0"/>
        <w:spacing w:before="0" w:line="240" w:lineRule="auto"/>
        <w:rPr>
          <w:rFonts w:ascii="TimesNewRomanPSMT" w:hAnsi="TimesNewRomanPSMT" w:cs="TimesNewRomanPSMT"/>
          <w:color w:val="000000"/>
          <w:sz w:val="24"/>
        </w:rPr>
      </w:pPr>
      <w:r>
        <w:rPr>
          <w:rFonts w:ascii="Calibri" w:hAnsi="Calibri" w:cs="Calibri"/>
          <w:color w:val="000000"/>
          <w:sz w:val="24"/>
        </w:rPr>
        <w:t xml:space="preserve">‐ </w:t>
      </w:r>
      <w:r>
        <w:rPr>
          <w:rFonts w:ascii="TimesNewRomanPSMT" w:hAnsi="TimesNewRomanPSMT" w:cs="TimesNewRomanPSMT"/>
          <w:color w:val="000000"/>
          <w:sz w:val="24"/>
        </w:rPr>
        <w:t xml:space="preserve">Clements, Coady, Fabrizio, Gupta, Alleyne and </w:t>
      </w:r>
      <w:proofErr w:type="spellStart"/>
      <w:r>
        <w:rPr>
          <w:rFonts w:ascii="TimesNewRomanPSMT" w:hAnsi="TimesNewRomanPSMT" w:cs="TimesNewRomanPSMT"/>
          <w:color w:val="000000"/>
          <w:sz w:val="24"/>
        </w:rPr>
        <w:t>Sdralevich</w:t>
      </w:r>
      <w:proofErr w:type="spellEnd"/>
      <w:r>
        <w:rPr>
          <w:rFonts w:ascii="TimesNewRomanPSMT" w:hAnsi="TimesNewRomanPSMT" w:cs="TimesNewRomanPSMT"/>
          <w:color w:val="000000"/>
          <w:sz w:val="24"/>
        </w:rPr>
        <w:t>, 2013, Energy Subsidy</w:t>
      </w:r>
    </w:p>
    <w:p w14:paraId="271553A5" w14:textId="77777777" w:rsidR="009F6938" w:rsidRDefault="003925BF" w:rsidP="003925BF">
      <w:pPr>
        <w:autoSpaceDE w:val="0"/>
        <w:autoSpaceDN w:val="0"/>
        <w:adjustRightInd w:val="0"/>
        <w:spacing w:before="0" w:line="240" w:lineRule="auto"/>
        <w:rPr>
          <w:rFonts w:ascii="TimesNewRomanPSMT" w:hAnsi="TimesNewRomanPSMT" w:cs="TimesNewRomanPSMT"/>
          <w:color w:val="000000"/>
          <w:sz w:val="24"/>
        </w:rPr>
      </w:pPr>
      <w:r>
        <w:rPr>
          <w:rFonts w:ascii="TimesNewRomanPSMT" w:hAnsi="TimesNewRomanPSMT" w:cs="TimesNewRomanPSMT"/>
          <w:color w:val="000000"/>
          <w:sz w:val="24"/>
        </w:rPr>
        <w:t>Reform. Lessons and Implications, IMF, Washington DC</w:t>
      </w:r>
      <w:r w:rsidR="009F6938">
        <w:rPr>
          <w:rFonts w:ascii="TimesNewRomanPSMT" w:hAnsi="TimesNewRomanPSMT" w:cs="TimesNewRomanPSMT"/>
          <w:color w:val="000000"/>
          <w:sz w:val="24"/>
        </w:rPr>
        <w:t xml:space="preserve">: </w:t>
      </w:r>
      <w:hyperlink r:id="rId14" w:history="1">
        <w:r w:rsidR="009F6938" w:rsidRPr="008F3F9B">
          <w:rPr>
            <w:rStyle w:val="Hyperlink"/>
            <w:rFonts w:ascii="TimesNewRomanPSMT" w:hAnsi="TimesNewRomanPSMT" w:cs="TimesNewRomanPSMT"/>
            <w:sz w:val="24"/>
          </w:rPr>
          <w:t>https://www.elibrary.imf.org/view/IMF071/20361-9781475558111/20361-9781475558111/20361-9781475558111.xml</w:t>
        </w:r>
      </w:hyperlink>
    </w:p>
    <w:p w14:paraId="7836A114" w14:textId="77777777" w:rsidR="003925BF" w:rsidRDefault="003925BF" w:rsidP="003925BF">
      <w:pPr>
        <w:autoSpaceDE w:val="0"/>
        <w:autoSpaceDN w:val="0"/>
        <w:adjustRightInd w:val="0"/>
        <w:spacing w:before="0" w:line="240" w:lineRule="auto"/>
        <w:rPr>
          <w:rFonts w:ascii="TimesNewRomanPSMT" w:hAnsi="TimesNewRomanPSMT" w:cs="TimesNewRomanPSMT"/>
          <w:color w:val="000000"/>
          <w:sz w:val="24"/>
        </w:rPr>
      </w:pPr>
      <w:r>
        <w:rPr>
          <w:rFonts w:ascii="Calibri" w:hAnsi="Calibri" w:cs="Calibri"/>
          <w:color w:val="000000"/>
          <w:sz w:val="24"/>
        </w:rPr>
        <w:t xml:space="preserve">‐ </w:t>
      </w:r>
      <w:r>
        <w:rPr>
          <w:rFonts w:ascii="TimesNewRomanPSMT" w:hAnsi="TimesNewRomanPSMT" w:cs="TimesNewRomanPSMT"/>
          <w:color w:val="000000"/>
          <w:sz w:val="24"/>
        </w:rPr>
        <w:t>Clements, Coady and Gupta, 2012, The Economics of Public Health Care Reform in</w:t>
      </w:r>
    </w:p>
    <w:p w14:paraId="62CE68AF" w14:textId="77777777" w:rsidR="009F6938" w:rsidRDefault="003925BF" w:rsidP="003925BF">
      <w:pPr>
        <w:autoSpaceDE w:val="0"/>
        <w:autoSpaceDN w:val="0"/>
        <w:adjustRightInd w:val="0"/>
        <w:spacing w:before="0" w:line="240" w:lineRule="auto"/>
        <w:rPr>
          <w:rFonts w:ascii="TimesNewRomanPSMT" w:hAnsi="TimesNewRomanPSMT" w:cs="TimesNewRomanPSMT"/>
          <w:color w:val="000000"/>
          <w:sz w:val="24"/>
        </w:rPr>
      </w:pPr>
      <w:r>
        <w:rPr>
          <w:rFonts w:ascii="TimesNewRomanPSMT" w:hAnsi="TimesNewRomanPSMT" w:cs="TimesNewRomanPSMT"/>
          <w:color w:val="000000"/>
          <w:sz w:val="24"/>
        </w:rPr>
        <w:t>Advanced and Emerging Economies, IMF, Washington DC</w:t>
      </w:r>
      <w:r w:rsidR="009F6938">
        <w:rPr>
          <w:rFonts w:ascii="TimesNewRomanPSMT" w:hAnsi="TimesNewRomanPSMT" w:cs="TimesNewRomanPSMT"/>
          <w:color w:val="000000"/>
          <w:sz w:val="24"/>
        </w:rPr>
        <w:t xml:space="preserve">: </w:t>
      </w:r>
      <w:hyperlink r:id="rId15" w:history="1">
        <w:r w:rsidR="009F6938" w:rsidRPr="008F3F9B">
          <w:rPr>
            <w:rStyle w:val="Hyperlink"/>
            <w:rFonts w:ascii="TimesNewRomanPSMT" w:hAnsi="TimesNewRomanPSMT" w:cs="TimesNewRomanPSMT"/>
            <w:sz w:val="24"/>
          </w:rPr>
          <w:t>https://www.elibrary.imf.org/view/IMF071/12275-</w:t>
        </w:r>
        <w:r w:rsidR="009F6938" w:rsidRPr="008F3F9B">
          <w:rPr>
            <w:rStyle w:val="Hyperlink"/>
            <w:rFonts w:ascii="TimesNewRomanPSMT" w:hAnsi="TimesNewRomanPSMT" w:cs="TimesNewRomanPSMT"/>
            <w:sz w:val="24"/>
          </w:rPr>
          <w:lastRenderedPageBreak/>
          <w:t>9781616352448/12275-9781616352448/12275-9781616352448.xml?rskey=BHxTJF&amp;result=2&amp;highlight=true</w:t>
        </w:r>
      </w:hyperlink>
    </w:p>
    <w:p w14:paraId="2392FB7C" w14:textId="77777777" w:rsidR="003925BF" w:rsidRDefault="003925BF" w:rsidP="003925BF">
      <w:pPr>
        <w:autoSpaceDE w:val="0"/>
        <w:autoSpaceDN w:val="0"/>
        <w:adjustRightInd w:val="0"/>
        <w:spacing w:before="0" w:line="240" w:lineRule="auto"/>
        <w:rPr>
          <w:rFonts w:ascii="TimesNewRomanPSMT" w:hAnsi="TimesNewRomanPSMT" w:cs="TimesNewRomanPSMT"/>
          <w:color w:val="000000"/>
          <w:sz w:val="24"/>
        </w:rPr>
      </w:pPr>
      <w:r>
        <w:rPr>
          <w:rFonts w:ascii="Calibri" w:hAnsi="Calibri" w:cs="Calibri"/>
          <w:color w:val="000000"/>
          <w:sz w:val="24"/>
        </w:rPr>
        <w:t xml:space="preserve">‐ </w:t>
      </w:r>
      <w:r>
        <w:rPr>
          <w:rFonts w:ascii="TimesNewRomanPSMT" w:hAnsi="TimesNewRomanPSMT" w:cs="TimesNewRomanPSMT"/>
          <w:color w:val="000000"/>
          <w:sz w:val="24"/>
        </w:rPr>
        <w:t>Clements, Gupta and Nozaki, 2013, What Happens to Social Spending in IMF Supported</w:t>
      </w:r>
    </w:p>
    <w:p w14:paraId="58C68BD4" w14:textId="77777777" w:rsidR="009F6938" w:rsidRDefault="003925BF" w:rsidP="003925BF">
      <w:pPr>
        <w:autoSpaceDE w:val="0"/>
        <w:autoSpaceDN w:val="0"/>
        <w:adjustRightInd w:val="0"/>
        <w:spacing w:before="0" w:line="240" w:lineRule="auto"/>
        <w:rPr>
          <w:rFonts w:ascii="TimesNewRomanPSMT" w:hAnsi="TimesNewRomanPSMT" w:cs="TimesNewRomanPSMT"/>
          <w:color w:val="000000"/>
          <w:sz w:val="24"/>
        </w:rPr>
      </w:pPr>
      <w:r>
        <w:rPr>
          <w:rFonts w:ascii="TimesNewRomanPSMT" w:hAnsi="TimesNewRomanPSMT" w:cs="TimesNewRomanPSMT"/>
          <w:color w:val="000000"/>
          <w:sz w:val="24"/>
        </w:rPr>
        <w:t>Programs, Applied Economics, 45:28, 4022-4033</w:t>
      </w:r>
      <w:r w:rsidR="009F6938">
        <w:rPr>
          <w:rFonts w:ascii="TimesNewRomanPSMT" w:hAnsi="TimesNewRomanPSMT" w:cs="TimesNewRomanPSMT"/>
          <w:color w:val="000000"/>
          <w:sz w:val="24"/>
        </w:rPr>
        <w:t xml:space="preserve">: </w:t>
      </w:r>
      <w:hyperlink r:id="rId16" w:history="1">
        <w:r w:rsidR="009F6938" w:rsidRPr="008F3F9B">
          <w:rPr>
            <w:rStyle w:val="Hyperlink"/>
            <w:rFonts w:ascii="TimesNewRomanPSMT" w:hAnsi="TimesNewRomanPSMT" w:cs="TimesNewRomanPSMT"/>
            <w:sz w:val="24"/>
          </w:rPr>
          <w:t>https://www.tandfonline.com/doi/full/10.1080/00036846.2012.744136</w:t>
        </w:r>
      </w:hyperlink>
    </w:p>
    <w:p w14:paraId="53EF1E4E" w14:textId="77777777" w:rsidR="003925BF" w:rsidRDefault="003925BF" w:rsidP="003925BF">
      <w:pPr>
        <w:autoSpaceDE w:val="0"/>
        <w:autoSpaceDN w:val="0"/>
        <w:adjustRightInd w:val="0"/>
        <w:spacing w:before="0" w:line="240" w:lineRule="auto"/>
        <w:rPr>
          <w:rFonts w:ascii="TimesNewRomanPSMT" w:hAnsi="TimesNewRomanPSMT" w:cs="TimesNewRomanPSMT"/>
          <w:color w:val="000000"/>
          <w:sz w:val="24"/>
        </w:rPr>
      </w:pPr>
      <w:r>
        <w:rPr>
          <w:rFonts w:ascii="Calibri" w:hAnsi="Calibri" w:cs="Calibri"/>
          <w:color w:val="000000"/>
          <w:sz w:val="24"/>
        </w:rPr>
        <w:t xml:space="preserve">‐ </w:t>
      </w:r>
      <w:r>
        <w:rPr>
          <w:rFonts w:ascii="TimesNewRomanPSMT" w:hAnsi="TimesNewRomanPSMT" w:cs="TimesNewRomanPSMT"/>
          <w:color w:val="000000"/>
          <w:sz w:val="24"/>
        </w:rPr>
        <w:t>Staff Discussion Note on macrostructural policies and income inequality in low-income</w:t>
      </w:r>
    </w:p>
    <w:p w14:paraId="176A6B75" w14:textId="77777777" w:rsidR="003925BF" w:rsidRPr="003925BF" w:rsidRDefault="003925BF" w:rsidP="003925BF">
      <w:pPr>
        <w:autoSpaceDE w:val="0"/>
        <w:autoSpaceDN w:val="0"/>
        <w:adjustRightInd w:val="0"/>
        <w:spacing w:before="0" w:line="240" w:lineRule="auto"/>
        <w:rPr>
          <w:rFonts w:ascii="TimesNewRomanPSMT" w:hAnsi="TimesNewRomanPSMT" w:cs="TimesNewRomanPSMT"/>
          <w:color w:val="000000"/>
          <w:sz w:val="24"/>
        </w:rPr>
      </w:pPr>
      <w:r>
        <w:rPr>
          <w:rFonts w:ascii="TimesNewRomanPSMT" w:hAnsi="TimesNewRomanPSMT" w:cs="TimesNewRomanPSMT"/>
          <w:color w:val="000000"/>
          <w:sz w:val="24"/>
        </w:rPr>
        <w:t xml:space="preserve">developing countries, 2016: </w:t>
      </w:r>
      <w:hyperlink r:id="rId17" w:history="1">
        <w:r w:rsidR="009F6938" w:rsidRPr="008F3F9B">
          <w:rPr>
            <w:rStyle w:val="Hyperlink"/>
            <w:rFonts w:ascii="TimesNewRomanPSMT" w:hAnsi="TimesNewRomanPSMT" w:cs="TimesNewRomanPSMT"/>
            <w:sz w:val="24"/>
          </w:rPr>
          <w:t>http://www.imf.org/~/media/Files/Publications/SDN/2017/sdn1701.ashx</w:t>
        </w:r>
      </w:hyperlink>
    </w:p>
    <w:p w14:paraId="68A9282A" w14:textId="77777777" w:rsidR="003925BF" w:rsidRPr="003925BF" w:rsidRDefault="003925BF" w:rsidP="003925BF">
      <w:pPr>
        <w:autoSpaceDE w:val="0"/>
        <w:autoSpaceDN w:val="0"/>
        <w:adjustRightInd w:val="0"/>
        <w:spacing w:before="0" w:line="240" w:lineRule="auto"/>
        <w:rPr>
          <w:rFonts w:ascii="TimesNewRomanPSMT" w:hAnsi="TimesNewRomanPSMT" w:cs="TimesNewRomanPSMT"/>
          <w:color w:val="000000"/>
          <w:sz w:val="24"/>
        </w:rPr>
      </w:pPr>
      <w:r>
        <w:rPr>
          <w:rFonts w:ascii="Calibri" w:hAnsi="Calibri" w:cs="Calibri"/>
          <w:color w:val="000000"/>
          <w:sz w:val="24"/>
        </w:rPr>
        <w:t xml:space="preserve">‐ </w:t>
      </w:r>
      <w:r>
        <w:rPr>
          <w:rFonts w:ascii="TimesNewRomanPSMT" w:hAnsi="TimesNewRomanPSMT" w:cs="TimesNewRomanPSMT"/>
          <w:color w:val="000000"/>
          <w:sz w:val="24"/>
        </w:rPr>
        <w:t xml:space="preserve">Note to G20 on inclusive growth: </w:t>
      </w:r>
      <w:hyperlink r:id="rId18" w:history="1">
        <w:r w:rsidRPr="008F3F9B">
          <w:rPr>
            <w:rStyle w:val="Hyperlink"/>
            <w:rFonts w:ascii="TimesNewRomanPSMT" w:hAnsi="TimesNewRomanPSMT" w:cs="TimesNewRomanPSMT"/>
            <w:sz w:val="24"/>
          </w:rPr>
          <w:t>www.imf.org/external/np/g20/pdf/2017/062617.pdf</w:t>
        </w:r>
      </w:hyperlink>
    </w:p>
    <w:p w14:paraId="3C76CA18" w14:textId="77777777" w:rsidR="003925BF" w:rsidRDefault="003925BF" w:rsidP="003925BF">
      <w:pPr>
        <w:autoSpaceDE w:val="0"/>
        <w:autoSpaceDN w:val="0"/>
        <w:adjustRightInd w:val="0"/>
        <w:spacing w:before="0" w:line="240" w:lineRule="auto"/>
        <w:rPr>
          <w:rFonts w:ascii="TimesNewRomanPSMT" w:hAnsi="TimesNewRomanPSMT" w:cs="TimesNewRomanPSMT"/>
          <w:color w:val="0000FF"/>
          <w:sz w:val="24"/>
        </w:rPr>
      </w:pPr>
    </w:p>
    <w:p w14:paraId="3433D7B5" w14:textId="77777777" w:rsidR="003925BF" w:rsidRPr="003925BF" w:rsidRDefault="003925BF" w:rsidP="003925BF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before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</w:rPr>
      </w:pPr>
      <w:r w:rsidRPr="003925BF">
        <w:rPr>
          <w:rFonts w:ascii="TimesNewRomanPS-BoldMT" w:hAnsi="TimesNewRomanPS-BoldMT" w:cs="TimesNewRomanPS-BoldMT"/>
          <w:b/>
          <w:bCs/>
          <w:color w:val="000000"/>
          <w:sz w:val="24"/>
        </w:rPr>
        <w:t>Assessment tools</w:t>
      </w:r>
    </w:p>
    <w:p w14:paraId="43E6FE31" w14:textId="77777777" w:rsidR="003925BF" w:rsidRPr="003925BF" w:rsidRDefault="003925BF" w:rsidP="003925BF">
      <w:pPr>
        <w:pStyle w:val="ListParagraph"/>
        <w:numPr>
          <w:ilvl w:val="0"/>
          <w:numId w:val="0"/>
        </w:numPr>
        <w:autoSpaceDE w:val="0"/>
        <w:autoSpaceDN w:val="0"/>
        <w:adjustRightInd w:val="0"/>
        <w:spacing w:before="0" w:line="240" w:lineRule="auto"/>
        <w:ind w:left="720"/>
        <w:rPr>
          <w:rFonts w:ascii="TimesNewRomanPS-BoldMT" w:hAnsi="TimesNewRomanPS-BoldMT" w:cs="TimesNewRomanPS-BoldMT"/>
          <w:b/>
          <w:bCs/>
          <w:color w:val="000000"/>
          <w:sz w:val="24"/>
        </w:rPr>
      </w:pPr>
    </w:p>
    <w:p w14:paraId="0FB26390" w14:textId="77777777" w:rsidR="003925BF" w:rsidRDefault="003925BF" w:rsidP="003925BF">
      <w:pPr>
        <w:autoSpaceDE w:val="0"/>
        <w:autoSpaceDN w:val="0"/>
        <w:adjustRightInd w:val="0"/>
        <w:spacing w:before="0" w:line="240" w:lineRule="auto"/>
        <w:rPr>
          <w:rFonts w:ascii="TimesNewRomanPSMT" w:hAnsi="TimesNewRomanPSMT" w:cs="TimesNewRomanPSMT"/>
          <w:color w:val="000000"/>
          <w:sz w:val="24"/>
        </w:rPr>
      </w:pPr>
      <w:r>
        <w:rPr>
          <w:rFonts w:ascii="Calibri" w:hAnsi="Calibri" w:cs="Calibri"/>
          <w:color w:val="000000"/>
          <w:sz w:val="24"/>
        </w:rPr>
        <w:t xml:space="preserve">‐ </w:t>
      </w:r>
      <w:r>
        <w:rPr>
          <w:rFonts w:ascii="TimesNewRomanPSMT" w:hAnsi="TimesNewRomanPSMT" w:cs="TimesNewRomanPSMT"/>
          <w:color w:val="000000"/>
          <w:sz w:val="24"/>
        </w:rPr>
        <w:t>Template (and manual) for incidence analysis of fuel subsidy reform</w:t>
      </w:r>
    </w:p>
    <w:p w14:paraId="49A242E9" w14:textId="77777777" w:rsidR="009F6938" w:rsidRDefault="008B4708" w:rsidP="003925BF">
      <w:pPr>
        <w:autoSpaceDE w:val="0"/>
        <w:autoSpaceDN w:val="0"/>
        <w:adjustRightInd w:val="0"/>
        <w:spacing w:before="0" w:line="240" w:lineRule="auto"/>
        <w:rPr>
          <w:rFonts w:ascii="TimesNewRomanPSMT" w:hAnsi="TimesNewRomanPSMT" w:cs="TimesNewRomanPSMT"/>
          <w:color w:val="0000FF"/>
          <w:sz w:val="24"/>
        </w:rPr>
      </w:pPr>
      <w:hyperlink r:id="rId19" w:history="1">
        <w:r w:rsidR="009F6938" w:rsidRPr="008F3F9B">
          <w:rPr>
            <w:rStyle w:val="Hyperlink"/>
            <w:rFonts w:ascii="TimesNewRomanPSMT" w:hAnsi="TimesNewRomanPSMT" w:cs="TimesNewRomanPSMT"/>
            <w:sz w:val="24"/>
          </w:rPr>
          <w:t>http://www.imf.org/external/np/fad/subsidies/index.htm</w:t>
        </w:r>
      </w:hyperlink>
    </w:p>
    <w:p w14:paraId="70EDB5F0" w14:textId="77777777" w:rsidR="003925BF" w:rsidRDefault="003925BF" w:rsidP="003925BF">
      <w:pPr>
        <w:autoSpaceDE w:val="0"/>
        <w:autoSpaceDN w:val="0"/>
        <w:adjustRightInd w:val="0"/>
        <w:spacing w:before="0" w:line="240" w:lineRule="auto"/>
        <w:rPr>
          <w:rFonts w:ascii="TimesNewRomanPSMT" w:hAnsi="TimesNewRomanPSMT" w:cs="TimesNewRomanPSMT"/>
          <w:color w:val="000000"/>
          <w:sz w:val="24"/>
        </w:rPr>
      </w:pPr>
      <w:r>
        <w:rPr>
          <w:rFonts w:ascii="Calibri" w:hAnsi="Calibri" w:cs="Calibri"/>
          <w:color w:val="000000"/>
          <w:sz w:val="24"/>
        </w:rPr>
        <w:t xml:space="preserve">‐ </w:t>
      </w:r>
      <w:r>
        <w:rPr>
          <w:rFonts w:ascii="TimesNewRomanPSMT" w:hAnsi="TimesNewRomanPSMT" w:cs="TimesNewRomanPSMT"/>
          <w:color w:val="000000"/>
          <w:sz w:val="24"/>
        </w:rPr>
        <w:t>IMF and Reforming Energy Subsidies - Website that offers background</w:t>
      </w:r>
    </w:p>
    <w:p w14:paraId="6A69BB76" w14:textId="77777777" w:rsidR="003925BF" w:rsidRDefault="003925BF" w:rsidP="003925BF">
      <w:pPr>
        <w:autoSpaceDE w:val="0"/>
        <w:autoSpaceDN w:val="0"/>
        <w:adjustRightInd w:val="0"/>
        <w:spacing w:before="0" w:line="240" w:lineRule="auto"/>
        <w:rPr>
          <w:rFonts w:ascii="TimesNewRomanPSMT" w:hAnsi="TimesNewRomanPSMT" w:cs="TimesNewRomanPSMT"/>
          <w:color w:val="000000"/>
          <w:sz w:val="24"/>
        </w:rPr>
      </w:pPr>
      <w:r>
        <w:rPr>
          <w:rFonts w:ascii="TimesNewRomanPSMT" w:hAnsi="TimesNewRomanPSMT" w:cs="TimesNewRomanPSMT"/>
          <w:color w:val="000000"/>
          <w:sz w:val="24"/>
        </w:rPr>
        <w:t>documentation (such as links to IMF working papers, books and technical assistance</w:t>
      </w:r>
    </w:p>
    <w:p w14:paraId="754980B2" w14:textId="77777777" w:rsidR="003925BF" w:rsidRDefault="003925BF" w:rsidP="003925BF">
      <w:pPr>
        <w:autoSpaceDE w:val="0"/>
        <w:autoSpaceDN w:val="0"/>
        <w:adjustRightInd w:val="0"/>
        <w:spacing w:before="0" w:line="240" w:lineRule="auto"/>
        <w:rPr>
          <w:rFonts w:ascii="TimesNewRomanPSMT" w:hAnsi="TimesNewRomanPSMT" w:cs="TimesNewRomanPSMT"/>
          <w:color w:val="000000"/>
          <w:sz w:val="24"/>
        </w:rPr>
      </w:pPr>
      <w:r>
        <w:rPr>
          <w:rFonts w:ascii="TimesNewRomanPSMT" w:hAnsi="TimesNewRomanPSMT" w:cs="TimesNewRomanPSMT"/>
          <w:color w:val="000000"/>
          <w:sz w:val="24"/>
        </w:rPr>
        <w:t>reports), analysis, data and tools on the impact of energy subsidy reforms:</w:t>
      </w:r>
    </w:p>
    <w:p w14:paraId="1FDB1CE9" w14:textId="77777777" w:rsidR="003925BF" w:rsidRDefault="008B4708" w:rsidP="003925BF">
      <w:pPr>
        <w:autoSpaceDE w:val="0"/>
        <w:autoSpaceDN w:val="0"/>
        <w:adjustRightInd w:val="0"/>
        <w:spacing w:before="0" w:line="240" w:lineRule="auto"/>
        <w:rPr>
          <w:rFonts w:ascii="TimesNewRomanPSMT" w:hAnsi="TimesNewRomanPSMT" w:cs="TimesNewRomanPSMT"/>
          <w:color w:val="0000FF"/>
          <w:sz w:val="24"/>
        </w:rPr>
      </w:pPr>
      <w:hyperlink r:id="rId20" w:history="1">
        <w:r w:rsidR="009F6938" w:rsidRPr="008F3F9B">
          <w:rPr>
            <w:rStyle w:val="Hyperlink"/>
            <w:rFonts w:ascii="TimesNewRomanPSMT" w:hAnsi="TimesNewRomanPSMT" w:cs="TimesNewRomanPSMT"/>
            <w:sz w:val="24"/>
          </w:rPr>
          <w:t>http://www.imf.org/external/np/fad/subsidies/</w:t>
        </w:r>
      </w:hyperlink>
    </w:p>
    <w:p w14:paraId="33F0CE05" w14:textId="77777777" w:rsidR="003925BF" w:rsidRDefault="003925BF" w:rsidP="003925BF">
      <w:pPr>
        <w:autoSpaceDE w:val="0"/>
        <w:autoSpaceDN w:val="0"/>
        <w:adjustRightInd w:val="0"/>
        <w:spacing w:before="0" w:line="240" w:lineRule="auto"/>
        <w:rPr>
          <w:rFonts w:ascii="TimesNewRomanPSMT" w:hAnsi="TimesNewRomanPSMT" w:cs="TimesNewRomanPSMT"/>
          <w:color w:val="000000"/>
          <w:sz w:val="24"/>
        </w:rPr>
      </w:pPr>
    </w:p>
    <w:p w14:paraId="381C5236" w14:textId="77777777" w:rsidR="003925BF" w:rsidRPr="003925BF" w:rsidRDefault="003925BF" w:rsidP="003925BF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before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</w:rPr>
      </w:pPr>
      <w:r w:rsidRPr="003925BF">
        <w:rPr>
          <w:rFonts w:ascii="TimesNewRomanPS-BoldMT" w:hAnsi="TimesNewRomanPS-BoldMT" w:cs="TimesNewRomanPS-BoldMT"/>
          <w:b/>
          <w:bCs/>
          <w:color w:val="000000"/>
          <w:sz w:val="24"/>
        </w:rPr>
        <w:t>Examples of human rights or social impact assessments</w:t>
      </w:r>
    </w:p>
    <w:p w14:paraId="318AA488" w14:textId="77777777" w:rsidR="003925BF" w:rsidRPr="003925BF" w:rsidRDefault="003925BF" w:rsidP="003925BF">
      <w:pPr>
        <w:pStyle w:val="ListParagraph"/>
        <w:numPr>
          <w:ilvl w:val="0"/>
          <w:numId w:val="0"/>
        </w:numPr>
        <w:autoSpaceDE w:val="0"/>
        <w:autoSpaceDN w:val="0"/>
        <w:adjustRightInd w:val="0"/>
        <w:spacing w:before="0" w:line="240" w:lineRule="auto"/>
        <w:ind w:left="720"/>
        <w:rPr>
          <w:rFonts w:ascii="TimesNewRomanPS-BoldMT" w:hAnsi="TimesNewRomanPS-BoldMT" w:cs="TimesNewRomanPS-BoldMT"/>
          <w:b/>
          <w:bCs/>
          <w:color w:val="000000"/>
          <w:sz w:val="24"/>
        </w:rPr>
      </w:pPr>
    </w:p>
    <w:p w14:paraId="2ED6B0C0" w14:textId="77777777" w:rsidR="003925BF" w:rsidRDefault="003925BF" w:rsidP="003925BF">
      <w:pPr>
        <w:autoSpaceDE w:val="0"/>
        <w:autoSpaceDN w:val="0"/>
        <w:adjustRightInd w:val="0"/>
        <w:spacing w:before="0" w:line="240" w:lineRule="auto"/>
        <w:rPr>
          <w:rFonts w:ascii="TimesNewRomanPSMT" w:hAnsi="TimesNewRomanPSMT" w:cs="TimesNewRomanPSMT"/>
          <w:color w:val="000000"/>
          <w:sz w:val="24"/>
        </w:rPr>
      </w:pPr>
      <w:r>
        <w:rPr>
          <w:rFonts w:ascii="Calibri" w:hAnsi="Calibri" w:cs="Calibri"/>
          <w:color w:val="000000"/>
          <w:sz w:val="24"/>
        </w:rPr>
        <w:t xml:space="preserve">‐ </w:t>
      </w:r>
      <w:r>
        <w:rPr>
          <w:rFonts w:ascii="TimesNewRomanPSMT" w:hAnsi="TimesNewRomanPSMT" w:cs="TimesNewRomanPSMT"/>
          <w:color w:val="000000"/>
          <w:sz w:val="24"/>
        </w:rPr>
        <w:t>Kosovo: Technical Assistance Report-Enhancing Social Protection Cash Benefits,</w:t>
      </w:r>
    </w:p>
    <w:p w14:paraId="7D478A31" w14:textId="77777777" w:rsidR="009F6938" w:rsidRDefault="003925BF" w:rsidP="009F6938">
      <w:pPr>
        <w:autoSpaceDE w:val="0"/>
        <w:autoSpaceDN w:val="0"/>
        <w:adjustRightInd w:val="0"/>
        <w:spacing w:before="0" w:line="240" w:lineRule="auto"/>
        <w:rPr>
          <w:rFonts w:ascii="TimesNewRomanPSMT" w:hAnsi="TimesNewRomanPSMT" w:cs="TimesNewRomanPSMT"/>
          <w:color w:val="0000FF"/>
          <w:sz w:val="24"/>
        </w:rPr>
      </w:pPr>
      <w:r>
        <w:rPr>
          <w:rFonts w:ascii="TimesNewRomanPSMT" w:hAnsi="TimesNewRomanPSMT" w:cs="TimesNewRomanPSMT"/>
          <w:color w:val="000000"/>
          <w:sz w:val="24"/>
        </w:rPr>
        <w:t>2016</w:t>
      </w:r>
      <w:r w:rsidR="009F6938">
        <w:rPr>
          <w:rFonts w:ascii="TimesNewRomanPSMT" w:hAnsi="TimesNewRomanPSMT" w:cs="TimesNewRomanPSMT"/>
          <w:color w:val="000000"/>
          <w:sz w:val="24"/>
        </w:rPr>
        <w:t xml:space="preserve">: </w:t>
      </w:r>
      <w:hyperlink r:id="rId21" w:history="1">
        <w:r w:rsidR="009F6938" w:rsidRPr="008F3F9B">
          <w:rPr>
            <w:rStyle w:val="Hyperlink"/>
            <w:rFonts w:ascii="TimesNewRomanPSMT" w:hAnsi="TimesNewRomanPSMT" w:cs="TimesNewRomanPSMT"/>
            <w:sz w:val="24"/>
          </w:rPr>
          <w:t>https://www.imf.org/en/publications/cr/issues/2016/12/31/kosovo-technical-assistance-report-enhancing-social-protection-cash-benefits-43899</w:t>
        </w:r>
      </w:hyperlink>
    </w:p>
    <w:p w14:paraId="3C8D6ED7" w14:textId="77777777" w:rsidR="003925BF" w:rsidRDefault="003925BF" w:rsidP="009F6938">
      <w:pPr>
        <w:autoSpaceDE w:val="0"/>
        <w:autoSpaceDN w:val="0"/>
        <w:adjustRightInd w:val="0"/>
        <w:spacing w:before="0" w:line="240" w:lineRule="auto"/>
        <w:rPr>
          <w:rFonts w:ascii="TimesNewRomanPSMT" w:hAnsi="TimesNewRomanPSMT" w:cs="TimesNewRomanPSMT"/>
          <w:color w:val="000000"/>
          <w:sz w:val="24"/>
        </w:rPr>
      </w:pPr>
      <w:r>
        <w:rPr>
          <w:rFonts w:ascii="Calibri" w:hAnsi="Calibri" w:cs="Calibri"/>
          <w:color w:val="0000FF"/>
          <w:sz w:val="24"/>
        </w:rPr>
        <w:t xml:space="preserve">‐ </w:t>
      </w:r>
      <w:r>
        <w:rPr>
          <w:rFonts w:ascii="TimesNewRomanPSMT" w:hAnsi="TimesNewRomanPSMT" w:cs="TimesNewRomanPSMT"/>
          <w:color w:val="000000"/>
          <w:sz w:val="24"/>
        </w:rPr>
        <w:t>Pension Reforms in Mauritius: Fair and Fast-Balancing Social Protection and Fiscal</w:t>
      </w:r>
    </w:p>
    <w:p w14:paraId="18E1FD75" w14:textId="77777777" w:rsidR="003925BF" w:rsidRDefault="003925BF" w:rsidP="009F6938">
      <w:pPr>
        <w:autoSpaceDE w:val="0"/>
        <w:autoSpaceDN w:val="0"/>
        <w:adjustRightInd w:val="0"/>
        <w:spacing w:before="0" w:line="240" w:lineRule="auto"/>
        <w:rPr>
          <w:rFonts w:ascii="TimesNewRomanPSMT" w:hAnsi="TimesNewRomanPSMT" w:cs="TimesNewRomanPSMT"/>
          <w:color w:val="0000FF"/>
          <w:sz w:val="24"/>
        </w:rPr>
      </w:pPr>
      <w:r>
        <w:rPr>
          <w:rFonts w:ascii="TimesNewRomanPSMT" w:hAnsi="TimesNewRomanPSMT" w:cs="TimesNewRomanPSMT"/>
          <w:color w:val="000000"/>
          <w:sz w:val="24"/>
        </w:rPr>
        <w:t>Sustainability, 2016</w:t>
      </w:r>
      <w:r w:rsidR="009F6938">
        <w:rPr>
          <w:rFonts w:ascii="TimesNewRomanPSMT" w:hAnsi="TimesNewRomanPSMT" w:cs="TimesNewRomanPSMT"/>
          <w:color w:val="000000"/>
          <w:sz w:val="24"/>
        </w:rPr>
        <w:t xml:space="preserve">: </w:t>
      </w:r>
      <w:hyperlink r:id="rId22" w:history="1">
        <w:r w:rsidR="009F6938" w:rsidRPr="008F3F9B">
          <w:rPr>
            <w:rStyle w:val="Hyperlink"/>
            <w:rFonts w:ascii="TimesNewRomanPSMT" w:hAnsi="TimesNewRomanPSMT" w:cs="TimesNewRomanPSMT"/>
            <w:sz w:val="24"/>
          </w:rPr>
          <w:t>https://www.imf.org/en/publications/wp/issues/2016/12/31/pension-reforms-in-mauritius-fair-and-fast-balancing-social-protection-and-fiscal-43012</w:t>
        </w:r>
      </w:hyperlink>
    </w:p>
    <w:p w14:paraId="30C532B1" w14:textId="77777777" w:rsidR="009F6938" w:rsidRDefault="009F6938" w:rsidP="009F6938">
      <w:pPr>
        <w:autoSpaceDE w:val="0"/>
        <w:autoSpaceDN w:val="0"/>
        <w:adjustRightInd w:val="0"/>
        <w:spacing w:before="0" w:line="240" w:lineRule="auto"/>
        <w:rPr>
          <w:rFonts w:ascii="TimesNewRomanPSMT" w:hAnsi="TimesNewRomanPSMT" w:cs="TimesNewRomanPSMT"/>
          <w:color w:val="0000FF"/>
          <w:sz w:val="24"/>
        </w:rPr>
      </w:pPr>
    </w:p>
    <w:p w14:paraId="18368B31" w14:textId="77777777" w:rsidR="003925BF" w:rsidRPr="003925BF" w:rsidRDefault="003925BF" w:rsidP="003925BF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before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</w:rPr>
      </w:pPr>
      <w:r w:rsidRPr="003925BF">
        <w:rPr>
          <w:rFonts w:ascii="TimesNewRomanPS-BoldMT" w:hAnsi="TimesNewRomanPS-BoldMT" w:cs="TimesNewRomanPS-BoldMT"/>
          <w:b/>
          <w:bCs/>
          <w:color w:val="000000"/>
          <w:sz w:val="24"/>
        </w:rPr>
        <w:t>Lessons learnt</w:t>
      </w:r>
    </w:p>
    <w:p w14:paraId="7F8696F0" w14:textId="77777777" w:rsidR="003925BF" w:rsidRPr="003925BF" w:rsidRDefault="003925BF" w:rsidP="003925BF">
      <w:pPr>
        <w:pStyle w:val="ListParagraph"/>
        <w:numPr>
          <w:ilvl w:val="0"/>
          <w:numId w:val="0"/>
        </w:numPr>
        <w:autoSpaceDE w:val="0"/>
        <w:autoSpaceDN w:val="0"/>
        <w:adjustRightInd w:val="0"/>
        <w:spacing w:before="0" w:line="240" w:lineRule="auto"/>
        <w:ind w:left="720"/>
        <w:rPr>
          <w:rFonts w:ascii="TimesNewRomanPS-BoldMT" w:hAnsi="TimesNewRomanPS-BoldMT" w:cs="TimesNewRomanPS-BoldMT"/>
          <w:b/>
          <w:bCs/>
          <w:color w:val="000000"/>
          <w:sz w:val="24"/>
        </w:rPr>
      </w:pPr>
    </w:p>
    <w:p w14:paraId="6959619B" w14:textId="77777777" w:rsidR="009F6938" w:rsidRDefault="003925BF" w:rsidP="003925BF">
      <w:pPr>
        <w:autoSpaceDE w:val="0"/>
        <w:autoSpaceDN w:val="0"/>
        <w:adjustRightInd w:val="0"/>
        <w:spacing w:before="0" w:line="240" w:lineRule="auto"/>
        <w:rPr>
          <w:rFonts w:ascii="TimesNewRomanPSMT" w:hAnsi="TimesNewRomanPSMT" w:cs="TimesNewRomanPSMT"/>
          <w:color w:val="000000"/>
          <w:sz w:val="24"/>
        </w:rPr>
      </w:pPr>
      <w:r>
        <w:rPr>
          <w:rFonts w:ascii="Calibri" w:hAnsi="Calibri" w:cs="Calibri"/>
          <w:color w:val="000000"/>
          <w:sz w:val="24"/>
        </w:rPr>
        <w:t xml:space="preserve">‐ </w:t>
      </w:r>
      <w:r>
        <w:rPr>
          <w:rFonts w:ascii="TimesNewRomanPSMT" w:hAnsi="TimesNewRomanPSMT" w:cs="TimesNewRomanPSMT"/>
          <w:color w:val="000000"/>
          <w:sz w:val="24"/>
        </w:rPr>
        <w:t>Social safeguards and program design in PRGT and PSI-supported programs,</w:t>
      </w:r>
      <w:r w:rsidR="009F6938">
        <w:rPr>
          <w:rFonts w:ascii="TimesNewRomanPSMT" w:hAnsi="TimesNewRomanPSMT" w:cs="TimesNewRomanPSMT"/>
          <w:color w:val="000000"/>
          <w:sz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</w:rPr>
        <w:t>2017</w:t>
      </w:r>
      <w:r w:rsidR="009F6938">
        <w:rPr>
          <w:rFonts w:ascii="TimesNewRomanPSMT" w:hAnsi="TimesNewRomanPSMT" w:cs="TimesNewRomanPSMT"/>
          <w:color w:val="000000"/>
          <w:sz w:val="24"/>
        </w:rPr>
        <w:t xml:space="preserve">: </w:t>
      </w:r>
      <w:hyperlink r:id="rId23" w:history="1">
        <w:r w:rsidR="009F6938" w:rsidRPr="008F3F9B">
          <w:rPr>
            <w:rStyle w:val="Hyperlink"/>
            <w:rFonts w:ascii="TimesNewRomanPSMT" w:hAnsi="TimesNewRomanPSMT" w:cs="TimesNewRomanPSMT"/>
            <w:sz w:val="24"/>
          </w:rPr>
          <w:t>https://www.imf.org/en/Publications/Policy-Papers/Issues/2017/06/01/pp042117social-safeguards-and-program-design-in-prgt-and-psi</w:t>
        </w:r>
      </w:hyperlink>
    </w:p>
    <w:p w14:paraId="25027138" w14:textId="77777777" w:rsidR="003925BF" w:rsidRDefault="003925BF" w:rsidP="003925BF">
      <w:pPr>
        <w:autoSpaceDE w:val="0"/>
        <w:autoSpaceDN w:val="0"/>
        <w:adjustRightInd w:val="0"/>
        <w:spacing w:before="0" w:line="240" w:lineRule="auto"/>
        <w:rPr>
          <w:rFonts w:ascii="TimesNewRomanPSMT" w:hAnsi="TimesNewRomanPSMT" w:cs="TimesNewRomanPSMT"/>
          <w:color w:val="000000"/>
          <w:sz w:val="24"/>
        </w:rPr>
      </w:pPr>
      <w:r>
        <w:rPr>
          <w:rFonts w:ascii="Calibri" w:hAnsi="Calibri" w:cs="Calibri"/>
          <w:color w:val="000000"/>
          <w:sz w:val="24"/>
        </w:rPr>
        <w:t xml:space="preserve">‐ </w:t>
      </w:r>
      <w:r>
        <w:rPr>
          <w:rFonts w:ascii="TimesNewRomanPSMT" w:hAnsi="TimesNewRomanPSMT" w:cs="TimesNewRomanPSMT"/>
          <w:color w:val="000000"/>
          <w:sz w:val="24"/>
        </w:rPr>
        <w:t>The IMF and Social Protection, Independent Evaluation Office of the IMF, 2017</w:t>
      </w:r>
    </w:p>
    <w:p w14:paraId="69BE391F" w14:textId="77777777" w:rsidR="009F6938" w:rsidRDefault="008B4708" w:rsidP="003925BF">
      <w:pPr>
        <w:autoSpaceDE w:val="0"/>
        <w:autoSpaceDN w:val="0"/>
        <w:adjustRightInd w:val="0"/>
        <w:spacing w:before="0" w:line="240" w:lineRule="auto"/>
        <w:rPr>
          <w:rFonts w:ascii="TimesNewRomanPSMT" w:hAnsi="TimesNewRomanPSMT" w:cs="TimesNewRomanPSMT"/>
          <w:color w:val="0000FF"/>
          <w:sz w:val="24"/>
        </w:rPr>
      </w:pPr>
      <w:hyperlink r:id="rId24" w:history="1">
        <w:r w:rsidR="009F6938" w:rsidRPr="008F3F9B">
          <w:rPr>
            <w:rStyle w:val="Hyperlink"/>
            <w:rFonts w:ascii="TimesNewRomanPSMT" w:hAnsi="TimesNewRomanPSMT" w:cs="TimesNewRomanPSMT"/>
            <w:sz w:val="24"/>
          </w:rPr>
          <w:t>http://www.ieo-imf.org/ieo/pages/CompletedEvaluation279.aspx</w:t>
        </w:r>
      </w:hyperlink>
    </w:p>
    <w:p w14:paraId="41A25AEA" w14:textId="77777777" w:rsidR="003925BF" w:rsidRPr="009F6938" w:rsidRDefault="009F6938" w:rsidP="009F6938">
      <w:pPr>
        <w:autoSpaceDE w:val="0"/>
        <w:autoSpaceDN w:val="0"/>
        <w:adjustRightInd w:val="0"/>
        <w:spacing w:before="0" w:line="240" w:lineRule="auto"/>
        <w:rPr>
          <w:rFonts w:ascii="TimesNewRomanPSMT" w:hAnsi="TimesNewRomanPSMT" w:cs="TimesNewRomanPSMT"/>
          <w:color w:val="000000"/>
          <w:sz w:val="24"/>
        </w:rPr>
      </w:pPr>
      <w:r w:rsidRPr="009F6938">
        <w:rPr>
          <w:rFonts w:ascii="TimesNewRomanPSMT" w:hAnsi="TimesNewRomanPSMT" w:cs="TimesNewRomanPSMT"/>
          <w:color w:val="0000FF"/>
          <w:sz w:val="24"/>
        </w:rPr>
        <w:t>-</w:t>
      </w:r>
      <w:r>
        <w:rPr>
          <w:rFonts w:ascii="TimesNewRomanPSMT" w:hAnsi="TimesNewRomanPSMT" w:cs="TimesNewRomanPSMT"/>
          <w:color w:val="000000"/>
          <w:sz w:val="24"/>
        </w:rPr>
        <w:t xml:space="preserve"> </w:t>
      </w:r>
      <w:r w:rsidR="003925BF" w:rsidRPr="009F6938">
        <w:rPr>
          <w:rFonts w:ascii="TimesNewRomanPSMT" w:hAnsi="TimesNewRomanPSMT" w:cs="TimesNewRomanPSMT"/>
          <w:color w:val="000000"/>
          <w:sz w:val="24"/>
        </w:rPr>
        <w:t>Statement by the Managing Director on the Independent Evaluation Office Report on</w:t>
      </w:r>
    </w:p>
    <w:p w14:paraId="0C869821" w14:textId="77777777" w:rsidR="00A85FFB" w:rsidRDefault="003925BF" w:rsidP="003925BF">
      <w:pPr>
        <w:autoSpaceDE w:val="0"/>
        <w:autoSpaceDN w:val="0"/>
        <w:adjustRightInd w:val="0"/>
        <w:spacing w:before="0" w:line="240" w:lineRule="auto"/>
        <w:rPr>
          <w:rFonts w:ascii="TimesNewRomanPSMT" w:hAnsi="TimesNewRomanPSMT" w:cs="TimesNewRomanPSMT"/>
          <w:color w:val="0000FF"/>
          <w:sz w:val="24"/>
        </w:rPr>
      </w:pPr>
      <w:r>
        <w:rPr>
          <w:rFonts w:ascii="TimesNewRomanPSMT" w:hAnsi="TimesNewRomanPSMT" w:cs="TimesNewRomanPSMT"/>
          <w:color w:val="000000"/>
          <w:sz w:val="24"/>
        </w:rPr>
        <w:t>the IMF and Social Protection, 2017</w:t>
      </w:r>
      <w:r w:rsidR="009F6938">
        <w:rPr>
          <w:rFonts w:ascii="TimesNewRomanPSMT" w:hAnsi="TimesNewRomanPSMT" w:cs="TimesNewRomanPSMT"/>
          <w:color w:val="000000"/>
          <w:sz w:val="24"/>
        </w:rPr>
        <w:t xml:space="preserve">: </w:t>
      </w:r>
      <w:hyperlink r:id="rId25" w:history="1">
        <w:r w:rsidR="009F6938" w:rsidRPr="008F3F9B">
          <w:rPr>
            <w:rStyle w:val="Hyperlink"/>
            <w:rFonts w:ascii="TimesNewRomanPSMT" w:hAnsi="TimesNewRomanPSMT" w:cs="TimesNewRomanPSMT"/>
            <w:sz w:val="24"/>
          </w:rPr>
          <w:t>http://www.ieo-imf.org/ieo/files/completedevaluations/SP%20-%20Statement%20by%20the%20Managing%20Director%20-%20Web.pdf</w:t>
        </w:r>
      </w:hyperlink>
    </w:p>
    <w:p w14:paraId="2286EAA7" w14:textId="77777777" w:rsidR="009F6938" w:rsidRPr="009F6938" w:rsidRDefault="009F6938" w:rsidP="003925BF">
      <w:pPr>
        <w:autoSpaceDE w:val="0"/>
        <w:autoSpaceDN w:val="0"/>
        <w:adjustRightInd w:val="0"/>
        <w:spacing w:before="0" w:line="240" w:lineRule="auto"/>
        <w:rPr>
          <w:rFonts w:ascii="TimesNewRomanPSMT" w:hAnsi="TimesNewRomanPSMT" w:cs="TimesNewRomanPSMT"/>
          <w:color w:val="000000"/>
          <w:sz w:val="24"/>
        </w:rPr>
      </w:pPr>
    </w:p>
    <w:sectPr w:rsidR="009F6938" w:rsidRPr="009F6938" w:rsidSect="00170414">
      <w:headerReference w:type="default" r:id="rId26"/>
      <w:footerReference w:type="default" r:id="rId27"/>
      <w:headerReference w:type="first" r:id="rId2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0A5FB4" w14:textId="77777777" w:rsidR="003925BF" w:rsidRDefault="003925BF" w:rsidP="000B7010">
      <w:pPr>
        <w:spacing w:line="240" w:lineRule="auto"/>
      </w:pPr>
      <w:r>
        <w:separator/>
      </w:r>
    </w:p>
  </w:endnote>
  <w:endnote w:type="continuationSeparator" w:id="0">
    <w:p w14:paraId="329EF3A3" w14:textId="77777777" w:rsidR="003925BF" w:rsidRDefault="003925BF" w:rsidP="000B70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(Body)">
    <w:altName w:val="Arial"/>
    <w:panose1 w:val="00000000000000000000"/>
    <w:charset w:val="00"/>
    <w:family w:val="roman"/>
    <w:notTrueType/>
    <w:pitch w:val="default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A32263" w14:textId="110C0BEA" w:rsidR="00834E6F" w:rsidRDefault="00834E6F" w:rsidP="00834E6F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8B4708">
      <w:rPr>
        <w:rStyle w:val="PageNumber"/>
        <w:noProof/>
      </w:rPr>
      <w:t>3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E4D924" w14:textId="77777777" w:rsidR="003925BF" w:rsidRDefault="003925BF" w:rsidP="000B7010">
      <w:pPr>
        <w:spacing w:line="240" w:lineRule="auto"/>
      </w:pPr>
      <w:r>
        <w:separator/>
      </w:r>
    </w:p>
  </w:footnote>
  <w:footnote w:type="continuationSeparator" w:id="0">
    <w:p w14:paraId="4160AA9D" w14:textId="77777777" w:rsidR="003925BF" w:rsidRDefault="003925BF" w:rsidP="000B701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F0B374" w14:textId="77777777" w:rsidR="005F722E" w:rsidRDefault="005F722E" w:rsidP="005F722E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F04CA4" w14:textId="77777777" w:rsidR="005F722E" w:rsidRDefault="005F722E" w:rsidP="005F722E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1F9E495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FB72F90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695C684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D976226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B90612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4A2CF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6" w15:restartNumberingAfterBreak="0">
    <w:nsid w:val="14105CA9"/>
    <w:multiLevelType w:val="hybridMultilevel"/>
    <w:tmpl w:val="31C02244"/>
    <w:lvl w:ilvl="0" w:tplc="3CF28AFA">
      <w:start w:val="1"/>
      <w:numFmt w:val="decimal"/>
      <w:pStyle w:val="ParagraphNumbering"/>
      <w:lvlText w:val="%1.     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79C4061"/>
    <w:multiLevelType w:val="multilevel"/>
    <w:tmpl w:val="EAD2248A"/>
    <w:lvl w:ilvl="0">
      <w:start w:val="1"/>
      <w:numFmt w:val="bullet"/>
      <w:pStyle w:val="ListParagraph"/>
      <w:lvlText w:val=""/>
      <w:lvlJc w:val="left"/>
      <w:pPr>
        <w:ind w:left="216" w:hanging="216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432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648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080" w:firstLine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8" w15:restartNumberingAfterBreak="0">
    <w:nsid w:val="508C42FD"/>
    <w:multiLevelType w:val="multilevel"/>
    <w:tmpl w:val="84788A78"/>
    <w:lvl w:ilvl="0">
      <w:start w:val="1"/>
      <w:numFmt w:val="bullet"/>
      <w:pStyle w:val="ListBullet"/>
      <w:lvlText w:val=""/>
      <w:lvlJc w:val="left"/>
      <w:pPr>
        <w:ind w:left="216" w:hanging="216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o"/>
      <w:lvlJc w:val="left"/>
      <w:pPr>
        <w:ind w:left="432" w:hanging="216"/>
      </w:pPr>
      <w:rPr>
        <w:rFonts w:ascii="Courier New" w:hAnsi="Courier New" w:cs="Times New Roman" w:hint="default"/>
      </w:rPr>
    </w:lvl>
    <w:lvl w:ilvl="2">
      <w:start w:val="1"/>
      <w:numFmt w:val="bullet"/>
      <w:lvlText w:val=""/>
      <w:lvlJc w:val="left"/>
      <w:pPr>
        <w:ind w:left="648" w:hanging="216"/>
      </w:pPr>
      <w:rPr>
        <w:rFonts w:ascii="Symbol" w:hAnsi="Symbol" w:cs="Times New Roman" w:hint="default"/>
        <w:color w:val="auto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Times New Roman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51A90446"/>
    <w:multiLevelType w:val="hybridMultilevel"/>
    <w:tmpl w:val="DA5A69F4"/>
    <w:lvl w:ilvl="0" w:tplc="5590D332">
      <w:start w:val="4"/>
      <w:numFmt w:val="bullet"/>
      <w:lvlText w:val="-"/>
      <w:lvlJc w:val="left"/>
      <w:pPr>
        <w:ind w:left="720" w:hanging="360"/>
      </w:pPr>
      <w:rPr>
        <w:rFonts w:ascii="TimesNewRomanPSMT" w:eastAsiaTheme="minorHAnsi" w:hAnsi="TimesNewRomanPSMT" w:cs="TimesNewRomanPSMT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5E66EA"/>
    <w:multiLevelType w:val="hybridMultilevel"/>
    <w:tmpl w:val="9D88D9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EA15A1"/>
    <w:multiLevelType w:val="multilevel"/>
    <w:tmpl w:val="68701036"/>
    <w:lvl w:ilvl="0">
      <w:start w:val="1"/>
      <w:numFmt w:val="upperRoman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suff w:val="nothing"/>
      <w:lvlText w:val="%2.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5400"/>
        </w:tabs>
        <w:ind w:left="5040" w:firstLine="0"/>
      </w:pPr>
      <w:rPr>
        <w:rFonts w:hint="default"/>
      </w:rPr>
    </w:lvl>
  </w:abstractNum>
  <w:num w:numId="1">
    <w:abstractNumId w:val="11"/>
  </w:num>
  <w:num w:numId="2">
    <w:abstractNumId w:val="11"/>
  </w:num>
  <w:num w:numId="3">
    <w:abstractNumId w:val="5"/>
  </w:num>
  <w:num w:numId="4">
    <w:abstractNumId w:val="5"/>
  </w:num>
  <w:num w:numId="5">
    <w:abstractNumId w:val="3"/>
  </w:num>
  <w:num w:numId="6">
    <w:abstractNumId w:val="3"/>
  </w:num>
  <w:num w:numId="7">
    <w:abstractNumId w:val="2"/>
  </w:num>
  <w:num w:numId="8">
    <w:abstractNumId w:val="2"/>
  </w:num>
  <w:num w:numId="9">
    <w:abstractNumId w:val="1"/>
  </w:num>
  <w:num w:numId="10">
    <w:abstractNumId w:val="1"/>
  </w:num>
  <w:num w:numId="11">
    <w:abstractNumId w:val="0"/>
  </w:num>
  <w:num w:numId="12">
    <w:abstractNumId w:val="0"/>
  </w:num>
  <w:num w:numId="13">
    <w:abstractNumId w:val="4"/>
  </w:num>
  <w:num w:numId="14">
    <w:abstractNumId w:val="4"/>
  </w:num>
  <w:num w:numId="15">
    <w:abstractNumId w:val="6"/>
  </w:num>
  <w:num w:numId="16">
    <w:abstractNumId w:val="7"/>
  </w:num>
  <w:num w:numId="17">
    <w:abstractNumId w:val="7"/>
  </w:num>
  <w:num w:numId="18">
    <w:abstractNumId w:val="8"/>
  </w:num>
  <w:num w:numId="19">
    <w:abstractNumId w:val="10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5BF"/>
    <w:rsid w:val="00070765"/>
    <w:rsid w:val="000A1AEE"/>
    <w:rsid w:val="000B7010"/>
    <w:rsid w:val="000F5251"/>
    <w:rsid w:val="00170414"/>
    <w:rsid w:val="001D081E"/>
    <w:rsid w:val="00232FB2"/>
    <w:rsid w:val="00325E95"/>
    <w:rsid w:val="003712A7"/>
    <w:rsid w:val="00382DA8"/>
    <w:rsid w:val="003925BF"/>
    <w:rsid w:val="00393E59"/>
    <w:rsid w:val="003C5BF0"/>
    <w:rsid w:val="003D2443"/>
    <w:rsid w:val="003D2B61"/>
    <w:rsid w:val="00451C7E"/>
    <w:rsid w:val="004F3DA7"/>
    <w:rsid w:val="005122F5"/>
    <w:rsid w:val="00527B01"/>
    <w:rsid w:val="00531040"/>
    <w:rsid w:val="005B6103"/>
    <w:rsid w:val="005C0460"/>
    <w:rsid w:val="005F722E"/>
    <w:rsid w:val="006002CC"/>
    <w:rsid w:val="0060374F"/>
    <w:rsid w:val="0061550F"/>
    <w:rsid w:val="006C41BB"/>
    <w:rsid w:val="006F658C"/>
    <w:rsid w:val="007F425F"/>
    <w:rsid w:val="007F47DE"/>
    <w:rsid w:val="00807E50"/>
    <w:rsid w:val="00834E6F"/>
    <w:rsid w:val="008A3DEB"/>
    <w:rsid w:val="008B4708"/>
    <w:rsid w:val="009F6938"/>
    <w:rsid w:val="00A70E79"/>
    <w:rsid w:val="00A85FFB"/>
    <w:rsid w:val="00BB45B2"/>
    <w:rsid w:val="00CE4A79"/>
    <w:rsid w:val="00CF4645"/>
    <w:rsid w:val="00D87E53"/>
    <w:rsid w:val="00E52EEF"/>
    <w:rsid w:val="00E81D0C"/>
    <w:rsid w:val="00E97ECC"/>
    <w:rsid w:val="00F078E4"/>
    <w:rsid w:val="00F53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E5E728"/>
  <w15:chartTrackingRefBased/>
  <w15:docId w15:val="{AB418DA5-FAF1-4724-BD2B-D9D1DD47F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6" w:unhideWhenUsed="1" w:qFormat="1"/>
    <w:lsdException w:name="heading 5" w:semiHidden="1" w:uiPriority="7" w:unhideWhenUsed="1" w:qFormat="1"/>
    <w:lsdException w:name="heading 6" w:semiHidden="1" w:uiPriority="8" w:unhideWhenUsed="1" w:qFormat="1"/>
    <w:lsdException w:name="heading 7" w:semiHidden="1" w:uiPriority="8" w:unhideWhenUsed="1" w:qFormat="1"/>
    <w:lsdException w:name="heading 8" w:semiHidden="1" w:uiPriority="8" w:unhideWhenUsed="1" w:qFormat="1"/>
    <w:lsdException w:name="heading 9" w:semiHidden="1" w:uiPriority="8" w:unhideWhenUsed="1" w:qFormat="1"/>
    <w:lsdException w:name="index 1" w:semiHidden="1" w:uiPriority="8" w:unhideWhenUsed="1"/>
    <w:lsdException w:name="index 2" w:semiHidden="1" w:uiPriority="8" w:unhideWhenUsed="1"/>
    <w:lsdException w:name="index 3" w:semiHidden="1" w:uiPriority="8" w:unhideWhenUsed="1"/>
    <w:lsdException w:name="index 4" w:semiHidden="1" w:uiPriority="8" w:unhideWhenUsed="1"/>
    <w:lsdException w:name="index 5" w:semiHidden="1" w:uiPriority="8" w:unhideWhenUsed="1"/>
    <w:lsdException w:name="index 6" w:semiHidden="1" w:uiPriority="8" w:unhideWhenUsed="1"/>
    <w:lsdException w:name="index 7" w:semiHidden="1" w:uiPriority="8" w:unhideWhenUsed="1"/>
    <w:lsdException w:name="index 8" w:semiHidden="1" w:uiPriority="8" w:unhideWhenUsed="1"/>
    <w:lsdException w:name="index 9" w:semiHidden="1" w:uiPriority="8" w:unhideWhenUsed="1"/>
    <w:lsdException w:name="toc 1" w:semiHidden="1" w:uiPriority="8" w:unhideWhenUsed="1"/>
    <w:lsdException w:name="toc 2" w:semiHidden="1" w:uiPriority="8" w:unhideWhenUsed="1"/>
    <w:lsdException w:name="toc 3" w:semiHidden="1" w:uiPriority="8" w:unhideWhenUsed="1"/>
    <w:lsdException w:name="toc 4" w:semiHidden="1" w:uiPriority="8" w:unhideWhenUsed="1"/>
    <w:lsdException w:name="toc 5" w:semiHidden="1" w:uiPriority="8" w:unhideWhenUsed="1"/>
    <w:lsdException w:name="toc 6" w:semiHidden="1" w:uiPriority="8" w:unhideWhenUsed="1"/>
    <w:lsdException w:name="toc 7" w:semiHidden="1" w:uiPriority="8" w:unhideWhenUsed="1"/>
    <w:lsdException w:name="toc 8" w:semiHidden="1" w:uiPriority="8" w:unhideWhenUsed="1"/>
    <w:lsdException w:name="toc 9" w:semiHidden="1" w:uiPriority="8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iPriority="8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iPriority="8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/>
    <w:lsdException w:name="List Bullet 3" w:semiHidden="1" w:uiPriority="8" w:unhideWhenUsed="1"/>
    <w:lsdException w:name="List Bullet 4" w:semiHidden="1" w:uiPriority="8" w:unhideWhenUsed="1"/>
    <w:lsdException w:name="List Bullet 5" w:semiHidden="1" w:uiPriority="8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8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6103"/>
    <w:pPr>
      <w:spacing w:before="160" w:after="0" w:line="300" w:lineRule="auto"/>
    </w:pPr>
    <w:rPr>
      <w:rFonts w:ascii="Arial" w:hAnsi="Arial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rsid w:val="00A85FFB"/>
    <w:pPr>
      <w:snapToGrid w:val="0"/>
      <w:spacing w:before="240" w:line="257" w:lineRule="auto"/>
      <w:outlineLvl w:val="0"/>
    </w:pPr>
    <w:rPr>
      <w:rFonts w:eastAsia="Century Gothic" w:cs="Arial"/>
      <w:color w:val="808080" w:themeColor="background1" w:themeShade="80"/>
      <w:spacing w:val="2"/>
      <w:sz w:val="42"/>
      <w:szCs w:val="42"/>
    </w:rPr>
  </w:style>
  <w:style w:type="paragraph" w:styleId="Heading2">
    <w:name w:val="heading 2"/>
    <w:basedOn w:val="Normal"/>
    <w:next w:val="Normal"/>
    <w:link w:val="Heading2Char"/>
    <w:uiPriority w:val="1"/>
    <w:qFormat/>
    <w:rsid w:val="00A85FFB"/>
    <w:pPr>
      <w:pBdr>
        <w:bottom w:val="single" w:sz="8" w:space="1" w:color="A6A6A6"/>
      </w:pBdr>
      <w:snapToGrid w:val="0"/>
      <w:spacing w:before="480" w:after="120"/>
      <w:outlineLvl w:val="1"/>
    </w:pPr>
    <w:rPr>
      <w:rFonts w:eastAsia="Century Gothic" w:cs="Arial (Body)"/>
      <w:b/>
      <w:caps/>
      <w:color w:val="009CDE"/>
      <w:szCs w:val="20"/>
    </w:rPr>
  </w:style>
  <w:style w:type="paragraph" w:styleId="Heading3">
    <w:name w:val="heading 3"/>
    <w:basedOn w:val="Normal"/>
    <w:next w:val="Normal"/>
    <w:link w:val="Heading3Char"/>
    <w:uiPriority w:val="1"/>
    <w:qFormat/>
    <w:rsid w:val="006C41BB"/>
    <w:pPr>
      <w:snapToGrid w:val="0"/>
      <w:spacing w:before="240"/>
      <w:outlineLvl w:val="2"/>
    </w:pPr>
    <w:rPr>
      <w:rFonts w:eastAsiaTheme="majorEastAsia" w:cstheme="majorBidi"/>
      <w:caps/>
      <w:color w:val="707372"/>
      <w:szCs w:val="20"/>
    </w:rPr>
  </w:style>
  <w:style w:type="paragraph" w:styleId="Heading4">
    <w:name w:val="heading 4"/>
    <w:basedOn w:val="Normal"/>
    <w:next w:val="Normal"/>
    <w:link w:val="Heading4Char"/>
    <w:uiPriority w:val="1"/>
    <w:qFormat/>
    <w:rsid w:val="008A3DEB"/>
    <w:pPr>
      <w:keepNext/>
      <w:spacing w:after="240"/>
      <w:outlineLvl w:val="3"/>
    </w:pPr>
    <w:rPr>
      <w:b/>
      <w:bCs/>
      <w:i/>
      <w:szCs w:val="28"/>
    </w:rPr>
  </w:style>
  <w:style w:type="paragraph" w:styleId="Heading5">
    <w:name w:val="heading 5"/>
    <w:basedOn w:val="Normal"/>
    <w:next w:val="Normal"/>
    <w:link w:val="Heading5Char"/>
    <w:uiPriority w:val="13"/>
    <w:unhideWhenUsed/>
    <w:qFormat/>
    <w:rsid w:val="008A3DEB"/>
    <w:pPr>
      <w:keepNext/>
      <w:spacing w:after="240"/>
      <w:outlineLvl w:val="4"/>
    </w:pPr>
    <w:rPr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uiPriority w:val="8"/>
    <w:rsid w:val="008A3DEB"/>
    <w:pPr>
      <w:outlineLvl w:val="5"/>
    </w:pPr>
    <w:rPr>
      <w:bCs/>
      <w:szCs w:val="22"/>
    </w:rPr>
  </w:style>
  <w:style w:type="paragraph" w:styleId="Heading7">
    <w:name w:val="heading 7"/>
    <w:basedOn w:val="Normal"/>
    <w:next w:val="Normal"/>
    <w:link w:val="Heading7Char"/>
    <w:uiPriority w:val="8"/>
    <w:rsid w:val="008A3DEB"/>
    <w:pPr>
      <w:outlineLvl w:val="6"/>
    </w:pPr>
  </w:style>
  <w:style w:type="paragraph" w:styleId="Heading8">
    <w:name w:val="heading 8"/>
    <w:basedOn w:val="Normal"/>
    <w:next w:val="Normal"/>
    <w:link w:val="Heading8Char"/>
    <w:uiPriority w:val="8"/>
    <w:rsid w:val="008A3DEB"/>
    <w:pPr>
      <w:outlineLvl w:val="7"/>
    </w:pPr>
    <w:rPr>
      <w:iCs/>
    </w:rPr>
  </w:style>
  <w:style w:type="paragraph" w:styleId="Heading9">
    <w:name w:val="heading 9"/>
    <w:basedOn w:val="Normal"/>
    <w:next w:val="Normal"/>
    <w:link w:val="Heading9Char"/>
    <w:uiPriority w:val="8"/>
    <w:rsid w:val="008A3DEB"/>
    <w:pPr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ppendix">
    <w:name w:val="Appendix"/>
    <w:basedOn w:val="Normal"/>
    <w:uiPriority w:val="8"/>
    <w:qFormat/>
    <w:rsid w:val="008A3DEB"/>
    <w:pPr>
      <w:jc w:val="center"/>
    </w:pPr>
    <w:rPr>
      <w:b/>
    </w:rPr>
  </w:style>
  <w:style w:type="paragraph" w:styleId="BodyText">
    <w:name w:val="Body Text"/>
    <w:basedOn w:val="Normal"/>
    <w:link w:val="BodyTextChar"/>
    <w:uiPriority w:val="8"/>
    <w:rsid w:val="008A3DE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8"/>
    <w:rsid w:val="008A3DEB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8"/>
    <w:rsid w:val="008A3DE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8"/>
    <w:rsid w:val="008A3DEB"/>
    <w:rPr>
      <w:rFonts w:ascii="Times New Roman" w:hAnsi="Times New Roman" w:cs="Times New Roman"/>
      <w:sz w:val="24"/>
      <w:szCs w:val="24"/>
    </w:rPr>
  </w:style>
  <w:style w:type="character" w:styleId="FootnoteReference">
    <w:name w:val="footnote reference"/>
    <w:basedOn w:val="DefaultParagraphFont"/>
    <w:uiPriority w:val="8"/>
    <w:rsid w:val="008A3DEB"/>
    <w:rPr>
      <w:sz w:val="20"/>
      <w:vertAlign w:val="superscript"/>
    </w:rPr>
  </w:style>
  <w:style w:type="paragraph" w:styleId="FootnoteText">
    <w:name w:val="footnote text"/>
    <w:basedOn w:val="Normal"/>
    <w:link w:val="FootnoteTextChar"/>
    <w:uiPriority w:val="8"/>
    <w:rsid w:val="008A3DEB"/>
    <w:pPr>
      <w:spacing w:after="20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8"/>
    <w:rsid w:val="008A3DEB"/>
    <w:rPr>
      <w:rFonts w:ascii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8A3DE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3DEB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link w:val="Heading1"/>
    <w:uiPriority w:val="1"/>
    <w:rsid w:val="005B6103"/>
    <w:rPr>
      <w:rFonts w:ascii="Arial" w:eastAsia="Century Gothic" w:hAnsi="Arial" w:cs="Arial"/>
      <w:color w:val="808080" w:themeColor="background1" w:themeShade="80"/>
      <w:spacing w:val="2"/>
      <w:sz w:val="42"/>
      <w:szCs w:val="42"/>
    </w:rPr>
  </w:style>
  <w:style w:type="character" w:customStyle="1" w:styleId="Heading2Char">
    <w:name w:val="Heading 2 Char"/>
    <w:link w:val="Heading2"/>
    <w:uiPriority w:val="1"/>
    <w:rsid w:val="005B6103"/>
    <w:rPr>
      <w:rFonts w:ascii="Arial" w:eastAsia="Century Gothic" w:hAnsi="Arial" w:cs="Arial (Body)"/>
      <w:b/>
      <w:caps/>
      <w:color w:val="009CDE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1"/>
    <w:rsid w:val="005B6103"/>
    <w:rPr>
      <w:rFonts w:ascii="Arial" w:eastAsiaTheme="majorEastAsia" w:hAnsi="Arial" w:cstheme="majorBidi"/>
      <w:caps/>
      <w:color w:val="707372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1"/>
    <w:rsid w:val="004F3DA7"/>
    <w:rPr>
      <w:rFonts w:ascii="Arial" w:hAnsi="Arial" w:cs="Times New Roman"/>
      <w:b/>
      <w:bCs/>
      <w:i/>
      <w:sz w:val="20"/>
      <w:szCs w:val="28"/>
    </w:rPr>
  </w:style>
  <w:style w:type="character" w:customStyle="1" w:styleId="Heading5Char">
    <w:name w:val="Heading 5 Char"/>
    <w:basedOn w:val="DefaultParagraphFont"/>
    <w:link w:val="Heading5"/>
    <w:uiPriority w:val="13"/>
    <w:rsid w:val="004F3DA7"/>
    <w:rPr>
      <w:rFonts w:ascii="Arial" w:hAnsi="Arial" w:cs="Times New Roman"/>
      <w:bCs/>
      <w:i/>
      <w:iCs/>
      <w:sz w:val="20"/>
      <w:szCs w:val="26"/>
    </w:rPr>
  </w:style>
  <w:style w:type="character" w:customStyle="1" w:styleId="Heading6Char">
    <w:name w:val="Heading 6 Char"/>
    <w:basedOn w:val="DefaultParagraphFont"/>
    <w:link w:val="Heading6"/>
    <w:uiPriority w:val="8"/>
    <w:rsid w:val="008A3DEB"/>
    <w:rPr>
      <w:rFonts w:ascii="Times New Roman" w:hAnsi="Times New Roman" w:cs="Times New Roman"/>
      <w:bCs/>
      <w:sz w:val="24"/>
    </w:rPr>
  </w:style>
  <w:style w:type="character" w:customStyle="1" w:styleId="Heading7Char">
    <w:name w:val="Heading 7 Char"/>
    <w:basedOn w:val="DefaultParagraphFont"/>
    <w:link w:val="Heading7"/>
    <w:uiPriority w:val="8"/>
    <w:rsid w:val="008A3DEB"/>
    <w:rPr>
      <w:rFonts w:ascii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8"/>
    <w:rsid w:val="008A3DEB"/>
    <w:rPr>
      <w:rFonts w:ascii="Times New Roman" w:hAnsi="Times New Roman" w:cs="Times New Roman"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8"/>
    <w:rsid w:val="008A3DEB"/>
    <w:rPr>
      <w:rFonts w:ascii="Times New Roman" w:hAnsi="Times New Roman" w:cs="Arial"/>
      <w:sz w:val="24"/>
    </w:rPr>
  </w:style>
  <w:style w:type="paragraph" w:customStyle="1" w:styleId="Indent">
    <w:name w:val="Indent"/>
    <w:basedOn w:val="Normal"/>
    <w:uiPriority w:val="8"/>
    <w:qFormat/>
    <w:rsid w:val="008A3DEB"/>
    <w:pPr>
      <w:ind w:left="720" w:hanging="720"/>
    </w:pPr>
  </w:style>
  <w:style w:type="paragraph" w:styleId="Index1">
    <w:name w:val="index 1"/>
    <w:basedOn w:val="Normal"/>
    <w:next w:val="Normal"/>
    <w:uiPriority w:val="8"/>
    <w:rsid w:val="008A3DEB"/>
    <w:pPr>
      <w:ind w:left="240" w:hanging="240"/>
    </w:pPr>
  </w:style>
  <w:style w:type="paragraph" w:styleId="Index2">
    <w:name w:val="index 2"/>
    <w:basedOn w:val="Normal"/>
    <w:next w:val="Normal"/>
    <w:uiPriority w:val="8"/>
    <w:rsid w:val="008A3DEB"/>
    <w:pPr>
      <w:ind w:left="480" w:hanging="240"/>
    </w:pPr>
  </w:style>
  <w:style w:type="paragraph" w:styleId="Index3">
    <w:name w:val="index 3"/>
    <w:basedOn w:val="Normal"/>
    <w:next w:val="Normal"/>
    <w:uiPriority w:val="8"/>
    <w:rsid w:val="008A3DEB"/>
    <w:pPr>
      <w:ind w:left="720" w:hanging="240"/>
    </w:pPr>
  </w:style>
  <w:style w:type="paragraph" w:styleId="Index4">
    <w:name w:val="index 4"/>
    <w:basedOn w:val="Normal"/>
    <w:next w:val="Normal"/>
    <w:uiPriority w:val="8"/>
    <w:rsid w:val="008A3DEB"/>
    <w:pPr>
      <w:ind w:left="960" w:hanging="240"/>
    </w:pPr>
  </w:style>
  <w:style w:type="paragraph" w:styleId="Index5">
    <w:name w:val="index 5"/>
    <w:basedOn w:val="Normal"/>
    <w:next w:val="Normal"/>
    <w:uiPriority w:val="8"/>
    <w:rsid w:val="008A3DEB"/>
    <w:pPr>
      <w:ind w:left="1200" w:hanging="240"/>
    </w:pPr>
  </w:style>
  <w:style w:type="paragraph" w:styleId="Index6">
    <w:name w:val="index 6"/>
    <w:basedOn w:val="Normal"/>
    <w:next w:val="Normal"/>
    <w:uiPriority w:val="8"/>
    <w:rsid w:val="008A3DEB"/>
    <w:pPr>
      <w:ind w:left="1440" w:hanging="240"/>
    </w:pPr>
  </w:style>
  <w:style w:type="paragraph" w:styleId="Index7">
    <w:name w:val="index 7"/>
    <w:basedOn w:val="Normal"/>
    <w:next w:val="Normal"/>
    <w:uiPriority w:val="8"/>
    <w:rsid w:val="008A3DEB"/>
    <w:pPr>
      <w:ind w:left="1680" w:hanging="240"/>
    </w:pPr>
  </w:style>
  <w:style w:type="paragraph" w:styleId="Index8">
    <w:name w:val="index 8"/>
    <w:basedOn w:val="Normal"/>
    <w:next w:val="Normal"/>
    <w:uiPriority w:val="8"/>
    <w:rsid w:val="008A3DEB"/>
    <w:pPr>
      <w:ind w:left="1920" w:hanging="240"/>
    </w:pPr>
  </w:style>
  <w:style w:type="paragraph" w:styleId="Index9">
    <w:name w:val="index 9"/>
    <w:basedOn w:val="Normal"/>
    <w:next w:val="Normal"/>
    <w:uiPriority w:val="8"/>
    <w:rsid w:val="008A3DEB"/>
    <w:pPr>
      <w:ind w:left="2160" w:hanging="240"/>
    </w:pPr>
  </w:style>
  <w:style w:type="paragraph" w:styleId="ListBullet">
    <w:name w:val="List Bullet"/>
    <w:basedOn w:val="Normal"/>
    <w:uiPriority w:val="5"/>
    <w:qFormat/>
    <w:rsid w:val="00807E50"/>
    <w:pPr>
      <w:numPr>
        <w:numId w:val="18"/>
      </w:numPr>
    </w:pPr>
  </w:style>
  <w:style w:type="paragraph" w:styleId="ListBullet2">
    <w:name w:val="List Bullet 2"/>
    <w:basedOn w:val="Normal"/>
    <w:uiPriority w:val="8"/>
    <w:rsid w:val="008A3DEB"/>
    <w:pPr>
      <w:numPr>
        <w:numId w:val="6"/>
      </w:numPr>
    </w:pPr>
  </w:style>
  <w:style w:type="paragraph" w:styleId="ListBullet3">
    <w:name w:val="List Bullet 3"/>
    <w:basedOn w:val="Normal"/>
    <w:uiPriority w:val="8"/>
    <w:rsid w:val="008A3DEB"/>
    <w:pPr>
      <w:numPr>
        <w:numId w:val="8"/>
      </w:numPr>
    </w:pPr>
  </w:style>
  <w:style w:type="paragraph" w:styleId="ListBullet4">
    <w:name w:val="List Bullet 4"/>
    <w:basedOn w:val="Normal"/>
    <w:uiPriority w:val="8"/>
    <w:rsid w:val="008A3DEB"/>
    <w:pPr>
      <w:numPr>
        <w:numId w:val="10"/>
      </w:numPr>
    </w:pPr>
  </w:style>
  <w:style w:type="paragraph" w:styleId="ListBullet5">
    <w:name w:val="List Bullet 5"/>
    <w:basedOn w:val="Normal"/>
    <w:uiPriority w:val="8"/>
    <w:rsid w:val="008A3DEB"/>
    <w:pPr>
      <w:numPr>
        <w:numId w:val="12"/>
      </w:numPr>
    </w:pPr>
  </w:style>
  <w:style w:type="paragraph" w:styleId="ListNumber">
    <w:name w:val="List Number"/>
    <w:basedOn w:val="Normal"/>
    <w:uiPriority w:val="8"/>
    <w:rsid w:val="008A3DEB"/>
    <w:pPr>
      <w:numPr>
        <w:numId w:val="14"/>
      </w:numPr>
      <w:contextualSpacing/>
    </w:pPr>
  </w:style>
  <w:style w:type="paragraph" w:styleId="ListParagraph">
    <w:name w:val="List Paragraph"/>
    <w:basedOn w:val="Normal"/>
    <w:uiPriority w:val="3"/>
    <w:qFormat/>
    <w:rsid w:val="00807E50"/>
    <w:pPr>
      <w:numPr>
        <w:numId w:val="17"/>
      </w:numPr>
      <w:snapToGrid w:val="0"/>
      <w:contextualSpacing/>
    </w:pPr>
    <w:rPr>
      <w:rFonts w:eastAsia="Century Gothic" w:cs="Arial"/>
      <w:color w:val="000000" w:themeColor="text1"/>
      <w:szCs w:val="22"/>
    </w:rPr>
  </w:style>
  <w:style w:type="paragraph" w:customStyle="1" w:styleId="ParagraphNumbering">
    <w:name w:val="Paragraph Numbering"/>
    <w:basedOn w:val="Normal"/>
    <w:uiPriority w:val="3"/>
    <w:qFormat/>
    <w:rsid w:val="00BB45B2"/>
    <w:pPr>
      <w:numPr>
        <w:numId w:val="15"/>
      </w:numPr>
    </w:pPr>
  </w:style>
  <w:style w:type="paragraph" w:styleId="Title">
    <w:name w:val="Title"/>
    <w:basedOn w:val="Normal"/>
    <w:link w:val="TitleChar"/>
    <w:uiPriority w:val="8"/>
    <w:rsid w:val="008A3DE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8"/>
    <w:rsid w:val="008A3DEB"/>
    <w:rPr>
      <w:rFonts w:ascii="Arial" w:hAnsi="Arial" w:cs="Arial"/>
      <w:b/>
      <w:bCs/>
      <w:kern w:val="28"/>
      <w:sz w:val="32"/>
      <w:szCs w:val="32"/>
    </w:rPr>
  </w:style>
  <w:style w:type="paragraph" w:styleId="TOC1">
    <w:name w:val="toc 1"/>
    <w:basedOn w:val="Normal"/>
    <w:next w:val="Normal"/>
    <w:uiPriority w:val="8"/>
    <w:rsid w:val="008A3DEB"/>
  </w:style>
  <w:style w:type="paragraph" w:styleId="TOC2">
    <w:name w:val="toc 2"/>
    <w:basedOn w:val="Normal"/>
    <w:next w:val="Normal"/>
    <w:uiPriority w:val="8"/>
    <w:rsid w:val="008A3DEB"/>
    <w:pPr>
      <w:ind w:left="240"/>
    </w:pPr>
  </w:style>
  <w:style w:type="paragraph" w:styleId="TOC3">
    <w:name w:val="toc 3"/>
    <w:basedOn w:val="Normal"/>
    <w:next w:val="Normal"/>
    <w:uiPriority w:val="8"/>
    <w:rsid w:val="008A3DEB"/>
    <w:pPr>
      <w:ind w:left="480"/>
    </w:pPr>
  </w:style>
  <w:style w:type="paragraph" w:styleId="TOC4">
    <w:name w:val="toc 4"/>
    <w:basedOn w:val="Normal"/>
    <w:next w:val="Normal"/>
    <w:uiPriority w:val="8"/>
    <w:rsid w:val="008A3DEB"/>
    <w:pPr>
      <w:ind w:left="720"/>
    </w:pPr>
  </w:style>
  <w:style w:type="paragraph" w:styleId="TOC5">
    <w:name w:val="toc 5"/>
    <w:basedOn w:val="Normal"/>
    <w:next w:val="Normal"/>
    <w:uiPriority w:val="8"/>
    <w:rsid w:val="008A3DEB"/>
    <w:pPr>
      <w:ind w:left="960"/>
    </w:pPr>
  </w:style>
  <w:style w:type="paragraph" w:styleId="TOC6">
    <w:name w:val="toc 6"/>
    <w:basedOn w:val="Normal"/>
    <w:next w:val="Normal"/>
    <w:uiPriority w:val="8"/>
    <w:rsid w:val="008A3DEB"/>
    <w:pPr>
      <w:ind w:left="1200"/>
    </w:pPr>
  </w:style>
  <w:style w:type="paragraph" w:styleId="TOC7">
    <w:name w:val="toc 7"/>
    <w:basedOn w:val="Normal"/>
    <w:next w:val="Normal"/>
    <w:uiPriority w:val="8"/>
    <w:rsid w:val="008A3DEB"/>
    <w:pPr>
      <w:ind w:left="1440"/>
    </w:pPr>
  </w:style>
  <w:style w:type="paragraph" w:styleId="TOC8">
    <w:name w:val="toc 8"/>
    <w:basedOn w:val="Normal"/>
    <w:next w:val="Normal"/>
    <w:uiPriority w:val="8"/>
    <w:rsid w:val="008A3DEB"/>
    <w:pPr>
      <w:ind w:left="1680"/>
    </w:pPr>
  </w:style>
  <w:style w:type="paragraph" w:styleId="TOC9">
    <w:name w:val="toc 9"/>
    <w:basedOn w:val="Normal"/>
    <w:next w:val="Normal"/>
    <w:uiPriority w:val="8"/>
    <w:rsid w:val="008A3DEB"/>
    <w:pPr>
      <w:ind w:left="1920"/>
    </w:pPr>
  </w:style>
  <w:style w:type="paragraph" w:customStyle="1" w:styleId="UnNumberedHeading1">
    <w:name w:val="UnNumbered Heading 1"/>
    <w:basedOn w:val="Normal"/>
    <w:next w:val="Normal"/>
    <w:uiPriority w:val="8"/>
    <w:rsid w:val="008A3DEB"/>
    <w:pPr>
      <w:jc w:val="center"/>
    </w:pPr>
    <w:rPr>
      <w:b/>
      <w:smallCaps/>
    </w:rPr>
  </w:style>
  <w:style w:type="character" w:styleId="PageNumber">
    <w:name w:val="page number"/>
    <w:basedOn w:val="DefaultParagraphFont"/>
    <w:uiPriority w:val="99"/>
    <w:semiHidden/>
    <w:unhideWhenUsed/>
    <w:rsid w:val="005F722E"/>
  </w:style>
  <w:style w:type="paragraph" w:customStyle="1" w:styleId="Objective">
    <w:name w:val="Objective"/>
    <w:basedOn w:val="Normal"/>
    <w:qFormat/>
    <w:rsid w:val="00A85FFB"/>
    <w:pPr>
      <w:pBdr>
        <w:top w:val="single" w:sz="8" w:space="10" w:color="F2F2F1"/>
        <w:left w:val="single" w:sz="8" w:space="10" w:color="F2F2F1"/>
        <w:bottom w:val="single" w:sz="8" w:space="6" w:color="F2F2F1"/>
        <w:right w:val="single" w:sz="8" w:space="10" w:color="F2F2F1"/>
      </w:pBdr>
      <w:shd w:val="clear" w:color="auto" w:fill="F2F2F1"/>
      <w:snapToGrid w:val="0"/>
      <w:ind w:left="200" w:right="200"/>
    </w:pPr>
    <w:rPr>
      <w:rFonts w:eastAsia="Century Gothic" w:cs="Arial"/>
      <w:color w:val="000000" w:themeColor="text1"/>
      <w:szCs w:val="22"/>
    </w:rPr>
  </w:style>
  <w:style w:type="character" w:customStyle="1" w:styleId="RegularDKB">
    <w:name w:val="Regular DKB"/>
    <w:uiPriority w:val="2"/>
    <w:qFormat/>
    <w:rsid w:val="005B6103"/>
    <w:rPr>
      <w:color w:val="004C97" w:themeColor="text2"/>
    </w:rPr>
  </w:style>
  <w:style w:type="character" w:customStyle="1" w:styleId="StrongDKB">
    <w:name w:val="Strong DKB"/>
    <w:uiPriority w:val="2"/>
    <w:qFormat/>
    <w:rsid w:val="005B6103"/>
    <w:rPr>
      <w:rFonts w:ascii="Arial Black" w:hAnsi="Arial Black"/>
      <w:b w:val="0"/>
      <w:bCs/>
      <w:i w:val="0"/>
      <w:color w:val="004C97" w:themeColor="text2"/>
    </w:rPr>
  </w:style>
  <w:style w:type="character" w:customStyle="1" w:styleId="StrongMDB">
    <w:name w:val="Strong MDB"/>
    <w:uiPriority w:val="2"/>
    <w:qFormat/>
    <w:rsid w:val="005B6103"/>
    <w:rPr>
      <w:b/>
      <w:bCs/>
      <w:color w:val="009CDE" w:themeColor="accent1"/>
    </w:rPr>
  </w:style>
  <w:style w:type="character" w:styleId="Hyperlink">
    <w:name w:val="Hyperlink"/>
    <w:basedOn w:val="DefaultParagraphFont"/>
    <w:uiPriority w:val="99"/>
    <w:unhideWhenUsed/>
    <w:rsid w:val="003925BF"/>
    <w:rPr>
      <w:color w:val="009CDE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925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2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63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91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mf.org/en/Publications/Policy-Papers/Issues/2020/10/05/Review-of-Enhanced-Access-Limits-Under-the-Rapid-Credit-Facility-and-Rapid-Financing-49809" TargetMode="External"/><Relationship Id="rId18" Type="http://schemas.openxmlformats.org/officeDocument/2006/relationships/hyperlink" Target="https://www.imf.org/en/Publications/Books/Issues/2016/12/31/Equitable-and-Sustainable-Pensions-Challenges-and-Experience-40877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http://www.imf.org/external/np/g20/pdf/2017/062617.pdf" TargetMode="External"/><Relationship Id="rId7" Type="http://schemas.openxmlformats.org/officeDocument/2006/relationships/hyperlink" Target="https://www.imf.org/en/publications/cr/issues/2016/12/31/kosovo-technical-assistance-report-enhancing-social-protection-cash-benefits-43899" TargetMode="External"/><Relationship Id="rId12" Type="http://schemas.openxmlformats.org/officeDocument/2006/relationships/hyperlink" Target="https://www.imf.org/en/Publications/Policy-Papers/Issues/2019/06/10/A-Strategy-for-IMF-Engagement-on-Social-Spending-46975" TargetMode="External"/><Relationship Id="rId17" Type="http://schemas.openxmlformats.org/officeDocument/2006/relationships/hyperlink" Target="https://www.imf.org/en/Publications/Policy-Papers/Issues/2016/12/31/Fiscal-Policy-and-Income-Inequality-PP4849" TargetMode="External"/><Relationship Id="rId25" Type="http://schemas.openxmlformats.org/officeDocument/2006/relationships/hyperlink" Target="http://www.imf.org/~/media/Files/Publications/SDN/2017/sdn1701.ashx" TargetMode="External"/><Relationship Id="rId33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hyperlink" Target="http://www.ieo-imf.org/ieo/files/completedevaluations/SP%20-%20Statement%20by%20the%20Managing%20Director%20-%20Web.pdf" TargetMode="External"/><Relationship Id="rId20" Type="http://schemas.openxmlformats.org/officeDocument/2006/relationships/hyperlink" Target="https://www.tandfonline.com/doi/full/10.1080/00036846.2012.744136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mf.org/external/np/fad/subsidies/?rskey=a9GJ6m&amp;result=7&amp;highlight=true&amp;redirect=true" TargetMode="External"/><Relationship Id="rId24" Type="http://schemas.openxmlformats.org/officeDocument/2006/relationships/hyperlink" Target="https://www.elibrary.imf.org/view/IMF071/22448-9781513567754/22448-9781513567754/22448-9781513567754.xml" TargetMode="External"/><Relationship Id="rId32" Type="http://schemas.openxmlformats.org/officeDocument/2006/relationships/customXml" Target="../customXml/item2.xml"/><Relationship Id="rId5" Type="http://schemas.openxmlformats.org/officeDocument/2006/relationships/footnotes" Target="footnotes.xml"/><Relationship Id="rId15" Type="http://schemas.openxmlformats.org/officeDocument/2006/relationships/hyperlink" Target="http://www.ieo-imf.org/ieo/pages/CompletedEvaluation279.aspx?rskey=BHxTJF&amp;result=2&amp;highlight=true" TargetMode="External"/><Relationship Id="rId23" Type="http://schemas.openxmlformats.org/officeDocument/2006/relationships/hyperlink" Target="https://www.elibrary.imf.org/view/IMF071/12275-9781616352448/12275-9781616352448/12275-9781616352448.xml" TargetMode="External"/><Relationship Id="rId28" Type="http://schemas.openxmlformats.org/officeDocument/2006/relationships/header" Target="header2.xml"/><Relationship Id="rId10" Type="http://schemas.openxmlformats.org/officeDocument/2006/relationships/hyperlink" Target="https://www.imf.org/en/Publications/Policy-Papers/Issues/2017/06/01/pp042117social-safeguards-and-program-design-in-prgt-and-psi" TargetMode="External"/><Relationship Id="rId19" Type="http://schemas.openxmlformats.org/officeDocument/2006/relationships/hyperlink" Target="https://www.imf.org/en/Publications/Policy-Papers/Issues/2020/09/30/The-International-Architecture-for-Resolving-Sovereign-Debt-Involving-Private-Sector-49796" TargetMode="External"/><Relationship Id="rId31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hyperlink" Target="http://www.imf.org/external/np/fad/subsidies/index.htm" TargetMode="External"/><Relationship Id="rId14" Type="http://schemas.openxmlformats.org/officeDocument/2006/relationships/hyperlink" Target="https://www.imf.org/en/Publications/Policy-Papers/Issues/2020/10/06/Catastrophe-Containment-and-Relief-Trust-Second-Tranche-Of-Debt-Service-Relief-In-The-49810" TargetMode="External"/><Relationship Id="rId22" Type="http://schemas.openxmlformats.org/officeDocument/2006/relationships/hyperlink" Target="https://www.elibrary.imf.org/view/IMF071/20361-9781475558111/20361-9781475558111/20361-9781475558111.xml" TargetMode="External"/><Relationship Id="rId27" Type="http://schemas.openxmlformats.org/officeDocument/2006/relationships/footer" Target="footer1.xml"/><Relationship Id="rId30" Type="http://schemas.openxmlformats.org/officeDocument/2006/relationships/theme" Target="theme/theme1.xml"/><Relationship Id="rId8" Type="http://schemas.openxmlformats.org/officeDocument/2006/relationships/hyperlink" Target="https://www.imf.org/en/publications/wp/issues/2016/12/31/pension-reforms-in-mauritius-fair-and-fast-balancing-social-protection-and-fiscal-43012" TargetMode="External"/></Relationships>
</file>

<file path=word/theme/theme1.xml><?xml version="1.0" encoding="utf-8"?>
<a:theme xmlns:a="http://schemas.openxmlformats.org/drawingml/2006/main" name="Custom Design">
  <a:themeElements>
    <a:clrScheme name="IMF Colors V2">
      <a:dk1>
        <a:srgbClr val="000000"/>
      </a:dk1>
      <a:lt1>
        <a:srgbClr val="FFFFFF"/>
      </a:lt1>
      <a:dk2>
        <a:srgbClr val="004C97"/>
      </a:dk2>
      <a:lt2>
        <a:srgbClr val="CAEDFE"/>
      </a:lt2>
      <a:accent1>
        <a:srgbClr val="009CDE"/>
      </a:accent1>
      <a:accent2>
        <a:srgbClr val="F2A900"/>
      </a:accent2>
      <a:accent3>
        <a:srgbClr val="8031A7"/>
      </a:accent3>
      <a:accent4>
        <a:srgbClr val="DA291C"/>
      </a:accent4>
      <a:accent5>
        <a:srgbClr val="78BE20"/>
      </a:accent5>
      <a:accent6>
        <a:srgbClr val="FF8200"/>
      </a:accent6>
      <a:hlink>
        <a:srgbClr val="009CDE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Fund Blue">
      <a:srgbClr val="004C97"/>
    </a:custClr>
    <a:custClr name="Azure">
      <a:srgbClr val="009CDE"/>
    </a:custClr>
    <a:custClr name="Gold">
      <a:srgbClr val="F2A900"/>
    </a:custClr>
    <a:custClr name="Purple">
      <a:srgbClr val="8031A7"/>
    </a:custClr>
    <a:custClr name="Red">
      <a:srgbClr val="DA291C"/>
    </a:custClr>
    <a:custClr name="Green">
      <a:srgbClr val="78BE20"/>
    </a:custClr>
    <a:custClr name="Orange">
      <a:srgbClr val="FF8200"/>
    </a:custClr>
    <a:custClr name="Dark Teal">
      <a:srgbClr val="00B0B9"/>
    </a:custClr>
    <a:custClr name="Dark Green">
      <a:srgbClr val="658D1B"/>
    </a:custClr>
    <a:custClr name="Dark Orange">
      <a:srgbClr val="E35205"/>
    </a:custClr>
    <a:custClr name="Plum">
      <a:srgbClr val="910048"/>
    </a:custClr>
    <a:custClr name="Slate">
      <a:srgbClr val="5E8AB4"/>
    </a:custClr>
    <a:custClr name="Lapis">
      <a:srgbClr val="407EC9"/>
    </a:custClr>
    <a:custClr name="Dark Gray">
      <a:srgbClr val="707372"/>
    </a:custClr>
    <a:custClr name="Graphite">
      <a:srgbClr val="6E6259"/>
    </a:custClr>
    <a:custClr name="Light Gray">
      <a:srgbClr val="B1B3B3"/>
    </a:custClr>
    <a:custClr name="Aubergine">
      <a:srgbClr val="001E60"/>
    </a:custClr>
  </a:custClrLst>
  <a:extLst>
    <a:ext uri="{05A4C25C-085E-4340-85A3-A5531E510DB2}">
      <thm15:themeFamily xmlns:thm15="http://schemas.microsoft.com/office/thememl/2012/main" name="IMF_PresentationTemplate-General.potx" id="{690FEF46-D631-674C-A5C5-50E70E85612A}" vid="{E36708C0-345E-2E4E-8E24-1157AE545E6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EE325A3-5B1A-442C-B3E1-996D7C9E1E88}"/>
</file>

<file path=customXml/itemProps2.xml><?xml version="1.0" encoding="utf-8"?>
<ds:datastoreItem xmlns:ds="http://schemas.openxmlformats.org/officeDocument/2006/customXml" ds:itemID="{97E1D0D0-0DDE-4783-99E4-8B6EDCEB545B}"/>
</file>

<file path=customXml/itemProps3.xml><?xml version="1.0" encoding="utf-8"?>
<ds:datastoreItem xmlns:ds="http://schemas.openxmlformats.org/officeDocument/2006/customXml" ds:itemID="{B7737F21-21C7-42F1-90A5-CE095C98966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1411</Words>
  <Characters>8045</Characters>
  <Application>Microsoft Office Word</Application>
  <DocSecurity>4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IMF</Company>
  <LinksUpToDate>false</LinksUpToDate>
  <CharactersWithSpaces>9438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Guillamo, Valerie</dc:creator>
  <cp:keywords/>
  <dc:description/>
  <cp:lastModifiedBy>SOTOMAYOR Juana</cp:lastModifiedBy>
  <cp:revision>2</cp:revision>
  <dcterms:created xsi:type="dcterms:W3CDTF">2020-12-01T08:36:00Z</dcterms:created>
  <dcterms:modified xsi:type="dcterms:W3CDTF">2020-12-01T08:36:00Z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