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E4F" w:rsidRDefault="00504E6D" w:rsidP="00922DC1">
      <w:pPr>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Australia’s Response: </w:t>
      </w:r>
      <w:r w:rsidR="006B4E4F">
        <w:rPr>
          <w:rFonts w:ascii="Times New Roman" w:hAnsi="Times New Roman" w:cs="Times New Roman"/>
          <w:b/>
          <w:sz w:val="28"/>
          <w:szCs w:val="28"/>
        </w:rPr>
        <w:t>OHCHR Questionnaire on the exercise of freedom of expression, association and peaceful assembly by judges and prosecutors</w:t>
      </w:r>
    </w:p>
    <w:p w:rsidR="006B4E4F" w:rsidRDefault="0017037F" w:rsidP="006B4E4F">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t>Provide detailed information on the c</w:t>
      </w:r>
      <w:r w:rsidR="006B4E4F" w:rsidRPr="009B0D21">
        <w:rPr>
          <w:rFonts w:ascii="Times New Roman" w:hAnsi="Times New Roman" w:cs="Times New Roman"/>
          <w:b/>
          <w:sz w:val="24"/>
          <w:szCs w:val="24"/>
        </w:rPr>
        <w:t>onstitutional, legislative and regulatory provisions on the right to freedom of expression, association and peaceful assembly and political rights of judges and prosecutors.</w:t>
      </w:r>
      <w:r w:rsidR="00922DC1" w:rsidRPr="009B0D21">
        <w:rPr>
          <w:rFonts w:ascii="Times New Roman" w:hAnsi="Times New Roman" w:cs="Times New Roman"/>
          <w:b/>
          <w:sz w:val="24"/>
          <w:szCs w:val="24"/>
        </w:rPr>
        <w:t xml:space="preserve"> </w:t>
      </w:r>
      <w:r w:rsidRPr="009B0D21">
        <w:rPr>
          <w:rFonts w:ascii="Times New Roman" w:hAnsi="Times New Roman" w:cs="Times New Roman"/>
          <w:b/>
          <w:sz w:val="24"/>
          <w:szCs w:val="24"/>
        </w:rPr>
        <w:t>Do these</w:t>
      </w:r>
      <w:r w:rsidR="00922DC1" w:rsidRPr="009B0D21">
        <w:rPr>
          <w:rFonts w:ascii="Times New Roman" w:hAnsi="Times New Roman" w:cs="Times New Roman"/>
          <w:b/>
          <w:sz w:val="24"/>
          <w:szCs w:val="24"/>
        </w:rPr>
        <w:t xml:space="preserve"> provisions </w:t>
      </w:r>
      <w:r w:rsidRPr="009B0D21">
        <w:rPr>
          <w:rFonts w:ascii="Times New Roman" w:hAnsi="Times New Roman" w:cs="Times New Roman"/>
          <w:b/>
          <w:sz w:val="24"/>
          <w:szCs w:val="24"/>
        </w:rPr>
        <w:t xml:space="preserve">expressly </w:t>
      </w:r>
      <w:r w:rsidR="00922DC1" w:rsidRPr="009B0D21">
        <w:rPr>
          <w:rFonts w:ascii="Times New Roman" w:hAnsi="Times New Roman" w:cs="Times New Roman"/>
          <w:b/>
          <w:sz w:val="24"/>
          <w:szCs w:val="24"/>
        </w:rPr>
        <w:t>cover</w:t>
      </w:r>
      <w:r w:rsidRPr="009B0D21">
        <w:rPr>
          <w:rFonts w:ascii="Times New Roman" w:hAnsi="Times New Roman" w:cs="Times New Roman"/>
          <w:b/>
          <w:sz w:val="24"/>
          <w:szCs w:val="24"/>
        </w:rPr>
        <w:t xml:space="preserve"> the</w:t>
      </w:r>
      <w:r w:rsidR="00922DC1" w:rsidRPr="009B0D21">
        <w:rPr>
          <w:rFonts w:ascii="Times New Roman" w:hAnsi="Times New Roman" w:cs="Times New Roman"/>
          <w:b/>
          <w:sz w:val="24"/>
          <w:szCs w:val="24"/>
        </w:rPr>
        <w:t xml:space="preserve"> exercise of rights online </w:t>
      </w:r>
      <w:r w:rsidRPr="009B0D21">
        <w:rPr>
          <w:rFonts w:ascii="Times New Roman" w:hAnsi="Times New Roman" w:cs="Times New Roman"/>
          <w:b/>
          <w:sz w:val="24"/>
          <w:szCs w:val="24"/>
        </w:rPr>
        <w:t>for instance through digital technologies such as the internet and social media?</w:t>
      </w:r>
    </w:p>
    <w:p w:rsidR="00710456" w:rsidRDefault="00787AD7" w:rsidP="009B0D21">
      <w:pPr>
        <w:jc w:val="both"/>
        <w:rPr>
          <w:rFonts w:ascii="Times New Roman" w:hAnsi="Times New Roman" w:cs="Times New Roman"/>
          <w:sz w:val="24"/>
          <w:szCs w:val="24"/>
        </w:rPr>
      </w:pPr>
      <w:r>
        <w:rPr>
          <w:rFonts w:ascii="Times New Roman" w:hAnsi="Times New Roman" w:cs="Times New Roman"/>
          <w:sz w:val="24"/>
          <w:szCs w:val="24"/>
        </w:rPr>
        <w:lastRenderedPageBreak/>
        <w:t>Judges and prosecutors’</w:t>
      </w:r>
      <w:r w:rsidR="00823F74" w:rsidRPr="009B0D21">
        <w:rPr>
          <w:rFonts w:ascii="Times New Roman" w:hAnsi="Times New Roman" w:cs="Times New Roman"/>
          <w:sz w:val="24"/>
          <w:szCs w:val="24"/>
        </w:rPr>
        <w:t xml:space="preserve"> rights to freedom of expression, association and assembly, and ot</w:t>
      </w:r>
      <w:r w:rsidR="001E1B79">
        <w:rPr>
          <w:rFonts w:ascii="Times New Roman" w:hAnsi="Times New Roman" w:cs="Times New Roman"/>
          <w:sz w:val="24"/>
          <w:szCs w:val="24"/>
        </w:rPr>
        <w:t xml:space="preserve">her civil and political rights, </w:t>
      </w:r>
      <w:r w:rsidR="00823F74" w:rsidRPr="009B0D21">
        <w:rPr>
          <w:rFonts w:ascii="Times New Roman" w:hAnsi="Times New Roman" w:cs="Times New Roman"/>
          <w:sz w:val="24"/>
          <w:szCs w:val="24"/>
        </w:rPr>
        <w:t>are protected in a numb</w:t>
      </w:r>
      <w:r>
        <w:rPr>
          <w:rFonts w:ascii="Times New Roman" w:hAnsi="Times New Roman" w:cs="Times New Roman"/>
          <w:sz w:val="24"/>
          <w:szCs w:val="24"/>
        </w:rPr>
        <w:t>er of ways throughout Australia, including</w:t>
      </w:r>
      <w:r w:rsidR="00823F74" w:rsidRPr="009B0D21">
        <w:rPr>
          <w:rFonts w:ascii="Times New Roman" w:hAnsi="Times New Roman" w:cs="Times New Roman"/>
          <w:sz w:val="24"/>
          <w:szCs w:val="24"/>
        </w:rPr>
        <w:t xml:space="preserve"> legislation, systems of governance, and a vibrant civil society.</w:t>
      </w:r>
    </w:p>
    <w:p w:rsidR="00787AD7" w:rsidRPr="009B0D21" w:rsidRDefault="00787AD7" w:rsidP="009B0D21">
      <w:pPr>
        <w:jc w:val="both"/>
        <w:rPr>
          <w:rFonts w:ascii="Times New Roman" w:hAnsi="Times New Roman" w:cs="Times New Roman"/>
          <w:sz w:val="24"/>
          <w:szCs w:val="24"/>
          <w:u w:val="single"/>
        </w:rPr>
      </w:pPr>
      <w:r>
        <w:rPr>
          <w:rFonts w:ascii="Times New Roman" w:hAnsi="Times New Roman" w:cs="Times New Roman"/>
          <w:sz w:val="24"/>
          <w:szCs w:val="24"/>
          <w:u w:val="single"/>
        </w:rPr>
        <w:t>General protections</w:t>
      </w:r>
    </w:p>
    <w:p w:rsidR="00823F74" w:rsidRDefault="00823F74" w:rsidP="009B0D21">
      <w:pPr>
        <w:jc w:val="both"/>
        <w:rPr>
          <w:rFonts w:ascii="Times New Roman" w:hAnsi="Times New Roman" w:cs="Times New Roman"/>
          <w:sz w:val="24"/>
          <w:szCs w:val="24"/>
        </w:rPr>
      </w:pPr>
      <w:r w:rsidRPr="00823F74">
        <w:rPr>
          <w:rFonts w:ascii="Times New Roman" w:hAnsi="Times New Roman" w:cs="Times New Roman"/>
          <w:sz w:val="24"/>
          <w:szCs w:val="24"/>
        </w:rPr>
        <w:t xml:space="preserve">Australia’s Constitution includes an implied freedom of political communication. Two Australian jurisdictions, Victoria and the Australian Capital Territory (ACT), have </w:t>
      </w:r>
      <w:r w:rsidR="007040D6">
        <w:rPr>
          <w:rFonts w:ascii="Times New Roman" w:hAnsi="Times New Roman" w:cs="Times New Roman"/>
          <w:sz w:val="24"/>
          <w:szCs w:val="24"/>
        </w:rPr>
        <w:t xml:space="preserve">also </w:t>
      </w:r>
      <w:r w:rsidRPr="00823F74">
        <w:rPr>
          <w:rFonts w:ascii="Times New Roman" w:hAnsi="Times New Roman" w:cs="Times New Roman"/>
          <w:sz w:val="24"/>
          <w:szCs w:val="24"/>
        </w:rPr>
        <w:t>enacted statutory Charters of Rights</w:t>
      </w:r>
      <w:r w:rsidR="00562F4A">
        <w:rPr>
          <w:rFonts w:ascii="Times New Roman" w:hAnsi="Times New Roman" w:cs="Times New Roman"/>
          <w:sz w:val="24"/>
          <w:szCs w:val="24"/>
        </w:rPr>
        <w:t xml:space="preserve">. </w:t>
      </w:r>
      <w:r w:rsidR="00562F4A" w:rsidRPr="00823F74">
        <w:rPr>
          <w:rFonts w:ascii="Times New Roman" w:hAnsi="Times New Roman" w:cs="Times New Roman"/>
          <w:sz w:val="24"/>
          <w:szCs w:val="24"/>
        </w:rPr>
        <w:t xml:space="preserve">These statutory Charters identify the basic rights and freedoms, based on the </w:t>
      </w:r>
      <w:r w:rsidR="00562F4A" w:rsidRPr="006F4AAC">
        <w:rPr>
          <w:rFonts w:ascii="Times New Roman" w:hAnsi="Times New Roman" w:cs="Times New Roman"/>
          <w:i/>
          <w:sz w:val="24"/>
          <w:szCs w:val="24"/>
        </w:rPr>
        <w:t>International Covenant on Civil and Political Rights</w:t>
      </w:r>
      <w:r w:rsidR="00562F4A">
        <w:rPr>
          <w:rFonts w:ascii="Times New Roman" w:hAnsi="Times New Roman" w:cs="Times New Roman"/>
          <w:sz w:val="24"/>
          <w:szCs w:val="24"/>
        </w:rPr>
        <w:t xml:space="preserve"> (</w:t>
      </w:r>
      <w:r w:rsidR="00562F4A" w:rsidRPr="00823F74">
        <w:rPr>
          <w:rFonts w:ascii="Times New Roman" w:hAnsi="Times New Roman" w:cs="Times New Roman"/>
          <w:sz w:val="24"/>
          <w:szCs w:val="24"/>
        </w:rPr>
        <w:t>ICCPR</w:t>
      </w:r>
      <w:r w:rsidR="00562F4A">
        <w:rPr>
          <w:rFonts w:ascii="Times New Roman" w:hAnsi="Times New Roman" w:cs="Times New Roman"/>
          <w:sz w:val="24"/>
          <w:szCs w:val="24"/>
        </w:rPr>
        <w:t xml:space="preserve">). </w:t>
      </w:r>
      <w:r w:rsidR="00562F4A" w:rsidRPr="00823F74" w:rsidDel="00562F4A">
        <w:rPr>
          <w:rFonts w:ascii="Times New Roman" w:hAnsi="Times New Roman" w:cs="Times New Roman"/>
          <w:sz w:val="24"/>
          <w:szCs w:val="24"/>
        </w:rPr>
        <w:t xml:space="preserve"> </w:t>
      </w:r>
      <w:r w:rsidR="00562F4A">
        <w:rPr>
          <w:rFonts w:ascii="Times New Roman" w:hAnsi="Times New Roman" w:cs="Times New Roman"/>
          <w:sz w:val="24"/>
          <w:szCs w:val="24"/>
        </w:rPr>
        <w:t xml:space="preserve">Specifically, the Charters </w:t>
      </w:r>
      <w:r w:rsidRPr="00823F74">
        <w:rPr>
          <w:rFonts w:ascii="Times New Roman" w:hAnsi="Times New Roman" w:cs="Times New Roman"/>
          <w:sz w:val="24"/>
          <w:szCs w:val="24"/>
        </w:rPr>
        <w:t xml:space="preserve">require the executive to </w:t>
      </w:r>
      <w:r w:rsidRPr="00823F74">
        <w:rPr>
          <w:rFonts w:ascii="Times New Roman" w:hAnsi="Times New Roman" w:cs="Times New Roman"/>
          <w:sz w:val="24"/>
          <w:szCs w:val="24"/>
        </w:rPr>
        <w:lastRenderedPageBreak/>
        <w:t xml:space="preserve">act and make decisions in a manner consistent with human rights and the judiciary to interpret legislation in a manner consistent with human rights. </w:t>
      </w:r>
    </w:p>
    <w:p w:rsidR="00710456" w:rsidRPr="009B0D21" w:rsidRDefault="00710456" w:rsidP="009B0D21">
      <w:pPr>
        <w:jc w:val="both"/>
        <w:rPr>
          <w:rFonts w:ascii="Times New Roman" w:hAnsi="Times New Roman" w:cs="Times New Roman"/>
          <w:sz w:val="24"/>
          <w:szCs w:val="24"/>
          <w:u w:val="single"/>
        </w:rPr>
      </w:pPr>
      <w:r>
        <w:rPr>
          <w:rFonts w:ascii="Times New Roman" w:hAnsi="Times New Roman" w:cs="Times New Roman"/>
          <w:sz w:val="24"/>
          <w:szCs w:val="24"/>
          <w:u w:val="single"/>
        </w:rPr>
        <w:t>Judicial independence</w:t>
      </w:r>
    </w:p>
    <w:p w:rsidR="003B6832" w:rsidRDefault="003B6832">
      <w:pPr>
        <w:jc w:val="both"/>
        <w:rPr>
          <w:rFonts w:ascii="Times New Roman" w:hAnsi="Times New Roman" w:cs="Times New Roman"/>
          <w:sz w:val="24"/>
          <w:szCs w:val="24"/>
        </w:rPr>
      </w:pPr>
      <w:r>
        <w:rPr>
          <w:rFonts w:ascii="Times New Roman" w:hAnsi="Times New Roman" w:cs="Times New Roman"/>
          <w:sz w:val="24"/>
          <w:szCs w:val="24"/>
        </w:rPr>
        <w:t xml:space="preserve">Judicial independence is provided under the Australian Constitution to ensure that disputes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people, and between people and governments, are resolved by judges who are impartial and are not subject to improper control or pressure, whether governmental or private. </w:t>
      </w:r>
      <w:r w:rsidR="002B742E">
        <w:rPr>
          <w:rFonts w:ascii="Times New Roman" w:hAnsi="Times New Roman" w:cs="Times New Roman"/>
          <w:sz w:val="24"/>
          <w:szCs w:val="24"/>
        </w:rPr>
        <w:t xml:space="preserve">Under </w:t>
      </w:r>
      <w:r w:rsidR="00297332">
        <w:rPr>
          <w:rFonts w:ascii="Times New Roman" w:hAnsi="Times New Roman" w:cs="Times New Roman"/>
          <w:sz w:val="24"/>
          <w:szCs w:val="24"/>
        </w:rPr>
        <w:t>Australia's</w:t>
      </w:r>
      <w:r>
        <w:rPr>
          <w:rFonts w:ascii="Times New Roman" w:hAnsi="Times New Roman" w:cs="Times New Roman"/>
          <w:sz w:val="24"/>
          <w:szCs w:val="24"/>
        </w:rPr>
        <w:t xml:space="preserve"> Constitution</w:t>
      </w:r>
      <w:r w:rsidR="002B742E">
        <w:rPr>
          <w:rFonts w:ascii="Times New Roman" w:hAnsi="Times New Roman" w:cs="Times New Roman"/>
          <w:sz w:val="24"/>
          <w:szCs w:val="24"/>
        </w:rPr>
        <w:t xml:space="preserve"> there is a strict separation between the judiciary on the one hand and the Parliament and the Executive on the other</w:t>
      </w:r>
      <w:r>
        <w:rPr>
          <w:rFonts w:ascii="Times New Roman" w:hAnsi="Times New Roman" w:cs="Times New Roman"/>
          <w:sz w:val="24"/>
          <w:szCs w:val="24"/>
        </w:rPr>
        <w:t xml:space="preserve">. This in turn protects judicial officers’ freedom of expression, association and peaceful assembly by </w:t>
      </w:r>
      <w:r>
        <w:rPr>
          <w:rFonts w:ascii="Times New Roman" w:hAnsi="Times New Roman" w:cs="Times New Roman"/>
          <w:sz w:val="24"/>
          <w:szCs w:val="24"/>
        </w:rPr>
        <w:lastRenderedPageBreak/>
        <w:t>ensuring that they are able to</w:t>
      </w:r>
      <w:r w:rsidR="002B742E">
        <w:rPr>
          <w:rFonts w:ascii="Times New Roman" w:hAnsi="Times New Roman" w:cs="Times New Roman"/>
          <w:sz w:val="24"/>
          <w:szCs w:val="24"/>
        </w:rPr>
        <w:t xml:space="preserve"> carry out their role</w:t>
      </w:r>
      <w:r>
        <w:rPr>
          <w:rFonts w:ascii="Times New Roman" w:hAnsi="Times New Roman" w:cs="Times New Roman"/>
          <w:sz w:val="24"/>
          <w:szCs w:val="24"/>
        </w:rPr>
        <w:t xml:space="preserve"> independently and free of undue influence by </w:t>
      </w:r>
      <w:r w:rsidR="002B742E">
        <w:rPr>
          <w:rFonts w:ascii="Times New Roman" w:hAnsi="Times New Roman" w:cs="Times New Roman"/>
          <w:sz w:val="24"/>
          <w:szCs w:val="24"/>
        </w:rPr>
        <w:t>parliament or the executive government</w:t>
      </w:r>
      <w:r>
        <w:rPr>
          <w:rFonts w:ascii="Times New Roman" w:hAnsi="Times New Roman" w:cs="Times New Roman"/>
          <w:sz w:val="24"/>
          <w:szCs w:val="24"/>
        </w:rPr>
        <w:t xml:space="preserve">. </w:t>
      </w:r>
      <w:r w:rsidR="002B742E">
        <w:rPr>
          <w:rFonts w:ascii="Times New Roman" w:hAnsi="Times New Roman" w:cs="Times New Roman"/>
          <w:sz w:val="24"/>
          <w:szCs w:val="24"/>
        </w:rPr>
        <w:t xml:space="preserve">  </w:t>
      </w:r>
    </w:p>
    <w:p w:rsidR="007040D6" w:rsidRDefault="003B683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Section 72 of the Constitution also protects judicial independence by providing judges with security of tenure. Section 72 operates to ensure that </w:t>
      </w:r>
      <w:r w:rsidR="002B742E">
        <w:rPr>
          <w:rFonts w:ascii="Times New Roman" w:hAnsi="Times New Roman" w:cs="Times New Roman"/>
          <w:sz w:val="24"/>
          <w:szCs w:val="24"/>
        </w:rPr>
        <w:t xml:space="preserve">federal </w:t>
      </w:r>
      <w:r>
        <w:rPr>
          <w:rFonts w:ascii="Times New Roman" w:hAnsi="Times New Roman" w:cs="Times New Roman"/>
          <w:sz w:val="24"/>
          <w:szCs w:val="24"/>
        </w:rPr>
        <w:t>judges can only be removed from office by the Governor-General</w:t>
      </w:r>
      <w:r w:rsidR="002B742E">
        <w:rPr>
          <w:rFonts w:ascii="Times New Roman" w:hAnsi="Times New Roman" w:cs="Times New Roman"/>
          <w:sz w:val="24"/>
          <w:szCs w:val="24"/>
        </w:rPr>
        <w:t xml:space="preserve"> in Council</w:t>
      </w:r>
      <w:r>
        <w:rPr>
          <w:rFonts w:ascii="Times New Roman" w:hAnsi="Times New Roman" w:cs="Times New Roman"/>
          <w:sz w:val="24"/>
          <w:szCs w:val="24"/>
        </w:rPr>
        <w:t xml:space="preserve">, on </w:t>
      </w:r>
      <w:r w:rsidR="00427793">
        <w:rPr>
          <w:rFonts w:ascii="Times New Roman" w:hAnsi="Times New Roman" w:cs="Times New Roman"/>
          <w:sz w:val="24"/>
          <w:szCs w:val="24"/>
        </w:rPr>
        <w:t xml:space="preserve">an address </w:t>
      </w:r>
      <w:r>
        <w:rPr>
          <w:rFonts w:ascii="Times New Roman" w:hAnsi="Times New Roman" w:cs="Times New Roman"/>
          <w:sz w:val="24"/>
          <w:szCs w:val="24"/>
        </w:rPr>
        <w:t xml:space="preserve">from both houses of Parliament, </w:t>
      </w:r>
      <w:r w:rsidR="00427793">
        <w:rPr>
          <w:rFonts w:ascii="Times New Roman" w:hAnsi="Times New Roman" w:cs="Times New Roman"/>
          <w:sz w:val="24"/>
          <w:szCs w:val="24"/>
        </w:rPr>
        <w:t xml:space="preserve">asking for such removal on </w:t>
      </w:r>
      <w:r>
        <w:rPr>
          <w:rFonts w:ascii="Times New Roman" w:hAnsi="Times New Roman" w:cs="Times New Roman"/>
          <w:sz w:val="24"/>
          <w:szCs w:val="24"/>
        </w:rPr>
        <w:t>the grounds of prove</w:t>
      </w:r>
      <w:r w:rsidR="00427793">
        <w:rPr>
          <w:rFonts w:ascii="Times New Roman" w:hAnsi="Times New Roman" w:cs="Times New Roman"/>
          <w:sz w:val="24"/>
          <w:szCs w:val="24"/>
        </w:rPr>
        <w:t>d</w:t>
      </w:r>
      <w:r>
        <w:rPr>
          <w:rFonts w:ascii="Times New Roman" w:hAnsi="Times New Roman" w:cs="Times New Roman"/>
          <w:sz w:val="24"/>
          <w:szCs w:val="24"/>
        </w:rPr>
        <w:t xml:space="preserve"> misbehaviour or incapacity.</w:t>
      </w:r>
      <w:r w:rsidR="00CF5B9B">
        <w:rPr>
          <w:rFonts w:ascii="Times New Roman" w:hAnsi="Times New Roman" w:cs="Times New Roman"/>
          <w:sz w:val="24"/>
          <w:szCs w:val="24"/>
        </w:rPr>
        <w:t xml:space="preserve"> The </w:t>
      </w:r>
      <w:r w:rsidR="00427793">
        <w:rPr>
          <w:rFonts w:ascii="Times New Roman" w:hAnsi="Times New Roman" w:cs="Times New Roman"/>
          <w:i/>
          <w:sz w:val="24"/>
          <w:szCs w:val="24"/>
        </w:rPr>
        <w:t xml:space="preserve">Judicial Misbehaviour and Incapacity (Parliamentary Commissions) Act 2012 </w:t>
      </w:r>
      <w:r w:rsidR="00427793">
        <w:rPr>
          <w:rFonts w:ascii="Times New Roman" w:hAnsi="Times New Roman" w:cs="Times New Roman"/>
          <w:sz w:val="24"/>
          <w:szCs w:val="24"/>
        </w:rPr>
        <w:t>(</w:t>
      </w:r>
      <w:proofErr w:type="spellStart"/>
      <w:r w:rsidR="00427793">
        <w:rPr>
          <w:rFonts w:ascii="Times New Roman" w:hAnsi="Times New Roman" w:cs="Times New Roman"/>
          <w:sz w:val="24"/>
          <w:szCs w:val="24"/>
        </w:rPr>
        <w:t>Cth</w:t>
      </w:r>
      <w:proofErr w:type="spellEnd"/>
      <w:r w:rsidR="00427793">
        <w:rPr>
          <w:rFonts w:ascii="Times New Roman" w:hAnsi="Times New Roman" w:cs="Times New Roman"/>
          <w:sz w:val="24"/>
          <w:szCs w:val="24"/>
        </w:rPr>
        <w:t xml:space="preserve">) </w:t>
      </w:r>
      <w:r w:rsidR="00CF5B9B">
        <w:rPr>
          <w:rFonts w:ascii="Times New Roman" w:hAnsi="Times New Roman" w:cs="Times New Roman"/>
          <w:sz w:val="24"/>
          <w:szCs w:val="24"/>
        </w:rPr>
        <w:t xml:space="preserve">provides a standard mechanism to assist the Parliament </w:t>
      </w:r>
      <w:r w:rsidR="00427793">
        <w:rPr>
          <w:rFonts w:ascii="Times New Roman" w:hAnsi="Times New Roman" w:cs="Times New Roman"/>
          <w:sz w:val="24"/>
          <w:szCs w:val="24"/>
        </w:rPr>
        <w:t xml:space="preserve">in </w:t>
      </w:r>
      <w:r w:rsidR="00427793" w:rsidRPr="005369C0">
        <w:rPr>
          <w:rFonts w:ascii="Times New Roman" w:hAnsi="Times New Roman" w:cs="Times New Roman"/>
          <w:sz w:val="24"/>
          <w:szCs w:val="24"/>
        </w:rPr>
        <w:t xml:space="preserve">the rare event that </w:t>
      </w:r>
      <w:r w:rsidR="00427793" w:rsidRPr="005369C0">
        <w:rPr>
          <w:rFonts w:ascii="Times New Roman" w:hAnsi="Times New Roman" w:cs="Times New Roman"/>
          <w:sz w:val="24"/>
          <w:szCs w:val="24"/>
        </w:rPr>
        <w:lastRenderedPageBreak/>
        <w:t xml:space="preserve">it would need </w:t>
      </w:r>
      <w:r w:rsidR="00CF5B9B">
        <w:rPr>
          <w:rFonts w:ascii="Times New Roman" w:hAnsi="Times New Roman" w:cs="Times New Roman"/>
          <w:sz w:val="24"/>
          <w:szCs w:val="24"/>
        </w:rPr>
        <w:t>to consider the removal from office of a judicial officer under the Constitution, by establishing a Parliamentary Commission.</w:t>
      </w:r>
      <w:r w:rsidR="00427793">
        <w:rPr>
          <w:rFonts w:ascii="Times New Roman" w:hAnsi="Times New Roman" w:cs="Times New Roman"/>
          <w:sz w:val="24"/>
          <w:szCs w:val="24"/>
        </w:rPr>
        <w:t xml:space="preserve"> N</w:t>
      </w:r>
      <w:r w:rsidR="00427793" w:rsidRPr="005369C0">
        <w:rPr>
          <w:rFonts w:ascii="Times New Roman" w:hAnsi="Times New Roman" w:cs="Times New Roman"/>
          <w:sz w:val="24"/>
          <w:szCs w:val="24"/>
        </w:rPr>
        <w:t>o federal judge has been removed from office under this constitutional provision</w:t>
      </w:r>
      <w:r w:rsidR="00427793">
        <w:rPr>
          <w:rFonts w:ascii="Times New Roman" w:hAnsi="Times New Roman" w:cs="Times New Roman"/>
          <w:sz w:val="24"/>
          <w:szCs w:val="24"/>
        </w:rPr>
        <w:t>.</w:t>
      </w:r>
      <w:r w:rsidR="00CF5B9B">
        <w:rPr>
          <w:rFonts w:ascii="Times New Roman" w:hAnsi="Times New Roman" w:cs="Times New Roman"/>
          <w:sz w:val="24"/>
          <w:szCs w:val="24"/>
        </w:rPr>
        <w:t xml:space="preserve"> </w:t>
      </w:r>
    </w:p>
    <w:p w:rsidR="007040D6" w:rsidRDefault="007040D6" w:rsidP="009B0D21">
      <w:pPr>
        <w:pStyle w:val="ListParagraph"/>
        <w:ind w:left="0"/>
        <w:jc w:val="both"/>
        <w:rPr>
          <w:rFonts w:ascii="Times New Roman" w:hAnsi="Times New Roman" w:cs="Times New Roman"/>
          <w:sz w:val="24"/>
          <w:szCs w:val="24"/>
        </w:rPr>
      </w:pPr>
    </w:p>
    <w:p w:rsidR="00297332" w:rsidRDefault="00C73850" w:rsidP="009B0D21">
      <w:pPr>
        <w:pStyle w:val="ListParagraph"/>
        <w:ind w:left="0"/>
        <w:jc w:val="both"/>
        <w:rPr>
          <w:rFonts w:ascii="Times New Roman" w:hAnsi="Times New Roman" w:cs="Times New Roman"/>
          <w:sz w:val="24"/>
          <w:szCs w:val="24"/>
        </w:rPr>
      </w:pPr>
      <w:r>
        <w:rPr>
          <w:rFonts w:ascii="Times New Roman" w:hAnsi="Times New Roman" w:cs="Times New Roman"/>
          <w:sz w:val="24"/>
          <w:szCs w:val="24"/>
        </w:rPr>
        <w:t>A further protection</w:t>
      </w:r>
      <w:r w:rsidR="00976D94">
        <w:rPr>
          <w:rFonts w:ascii="Times New Roman" w:hAnsi="Times New Roman" w:cs="Times New Roman"/>
          <w:sz w:val="24"/>
          <w:szCs w:val="24"/>
        </w:rPr>
        <w:t xml:space="preserve"> to </w:t>
      </w:r>
      <w:r w:rsidR="003B6832">
        <w:rPr>
          <w:rFonts w:ascii="Times New Roman" w:hAnsi="Times New Roman" w:cs="Times New Roman"/>
          <w:sz w:val="24"/>
          <w:szCs w:val="24"/>
        </w:rPr>
        <w:t>the independence of the judiciary</w:t>
      </w:r>
      <w:r>
        <w:rPr>
          <w:rFonts w:ascii="Times New Roman" w:hAnsi="Times New Roman" w:cs="Times New Roman"/>
          <w:sz w:val="24"/>
          <w:szCs w:val="24"/>
        </w:rPr>
        <w:t xml:space="preserve"> is that the Australian Human Rights Commission</w:t>
      </w:r>
      <w:r w:rsidR="003B6832">
        <w:rPr>
          <w:rFonts w:ascii="Times New Roman" w:hAnsi="Times New Roman" w:cs="Times New Roman"/>
          <w:sz w:val="24"/>
          <w:szCs w:val="24"/>
        </w:rPr>
        <w:t xml:space="preserve"> is not empowered to enquire in</w:t>
      </w:r>
      <w:r>
        <w:rPr>
          <w:rFonts w:ascii="Times New Roman" w:hAnsi="Times New Roman" w:cs="Times New Roman"/>
          <w:sz w:val="24"/>
          <w:szCs w:val="24"/>
        </w:rPr>
        <w:t>to complaints that a judicial officer has discriminated in the exercise of their judicial powers.</w:t>
      </w:r>
      <w:r w:rsidR="00976D94">
        <w:rPr>
          <w:rFonts w:ascii="Times New Roman" w:hAnsi="Times New Roman" w:cs="Times New Roman"/>
          <w:sz w:val="24"/>
          <w:szCs w:val="24"/>
        </w:rPr>
        <w:t xml:space="preserve"> Rather, consistent with the independence of the judiciary under the Constitution, courts are responsible for handling complaints against judicial officers in accordance with the </w:t>
      </w:r>
      <w:r w:rsidR="00976D94">
        <w:rPr>
          <w:rFonts w:ascii="Times New Roman" w:hAnsi="Times New Roman" w:cs="Times New Roman"/>
          <w:i/>
          <w:sz w:val="24"/>
          <w:szCs w:val="24"/>
        </w:rPr>
        <w:t>Courts Legislation (Judicial Complaints) Act 2012</w:t>
      </w:r>
      <w:r w:rsidR="00591691">
        <w:rPr>
          <w:rFonts w:ascii="Times New Roman" w:hAnsi="Times New Roman" w:cs="Times New Roman"/>
          <w:sz w:val="24"/>
          <w:szCs w:val="24"/>
        </w:rPr>
        <w:t xml:space="preserve">. </w:t>
      </w:r>
      <w:r w:rsidR="00CF5B9B">
        <w:rPr>
          <w:rFonts w:ascii="Times New Roman" w:hAnsi="Times New Roman" w:cs="Times New Roman"/>
          <w:sz w:val="24"/>
          <w:szCs w:val="24"/>
        </w:rPr>
        <w:t>T</w:t>
      </w:r>
      <w:r w:rsidR="00963B9A">
        <w:rPr>
          <w:rFonts w:ascii="Times New Roman" w:hAnsi="Times New Roman" w:cs="Times New Roman"/>
          <w:sz w:val="24"/>
          <w:szCs w:val="24"/>
        </w:rPr>
        <w:t xml:space="preserve">he </w:t>
      </w:r>
      <w:r w:rsidR="00963B9A">
        <w:rPr>
          <w:rFonts w:ascii="Times New Roman" w:hAnsi="Times New Roman" w:cs="Times New Roman"/>
          <w:sz w:val="24"/>
          <w:szCs w:val="24"/>
        </w:rPr>
        <w:lastRenderedPageBreak/>
        <w:t>Chief Justices of the Federal Court and the Family Court and the Chief Judge of the Federal Circuit Court are empowered to investigate, and otherwise handle complaints that are referred to them. Complaints under this Act may only be made in the context of a judge’s performance of their judicial or official duties.</w:t>
      </w:r>
    </w:p>
    <w:p w:rsidR="00710456" w:rsidRDefault="00710456" w:rsidP="009B0D21">
      <w:pPr>
        <w:pStyle w:val="ListParagraph"/>
        <w:ind w:left="0"/>
        <w:jc w:val="both"/>
        <w:rPr>
          <w:rFonts w:ascii="Times New Roman" w:hAnsi="Times New Roman" w:cs="Times New Roman"/>
          <w:sz w:val="24"/>
          <w:szCs w:val="24"/>
        </w:rPr>
      </w:pPr>
    </w:p>
    <w:p w:rsidR="00710456" w:rsidRPr="009B0D21" w:rsidRDefault="00710456" w:rsidP="009B0D21">
      <w:pPr>
        <w:pStyle w:val="ListParagraph"/>
        <w:ind w:left="0"/>
        <w:jc w:val="both"/>
        <w:rPr>
          <w:rFonts w:ascii="Times New Roman" w:hAnsi="Times New Roman" w:cs="Times New Roman"/>
          <w:sz w:val="24"/>
          <w:szCs w:val="24"/>
          <w:u w:val="single"/>
        </w:rPr>
      </w:pPr>
      <w:r>
        <w:rPr>
          <w:rFonts w:ascii="Times New Roman" w:hAnsi="Times New Roman" w:cs="Times New Roman"/>
          <w:sz w:val="24"/>
          <w:szCs w:val="24"/>
          <w:u w:val="single"/>
        </w:rPr>
        <w:t>Protections for prosecutors</w:t>
      </w:r>
    </w:p>
    <w:p w:rsidR="007040D6" w:rsidRDefault="007040D6" w:rsidP="009B0D21">
      <w:pPr>
        <w:pStyle w:val="ListParagraph"/>
        <w:ind w:left="0"/>
        <w:jc w:val="both"/>
        <w:rPr>
          <w:rFonts w:ascii="Times New Roman" w:hAnsi="Times New Roman" w:cs="Times New Roman"/>
          <w:sz w:val="24"/>
          <w:szCs w:val="24"/>
        </w:rPr>
      </w:pPr>
    </w:p>
    <w:p w:rsidR="00A61DD7" w:rsidRDefault="00CE5B7A" w:rsidP="00A61DD7">
      <w:pPr>
        <w:pStyle w:val="ListParagraph"/>
        <w:ind w:left="0"/>
        <w:jc w:val="both"/>
        <w:rPr>
          <w:rFonts w:ascii="Times New Roman" w:hAnsi="Times New Roman" w:cs="Times New Roman"/>
          <w:sz w:val="24"/>
          <w:szCs w:val="24"/>
        </w:rPr>
      </w:pPr>
      <w:r w:rsidRPr="00CE5B7A">
        <w:rPr>
          <w:rFonts w:ascii="Times New Roman" w:hAnsi="Times New Roman" w:cs="Times New Roman"/>
          <w:sz w:val="24"/>
          <w:szCs w:val="24"/>
        </w:rPr>
        <w:t xml:space="preserve">While the </w:t>
      </w:r>
      <w:r w:rsidR="00583650" w:rsidRPr="00936F36">
        <w:rPr>
          <w:rFonts w:ascii="Times New Roman" w:hAnsi="Times New Roman" w:cs="Times New Roman"/>
          <w:sz w:val="24"/>
          <w:szCs w:val="24"/>
        </w:rPr>
        <w:t xml:space="preserve">Commonwealth Director of Public Prosecutions </w:t>
      </w:r>
      <w:r w:rsidR="00583650">
        <w:rPr>
          <w:rFonts w:ascii="Times New Roman" w:hAnsi="Times New Roman" w:cs="Times New Roman"/>
          <w:sz w:val="24"/>
          <w:szCs w:val="24"/>
        </w:rPr>
        <w:t>(</w:t>
      </w:r>
      <w:r w:rsidRPr="00CE5B7A">
        <w:rPr>
          <w:rFonts w:ascii="Times New Roman" w:hAnsi="Times New Roman" w:cs="Times New Roman"/>
          <w:sz w:val="24"/>
          <w:szCs w:val="24"/>
        </w:rPr>
        <w:t>CDPP</w:t>
      </w:r>
      <w:r w:rsidR="00583650">
        <w:rPr>
          <w:rFonts w:ascii="Times New Roman" w:hAnsi="Times New Roman" w:cs="Times New Roman"/>
          <w:sz w:val="24"/>
          <w:szCs w:val="24"/>
        </w:rPr>
        <w:t>)</w:t>
      </w:r>
      <w:r w:rsidRPr="00CE5B7A">
        <w:rPr>
          <w:rFonts w:ascii="Times New Roman" w:hAnsi="Times New Roman" w:cs="Times New Roman"/>
          <w:sz w:val="24"/>
          <w:szCs w:val="24"/>
        </w:rPr>
        <w:t xml:space="preserve"> is within the Commonwealth Attorney-General’s portfolio, </w:t>
      </w:r>
      <w:r>
        <w:rPr>
          <w:rFonts w:ascii="Times New Roman" w:hAnsi="Times New Roman" w:cs="Times New Roman"/>
          <w:sz w:val="24"/>
          <w:szCs w:val="24"/>
        </w:rPr>
        <w:t>it</w:t>
      </w:r>
      <w:r w:rsidRPr="00CE5B7A">
        <w:rPr>
          <w:rFonts w:ascii="Times New Roman" w:hAnsi="Times New Roman" w:cs="Times New Roman"/>
          <w:sz w:val="24"/>
          <w:szCs w:val="24"/>
        </w:rPr>
        <w:t xml:space="preserve"> operate</w:t>
      </w:r>
      <w:r>
        <w:rPr>
          <w:rFonts w:ascii="Times New Roman" w:hAnsi="Times New Roman" w:cs="Times New Roman"/>
          <w:sz w:val="24"/>
          <w:szCs w:val="24"/>
        </w:rPr>
        <w:t>s</w:t>
      </w:r>
      <w:r w:rsidRPr="00CE5B7A">
        <w:rPr>
          <w:rFonts w:ascii="Times New Roman" w:hAnsi="Times New Roman" w:cs="Times New Roman"/>
          <w:sz w:val="24"/>
          <w:szCs w:val="24"/>
        </w:rPr>
        <w:t xml:space="preserve"> independently of both the Attorney-General and the political process.</w:t>
      </w:r>
      <w:r>
        <w:rPr>
          <w:rFonts w:ascii="Times New Roman" w:hAnsi="Times New Roman" w:cs="Times New Roman"/>
          <w:sz w:val="24"/>
          <w:szCs w:val="24"/>
        </w:rPr>
        <w:t xml:space="preserve"> </w:t>
      </w:r>
      <w:r w:rsidR="00A61DD7" w:rsidRPr="009B0D21">
        <w:rPr>
          <w:rFonts w:ascii="Times New Roman" w:hAnsi="Times New Roman" w:cs="Times New Roman"/>
          <w:sz w:val="24"/>
          <w:szCs w:val="24"/>
        </w:rPr>
        <w:t>However, the Attorney-</w:t>
      </w:r>
      <w:r w:rsidR="00A61DD7" w:rsidRPr="009B0D21">
        <w:rPr>
          <w:rFonts w:ascii="Times New Roman" w:hAnsi="Times New Roman" w:cs="Times New Roman"/>
          <w:sz w:val="24"/>
          <w:szCs w:val="24"/>
        </w:rPr>
        <w:lastRenderedPageBreak/>
        <w:t xml:space="preserve">General has power under the </w:t>
      </w:r>
      <w:r w:rsidR="00A61DD7" w:rsidRPr="009B7F1A">
        <w:rPr>
          <w:rFonts w:ascii="Times New Roman" w:hAnsi="Times New Roman" w:cs="Times New Roman"/>
          <w:i/>
          <w:sz w:val="24"/>
          <w:szCs w:val="24"/>
        </w:rPr>
        <w:t>Director of Public Prosecutions Act 1983</w:t>
      </w:r>
      <w:r w:rsidR="00A61DD7" w:rsidRPr="009B7F1A">
        <w:rPr>
          <w:rFonts w:ascii="Times New Roman" w:hAnsi="Times New Roman" w:cs="Times New Roman"/>
          <w:sz w:val="24"/>
          <w:szCs w:val="24"/>
        </w:rPr>
        <w:t xml:space="preserve"> (</w:t>
      </w:r>
      <w:proofErr w:type="spellStart"/>
      <w:r w:rsidR="00A61DD7" w:rsidRPr="009B7F1A">
        <w:rPr>
          <w:rFonts w:ascii="Times New Roman" w:hAnsi="Times New Roman" w:cs="Times New Roman"/>
          <w:sz w:val="24"/>
          <w:szCs w:val="24"/>
        </w:rPr>
        <w:t>Cth</w:t>
      </w:r>
      <w:proofErr w:type="spellEnd"/>
      <w:r w:rsidR="00A61DD7" w:rsidRPr="009B7F1A">
        <w:rPr>
          <w:rFonts w:ascii="Times New Roman" w:hAnsi="Times New Roman" w:cs="Times New Roman"/>
          <w:sz w:val="24"/>
          <w:szCs w:val="24"/>
        </w:rPr>
        <w:t xml:space="preserve">) (DPP Act) </w:t>
      </w:r>
      <w:r w:rsidR="00A61DD7" w:rsidRPr="009B0D21">
        <w:rPr>
          <w:rFonts w:ascii="Times New Roman" w:hAnsi="Times New Roman" w:cs="Times New Roman"/>
          <w:sz w:val="24"/>
          <w:szCs w:val="24"/>
        </w:rPr>
        <w:t>to issue directions or guidelines to the Director. These must be in writing and tabled in Parliament, and there must be prior consultation between the Attorney-General and the Director. The CDPP is bound by such directions or guidelines issued by the Attorney-General.</w:t>
      </w:r>
      <w:r w:rsidR="00A61DD7">
        <w:rPr>
          <w:rFonts w:ascii="Times New Roman" w:hAnsi="Times New Roman" w:cs="Times New Roman"/>
          <w:sz w:val="24"/>
          <w:szCs w:val="24"/>
        </w:rPr>
        <w:t xml:space="preserve"> </w:t>
      </w:r>
      <w:r w:rsidR="00A61DD7" w:rsidRPr="00A61DD7">
        <w:rPr>
          <w:rFonts w:ascii="Times New Roman" w:hAnsi="Times New Roman" w:cs="Times New Roman"/>
          <w:sz w:val="24"/>
          <w:szCs w:val="24"/>
        </w:rPr>
        <w:t xml:space="preserve">In the past 30 years, seven directions have been issued, with none issued in </w:t>
      </w:r>
      <w:r w:rsidR="00A61DD7">
        <w:rPr>
          <w:rFonts w:ascii="Times New Roman" w:hAnsi="Times New Roman" w:cs="Times New Roman"/>
          <w:sz w:val="24"/>
          <w:szCs w:val="24"/>
        </w:rPr>
        <w:t>the year ending</w:t>
      </w:r>
      <w:r w:rsidR="00A61DD7" w:rsidRPr="00A61DD7">
        <w:rPr>
          <w:rFonts w:ascii="Times New Roman" w:hAnsi="Times New Roman" w:cs="Times New Roman"/>
          <w:sz w:val="24"/>
          <w:szCs w:val="24"/>
        </w:rPr>
        <w:t xml:space="preserve"> 30 June 2018</w:t>
      </w:r>
      <w:r w:rsidR="005E120B">
        <w:rPr>
          <w:rFonts w:ascii="Times New Roman" w:hAnsi="Times New Roman" w:cs="Times New Roman"/>
          <w:sz w:val="24"/>
          <w:szCs w:val="24"/>
        </w:rPr>
        <w:t>.</w:t>
      </w:r>
    </w:p>
    <w:p w:rsidR="00A61DD7" w:rsidRDefault="00A61DD7" w:rsidP="009B0D21">
      <w:pPr>
        <w:pStyle w:val="ListParagraph"/>
        <w:ind w:left="0"/>
        <w:jc w:val="both"/>
        <w:rPr>
          <w:rFonts w:ascii="Times New Roman" w:hAnsi="Times New Roman" w:cs="Times New Roman"/>
          <w:sz w:val="24"/>
          <w:szCs w:val="24"/>
        </w:rPr>
      </w:pPr>
    </w:p>
    <w:p w:rsidR="00A61DD7" w:rsidRDefault="00297332" w:rsidP="009B0D21">
      <w:pPr>
        <w:pStyle w:val="ListParagraph"/>
        <w:ind w:left="0"/>
        <w:jc w:val="both"/>
        <w:rPr>
          <w:rFonts w:ascii="Times New Roman" w:hAnsi="Times New Roman" w:cs="Times New Roman"/>
          <w:sz w:val="24"/>
          <w:szCs w:val="24"/>
        </w:rPr>
      </w:pPr>
      <w:r w:rsidRPr="009B0D21">
        <w:rPr>
          <w:rFonts w:ascii="Times New Roman" w:hAnsi="Times New Roman" w:cs="Times New Roman"/>
          <w:sz w:val="24"/>
          <w:szCs w:val="24"/>
        </w:rPr>
        <w:t>The DPP Act provides immunity from civil proceedings (including, for example, defamation) for prosecutors and other relevant staff for acts done in performance of the pros</w:t>
      </w:r>
      <w:r w:rsidRPr="009B0D21">
        <w:rPr>
          <w:rFonts w:ascii="Times New Roman" w:hAnsi="Times New Roman" w:cs="Times New Roman"/>
          <w:sz w:val="24"/>
          <w:szCs w:val="24"/>
        </w:rPr>
        <w:lastRenderedPageBreak/>
        <w:t xml:space="preserve">ecution function. The DPP Act also provides specific safeguards </w:t>
      </w:r>
      <w:r w:rsidR="00997703">
        <w:rPr>
          <w:rFonts w:ascii="Times New Roman" w:hAnsi="Times New Roman" w:cs="Times New Roman"/>
          <w:sz w:val="24"/>
          <w:szCs w:val="24"/>
        </w:rPr>
        <w:t>around</w:t>
      </w:r>
      <w:r w:rsidRPr="009B0D21">
        <w:rPr>
          <w:rFonts w:ascii="Times New Roman" w:hAnsi="Times New Roman" w:cs="Times New Roman"/>
          <w:sz w:val="24"/>
          <w:szCs w:val="24"/>
        </w:rPr>
        <w:t xml:space="preserve"> the position of </w:t>
      </w:r>
      <w:r w:rsidR="002412E9" w:rsidRPr="002412E9">
        <w:rPr>
          <w:rFonts w:ascii="Times New Roman" w:hAnsi="Times New Roman" w:cs="Times New Roman"/>
          <w:sz w:val="24"/>
          <w:szCs w:val="24"/>
        </w:rPr>
        <w:t>Director</w:t>
      </w:r>
      <w:r w:rsidRPr="009B0D21">
        <w:rPr>
          <w:rFonts w:ascii="Times New Roman" w:hAnsi="Times New Roman" w:cs="Times New Roman"/>
          <w:sz w:val="24"/>
          <w:szCs w:val="24"/>
        </w:rPr>
        <w:t xml:space="preserve">, including providing specific grounds </w:t>
      </w:r>
      <w:r w:rsidR="0060416B">
        <w:rPr>
          <w:rFonts w:ascii="Times New Roman" w:hAnsi="Times New Roman" w:cs="Times New Roman"/>
          <w:sz w:val="24"/>
          <w:szCs w:val="24"/>
        </w:rPr>
        <w:t>on</w:t>
      </w:r>
      <w:r w:rsidRPr="009B0D21">
        <w:rPr>
          <w:rFonts w:ascii="Times New Roman" w:hAnsi="Times New Roman" w:cs="Times New Roman"/>
          <w:sz w:val="24"/>
          <w:szCs w:val="24"/>
        </w:rPr>
        <w:t xml:space="preserve"> which termination may occur, </w:t>
      </w:r>
      <w:r w:rsidR="007040D6">
        <w:rPr>
          <w:rFonts w:ascii="Times New Roman" w:hAnsi="Times New Roman" w:cs="Times New Roman"/>
          <w:sz w:val="24"/>
          <w:szCs w:val="24"/>
        </w:rPr>
        <w:t>guarding</w:t>
      </w:r>
      <w:r w:rsidRPr="009B0D21">
        <w:rPr>
          <w:rFonts w:ascii="Times New Roman" w:hAnsi="Times New Roman" w:cs="Times New Roman"/>
          <w:sz w:val="24"/>
          <w:szCs w:val="24"/>
        </w:rPr>
        <w:t xml:space="preserve"> against political reprisal.</w:t>
      </w:r>
      <w:r>
        <w:rPr>
          <w:rFonts w:ascii="Times New Roman" w:hAnsi="Times New Roman" w:cs="Times New Roman"/>
          <w:sz w:val="24"/>
          <w:szCs w:val="24"/>
        </w:rPr>
        <w:t xml:space="preserve"> </w:t>
      </w:r>
      <w:r w:rsidRPr="00297332">
        <w:rPr>
          <w:rFonts w:ascii="Times New Roman" w:hAnsi="Times New Roman" w:cs="Times New Roman"/>
          <w:sz w:val="24"/>
          <w:szCs w:val="24"/>
        </w:rPr>
        <w:t>Prosecutors enjoy all the rights and privileges of other legal professionals practicing in their official capacity in court</w:t>
      </w:r>
      <w:r w:rsidR="000E1A10">
        <w:rPr>
          <w:rFonts w:ascii="Times New Roman" w:hAnsi="Times New Roman" w:cs="Times New Roman"/>
          <w:sz w:val="24"/>
          <w:szCs w:val="24"/>
        </w:rPr>
        <w:t xml:space="preserve"> </w:t>
      </w:r>
      <w:r w:rsidR="000E1A10" w:rsidRPr="000E1A10">
        <w:rPr>
          <w:rFonts w:ascii="Times New Roman" w:hAnsi="Times New Roman" w:cs="Times New Roman"/>
          <w:sz w:val="24"/>
          <w:szCs w:val="24"/>
        </w:rPr>
        <w:t>(DPP Act section 16)</w:t>
      </w:r>
      <w:r w:rsidR="000E1A10">
        <w:rPr>
          <w:rFonts w:ascii="Times New Roman" w:hAnsi="Times New Roman" w:cs="Times New Roman"/>
          <w:sz w:val="24"/>
          <w:szCs w:val="24"/>
        </w:rPr>
        <w:t xml:space="preserve">.  </w:t>
      </w:r>
    </w:p>
    <w:p w:rsidR="00CF5B9B" w:rsidRDefault="00CF5B9B" w:rsidP="00963B9A">
      <w:pPr>
        <w:pStyle w:val="ListParagraph"/>
        <w:ind w:left="0"/>
        <w:jc w:val="both"/>
        <w:rPr>
          <w:rFonts w:ascii="Times New Roman" w:hAnsi="Times New Roman" w:cs="Times New Roman"/>
          <w:sz w:val="24"/>
          <w:szCs w:val="24"/>
        </w:rPr>
      </w:pPr>
    </w:p>
    <w:p w:rsidR="006B4E4F" w:rsidRPr="009B0D21" w:rsidRDefault="004A0C1A" w:rsidP="00963B9A">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t>Provide information on cases where judges and prosecutors in Australia have been subject to legal or disciplinary proceedings for an alleged breach of their obligations and duties in the exercise of their fundamental fr</w:t>
      </w:r>
      <w:r w:rsidR="00591691" w:rsidRPr="009B0D21">
        <w:rPr>
          <w:rFonts w:ascii="Times New Roman" w:hAnsi="Times New Roman" w:cs="Times New Roman"/>
          <w:b/>
          <w:sz w:val="24"/>
          <w:szCs w:val="24"/>
        </w:rPr>
        <w:t>eedoms, both offline and online. Provide information</w:t>
      </w:r>
      <w:r w:rsidRPr="009B0D21">
        <w:rPr>
          <w:rFonts w:ascii="Times New Roman" w:hAnsi="Times New Roman" w:cs="Times New Roman"/>
          <w:b/>
          <w:sz w:val="24"/>
          <w:szCs w:val="24"/>
        </w:rPr>
        <w:t xml:space="preserve"> on cases where judges or prosecutors have </w:t>
      </w:r>
      <w:r w:rsidRPr="009B0D21">
        <w:rPr>
          <w:rFonts w:ascii="Times New Roman" w:hAnsi="Times New Roman" w:cs="Times New Roman"/>
          <w:b/>
          <w:sz w:val="24"/>
          <w:szCs w:val="24"/>
        </w:rPr>
        <w:lastRenderedPageBreak/>
        <w:t>been subject to threats, pressure, interference or reprisal in connection with, or as a result to, the exercise of their fundamental freedoms.</w:t>
      </w:r>
    </w:p>
    <w:p w:rsidR="004A0C1A" w:rsidRDefault="004A0C1A" w:rsidP="00591691">
      <w:pPr>
        <w:pStyle w:val="ListParagraph"/>
        <w:ind w:left="360"/>
        <w:jc w:val="both"/>
        <w:rPr>
          <w:rFonts w:ascii="Times New Roman" w:hAnsi="Times New Roman" w:cs="Times New Roman"/>
          <w:sz w:val="24"/>
          <w:szCs w:val="24"/>
        </w:rPr>
      </w:pPr>
    </w:p>
    <w:p w:rsidR="00550D2D" w:rsidRDefault="00550D2D" w:rsidP="0059169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We are not aware of </w:t>
      </w:r>
      <w:r w:rsidR="004E2C18">
        <w:rPr>
          <w:rFonts w:ascii="Times New Roman" w:hAnsi="Times New Roman" w:cs="Times New Roman"/>
          <w:sz w:val="24"/>
          <w:szCs w:val="24"/>
        </w:rPr>
        <w:t>any instances where federal court</w:t>
      </w:r>
      <w:r>
        <w:rPr>
          <w:rFonts w:ascii="Times New Roman" w:hAnsi="Times New Roman" w:cs="Times New Roman"/>
          <w:sz w:val="24"/>
          <w:szCs w:val="24"/>
        </w:rPr>
        <w:t xml:space="preserve"> </w:t>
      </w:r>
      <w:r w:rsidRPr="00427793">
        <w:rPr>
          <w:rFonts w:ascii="Times New Roman" w:hAnsi="Times New Roman" w:cs="Times New Roman"/>
          <w:sz w:val="24"/>
          <w:szCs w:val="24"/>
        </w:rPr>
        <w:t xml:space="preserve">judges </w:t>
      </w:r>
      <w:r w:rsidR="003846B7" w:rsidRPr="00427793">
        <w:rPr>
          <w:rFonts w:ascii="Times New Roman" w:hAnsi="Times New Roman" w:cs="Times New Roman"/>
          <w:sz w:val="24"/>
          <w:szCs w:val="24"/>
        </w:rPr>
        <w:t xml:space="preserve">or </w:t>
      </w:r>
      <w:r w:rsidR="00DF088E" w:rsidRPr="009B0D21">
        <w:rPr>
          <w:rFonts w:ascii="Times New Roman" w:hAnsi="Times New Roman" w:cs="Times New Roman"/>
          <w:sz w:val="24"/>
          <w:szCs w:val="24"/>
        </w:rPr>
        <w:t>prosecutors</w:t>
      </w:r>
      <w:r w:rsidR="00DF088E" w:rsidRPr="00427793">
        <w:rPr>
          <w:rFonts w:ascii="Times New Roman" w:hAnsi="Times New Roman" w:cs="Times New Roman"/>
          <w:sz w:val="24"/>
          <w:szCs w:val="24"/>
        </w:rPr>
        <w:t xml:space="preserve"> </w:t>
      </w:r>
      <w:r w:rsidRPr="00427793">
        <w:rPr>
          <w:rFonts w:ascii="Times New Roman" w:hAnsi="Times New Roman" w:cs="Times New Roman"/>
          <w:sz w:val="24"/>
          <w:szCs w:val="24"/>
        </w:rPr>
        <w:t xml:space="preserve">have </w:t>
      </w:r>
      <w:r>
        <w:rPr>
          <w:rFonts w:ascii="Times New Roman" w:hAnsi="Times New Roman" w:cs="Times New Roman"/>
          <w:sz w:val="24"/>
          <w:szCs w:val="24"/>
        </w:rPr>
        <w:t xml:space="preserve">been subject to legal or </w:t>
      </w:r>
      <w:r w:rsidR="004532BA">
        <w:rPr>
          <w:rFonts w:ascii="Times New Roman" w:hAnsi="Times New Roman" w:cs="Times New Roman"/>
          <w:sz w:val="24"/>
          <w:szCs w:val="24"/>
        </w:rPr>
        <w:t>disciplinary proceedings for an</w:t>
      </w:r>
      <w:r>
        <w:rPr>
          <w:rFonts w:ascii="Times New Roman" w:hAnsi="Times New Roman" w:cs="Times New Roman"/>
          <w:sz w:val="24"/>
          <w:szCs w:val="24"/>
        </w:rPr>
        <w:t xml:space="preserve"> alleged breach of their obligations and duties</w:t>
      </w:r>
      <w:r w:rsidR="004532BA">
        <w:rPr>
          <w:rFonts w:ascii="Times New Roman" w:hAnsi="Times New Roman" w:cs="Times New Roman"/>
          <w:sz w:val="24"/>
          <w:szCs w:val="24"/>
        </w:rPr>
        <w:t xml:space="preserve"> in the exercise of their fundamental freedoms either online or offline, or of cases where judges have been subject to threats, pressure, interference or reprisal in connection with the exercise of their funda</w:t>
      </w:r>
      <w:r w:rsidR="00CD28D4">
        <w:rPr>
          <w:rFonts w:ascii="Times New Roman" w:hAnsi="Times New Roman" w:cs="Times New Roman"/>
          <w:sz w:val="24"/>
          <w:szCs w:val="24"/>
        </w:rPr>
        <w:t>mental freedoms</w:t>
      </w:r>
      <w:r w:rsidR="004532BA">
        <w:rPr>
          <w:rFonts w:ascii="Times New Roman" w:hAnsi="Times New Roman" w:cs="Times New Roman"/>
          <w:sz w:val="24"/>
          <w:szCs w:val="24"/>
        </w:rPr>
        <w:t>.</w:t>
      </w:r>
      <w:r w:rsidR="001843E4">
        <w:rPr>
          <w:rFonts w:ascii="Times New Roman" w:hAnsi="Times New Roman" w:cs="Times New Roman"/>
          <w:sz w:val="24"/>
          <w:szCs w:val="24"/>
        </w:rPr>
        <w:t xml:space="preserve"> </w:t>
      </w:r>
    </w:p>
    <w:p w:rsidR="00550D2D" w:rsidRPr="00217F31" w:rsidRDefault="00550D2D" w:rsidP="00550D2D">
      <w:pPr>
        <w:pStyle w:val="ListParagraph"/>
        <w:ind w:left="360"/>
        <w:jc w:val="both"/>
        <w:rPr>
          <w:rFonts w:ascii="Times New Roman" w:hAnsi="Times New Roman" w:cs="Times New Roman"/>
          <w:sz w:val="24"/>
          <w:szCs w:val="24"/>
        </w:rPr>
      </w:pPr>
    </w:p>
    <w:p w:rsidR="004A0C1A" w:rsidRPr="009B0D21" w:rsidRDefault="00217F31" w:rsidP="00217F31">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lastRenderedPageBreak/>
        <w:t>Provide information on whether, and to what extent, the exercise of the fundamenta</w:t>
      </w:r>
      <w:r w:rsidR="00591691" w:rsidRPr="009B0D21">
        <w:rPr>
          <w:rFonts w:ascii="Times New Roman" w:hAnsi="Times New Roman" w:cs="Times New Roman"/>
          <w:b/>
          <w:sz w:val="24"/>
          <w:szCs w:val="24"/>
        </w:rPr>
        <w:t>l freedoms referred to above have</w:t>
      </w:r>
      <w:r w:rsidRPr="009B0D21">
        <w:rPr>
          <w:rFonts w:ascii="Times New Roman" w:hAnsi="Times New Roman" w:cs="Times New Roman"/>
          <w:b/>
          <w:sz w:val="24"/>
          <w:szCs w:val="24"/>
        </w:rPr>
        <w:t xml:space="preserve"> been regulated in codes of judicial ethics or professional conduct developed by professional associations of judges and prosecutors in Australia. </w:t>
      </w:r>
      <w:r w:rsidR="00591691" w:rsidRPr="009B0D21">
        <w:rPr>
          <w:rFonts w:ascii="Times New Roman" w:hAnsi="Times New Roman" w:cs="Times New Roman"/>
          <w:b/>
          <w:sz w:val="24"/>
          <w:szCs w:val="24"/>
        </w:rPr>
        <w:t>Do</w:t>
      </w:r>
      <w:r w:rsidRPr="009B0D21">
        <w:rPr>
          <w:rFonts w:ascii="Times New Roman" w:hAnsi="Times New Roman" w:cs="Times New Roman"/>
          <w:b/>
          <w:sz w:val="24"/>
          <w:szCs w:val="24"/>
        </w:rPr>
        <w:t xml:space="preserve"> these codes include provisions concerning the exercise of these rights through </w:t>
      </w:r>
      <w:r w:rsidR="00591691" w:rsidRPr="009B0D21">
        <w:rPr>
          <w:rFonts w:ascii="Times New Roman" w:hAnsi="Times New Roman" w:cs="Times New Roman"/>
          <w:b/>
          <w:sz w:val="24"/>
          <w:szCs w:val="24"/>
        </w:rPr>
        <w:t>the use of digital technologies?</w:t>
      </w:r>
    </w:p>
    <w:p w:rsidR="000350FA" w:rsidRDefault="000350FA" w:rsidP="009B0D21">
      <w:pPr>
        <w:jc w:val="both"/>
        <w:rPr>
          <w:rFonts w:ascii="Times New Roman" w:hAnsi="Times New Roman" w:cs="Times New Roman"/>
          <w:sz w:val="24"/>
          <w:szCs w:val="24"/>
        </w:rPr>
      </w:pPr>
      <w:r>
        <w:rPr>
          <w:rFonts w:ascii="Times New Roman" w:hAnsi="Times New Roman" w:cs="Times New Roman"/>
          <w:sz w:val="24"/>
          <w:szCs w:val="24"/>
          <w:u w:val="single"/>
        </w:rPr>
        <w:t>Judges</w:t>
      </w:r>
    </w:p>
    <w:p w:rsidR="000F0047" w:rsidRDefault="00D20E14" w:rsidP="005E3A8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Australian professional associations of judges </w:t>
      </w:r>
      <w:r w:rsidR="000F0047">
        <w:rPr>
          <w:rFonts w:ascii="Times New Roman" w:hAnsi="Times New Roman" w:cs="Times New Roman"/>
          <w:sz w:val="24"/>
          <w:szCs w:val="24"/>
        </w:rPr>
        <w:t>responsible for the development and implementation of</w:t>
      </w:r>
      <w:r>
        <w:rPr>
          <w:rFonts w:ascii="Times New Roman" w:hAnsi="Times New Roman" w:cs="Times New Roman"/>
          <w:sz w:val="24"/>
          <w:szCs w:val="24"/>
        </w:rPr>
        <w:t xml:space="preserve"> codes of judicial ethics and/or </w:t>
      </w:r>
      <w:r w:rsidR="000F0047">
        <w:rPr>
          <w:rFonts w:ascii="Times New Roman" w:hAnsi="Times New Roman" w:cs="Times New Roman"/>
          <w:sz w:val="24"/>
          <w:szCs w:val="24"/>
        </w:rPr>
        <w:t>professional</w:t>
      </w:r>
      <w:r>
        <w:rPr>
          <w:rFonts w:ascii="Times New Roman" w:hAnsi="Times New Roman" w:cs="Times New Roman"/>
          <w:sz w:val="24"/>
          <w:szCs w:val="24"/>
        </w:rPr>
        <w:t xml:space="preserve"> conduct include the National Judicial College of Australia (NJCA)</w:t>
      </w:r>
      <w:r w:rsidR="001C5CB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73567">
        <w:rPr>
          <w:rFonts w:ascii="Times New Roman" w:hAnsi="Times New Roman" w:cs="Times New Roman"/>
          <w:sz w:val="24"/>
          <w:szCs w:val="24"/>
        </w:rPr>
        <w:t>Australasian Institute of Judicial Administration (AIJA)</w:t>
      </w:r>
      <w:r w:rsidR="00591691">
        <w:rPr>
          <w:rFonts w:ascii="Times New Roman" w:hAnsi="Times New Roman" w:cs="Times New Roman"/>
          <w:sz w:val="24"/>
          <w:szCs w:val="24"/>
        </w:rPr>
        <w:t>.</w:t>
      </w:r>
    </w:p>
    <w:p w:rsidR="00591691" w:rsidRDefault="00591691" w:rsidP="005E3A8A">
      <w:pPr>
        <w:pStyle w:val="ListParagraph"/>
        <w:ind w:left="0"/>
        <w:jc w:val="both"/>
        <w:rPr>
          <w:rFonts w:ascii="Times New Roman" w:hAnsi="Times New Roman" w:cs="Times New Roman"/>
          <w:sz w:val="24"/>
          <w:szCs w:val="24"/>
        </w:rPr>
      </w:pPr>
    </w:p>
    <w:p w:rsidR="00D20E14" w:rsidRDefault="00873567" w:rsidP="005E3A8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AIJA, on behalf of the Council of Chief Justices of Australia, has published the </w:t>
      </w:r>
      <w:r>
        <w:rPr>
          <w:rFonts w:ascii="Times New Roman" w:hAnsi="Times New Roman" w:cs="Times New Roman"/>
          <w:i/>
          <w:sz w:val="24"/>
          <w:szCs w:val="24"/>
        </w:rPr>
        <w:t>Guide to Judicial Conduct</w:t>
      </w:r>
      <w:r w:rsidR="00591691">
        <w:rPr>
          <w:rFonts w:ascii="Times New Roman" w:hAnsi="Times New Roman" w:cs="Times New Roman"/>
          <w:sz w:val="24"/>
          <w:szCs w:val="24"/>
        </w:rPr>
        <w:t xml:space="preserve"> </w:t>
      </w:r>
      <w:r w:rsidR="00D20E14">
        <w:rPr>
          <w:rFonts w:ascii="Times New Roman" w:hAnsi="Times New Roman" w:cs="Times New Roman"/>
          <w:sz w:val="24"/>
          <w:szCs w:val="24"/>
        </w:rPr>
        <w:t>to provide principled and practical guidance to judges as to what may be an appropriate course of conduct, or matters to be considered in</w:t>
      </w:r>
      <w:r w:rsidR="000F0047">
        <w:rPr>
          <w:rFonts w:ascii="Times New Roman" w:hAnsi="Times New Roman" w:cs="Times New Roman"/>
          <w:sz w:val="24"/>
          <w:szCs w:val="24"/>
        </w:rPr>
        <w:t>,</w:t>
      </w:r>
      <w:r w:rsidR="00D20E14">
        <w:rPr>
          <w:rFonts w:ascii="Times New Roman" w:hAnsi="Times New Roman" w:cs="Times New Roman"/>
          <w:sz w:val="24"/>
          <w:szCs w:val="24"/>
        </w:rPr>
        <w:t xml:space="preserve"> determining a course of conduct, in a range of circumstances</w:t>
      </w:r>
      <w:r w:rsidR="00591691">
        <w:rPr>
          <w:rFonts w:ascii="Times New Roman" w:hAnsi="Times New Roman" w:cs="Times New Roman"/>
          <w:sz w:val="24"/>
          <w:szCs w:val="24"/>
        </w:rPr>
        <w:t>, including online</w:t>
      </w:r>
      <w:r w:rsidR="00D20E14">
        <w:rPr>
          <w:rFonts w:ascii="Times New Roman" w:hAnsi="Times New Roman" w:cs="Times New Roman"/>
          <w:sz w:val="24"/>
          <w:szCs w:val="24"/>
        </w:rPr>
        <w:t>.</w:t>
      </w:r>
      <w:r w:rsidR="00591691">
        <w:rPr>
          <w:rFonts w:ascii="Times New Roman" w:hAnsi="Times New Roman" w:cs="Times New Roman"/>
          <w:sz w:val="24"/>
          <w:szCs w:val="24"/>
        </w:rPr>
        <w:t xml:space="preserve"> </w:t>
      </w:r>
      <w:r w:rsidR="00CD28D4">
        <w:rPr>
          <w:rFonts w:ascii="Times New Roman" w:hAnsi="Times New Roman" w:cs="Times New Roman"/>
          <w:sz w:val="24"/>
          <w:szCs w:val="24"/>
        </w:rPr>
        <w:t xml:space="preserve">The Guide </w:t>
      </w:r>
      <w:r w:rsidR="00591691">
        <w:rPr>
          <w:rFonts w:ascii="Times New Roman" w:hAnsi="Times New Roman" w:cs="Times New Roman"/>
          <w:sz w:val="24"/>
          <w:szCs w:val="24"/>
        </w:rPr>
        <w:t xml:space="preserve">sets out a code of conduct that is not binding on judicial officers </w:t>
      </w:r>
      <w:r w:rsidR="004E2C18">
        <w:rPr>
          <w:rFonts w:ascii="Times New Roman" w:hAnsi="Times New Roman" w:cs="Times New Roman"/>
          <w:sz w:val="24"/>
          <w:szCs w:val="24"/>
        </w:rPr>
        <w:t xml:space="preserve">and is </w:t>
      </w:r>
      <w:r w:rsidR="00591691">
        <w:rPr>
          <w:rFonts w:ascii="Times New Roman" w:hAnsi="Times New Roman" w:cs="Times New Roman"/>
          <w:sz w:val="24"/>
          <w:szCs w:val="24"/>
        </w:rPr>
        <w:t>based on the</w:t>
      </w:r>
      <w:r w:rsidR="00940351">
        <w:rPr>
          <w:rFonts w:ascii="Times New Roman" w:hAnsi="Times New Roman" w:cs="Times New Roman"/>
          <w:sz w:val="24"/>
          <w:szCs w:val="24"/>
        </w:rPr>
        <w:t xml:space="preserve"> key principles </w:t>
      </w:r>
      <w:r w:rsidR="00591691">
        <w:rPr>
          <w:rFonts w:ascii="Times New Roman" w:hAnsi="Times New Roman" w:cs="Times New Roman"/>
          <w:sz w:val="24"/>
          <w:szCs w:val="24"/>
        </w:rPr>
        <w:t xml:space="preserve">of </w:t>
      </w:r>
      <w:r w:rsidR="00940351">
        <w:rPr>
          <w:rFonts w:ascii="Times New Roman" w:hAnsi="Times New Roman" w:cs="Times New Roman"/>
          <w:sz w:val="24"/>
          <w:szCs w:val="24"/>
        </w:rPr>
        <w:t>impartiality, judicial independence and integrity and personal behaviour.</w:t>
      </w:r>
    </w:p>
    <w:p w:rsidR="000350FA" w:rsidRDefault="000350FA" w:rsidP="005E3A8A">
      <w:pPr>
        <w:pStyle w:val="ListParagraph"/>
        <w:ind w:left="0"/>
        <w:jc w:val="both"/>
        <w:rPr>
          <w:rFonts w:ascii="Times New Roman" w:hAnsi="Times New Roman" w:cs="Times New Roman"/>
          <w:sz w:val="24"/>
          <w:szCs w:val="24"/>
        </w:rPr>
      </w:pPr>
    </w:p>
    <w:p w:rsidR="00963B9A" w:rsidRPr="009753F6" w:rsidRDefault="00963B9A" w:rsidP="00963B9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The Guide to Judicial Conduct provides that notwithstanding that judges are entitled to exercise the rights and freedoms available to all citizens, there are limitations on judicial officers’ private and public conduct. The rationale for any restrictions placed on judges is to uphold the status and reputation of the judiciary and to avoid conduct that may diminish public confidence in, and respect for, the judiciary.</w:t>
      </w:r>
    </w:p>
    <w:p w:rsidR="00963B9A" w:rsidRDefault="00963B9A" w:rsidP="00963B9A">
      <w:pPr>
        <w:pStyle w:val="ListParagraph"/>
        <w:ind w:left="0"/>
        <w:jc w:val="both"/>
        <w:rPr>
          <w:rFonts w:ascii="Times New Roman" w:hAnsi="Times New Roman" w:cs="Times New Roman"/>
          <w:sz w:val="24"/>
          <w:szCs w:val="24"/>
        </w:rPr>
      </w:pPr>
    </w:p>
    <w:p w:rsidR="00963B9A" w:rsidRDefault="00963B9A" w:rsidP="005E3A8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Guide regulates judicial officers’ membership of government advisory bodies or committees, non-judicial tribunals and/or parole boards. The Guide also notes that judges should ensure their conduct maintains public confidence in </w:t>
      </w:r>
      <w:r>
        <w:rPr>
          <w:rFonts w:ascii="Times New Roman" w:hAnsi="Times New Roman" w:cs="Times New Roman"/>
          <w:sz w:val="24"/>
          <w:szCs w:val="24"/>
        </w:rPr>
        <w:lastRenderedPageBreak/>
        <w:t xml:space="preserve">their impartiality, giving due consideration to their public statements or expressions of opinion on controversial social issues, or matters in issue in litigation made before or after their appointment. </w:t>
      </w:r>
    </w:p>
    <w:p w:rsidR="00940351" w:rsidRDefault="00940351" w:rsidP="005E3A8A">
      <w:pPr>
        <w:pStyle w:val="ListParagraph"/>
        <w:ind w:left="0"/>
        <w:jc w:val="both"/>
        <w:rPr>
          <w:rFonts w:ascii="Times New Roman" w:hAnsi="Times New Roman" w:cs="Times New Roman"/>
          <w:sz w:val="24"/>
          <w:szCs w:val="24"/>
        </w:rPr>
      </w:pPr>
    </w:p>
    <w:p w:rsidR="007C4C53" w:rsidRDefault="00940351" w:rsidP="005E3A8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To promote judicial officers’ adherence with these principles, the Guide </w:t>
      </w:r>
      <w:r w:rsidR="00DE607B">
        <w:rPr>
          <w:rFonts w:ascii="Times New Roman" w:hAnsi="Times New Roman" w:cs="Times New Roman"/>
          <w:sz w:val="24"/>
          <w:szCs w:val="24"/>
        </w:rPr>
        <w:t>provides examples of recommended</w:t>
      </w:r>
      <w:r>
        <w:rPr>
          <w:rFonts w:ascii="Times New Roman" w:hAnsi="Times New Roman" w:cs="Times New Roman"/>
          <w:sz w:val="24"/>
          <w:szCs w:val="24"/>
        </w:rPr>
        <w:t xml:space="preserve"> judicial officer’s behaviour</w:t>
      </w:r>
      <w:r w:rsidR="00DE607B">
        <w:rPr>
          <w:rFonts w:ascii="Times New Roman" w:hAnsi="Times New Roman" w:cs="Times New Roman"/>
          <w:sz w:val="24"/>
          <w:szCs w:val="24"/>
        </w:rPr>
        <w:t>.</w:t>
      </w:r>
      <w:r>
        <w:rPr>
          <w:rFonts w:ascii="Times New Roman" w:hAnsi="Times New Roman" w:cs="Times New Roman"/>
          <w:sz w:val="24"/>
          <w:szCs w:val="24"/>
        </w:rPr>
        <w:t xml:space="preserve"> For </w:t>
      </w:r>
      <w:r w:rsidR="00DE607B">
        <w:rPr>
          <w:rFonts w:ascii="Times New Roman" w:hAnsi="Times New Roman" w:cs="Times New Roman"/>
          <w:sz w:val="24"/>
          <w:szCs w:val="24"/>
        </w:rPr>
        <w:t>example,</w:t>
      </w:r>
      <w:r>
        <w:rPr>
          <w:rFonts w:ascii="Times New Roman" w:hAnsi="Times New Roman" w:cs="Times New Roman"/>
          <w:sz w:val="24"/>
          <w:szCs w:val="24"/>
        </w:rPr>
        <w:t xml:space="preserve"> judicial officers should take care to avoid causing unnecessary hurt in </w:t>
      </w:r>
      <w:r w:rsidR="007C4C53">
        <w:rPr>
          <w:rFonts w:ascii="Times New Roman" w:hAnsi="Times New Roman" w:cs="Times New Roman"/>
          <w:sz w:val="24"/>
          <w:szCs w:val="24"/>
        </w:rPr>
        <w:t xml:space="preserve">the exercise of the judicial function, including taking care about comments made in court. </w:t>
      </w:r>
    </w:p>
    <w:p w:rsidR="005E3A8A" w:rsidRPr="005E3A8A" w:rsidRDefault="005E3A8A" w:rsidP="005E3A8A">
      <w:pPr>
        <w:pStyle w:val="ListParagraph"/>
        <w:ind w:left="0"/>
        <w:jc w:val="both"/>
        <w:rPr>
          <w:rFonts w:ascii="Times New Roman" w:hAnsi="Times New Roman" w:cs="Times New Roman"/>
          <w:sz w:val="24"/>
          <w:szCs w:val="24"/>
        </w:rPr>
      </w:pPr>
    </w:p>
    <w:p w:rsidR="00E52537" w:rsidRDefault="007C4C53" w:rsidP="005E3A8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The NJCA is responsible for developing and administering a National Curriculum for Professional Development of Australian Judicial Officers (Curriculum). The Curriculum is not intended to be prescriptive, rather</w:t>
      </w:r>
      <w:r w:rsidR="001C5CB5">
        <w:rPr>
          <w:rFonts w:ascii="Times New Roman" w:hAnsi="Times New Roman" w:cs="Times New Roman"/>
          <w:sz w:val="24"/>
          <w:szCs w:val="24"/>
        </w:rPr>
        <w:t>, intends to harmonise/streamline judicial training. The program provided by NJCA includes training for judicial officers on applying appropriate standards of judicial conduct by providing guidelines in regard to judicial conduct and ethical problems which arise in and outside of the courtroom.</w:t>
      </w:r>
    </w:p>
    <w:p w:rsidR="000350FA" w:rsidRDefault="000350FA" w:rsidP="005E3A8A">
      <w:pPr>
        <w:pStyle w:val="ListParagraph"/>
        <w:ind w:left="0"/>
        <w:jc w:val="both"/>
        <w:rPr>
          <w:rFonts w:ascii="Times New Roman" w:hAnsi="Times New Roman" w:cs="Times New Roman"/>
          <w:sz w:val="24"/>
          <w:szCs w:val="24"/>
          <w:u w:val="single"/>
        </w:rPr>
      </w:pPr>
    </w:p>
    <w:p w:rsidR="000350FA" w:rsidRPr="009B0D21" w:rsidRDefault="000350FA" w:rsidP="005E3A8A">
      <w:pPr>
        <w:pStyle w:val="ListParagraph"/>
        <w:ind w:left="0"/>
        <w:jc w:val="both"/>
        <w:rPr>
          <w:rFonts w:ascii="Times New Roman" w:hAnsi="Times New Roman" w:cs="Times New Roman"/>
          <w:sz w:val="24"/>
          <w:szCs w:val="24"/>
          <w:u w:val="single"/>
        </w:rPr>
      </w:pPr>
      <w:r>
        <w:rPr>
          <w:rFonts w:ascii="Times New Roman" w:hAnsi="Times New Roman" w:cs="Times New Roman"/>
          <w:sz w:val="24"/>
          <w:szCs w:val="24"/>
          <w:u w:val="single"/>
        </w:rPr>
        <w:t>Prosecutors</w:t>
      </w:r>
    </w:p>
    <w:p w:rsidR="007C4C53" w:rsidRDefault="00936F36" w:rsidP="009B0D21">
      <w:pPr>
        <w:jc w:val="both"/>
        <w:rPr>
          <w:rFonts w:ascii="Times New Roman" w:hAnsi="Times New Roman" w:cs="Times New Roman"/>
          <w:sz w:val="24"/>
          <w:szCs w:val="24"/>
        </w:rPr>
      </w:pPr>
      <w:r w:rsidRPr="00936F36">
        <w:rPr>
          <w:rFonts w:ascii="Times New Roman" w:hAnsi="Times New Roman" w:cs="Times New Roman"/>
          <w:sz w:val="24"/>
          <w:szCs w:val="24"/>
        </w:rPr>
        <w:t>Commonwealth Director of Public Prosecutions (CDPP)</w:t>
      </w:r>
      <w:r>
        <w:rPr>
          <w:rFonts w:ascii="Times New Roman" w:hAnsi="Times New Roman" w:cs="Times New Roman"/>
          <w:sz w:val="24"/>
          <w:szCs w:val="24"/>
        </w:rPr>
        <w:t xml:space="preserve"> staff employed under the </w:t>
      </w:r>
      <w:r w:rsidR="00E52537" w:rsidRPr="009B0D21">
        <w:rPr>
          <w:rFonts w:ascii="Times New Roman" w:hAnsi="Times New Roman" w:cs="Times New Roman"/>
          <w:i/>
          <w:sz w:val="24"/>
          <w:szCs w:val="24"/>
        </w:rPr>
        <w:t>Public Service Act 1999</w:t>
      </w:r>
      <w:r w:rsidR="00E52537" w:rsidRPr="009B0D21">
        <w:rPr>
          <w:rFonts w:ascii="Times New Roman" w:hAnsi="Times New Roman" w:cs="Times New Roman"/>
          <w:sz w:val="24"/>
          <w:szCs w:val="24"/>
        </w:rPr>
        <w:t xml:space="preserve"> (</w:t>
      </w:r>
      <w:proofErr w:type="spellStart"/>
      <w:r w:rsidR="00E52537" w:rsidRPr="009B0D21">
        <w:rPr>
          <w:rFonts w:ascii="Times New Roman" w:hAnsi="Times New Roman" w:cs="Times New Roman"/>
          <w:sz w:val="24"/>
          <w:szCs w:val="24"/>
        </w:rPr>
        <w:t>Cth</w:t>
      </w:r>
      <w:proofErr w:type="spellEnd"/>
      <w:r w:rsidR="00E52537" w:rsidRPr="009B0D21">
        <w:rPr>
          <w:rFonts w:ascii="Times New Roman" w:hAnsi="Times New Roman" w:cs="Times New Roman"/>
          <w:sz w:val="24"/>
          <w:szCs w:val="24"/>
        </w:rPr>
        <w:t xml:space="preserve">) </w:t>
      </w:r>
      <w:r>
        <w:rPr>
          <w:rFonts w:ascii="Times New Roman" w:hAnsi="Times New Roman" w:cs="Times New Roman"/>
          <w:sz w:val="24"/>
          <w:szCs w:val="24"/>
        </w:rPr>
        <w:t xml:space="preserve">are </w:t>
      </w:r>
      <w:r>
        <w:rPr>
          <w:rFonts w:ascii="Times New Roman" w:hAnsi="Times New Roman" w:cs="Times New Roman"/>
          <w:sz w:val="24"/>
          <w:szCs w:val="24"/>
        </w:rPr>
        <w:lastRenderedPageBreak/>
        <w:t xml:space="preserve">subject to the same responsibilities as other </w:t>
      </w:r>
      <w:r w:rsidRPr="00C77144">
        <w:rPr>
          <w:rFonts w:ascii="Times New Roman" w:hAnsi="Times New Roman" w:cs="Times New Roman"/>
          <w:sz w:val="24"/>
          <w:szCs w:val="24"/>
        </w:rPr>
        <w:t>Australian Public Service (APS) employees</w:t>
      </w:r>
      <w:r w:rsidR="00E52537" w:rsidRPr="009B0D21">
        <w:rPr>
          <w:rFonts w:ascii="Times New Roman" w:hAnsi="Times New Roman" w:cs="Times New Roman"/>
          <w:sz w:val="24"/>
          <w:szCs w:val="24"/>
        </w:rPr>
        <w:t xml:space="preserve">. </w:t>
      </w:r>
      <w:r w:rsidR="00CE430C" w:rsidRPr="00CE430C">
        <w:rPr>
          <w:rFonts w:ascii="Times New Roman" w:hAnsi="Times New Roman" w:cs="Times New Roman"/>
          <w:sz w:val="24"/>
          <w:szCs w:val="24"/>
        </w:rPr>
        <w:t>APS employee</w:t>
      </w:r>
      <w:r w:rsidR="00CE430C">
        <w:rPr>
          <w:rFonts w:ascii="Times New Roman" w:hAnsi="Times New Roman" w:cs="Times New Roman"/>
          <w:sz w:val="24"/>
          <w:szCs w:val="24"/>
        </w:rPr>
        <w:t>s</w:t>
      </w:r>
      <w:r w:rsidR="00CE430C" w:rsidRPr="00CE430C">
        <w:rPr>
          <w:rFonts w:ascii="Times New Roman" w:hAnsi="Times New Roman" w:cs="Times New Roman"/>
          <w:sz w:val="24"/>
          <w:szCs w:val="24"/>
        </w:rPr>
        <w:t xml:space="preserve"> must at all time</w:t>
      </w:r>
      <w:r w:rsidR="00CE430C">
        <w:rPr>
          <w:rFonts w:ascii="Times New Roman" w:hAnsi="Times New Roman" w:cs="Times New Roman"/>
          <w:sz w:val="24"/>
          <w:szCs w:val="24"/>
        </w:rPr>
        <w:t>s behave in a way that upholds the APS Values, including i</w:t>
      </w:r>
      <w:r w:rsidR="00CE430C" w:rsidRPr="00CE430C">
        <w:rPr>
          <w:rFonts w:ascii="Times New Roman" w:hAnsi="Times New Roman" w:cs="Times New Roman"/>
          <w:sz w:val="24"/>
          <w:szCs w:val="24"/>
        </w:rPr>
        <w:t>mpartial</w:t>
      </w:r>
      <w:r w:rsidR="00A15BBB">
        <w:rPr>
          <w:rFonts w:ascii="Times New Roman" w:hAnsi="Times New Roman" w:cs="Times New Roman"/>
          <w:sz w:val="24"/>
          <w:szCs w:val="24"/>
        </w:rPr>
        <w:t>ity,</w:t>
      </w:r>
      <w:r w:rsidR="00CE430C" w:rsidRPr="00CE430C">
        <w:rPr>
          <w:rFonts w:ascii="Times New Roman" w:hAnsi="Times New Roman" w:cs="Times New Roman"/>
          <w:sz w:val="24"/>
          <w:szCs w:val="24"/>
        </w:rPr>
        <w:t xml:space="preserve"> </w:t>
      </w:r>
      <w:r w:rsidR="00CE430C">
        <w:rPr>
          <w:rFonts w:ascii="Times New Roman" w:hAnsi="Times New Roman" w:cs="Times New Roman"/>
          <w:sz w:val="24"/>
          <w:szCs w:val="24"/>
        </w:rPr>
        <w:t xml:space="preserve">and </w:t>
      </w:r>
      <w:r w:rsidR="00CE430C" w:rsidRPr="00CE430C">
        <w:rPr>
          <w:rFonts w:ascii="Times New Roman" w:hAnsi="Times New Roman" w:cs="Times New Roman"/>
          <w:sz w:val="24"/>
          <w:szCs w:val="24"/>
        </w:rPr>
        <w:t>the integrity and good reputation of the APS.</w:t>
      </w:r>
      <w:r w:rsidR="00A15BBB">
        <w:rPr>
          <w:rFonts w:ascii="Times New Roman" w:hAnsi="Times New Roman" w:cs="Times New Roman"/>
          <w:sz w:val="24"/>
          <w:szCs w:val="24"/>
        </w:rPr>
        <w:t xml:space="preserve"> </w:t>
      </w:r>
      <w:r>
        <w:rPr>
          <w:rFonts w:ascii="Times New Roman" w:hAnsi="Times New Roman" w:cs="Times New Roman"/>
          <w:sz w:val="24"/>
          <w:szCs w:val="24"/>
        </w:rPr>
        <w:t>P</w:t>
      </w:r>
      <w:r w:rsidR="00E52537" w:rsidRPr="00E52537">
        <w:rPr>
          <w:rFonts w:ascii="Times New Roman" w:hAnsi="Times New Roman" w:cs="Times New Roman"/>
          <w:sz w:val="24"/>
          <w:szCs w:val="24"/>
        </w:rPr>
        <w:t xml:space="preserve">rosecutors </w:t>
      </w:r>
      <w:r>
        <w:rPr>
          <w:rFonts w:ascii="Times New Roman" w:hAnsi="Times New Roman" w:cs="Times New Roman"/>
          <w:sz w:val="24"/>
          <w:szCs w:val="24"/>
        </w:rPr>
        <w:t>are</w:t>
      </w:r>
      <w:r w:rsidR="00E52537" w:rsidRPr="00E52537">
        <w:rPr>
          <w:rFonts w:ascii="Times New Roman" w:hAnsi="Times New Roman" w:cs="Times New Roman"/>
          <w:sz w:val="24"/>
          <w:szCs w:val="24"/>
        </w:rPr>
        <w:t xml:space="preserve"> also subject to the same ethical obligations applying to other legal professionals.  </w:t>
      </w:r>
      <w:r w:rsidR="00F928CA">
        <w:rPr>
          <w:rFonts w:ascii="Times New Roman" w:hAnsi="Times New Roman" w:cs="Times New Roman"/>
          <w:sz w:val="24"/>
          <w:szCs w:val="24"/>
        </w:rPr>
        <w:t xml:space="preserve"> </w:t>
      </w:r>
    </w:p>
    <w:p w:rsidR="009753F6" w:rsidRPr="009B0D21" w:rsidRDefault="009753F6" w:rsidP="009753F6">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t>What kind of restrictions (constitutional, legal or regulatory) can be found in the Australian legal system to the exercise of these freedoms? What is the rationale for these restrictions? Do these restrictions apply both offline and online? And if not are there particular restrictions on the exercise of these rights through the use of digital technologies?</w:t>
      </w:r>
    </w:p>
    <w:p w:rsidR="00591691" w:rsidRPr="001073CD" w:rsidRDefault="00591691" w:rsidP="00591691">
      <w:pPr>
        <w:pStyle w:val="ListParagraph"/>
        <w:ind w:left="360"/>
        <w:jc w:val="both"/>
        <w:rPr>
          <w:rFonts w:ascii="Times New Roman" w:hAnsi="Times New Roman" w:cs="Times New Roman"/>
          <w:sz w:val="24"/>
          <w:szCs w:val="24"/>
        </w:rPr>
      </w:pPr>
    </w:p>
    <w:p w:rsidR="00963B9A" w:rsidRDefault="00963B9A" w:rsidP="00963B9A">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response to question 1 deals with these issues.</w:t>
      </w:r>
    </w:p>
    <w:p w:rsidR="00963B9A" w:rsidRPr="00963B9A" w:rsidRDefault="00963B9A" w:rsidP="00963B9A">
      <w:pPr>
        <w:pStyle w:val="ListParagraph"/>
        <w:ind w:left="0"/>
        <w:jc w:val="both"/>
        <w:rPr>
          <w:rFonts w:ascii="Times New Roman" w:hAnsi="Times New Roman" w:cs="Times New Roman"/>
          <w:sz w:val="24"/>
          <w:szCs w:val="24"/>
        </w:rPr>
      </w:pPr>
    </w:p>
    <w:p w:rsidR="001975C0" w:rsidRPr="009B0D21" w:rsidRDefault="00DC3ADB" w:rsidP="001975C0">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t>Elaborate on the nature of restrictions specifically applicable to the exercise of fundamental freedoms by judges and prosecutors. In particular:</w:t>
      </w:r>
    </w:p>
    <w:p w:rsidR="00C51B15" w:rsidRPr="009B0D21" w:rsidRDefault="00C51B15" w:rsidP="00C51B15">
      <w:pPr>
        <w:pStyle w:val="ListParagraph"/>
        <w:ind w:left="360"/>
        <w:jc w:val="both"/>
        <w:rPr>
          <w:rFonts w:ascii="Times New Roman" w:hAnsi="Times New Roman" w:cs="Times New Roman"/>
          <w:b/>
          <w:sz w:val="24"/>
          <w:szCs w:val="24"/>
        </w:rPr>
      </w:pPr>
    </w:p>
    <w:p w:rsidR="00C51B15" w:rsidRPr="009B0D21" w:rsidRDefault="00C51B15" w:rsidP="00C51B15">
      <w:pPr>
        <w:pStyle w:val="ListParagraph"/>
        <w:numPr>
          <w:ilvl w:val="1"/>
          <w:numId w:val="1"/>
        </w:numPr>
        <w:jc w:val="both"/>
        <w:rPr>
          <w:rFonts w:ascii="Times New Roman" w:hAnsi="Times New Roman" w:cs="Times New Roman"/>
          <w:b/>
          <w:sz w:val="24"/>
          <w:szCs w:val="24"/>
        </w:rPr>
      </w:pPr>
      <w:r w:rsidRPr="009B0D21">
        <w:rPr>
          <w:rFonts w:ascii="Times New Roman" w:hAnsi="Times New Roman" w:cs="Times New Roman"/>
          <w:b/>
          <w:sz w:val="24"/>
          <w:szCs w:val="24"/>
        </w:rPr>
        <w:t>Are these restrictions dependent on the position and matters over which the particular judge/prosecutor has jurisdiction?</w:t>
      </w:r>
    </w:p>
    <w:p w:rsidR="00C51B15" w:rsidRPr="009B0D21" w:rsidRDefault="00C51B15" w:rsidP="00C51B15">
      <w:pPr>
        <w:pStyle w:val="ListParagraph"/>
        <w:ind w:left="1080"/>
        <w:jc w:val="both"/>
        <w:rPr>
          <w:rFonts w:ascii="Times New Roman" w:hAnsi="Times New Roman" w:cs="Times New Roman"/>
          <w:b/>
          <w:sz w:val="24"/>
          <w:szCs w:val="24"/>
        </w:rPr>
      </w:pPr>
    </w:p>
    <w:p w:rsidR="00C51B15" w:rsidRPr="009B0D21" w:rsidRDefault="00C51B15" w:rsidP="00C51B15">
      <w:pPr>
        <w:pStyle w:val="ListParagraph"/>
        <w:numPr>
          <w:ilvl w:val="1"/>
          <w:numId w:val="1"/>
        </w:numPr>
        <w:jc w:val="both"/>
        <w:rPr>
          <w:rFonts w:ascii="Times New Roman" w:hAnsi="Times New Roman" w:cs="Times New Roman"/>
          <w:b/>
          <w:sz w:val="24"/>
          <w:szCs w:val="24"/>
        </w:rPr>
      </w:pPr>
      <w:r w:rsidRPr="009B0D21">
        <w:rPr>
          <w:rFonts w:ascii="Times New Roman" w:hAnsi="Times New Roman" w:cs="Times New Roman"/>
          <w:b/>
          <w:sz w:val="24"/>
          <w:szCs w:val="24"/>
        </w:rPr>
        <w:t xml:space="preserve">Should the venue or capacity in which these opinions are given be taken into account (for instance, </w:t>
      </w:r>
      <w:r w:rsidRPr="009B0D21">
        <w:rPr>
          <w:rFonts w:ascii="Times New Roman" w:hAnsi="Times New Roman" w:cs="Times New Roman"/>
          <w:b/>
          <w:sz w:val="24"/>
          <w:szCs w:val="24"/>
        </w:rPr>
        <w:lastRenderedPageBreak/>
        <w:t>whether or not they were exercising or could be understood to be exercising their official duties)?</w:t>
      </w:r>
    </w:p>
    <w:p w:rsidR="00C51B15" w:rsidRPr="009B0D21" w:rsidRDefault="00C51B15" w:rsidP="00C51B15">
      <w:pPr>
        <w:pStyle w:val="ListParagraph"/>
        <w:ind w:left="1080"/>
        <w:jc w:val="both"/>
        <w:rPr>
          <w:rFonts w:ascii="Times New Roman" w:hAnsi="Times New Roman" w:cs="Times New Roman"/>
          <w:b/>
          <w:sz w:val="24"/>
          <w:szCs w:val="24"/>
        </w:rPr>
      </w:pPr>
    </w:p>
    <w:p w:rsidR="00C51B15" w:rsidRPr="009B0D21" w:rsidRDefault="00C51B15" w:rsidP="00C51B15">
      <w:pPr>
        <w:pStyle w:val="ListParagraph"/>
        <w:numPr>
          <w:ilvl w:val="1"/>
          <w:numId w:val="1"/>
        </w:numPr>
        <w:jc w:val="both"/>
        <w:rPr>
          <w:rFonts w:ascii="Times New Roman" w:hAnsi="Times New Roman" w:cs="Times New Roman"/>
          <w:b/>
          <w:sz w:val="24"/>
          <w:szCs w:val="24"/>
        </w:rPr>
      </w:pPr>
      <w:r w:rsidRPr="009B0D21">
        <w:rPr>
          <w:rFonts w:ascii="Times New Roman" w:hAnsi="Times New Roman" w:cs="Times New Roman"/>
          <w:b/>
          <w:sz w:val="24"/>
          <w:szCs w:val="24"/>
        </w:rPr>
        <w:t>Should the purpose of such opinions or demonstrations be taken into account?</w:t>
      </w:r>
    </w:p>
    <w:p w:rsidR="00C51B15" w:rsidRPr="009B0D21" w:rsidRDefault="00C51B15" w:rsidP="00C51B15">
      <w:pPr>
        <w:pStyle w:val="ListParagraph"/>
        <w:ind w:left="1080"/>
        <w:jc w:val="both"/>
        <w:rPr>
          <w:rFonts w:ascii="Times New Roman" w:hAnsi="Times New Roman" w:cs="Times New Roman"/>
          <w:b/>
          <w:sz w:val="24"/>
          <w:szCs w:val="24"/>
        </w:rPr>
      </w:pPr>
    </w:p>
    <w:p w:rsidR="00C51B15" w:rsidRPr="009B0D21" w:rsidRDefault="00C51B15" w:rsidP="00C51B15">
      <w:pPr>
        <w:pStyle w:val="ListParagraph"/>
        <w:numPr>
          <w:ilvl w:val="1"/>
          <w:numId w:val="1"/>
        </w:numPr>
        <w:jc w:val="both"/>
        <w:rPr>
          <w:rFonts w:ascii="Times New Roman" w:hAnsi="Times New Roman" w:cs="Times New Roman"/>
          <w:b/>
          <w:sz w:val="24"/>
          <w:szCs w:val="24"/>
        </w:rPr>
      </w:pPr>
      <w:r w:rsidRPr="009B0D21">
        <w:rPr>
          <w:rFonts w:ascii="Times New Roman" w:hAnsi="Times New Roman" w:cs="Times New Roman"/>
          <w:b/>
          <w:sz w:val="24"/>
          <w:szCs w:val="24"/>
        </w:rPr>
        <w:t>To what extent, if at all, is the context – such as democratic crisis, a breakdown of constitutional order or a reform of the judicial system – relevant when evaluating the applicability of these restrictions?</w:t>
      </w:r>
    </w:p>
    <w:p w:rsidR="000759B8" w:rsidRDefault="000759B8" w:rsidP="006B4E4F">
      <w:pPr>
        <w:pStyle w:val="ListParagraph"/>
        <w:ind w:left="360"/>
        <w:jc w:val="both"/>
        <w:rPr>
          <w:rFonts w:ascii="Times New Roman" w:hAnsi="Times New Roman" w:cs="Times New Roman"/>
          <w:sz w:val="24"/>
          <w:szCs w:val="24"/>
        </w:rPr>
      </w:pPr>
    </w:p>
    <w:p w:rsidR="002B48F3" w:rsidRDefault="000759B8" w:rsidP="0077726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relation to complaints about judicial conduct under the </w:t>
      </w:r>
      <w:r>
        <w:rPr>
          <w:rFonts w:ascii="Times New Roman" w:hAnsi="Times New Roman" w:cs="Times New Roman"/>
          <w:i/>
          <w:sz w:val="24"/>
          <w:szCs w:val="24"/>
        </w:rPr>
        <w:t xml:space="preserve">Courts Legislation Amendment (Judicial Complaints) Act </w:t>
      </w:r>
      <w:r>
        <w:rPr>
          <w:rFonts w:ascii="Times New Roman" w:hAnsi="Times New Roman" w:cs="Times New Roman"/>
          <w:i/>
          <w:sz w:val="24"/>
          <w:szCs w:val="24"/>
        </w:rPr>
        <w:lastRenderedPageBreak/>
        <w:t xml:space="preserve">2012, </w:t>
      </w:r>
      <w:r>
        <w:rPr>
          <w:rFonts w:ascii="Times New Roman" w:hAnsi="Times New Roman" w:cs="Times New Roman"/>
          <w:sz w:val="24"/>
          <w:szCs w:val="24"/>
        </w:rPr>
        <w:t>the federal courts’ respective enabling acts provide that complaints against judicial officers are made in relation to their conduct in the performance of their official duties</w:t>
      </w:r>
      <w:r w:rsidR="00AB26F9">
        <w:rPr>
          <w:rFonts w:ascii="Times New Roman" w:hAnsi="Times New Roman" w:cs="Times New Roman"/>
          <w:sz w:val="24"/>
          <w:szCs w:val="24"/>
        </w:rPr>
        <w:t xml:space="preserve"> only</w:t>
      </w:r>
      <w:r>
        <w:rPr>
          <w:rFonts w:ascii="Times New Roman" w:hAnsi="Times New Roman" w:cs="Times New Roman"/>
          <w:sz w:val="24"/>
          <w:szCs w:val="24"/>
        </w:rPr>
        <w:t xml:space="preserve">. </w:t>
      </w:r>
    </w:p>
    <w:p w:rsidR="00760471" w:rsidRDefault="00760471" w:rsidP="00777266">
      <w:pPr>
        <w:pStyle w:val="ListParagraph"/>
        <w:ind w:left="0"/>
        <w:jc w:val="both"/>
        <w:rPr>
          <w:rFonts w:ascii="Times New Roman" w:hAnsi="Times New Roman" w:cs="Times New Roman"/>
          <w:sz w:val="24"/>
          <w:szCs w:val="24"/>
        </w:rPr>
      </w:pPr>
    </w:p>
    <w:p w:rsidR="002B48F3" w:rsidRDefault="002B48F3" w:rsidP="0077726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relation to the conduct proscribed by the </w:t>
      </w:r>
      <w:r w:rsidRPr="00946E15">
        <w:rPr>
          <w:rFonts w:ascii="Times New Roman" w:hAnsi="Times New Roman" w:cs="Times New Roman"/>
          <w:i/>
          <w:sz w:val="24"/>
          <w:szCs w:val="24"/>
        </w:rPr>
        <w:t>Guide to Judicial Conduct</w:t>
      </w:r>
      <w:r>
        <w:rPr>
          <w:rFonts w:ascii="Times New Roman" w:hAnsi="Times New Roman" w:cs="Times New Roman"/>
          <w:sz w:val="24"/>
          <w:szCs w:val="24"/>
        </w:rPr>
        <w:t xml:space="preserve">, the Guide makes it clear that a judge should have regard to the principles of impartiality, judicial independence and integrity and personal behaviour in their conduct both in </w:t>
      </w:r>
      <w:r w:rsidR="00AB26F9">
        <w:rPr>
          <w:rFonts w:ascii="Times New Roman" w:hAnsi="Times New Roman" w:cs="Times New Roman"/>
          <w:sz w:val="24"/>
          <w:szCs w:val="24"/>
        </w:rPr>
        <w:t xml:space="preserve">the context of the performance of their duties in </w:t>
      </w:r>
      <w:r>
        <w:rPr>
          <w:rFonts w:ascii="Times New Roman" w:hAnsi="Times New Roman" w:cs="Times New Roman"/>
          <w:sz w:val="24"/>
          <w:szCs w:val="24"/>
        </w:rPr>
        <w:t xml:space="preserve">their official capacity as well as in a personal </w:t>
      </w:r>
      <w:r w:rsidR="00AB26F9">
        <w:rPr>
          <w:rFonts w:ascii="Times New Roman" w:hAnsi="Times New Roman" w:cs="Times New Roman"/>
          <w:sz w:val="24"/>
          <w:szCs w:val="24"/>
        </w:rPr>
        <w:t>capacity</w:t>
      </w:r>
      <w:r>
        <w:rPr>
          <w:rFonts w:ascii="Times New Roman" w:hAnsi="Times New Roman" w:cs="Times New Roman"/>
          <w:sz w:val="24"/>
          <w:szCs w:val="24"/>
        </w:rPr>
        <w:t xml:space="preserve">. Judges </w:t>
      </w:r>
      <w:r w:rsidR="00AB26F9">
        <w:rPr>
          <w:rFonts w:ascii="Times New Roman" w:hAnsi="Times New Roman" w:cs="Times New Roman"/>
          <w:sz w:val="24"/>
          <w:szCs w:val="24"/>
        </w:rPr>
        <w:t>are expected to have</w:t>
      </w:r>
      <w:r>
        <w:rPr>
          <w:rFonts w:ascii="Times New Roman" w:hAnsi="Times New Roman" w:cs="Times New Roman"/>
          <w:sz w:val="24"/>
          <w:szCs w:val="24"/>
        </w:rPr>
        <w:t xml:space="preserve"> regard to these principles in </w:t>
      </w:r>
      <w:r>
        <w:rPr>
          <w:rFonts w:ascii="Times New Roman" w:hAnsi="Times New Roman" w:cs="Times New Roman"/>
          <w:sz w:val="24"/>
          <w:szCs w:val="24"/>
        </w:rPr>
        <w:lastRenderedPageBreak/>
        <w:t>their engagement in activities ranging from commercial or business activities to personal or family financial activities.</w:t>
      </w:r>
    </w:p>
    <w:p w:rsidR="0072313A" w:rsidRPr="0072313A" w:rsidRDefault="0072313A" w:rsidP="0072313A">
      <w:pPr>
        <w:pStyle w:val="ListParagraph"/>
        <w:ind w:left="360"/>
        <w:jc w:val="both"/>
        <w:rPr>
          <w:rFonts w:ascii="Times New Roman" w:hAnsi="Times New Roman" w:cs="Times New Roman"/>
          <w:sz w:val="24"/>
          <w:szCs w:val="24"/>
        </w:rPr>
      </w:pPr>
    </w:p>
    <w:p w:rsidR="002B48F3" w:rsidRPr="009B0D21" w:rsidRDefault="002B48F3" w:rsidP="002B48F3">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t>Provide information on the scope or interpretation that has been given to these restrictions by national courts, national judicial councils, prosecutorial councils or equivalent independent authorities with general responsibilities for disciplinary proceedings against judges and where applicable, prosecutors. Provide specific examples of these instances.</w:t>
      </w:r>
    </w:p>
    <w:p w:rsidR="002B48F3" w:rsidRDefault="002B48F3" w:rsidP="002B48F3">
      <w:pPr>
        <w:pStyle w:val="ListParagraph"/>
        <w:ind w:left="360"/>
        <w:jc w:val="both"/>
        <w:rPr>
          <w:rFonts w:ascii="Times New Roman" w:hAnsi="Times New Roman" w:cs="Times New Roman"/>
          <w:sz w:val="24"/>
          <w:szCs w:val="24"/>
        </w:rPr>
      </w:pPr>
    </w:p>
    <w:p w:rsidR="002B48F3" w:rsidRDefault="002B48F3" w:rsidP="005E3A8A">
      <w:pPr>
        <w:pStyle w:val="ListParagraph"/>
        <w:ind w:left="0"/>
        <w:jc w:val="both"/>
        <w:rPr>
          <w:rFonts w:ascii="Times New Roman" w:hAnsi="Times New Roman" w:cs="Times New Roman"/>
          <w:sz w:val="24"/>
          <w:szCs w:val="24"/>
        </w:rPr>
      </w:pPr>
      <w:r>
        <w:rPr>
          <w:rFonts w:ascii="Times New Roman" w:hAnsi="Times New Roman" w:cs="Times New Roman"/>
          <w:sz w:val="24"/>
          <w:szCs w:val="24"/>
        </w:rPr>
        <w:t>As outline</w:t>
      </w:r>
      <w:r w:rsidR="0072313A">
        <w:rPr>
          <w:rFonts w:ascii="Times New Roman" w:hAnsi="Times New Roman" w:cs="Times New Roman"/>
          <w:sz w:val="24"/>
          <w:szCs w:val="24"/>
        </w:rPr>
        <w:t>d above, there are no</w:t>
      </w:r>
      <w:r>
        <w:rPr>
          <w:rFonts w:ascii="Times New Roman" w:hAnsi="Times New Roman" w:cs="Times New Roman"/>
          <w:sz w:val="24"/>
          <w:szCs w:val="24"/>
        </w:rPr>
        <w:t xml:space="preserve"> circumstances where </w:t>
      </w:r>
      <w:r w:rsidR="0072313A">
        <w:rPr>
          <w:rFonts w:ascii="Times New Roman" w:hAnsi="Times New Roman" w:cs="Times New Roman"/>
          <w:sz w:val="24"/>
          <w:szCs w:val="24"/>
        </w:rPr>
        <w:t xml:space="preserve">federal court </w:t>
      </w:r>
      <w:r>
        <w:rPr>
          <w:rFonts w:ascii="Times New Roman" w:hAnsi="Times New Roman" w:cs="Times New Roman"/>
          <w:sz w:val="24"/>
          <w:szCs w:val="24"/>
        </w:rPr>
        <w:t xml:space="preserve">judicial officers have been removed from office </w:t>
      </w:r>
      <w:r>
        <w:rPr>
          <w:rFonts w:ascii="Times New Roman" w:hAnsi="Times New Roman" w:cs="Times New Roman"/>
          <w:sz w:val="24"/>
          <w:szCs w:val="24"/>
        </w:rPr>
        <w:lastRenderedPageBreak/>
        <w:t xml:space="preserve">under the </w:t>
      </w:r>
      <w:r w:rsidR="006E1248">
        <w:rPr>
          <w:rFonts w:ascii="Times New Roman" w:hAnsi="Times New Roman" w:cs="Times New Roman"/>
          <w:sz w:val="24"/>
          <w:szCs w:val="24"/>
        </w:rPr>
        <w:t>Constitution or</w:t>
      </w:r>
      <w:r>
        <w:rPr>
          <w:rFonts w:ascii="Times New Roman" w:hAnsi="Times New Roman" w:cs="Times New Roman"/>
          <w:sz w:val="24"/>
          <w:szCs w:val="24"/>
        </w:rPr>
        <w:t xml:space="preserve"> the </w:t>
      </w:r>
      <w:r>
        <w:rPr>
          <w:rFonts w:ascii="Times New Roman" w:hAnsi="Times New Roman" w:cs="Times New Roman"/>
          <w:i/>
          <w:sz w:val="24"/>
          <w:szCs w:val="24"/>
        </w:rPr>
        <w:t>Judicial Misbehaviour and Incapacity (Parliamentary Commissions) Act 2012</w:t>
      </w:r>
      <w:r w:rsidR="00427793">
        <w:rPr>
          <w:rFonts w:ascii="Times New Roman" w:hAnsi="Times New Roman" w:cs="Times New Roman"/>
          <w:sz w:val="24"/>
          <w:szCs w:val="24"/>
        </w:rPr>
        <w:t xml:space="preserve"> (</w:t>
      </w:r>
      <w:proofErr w:type="spellStart"/>
      <w:r w:rsidR="00427793">
        <w:rPr>
          <w:rFonts w:ascii="Times New Roman" w:hAnsi="Times New Roman" w:cs="Times New Roman"/>
          <w:sz w:val="24"/>
          <w:szCs w:val="24"/>
        </w:rPr>
        <w:t>Cth</w:t>
      </w:r>
      <w:proofErr w:type="spellEnd"/>
      <w:r w:rsidR="00427793">
        <w:rPr>
          <w:rFonts w:ascii="Times New Roman" w:hAnsi="Times New Roman" w:cs="Times New Roman"/>
          <w:sz w:val="24"/>
          <w:szCs w:val="24"/>
        </w:rPr>
        <w:t>)</w:t>
      </w:r>
      <w:r w:rsidR="006E1248">
        <w:rPr>
          <w:rFonts w:ascii="Times New Roman" w:hAnsi="Times New Roman" w:cs="Times New Roman"/>
          <w:sz w:val="24"/>
          <w:szCs w:val="24"/>
        </w:rPr>
        <w:t xml:space="preserve">. We are also not aware of any instances where judicial officers have been formally disciplined under the </w:t>
      </w:r>
      <w:r w:rsidR="006E1248">
        <w:rPr>
          <w:rFonts w:ascii="Times New Roman" w:hAnsi="Times New Roman" w:cs="Times New Roman"/>
          <w:i/>
          <w:sz w:val="24"/>
          <w:szCs w:val="24"/>
        </w:rPr>
        <w:t>Courts Legislation Amendment (Judicial Complaints) Act 2012</w:t>
      </w:r>
      <w:r w:rsidR="00427793">
        <w:rPr>
          <w:rFonts w:ascii="Times New Roman" w:hAnsi="Times New Roman" w:cs="Times New Roman"/>
          <w:sz w:val="24"/>
          <w:szCs w:val="24"/>
        </w:rPr>
        <w:t xml:space="preserve"> (</w:t>
      </w:r>
      <w:proofErr w:type="spellStart"/>
      <w:r w:rsidR="00427793">
        <w:rPr>
          <w:rFonts w:ascii="Times New Roman" w:hAnsi="Times New Roman" w:cs="Times New Roman"/>
          <w:sz w:val="24"/>
          <w:szCs w:val="24"/>
        </w:rPr>
        <w:t>Cth</w:t>
      </w:r>
      <w:proofErr w:type="spellEnd"/>
      <w:r w:rsidR="00427793">
        <w:rPr>
          <w:rFonts w:ascii="Times New Roman" w:hAnsi="Times New Roman" w:cs="Times New Roman"/>
          <w:sz w:val="24"/>
          <w:szCs w:val="24"/>
        </w:rPr>
        <w:t>)</w:t>
      </w:r>
      <w:r w:rsidR="006E1248">
        <w:rPr>
          <w:rFonts w:ascii="Times New Roman" w:hAnsi="Times New Roman" w:cs="Times New Roman"/>
          <w:i/>
          <w:sz w:val="24"/>
          <w:szCs w:val="24"/>
        </w:rPr>
        <w:t>.</w:t>
      </w:r>
      <w:r w:rsidR="006E1248">
        <w:rPr>
          <w:rFonts w:ascii="Times New Roman" w:hAnsi="Times New Roman" w:cs="Times New Roman"/>
          <w:sz w:val="24"/>
          <w:szCs w:val="24"/>
        </w:rPr>
        <w:t xml:space="preserve"> In the circumstances, we are unable to provide information on the scope or interpretation of any restrictions on judges’ personal freedoms </w:t>
      </w:r>
      <w:r w:rsidR="00852361">
        <w:rPr>
          <w:rFonts w:ascii="Times New Roman" w:hAnsi="Times New Roman" w:cs="Times New Roman"/>
          <w:sz w:val="24"/>
          <w:szCs w:val="24"/>
        </w:rPr>
        <w:t>that may be imposed by this legislation.</w:t>
      </w:r>
    </w:p>
    <w:p w:rsidR="001073CD" w:rsidRDefault="001073CD" w:rsidP="002B48F3">
      <w:pPr>
        <w:pStyle w:val="ListParagraph"/>
        <w:ind w:left="360"/>
        <w:jc w:val="both"/>
        <w:rPr>
          <w:rFonts w:ascii="Times New Roman" w:hAnsi="Times New Roman" w:cs="Times New Roman"/>
          <w:sz w:val="24"/>
          <w:szCs w:val="24"/>
        </w:rPr>
      </w:pPr>
    </w:p>
    <w:p w:rsidR="001073CD" w:rsidRPr="009B0D21" w:rsidRDefault="001073CD" w:rsidP="00664883">
      <w:pPr>
        <w:pStyle w:val="ListParagraph"/>
        <w:numPr>
          <w:ilvl w:val="0"/>
          <w:numId w:val="1"/>
        </w:numPr>
        <w:jc w:val="both"/>
        <w:rPr>
          <w:rFonts w:ascii="Times New Roman" w:hAnsi="Times New Roman" w:cs="Times New Roman"/>
          <w:b/>
          <w:sz w:val="24"/>
          <w:szCs w:val="24"/>
        </w:rPr>
      </w:pPr>
      <w:r w:rsidRPr="009B0D21">
        <w:rPr>
          <w:rFonts w:ascii="Times New Roman" w:hAnsi="Times New Roman" w:cs="Times New Roman"/>
          <w:b/>
          <w:sz w:val="24"/>
          <w:szCs w:val="24"/>
        </w:rPr>
        <w:t>Provide information on initiatives undertaken by professional associations of judges to raise awareness of the risks associated with the exercise of their rights online, particularly on social media.</w:t>
      </w:r>
    </w:p>
    <w:p w:rsidR="006B4E4F" w:rsidRDefault="00852361" w:rsidP="006B4E4F">
      <w:pPr>
        <w:jc w:val="both"/>
        <w:rPr>
          <w:rFonts w:ascii="Times New Roman" w:hAnsi="Times New Roman" w:cs="Times New Roman"/>
          <w:sz w:val="24"/>
          <w:szCs w:val="24"/>
        </w:rPr>
      </w:pPr>
      <w:r>
        <w:rPr>
          <w:rFonts w:ascii="Times New Roman" w:hAnsi="Times New Roman" w:cs="Times New Roman"/>
          <w:sz w:val="24"/>
          <w:szCs w:val="24"/>
        </w:rPr>
        <w:lastRenderedPageBreak/>
        <w:t>As outlined above</w:t>
      </w:r>
      <w:r w:rsidR="00664883">
        <w:rPr>
          <w:rFonts w:ascii="Times New Roman" w:hAnsi="Times New Roman" w:cs="Times New Roman"/>
          <w:sz w:val="24"/>
          <w:szCs w:val="24"/>
        </w:rPr>
        <w:t xml:space="preserve"> AIJA’s </w:t>
      </w:r>
      <w:r w:rsidRPr="00946E15">
        <w:rPr>
          <w:rFonts w:ascii="Times New Roman" w:hAnsi="Times New Roman" w:cs="Times New Roman"/>
          <w:i/>
          <w:sz w:val="24"/>
          <w:szCs w:val="24"/>
        </w:rPr>
        <w:t>Guide to Judicial C</w:t>
      </w:r>
      <w:r w:rsidR="00550D2D" w:rsidRPr="00946E15">
        <w:rPr>
          <w:rFonts w:ascii="Times New Roman" w:hAnsi="Times New Roman" w:cs="Times New Roman"/>
          <w:i/>
          <w:sz w:val="24"/>
          <w:szCs w:val="24"/>
        </w:rPr>
        <w:t>onduct</w:t>
      </w:r>
      <w:r w:rsidR="00550D2D">
        <w:rPr>
          <w:rFonts w:ascii="Times New Roman" w:hAnsi="Times New Roman" w:cs="Times New Roman"/>
          <w:sz w:val="24"/>
          <w:szCs w:val="24"/>
        </w:rPr>
        <w:t xml:space="preserve"> provides that at all times a judge is governed by the principles of, and must act in a matter that promotes, public confidence in judicial impartiality, independence and integrity. To that end, judges should be mindful of the risk that </w:t>
      </w:r>
      <w:r>
        <w:rPr>
          <w:rFonts w:ascii="Times New Roman" w:hAnsi="Times New Roman" w:cs="Times New Roman"/>
          <w:sz w:val="24"/>
          <w:szCs w:val="24"/>
        </w:rPr>
        <w:t xml:space="preserve">their use of </w:t>
      </w:r>
      <w:r w:rsidR="00550D2D">
        <w:rPr>
          <w:rFonts w:ascii="Times New Roman" w:hAnsi="Times New Roman" w:cs="Times New Roman"/>
          <w:sz w:val="24"/>
          <w:szCs w:val="24"/>
        </w:rPr>
        <w:t xml:space="preserve">social media may appear to compromise these principles. The Guide recommends that judges consider the content of any interaction using social media and the persons with whom they have a connection through social media. </w:t>
      </w:r>
      <w:r>
        <w:rPr>
          <w:rFonts w:ascii="Times New Roman" w:hAnsi="Times New Roman" w:cs="Times New Roman"/>
          <w:sz w:val="24"/>
          <w:szCs w:val="24"/>
        </w:rPr>
        <w:t xml:space="preserve">The </w:t>
      </w:r>
      <w:r w:rsidR="005263C7">
        <w:rPr>
          <w:rFonts w:ascii="Times New Roman" w:hAnsi="Times New Roman" w:cs="Times New Roman"/>
          <w:sz w:val="24"/>
          <w:szCs w:val="24"/>
        </w:rPr>
        <w:t>G</w:t>
      </w:r>
      <w:r>
        <w:rPr>
          <w:rFonts w:ascii="Times New Roman" w:hAnsi="Times New Roman" w:cs="Times New Roman"/>
          <w:sz w:val="24"/>
          <w:szCs w:val="24"/>
        </w:rPr>
        <w:t>uide recommends that</w:t>
      </w:r>
      <w:r w:rsidR="00550D2D">
        <w:rPr>
          <w:rFonts w:ascii="Times New Roman" w:hAnsi="Times New Roman" w:cs="Times New Roman"/>
          <w:sz w:val="24"/>
          <w:szCs w:val="24"/>
        </w:rPr>
        <w:t xml:space="preserve"> judges should not use social media to disseminate material that would embarrass the judge if it became public. </w:t>
      </w:r>
      <w:r>
        <w:rPr>
          <w:rFonts w:ascii="Times New Roman" w:hAnsi="Times New Roman" w:cs="Times New Roman"/>
          <w:sz w:val="24"/>
          <w:szCs w:val="24"/>
        </w:rPr>
        <w:t>It also recommends that j</w:t>
      </w:r>
      <w:r w:rsidR="00550D2D">
        <w:rPr>
          <w:rFonts w:ascii="Times New Roman" w:hAnsi="Times New Roman" w:cs="Times New Roman"/>
          <w:sz w:val="24"/>
          <w:szCs w:val="24"/>
        </w:rPr>
        <w:t xml:space="preserve">udges </w:t>
      </w:r>
      <w:r w:rsidR="00550D2D">
        <w:rPr>
          <w:rFonts w:ascii="Times New Roman" w:hAnsi="Times New Roman" w:cs="Times New Roman"/>
          <w:sz w:val="24"/>
          <w:szCs w:val="24"/>
        </w:rPr>
        <w:lastRenderedPageBreak/>
        <w:t>should also consider who sees what they disseminate and obtain advice on privacy settings.</w:t>
      </w:r>
    </w:p>
    <w:p w:rsidR="00F0661C" w:rsidRPr="006B4E4F" w:rsidRDefault="00F0661C" w:rsidP="006B4E4F">
      <w:pPr>
        <w:jc w:val="both"/>
        <w:rPr>
          <w:rFonts w:ascii="Times New Roman" w:hAnsi="Times New Roman" w:cs="Times New Roman"/>
          <w:sz w:val="28"/>
          <w:szCs w:val="28"/>
        </w:rPr>
      </w:pPr>
    </w:p>
    <w:sectPr w:rsidR="00F0661C" w:rsidRPr="006B4E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5DA" w:rsidRDefault="007855DA" w:rsidP="00760471">
      <w:pPr>
        <w:spacing w:after="0" w:line="240" w:lineRule="auto"/>
      </w:pPr>
      <w:r>
        <w:separator/>
      </w:r>
    </w:p>
  </w:endnote>
  <w:endnote w:type="continuationSeparator" w:id="0">
    <w:p w:rsidR="007855DA" w:rsidRDefault="007855DA" w:rsidP="0076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42910"/>
      <w:docPartObj>
        <w:docPartGallery w:val="Page Numbers (Bottom of Page)"/>
        <w:docPartUnique/>
      </w:docPartObj>
    </w:sdtPr>
    <w:sdtEndPr>
      <w:rPr>
        <w:noProof/>
      </w:rPr>
    </w:sdtEndPr>
    <w:sdtContent>
      <w:p w:rsidR="00CE430C" w:rsidRDefault="00CE430C">
        <w:pPr>
          <w:pStyle w:val="Footer"/>
          <w:jc w:val="right"/>
        </w:pPr>
        <w:r>
          <w:fldChar w:fldCharType="begin"/>
        </w:r>
        <w:r>
          <w:instrText xml:space="preserve"> PAGE   \* MERGEFORMAT </w:instrText>
        </w:r>
        <w:r>
          <w:fldChar w:fldCharType="separate"/>
        </w:r>
        <w:r w:rsidR="00AF0B62">
          <w:rPr>
            <w:noProof/>
          </w:rPr>
          <w:t>5</w:t>
        </w:r>
        <w:r>
          <w:rPr>
            <w:noProof/>
          </w:rPr>
          <w:fldChar w:fldCharType="end"/>
        </w:r>
      </w:p>
    </w:sdtContent>
  </w:sdt>
  <w:p w:rsidR="00CE430C" w:rsidRDefault="00CE4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5DA" w:rsidRDefault="007855DA" w:rsidP="00760471">
      <w:pPr>
        <w:spacing w:after="0" w:line="240" w:lineRule="auto"/>
      </w:pPr>
      <w:r>
        <w:separator/>
      </w:r>
    </w:p>
  </w:footnote>
  <w:footnote w:type="continuationSeparator" w:id="0">
    <w:p w:rsidR="007855DA" w:rsidRDefault="007855DA" w:rsidP="00760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2D7"/>
    <w:multiLevelType w:val="hybridMultilevel"/>
    <w:tmpl w:val="07189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0739AE"/>
    <w:multiLevelType w:val="hybridMultilevel"/>
    <w:tmpl w:val="F4920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EC15790"/>
    <w:multiLevelType w:val="hybridMultilevel"/>
    <w:tmpl w:val="B28E73A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FA676A7"/>
    <w:multiLevelType w:val="hybridMultilevel"/>
    <w:tmpl w:val="7E42155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457B5404"/>
    <w:multiLevelType w:val="hybridMultilevel"/>
    <w:tmpl w:val="DD3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EA2BD0"/>
    <w:multiLevelType w:val="hybridMultilevel"/>
    <w:tmpl w:val="84D4171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136ED0"/>
    <w:multiLevelType w:val="hybridMultilevel"/>
    <w:tmpl w:val="C20CD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4F"/>
    <w:rsid w:val="000350FA"/>
    <w:rsid w:val="00052302"/>
    <w:rsid w:val="00062E8E"/>
    <w:rsid w:val="000759B8"/>
    <w:rsid w:val="0008655D"/>
    <w:rsid w:val="00093CC8"/>
    <w:rsid w:val="00096575"/>
    <w:rsid w:val="000C2B6B"/>
    <w:rsid w:val="000C73B5"/>
    <w:rsid w:val="000E1A10"/>
    <w:rsid w:val="000E66DC"/>
    <w:rsid w:val="000F0047"/>
    <w:rsid w:val="000F2054"/>
    <w:rsid w:val="000F648A"/>
    <w:rsid w:val="000F7162"/>
    <w:rsid w:val="0010181E"/>
    <w:rsid w:val="001073CD"/>
    <w:rsid w:val="00107562"/>
    <w:rsid w:val="0011189E"/>
    <w:rsid w:val="00117B6C"/>
    <w:rsid w:val="00160A76"/>
    <w:rsid w:val="001616B0"/>
    <w:rsid w:val="0017037F"/>
    <w:rsid w:val="00173DD7"/>
    <w:rsid w:val="00182B98"/>
    <w:rsid w:val="001843E4"/>
    <w:rsid w:val="001975C0"/>
    <w:rsid w:val="001B1CB9"/>
    <w:rsid w:val="001C5CB5"/>
    <w:rsid w:val="001E1B79"/>
    <w:rsid w:val="001E4852"/>
    <w:rsid w:val="00204BE3"/>
    <w:rsid w:val="00217C7B"/>
    <w:rsid w:val="00217F31"/>
    <w:rsid w:val="002412E9"/>
    <w:rsid w:val="002511F3"/>
    <w:rsid w:val="0026492E"/>
    <w:rsid w:val="002668EC"/>
    <w:rsid w:val="00297332"/>
    <w:rsid w:val="002B48F3"/>
    <w:rsid w:val="002B742E"/>
    <w:rsid w:val="002C6537"/>
    <w:rsid w:val="003122C3"/>
    <w:rsid w:val="003147BC"/>
    <w:rsid w:val="003152BB"/>
    <w:rsid w:val="00324581"/>
    <w:rsid w:val="00325E61"/>
    <w:rsid w:val="00362AF4"/>
    <w:rsid w:val="00381CFB"/>
    <w:rsid w:val="003846B7"/>
    <w:rsid w:val="00397DE6"/>
    <w:rsid w:val="003A5C8F"/>
    <w:rsid w:val="003A7997"/>
    <w:rsid w:val="003B6832"/>
    <w:rsid w:val="003B6AC2"/>
    <w:rsid w:val="003C14D5"/>
    <w:rsid w:val="003C1EF8"/>
    <w:rsid w:val="00406374"/>
    <w:rsid w:val="00407A94"/>
    <w:rsid w:val="00420E7F"/>
    <w:rsid w:val="00427793"/>
    <w:rsid w:val="004532BA"/>
    <w:rsid w:val="0047756A"/>
    <w:rsid w:val="004A0C1A"/>
    <w:rsid w:val="004A1FBA"/>
    <w:rsid w:val="004B552C"/>
    <w:rsid w:val="004C5D2F"/>
    <w:rsid w:val="004E2C18"/>
    <w:rsid w:val="004E72FB"/>
    <w:rsid w:val="004F19DF"/>
    <w:rsid w:val="004F52BE"/>
    <w:rsid w:val="00504E6D"/>
    <w:rsid w:val="005263C7"/>
    <w:rsid w:val="00550D2D"/>
    <w:rsid w:val="00562F4A"/>
    <w:rsid w:val="005723B4"/>
    <w:rsid w:val="00574414"/>
    <w:rsid w:val="00583650"/>
    <w:rsid w:val="00591691"/>
    <w:rsid w:val="005B6D49"/>
    <w:rsid w:val="005E120B"/>
    <w:rsid w:val="005E3A8A"/>
    <w:rsid w:val="0060416B"/>
    <w:rsid w:val="00620DB9"/>
    <w:rsid w:val="00632148"/>
    <w:rsid w:val="00644A63"/>
    <w:rsid w:val="006451E4"/>
    <w:rsid w:val="00664883"/>
    <w:rsid w:val="00670544"/>
    <w:rsid w:val="006819AA"/>
    <w:rsid w:val="006A415E"/>
    <w:rsid w:val="006A650D"/>
    <w:rsid w:val="006B34B5"/>
    <w:rsid w:val="006B4E4F"/>
    <w:rsid w:val="006E116B"/>
    <w:rsid w:val="006E1248"/>
    <w:rsid w:val="006E1E57"/>
    <w:rsid w:val="006F0E2D"/>
    <w:rsid w:val="00702308"/>
    <w:rsid w:val="00703882"/>
    <w:rsid w:val="007040D6"/>
    <w:rsid w:val="007045D8"/>
    <w:rsid w:val="00710456"/>
    <w:rsid w:val="0071580A"/>
    <w:rsid w:val="0072313A"/>
    <w:rsid w:val="007261C6"/>
    <w:rsid w:val="00760471"/>
    <w:rsid w:val="0076292C"/>
    <w:rsid w:val="00770D3C"/>
    <w:rsid w:val="00775308"/>
    <w:rsid w:val="00777266"/>
    <w:rsid w:val="007855DA"/>
    <w:rsid w:val="00787AD7"/>
    <w:rsid w:val="007C4C53"/>
    <w:rsid w:val="007D2C34"/>
    <w:rsid w:val="007D4291"/>
    <w:rsid w:val="007E0CDC"/>
    <w:rsid w:val="007E3681"/>
    <w:rsid w:val="007E4AC4"/>
    <w:rsid w:val="00813718"/>
    <w:rsid w:val="00816D5E"/>
    <w:rsid w:val="00823F74"/>
    <w:rsid w:val="00852005"/>
    <w:rsid w:val="00852361"/>
    <w:rsid w:val="00855927"/>
    <w:rsid w:val="0087071F"/>
    <w:rsid w:val="00873567"/>
    <w:rsid w:val="00877C6A"/>
    <w:rsid w:val="00883FC2"/>
    <w:rsid w:val="008856BD"/>
    <w:rsid w:val="00887114"/>
    <w:rsid w:val="008B0FCA"/>
    <w:rsid w:val="008D6EC6"/>
    <w:rsid w:val="008E51EB"/>
    <w:rsid w:val="008F0AF6"/>
    <w:rsid w:val="008F7638"/>
    <w:rsid w:val="009151CB"/>
    <w:rsid w:val="00915892"/>
    <w:rsid w:val="00922DC1"/>
    <w:rsid w:val="00936F36"/>
    <w:rsid w:val="00940351"/>
    <w:rsid w:val="00945D6A"/>
    <w:rsid w:val="00946E15"/>
    <w:rsid w:val="009523A0"/>
    <w:rsid w:val="00953BF2"/>
    <w:rsid w:val="00963B9A"/>
    <w:rsid w:val="00973602"/>
    <w:rsid w:val="009753F6"/>
    <w:rsid w:val="00976D94"/>
    <w:rsid w:val="00997703"/>
    <w:rsid w:val="009A2875"/>
    <w:rsid w:val="009A560C"/>
    <w:rsid w:val="009A6860"/>
    <w:rsid w:val="009B0669"/>
    <w:rsid w:val="009B0D21"/>
    <w:rsid w:val="00A10B67"/>
    <w:rsid w:val="00A15BBB"/>
    <w:rsid w:val="00A1646E"/>
    <w:rsid w:val="00A5272B"/>
    <w:rsid w:val="00A5697A"/>
    <w:rsid w:val="00A61DD7"/>
    <w:rsid w:val="00A73DE5"/>
    <w:rsid w:val="00A74A56"/>
    <w:rsid w:val="00A76427"/>
    <w:rsid w:val="00AB26F9"/>
    <w:rsid w:val="00AF0B62"/>
    <w:rsid w:val="00AF3942"/>
    <w:rsid w:val="00B20557"/>
    <w:rsid w:val="00B41846"/>
    <w:rsid w:val="00BA34CF"/>
    <w:rsid w:val="00BC504C"/>
    <w:rsid w:val="00BF605B"/>
    <w:rsid w:val="00C04DBD"/>
    <w:rsid w:val="00C40F8C"/>
    <w:rsid w:val="00C51B15"/>
    <w:rsid w:val="00C626AC"/>
    <w:rsid w:val="00C654F8"/>
    <w:rsid w:val="00C73850"/>
    <w:rsid w:val="00C93E84"/>
    <w:rsid w:val="00CC69F7"/>
    <w:rsid w:val="00CD28D4"/>
    <w:rsid w:val="00CE430C"/>
    <w:rsid w:val="00CE4950"/>
    <w:rsid w:val="00CE5B7A"/>
    <w:rsid w:val="00CE76BD"/>
    <w:rsid w:val="00CF5B9B"/>
    <w:rsid w:val="00D00696"/>
    <w:rsid w:val="00D00967"/>
    <w:rsid w:val="00D01BB3"/>
    <w:rsid w:val="00D104AC"/>
    <w:rsid w:val="00D20E14"/>
    <w:rsid w:val="00D2200E"/>
    <w:rsid w:val="00D4245C"/>
    <w:rsid w:val="00D47F5D"/>
    <w:rsid w:val="00D52A3D"/>
    <w:rsid w:val="00D62753"/>
    <w:rsid w:val="00D83D0B"/>
    <w:rsid w:val="00D9383A"/>
    <w:rsid w:val="00DA7A32"/>
    <w:rsid w:val="00DB0912"/>
    <w:rsid w:val="00DC3ADB"/>
    <w:rsid w:val="00DC6CD5"/>
    <w:rsid w:val="00DD36EF"/>
    <w:rsid w:val="00DE607B"/>
    <w:rsid w:val="00DF088E"/>
    <w:rsid w:val="00E34F54"/>
    <w:rsid w:val="00E52537"/>
    <w:rsid w:val="00E5781D"/>
    <w:rsid w:val="00E66E6D"/>
    <w:rsid w:val="00EC0F11"/>
    <w:rsid w:val="00EC1214"/>
    <w:rsid w:val="00EC68AD"/>
    <w:rsid w:val="00ED4CAA"/>
    <w:rsid w:val="00F00426"/>
    <w:rsid w:val="00F0661C"/>
    <w:rsid w:val="00F069B8"/>
    <w:rsid w:val="00F11C7E"/>
    <w:rsid w:val="00F24EED"/>
    <w:rsid w:val="00F37763"/>
    <w:rsid w:val="00F56609"/>
    <w:rsid w:val="00F57869"/>
    <w:rsid w:val="00F66AAF"/>
    <w:rsid w:val="00F77AD3"/>
    <w:rsid w:val="00F928CA"/>
    <w:rsid w:val="00F93972"/>
    <w:rsid w:val="00FE2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548E7-C51C-4541-B4D9-9E476BB3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E4F"/>
    <w:pPr>
      <w:ind w:left="720"/>
      <w:contextualSpacing/>
    </w:pPr>
  </w:style>
  <w:style w:type="paragraph" w:styleId="Header">
    <w:name w:val="header"/>
    <w:basedOn w:val="Normal"/>
    <w:link w:val="HeaderChar"/>
    <w:uiPriority w:val="99"/>
    <w:unhideWhenUsed/>
    <w:rsid w:val="00760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71"/>
  </w:style>
  <w:style w:type="paragraph" w:styleId="Footer">
    <w:name w:val="footer"/>
    <w:basedOn w:val="Normal"/>
    <w:link w:val="FooterChar"/>
    <w:uiPriority w:val="99"/>
    <w:unhideWhenUsed/>
    <w:rsid w:val="00760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71"/>
  </w:style>
  <w:style w:type="character" w:styleId="Hyperlink">
    <w:name w:val="Hyperlink"/>
    <w:basedOn w:val="DefaultParagraphFont"/>
    <w:uiPriority w:val="99"/>
    <w:unhideWhenUsed/>
    <w:rsid w:val="00F93972"/>
    <w:rPr>
      <w:color w:val="0000FF" w:themeColor="hyperlink"/>
      <w:u w:val="single"/>
    </w:rPr>
  </w:style>
  <w:style w:type="paragraph" w:styleId="BalloonText">
    <w:name w:val="Balloon Text"/>
    <w:basedOn w:val="Normal"/>
    <w:link w:val="BalloonTextChar"/>
    <w:uiPriority w:val="99"/>
    <w:semiHidden/>
    <w:unhideWhenUsed/>
    <w:rsid w:val="00777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266"/>
    <w:rPr>
      <w:rFonts w:ascii="Tahoma" w:hAnsi="Tahoma" w:cs="Tahoma"/>
      <w:sz w:val="16"/>
      <w:szCs w:val="16"/>
    </w:rPr>
  </w:style>
  <w:style w:type="character" w:styleId="FollowedHyperlink">
    <w:name w:val="FollowedHyperlink"/>
    <w:basedOn w:val="DefaultParagraphFont"/>
    <w:uiPriority w:val="99"/>
    <w:semiHidden/>
    <w:unhideWhenUsed/>
    <w:rsid w:val="002511F3"/>
    <w:rPr>
      <w:color w:val="800080" w:themeColor="followedHyperlink"/>
      <w:u w:val="single"/>
    </w:rPr>
  </w:style>
  <w:style w:type="paragraph" w:styleId="Revision">
    <w:name w:val="Revision"/>
    <w:hidden/>
    <w:uiPriority w:val="99"/>
    <w:semiHidden/>
    <w:rsid w:val="002B7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6575">
      <w:bodyDiv w:val="1"/>
      <w:marLeft w:val="0"/>
      <w:marRight w:val="0"/>
      <w:marTop w:val="0"/>
      <w:marBottom w:val="0"/>
      <w:divBdr>
        <w:top w:val="none" w:sz="0" w:space="0" w:color="auto"/>
        <w:left w:val="none" w:sz="0" w:space="0" w:color="auto"/>
        <w:bottom w:val="none" w:sz="0" w:space="0" w:color="auto"/>
        <w:right w:val="none" w:sz="0" w:space="0" w:color="auto"/>
      </w:divBdr>
    </w:div>
    <w:div w:id="215288790">
      <w:bodyDiv w:val="1"/>
      <w:marLeft w:val="0"/>
      <w:marRight w:val="0"/>
      <w:marTop w:val="0"/>
      <w:marBottom w:val="0"/>
      <w:divBdr>
        <w:top w:val="none" w:sz="0" w:space="0" w:color="auto"/>
        <w:left w:val="none" w:sz="0" w:space="0" w:color="auto"/>
        <w:bottom w:val="none" w:sz="0" w:space="0" w:color="auto"/>
        <w:right w:val="none" w:sz="0" w:space="0" w:color="auto"/>
      </w:divBdr>
      <w:divsChild>
        <w:div w:id="1166438942">
          <w:marLeft w:val="0"/>
          <w:marRight w:val="0"/>
          <w:marTop w:val="0"/>
          <w:marBottom w:val="0"/>
          <w:divBdr>
            <w:top w:val="none" w:sz="0" w:space="0" w:color="auto"/>
            <w:left w:val="none" w:sz="0" w:space="0" w:color="auto"/>
            <w:bottom w:val="none" w:sz="0" w:space="0" w:color="auto"/>
            <w:right w:val="none" w:sz="0" w:space="0" w:color="auto"/>
          </w:divBdr>
          <w:divsChild>
            <w:div w:id="236013017">
              <w:marLeft w:val="0"/>
              <w:marRight w:val="0"/>
              <w:marTop w:val="0"/>
              <w:marBottom w:val="0"/>
              <w:divBdr>
                <w:top w:val="none" w:sz="0" w:space="0" w:color="auto"/>
                <w:left w:val="none" w:sz="0" w:space="0" w:color="auto"/>
                <w:bottom w:val="none" w:sz="0" w:space="0" w:color="auto"/>
                <w:right w:val="none" w:sz="0" w:space="0" w:color="auto"/>
              </w:divBdr>
              <w:divsChild>
                <w:div w:id="2060665577">
                  <w:marLeft w:val="0"/>
                  <w:marRight w:val="0"/>
                  <w:marTop w:val="0"/>
                  <w:marBottom w:val="0"/>
                  <w:divBdr>
                    <w:top w:val="none" w:sz="0" w:space="0" w:color="auto"/>
                    <w:left w:val="none" w:sz="0" w:space="0" w:color="auto"/>
                    <w:bottom w:val="none" w:sz="0" w:space="0" w:color="auto"/>
                    <w:right w:val="none" w:sz="0" w:space="0" w:color="auto"/>
                  </w:divBdr>
                  <w:divsChild>
                    <w:div w:id="947004125">
                      <w:marLeft w:val="0"/>
                      <w:marRight w:val="0"/>
                      <w:marTop w:val="0"/>
                      <w:marBottom w:val="0"/>
                      <w:divBdr>
                        <w:top w:val="none" w:sz="0" w:space="0" w:color="auto"/>
                        <w:left w:val="none" w:sz="0" w:space="0" w:color="auto"/>
                        <w:bottom w:val="none" w:sz="0" w:space="0" w:color="auto"/>
                        <w:right w:val="none" w:sz="0" w:space="0" w:color="auto"/>
                      </w:divBdr>
                      <w:divsChild>
                        <w:div w:id="115300763">
                          <w:marLeft w:val="0"/>
                          <w:marRight w:val="0"/>
                          <w:marTop w:val="0"/>
                          <w:marBottom w:val="0"/>
                          <w:divBdr>
                            <w:top w:val="none" w:sz="0" w:space="0" w:color="auto"/>
                            <w:left w:val="none" w:sz="0" w:space="0" w:color="auto"/>
                            <w:bottom w:val="none" w:sz="0" w:space="0" w:color="auto"/>
                            <w:right w:val="none" w:sz="0" w:space="0" w:color="auto"/>
                          </w:divBdr>
                          <w:divsChild>
                            <w:div w:id="1778982480">
                              <w:marLeft w:val="0"/>
                              <w:marRight w:val="0"/>
                              <w:marTop w:val="0"/>
                              <w:marBottom w:val="0"/>
                              <w:divBdr>
                                <w:top w:val="none" w:sz="0" w:space="0" w:color="auto"/>
                                <w:left w:val="none" w:sz="0" w:space="0" w:color="auto"/>
                                <w:bottom w:val="none" w:sz="0" w:space="0" w:color="auto"/>
                                <w:right w:val="none" w:sz="0" w:space="0" w:color="auto"/>
                              </w:divBdr>
                              <w:divsChild>
                                <w:div w:id="1614052403">
                                  <w:marLeft w:val="0"/>
                                  <w:marRight w:val="0"/>
                                  <w:marTop w:val="0"/>
                                  <w:marBottom w:val="0"/>
                                  <w:divBdr>
                                    <w:top w:val="none" w:sz="0" w:space="0" w:color="auto"/>
                                    <w:left w:val="none" w:sz="0" w:space="0" w:color="auto"/>
                                    <w:bottom w:val="none" w:sz="0" w:space="0" w:color="auto"/>
                                    <w:right w:val="none" w:sz="0" w:space="0" w:color="auto"/>
                                  </w:divBdr>
                                  <w:divsChild>
                                    <w:div w:id="2036881937">
                                      <w:marLeft w:val="0"/>
                                      <w:marRight w:val="0"/>
                                      <w:marTop w:val="0"/>
                                      <w:marBottom w:val="0"/>
                                      <w:divBdr>
                                        <w:top w:val="none" w:sz="0" w:space="0" w:color="auto"/>
                                        <w:left w:val="none" w:sz="0" w:space="0" w:color="auto"/>
                                        <w:bottom w:val="none" w:sz="0" w:space="0" w:color="auto"/>
                                        <w:right w:val="none" w:sz="0" w:space="0" w:color="auto"/>
                                      </w:divBdr>
                                      <w:divsChild>
                                        <w:div w:id="188109179">
                                          <w:marLeft w:val="0"/>
                                          <w:marRight w:val="0"/>
                                          <w:marTop w:val="0"/>
                                          <w:marBottom w:val="0"/>
                                          <w:divBdr>
                                            <w:top w:val="none" w:sz="0" w:space="0" w:color="auto"/>
                                            <w:left w:val="none" w:sz="0" w:space="0" w:color="auto"/>
                                            <w:bottom w:val="none" w:sz="0" w:space="0" w:color="auto"/>
                                            <w:right w:val="none" w:sz="0" w:space="0" w:color="auto"/>
                                          </w:divBdr>
                                          <w:divsChild>
                                            <w:div w:id="1335452939">
                                              <w:marLeft w:val="0"/>
                                              <w:marRight w:val="0"/>
                                              <w:marTop w:val="0"/>
                                              <w:marBottom w:val="0"/>
                                              <w:divBdr>
                                                <w:top w:val="none" w:sz="0" w:space="0" w:color="auto"/>
                                                <w:left w:val="none" w:sz="0" w:space="0" w:color="auto"/>
                                                <w:bottom w:val="none" w:sz="0" w:space="0" w:color="auto"/>
                                                <w:right w:val="none" w:sz="0" w:space="0" w:color="auto"/>
                                              </w:divBdr>
                                              <w:divsChild>
                                                <w:div w:id="1851599870">
                                                  <w:marLeft w:val="0"/>
                                                  <w:marRight w:val="0"/>
                                                  <w:marTop w:val="0"/>
                                                  <w:marBottom w:val="0"/>
                                                  <w:divBdr>
                                                    <w:top w:val="none" w:sz="0" w:space="0" w:color="auto"/>
                                                    <w:left w:val="none" w:sz="0" w:space="0" w:color="auto"/>
                                                    <w:bottom w:val="none" w:sz="0" w:space="0" w:color="auto"/>
                                                    <w:right w:val="none" w:sz="0" w:space="0" w:color="auto"/>
                                                  </w:divBdr>
                                                  <w:divsChild>
                                                    <w:div w:id="1621297883">
                                                      <w:marLeft w:val="0"/>
                                                      <w:marRight w:val="0"/>
                                                      <w:marTop w:val="0"/>
                                                      <w:marBottom w:val="0"/>
                                                      <w:divBdr>
                                                        <w:top w:val="none" w:sz="0" w:space="0" w:color="auto"/>
                                                        <w:left w:val="none" w:sz="0" w:space="0" w:color="auto"/>
                                                        <w:bottom w:val="none" w:sz="0" w:space="0" w:color="auto"/>
                                                        <w:right w:val="none" w:sz="0" w:space="0" w:color="auto"/>
                                                      </w:divBdr>
                                                      <w:divsChild>
                                                        <w:div w:id="1083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3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C9EEDF-3866-4D01-BD72-4156D9E648E2}"/>
</file>

<file path=customXml/itemProps2.xml><?xml version="1.0" encoding="utf-8"?>
<ds:datastoreItem xmlns:ds="http://schemas.openxmlformats.org/officeDocument/2006/customXml" ds:itemID="{A72A44C3-5365-4D3C-8FE9-166EE0C0F101}"/>
</file>

<file path=customXml/itemProps3.xml><?xml version="1.0" encoding="utf-8"?>
<ds:datastoreItem xmlns:ds="http://schemas.openxmlformats.org/officeDocument/2006/customXml" ds:itemID="{2A23D35B-B192-4163-810F-E965FB777E1B}"/>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stansj</dc:creator>
  <cp:lastModifiedBy>Stefano SENSI</cp:lastModifiedBy>
  <cp:revision>2</cp:revision>
  <cp:lastPrinted>2019-01-15T04:56:00Z</cp:lastPrinted>
  <dcterms:created xsi:type="dcterms:W3CDTF">2019-01-15T13:38:00Z</dcterms:created>
  <dcterms:modified xsi:type="dcterms:W3CDTF">2019-01-15T13:38:00Z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a1d24460-cf77-4ac2-adf5-949e803c4f92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