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5E" w:rsidRPr="000C7886" w:rsidRDefault="00B4436F" w:rsidP="009E5C5E">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lang w:val="es-ES"/>
        </w:rPr>
      </w:pPr>
      <w:r w:rsidRPr="000C7886">
        <w:rPr>
          <w:rFonts w:ascii="Arial" w:hAnsi="Arial" w:cs="Arial"/>
          <w:b/>
          <w:sz w:val="28"/>
          <w:szCs w:val="28"/>
          <w:lang w:val="es-ES"/>
        </w:rPr>
        <w:t xml:space="preserve">Cuestionario del Relator Especial sobre la </w:t>
      </w:r>
      <w:r w:rsidR="00377977" w:rsidRPr="000C7886">
        <w:rPr>
          <w:rFonts w:ascii="Arial" w:hAnsi="Arial" w:cs="Arial"/>
          <w:b/>
          <w:sz w:val="28"/>
          <w:szCs w:val="28"/>
          <w:lang w:val="es-ES"/>
        </w:rPr>
        <w:t>independencia</w:t>
      </w:r>
      <w:r w:rsidRPr="000C7886">
        <w:rPr>
          <w:rFonts w:ascii="Arial" w:hAnsi="Arial" w:cs="Arial"/>
          <w:b/>
          <w:sz w:val="28"/>
          <w:szCs w:val="28"/>
          <w:lang w:val="es-ES"/>
        </w:rPr>
        <w:t xml:space="preserve"> de jueces y abogados</w:t>
      </w:r>
    </w:p>
    <w:p w:rsidR="00B4436F" w:rsidRPr="000C7886" w:rsidRDefault="00B4436F" w:rsidP="006B185B">
      <w:pPr>
        <w:spacing w:after="0"/>
        <w:jc w:val="both"/>
        <w:rPr>
          <w:rFonts w:ascii="Arial" w:hAnsi="Arial" w:cs="Arial"/>
          <w:lang w:val="es-ES"/>
        </w:rPr>
      </w:pPr>
    </w:p>
    <w:p w:rsidR="000C7886" w:rsidRPr="000C7886" w:rsidRDefault="000C7886" w:rsidP="006B185B">
      <w:pPr>
        <w:spacing w:after="0"/>
        <w:jc w:val="both"/>
        <w:rPr>
          <w:rFonts w:ascii="Arial" w:hAnsi="Arial" w:cs="Arial"/>
          <w:lang w:val="es-ES"/>
        </w:rPr>
      </w:pPr>
    </w:p>
    <w:p w:rsidR="006B185B" w:rsidRPr="000C7886" w:rsidRDefault="006B185B" w:rsidP="006B185B">
      <w:pPr>
        <w:spacing w:after="0"/>
        <w:ind w:left="708" w:hanging="708"/>
        <w:jc w:val="both"/>
        <w:rPr>
          <w:rFonts w:ascii="Arial" w:hAnsi="Arial" w:cs="Arial"/>
          <w:lang w:val="es-ES"/>
        </w:rPr>
      </w:pPr>
    </w:p>
    <w:p w:rsidR="009E5C5E" w:rsidRPr="000C7886" w:rsidRDefault="009E5C5E" w:rsidP="001851AE">
      <w:pPr>
        <w:pStyle w:val="Pargrafdellista"/>
        <w:numPr>
          <w:ilvl w:val="0"/>
          <w:numId w:val="3"/>
        </w:numPr>
        <w:shd w:val="clear" w:color="auto" w:fill="FFFFFF" w:themeFill="background1"/>
        <w:spacing w:after="0"/>
        <w:jc w:val="both"/>
        <w:rPr>
          <w:rFonts w:ascii="Arial" w:eastAsia="Times New Roman" w:hAnsi="Arial" w:cs="Arial"/>
          <w:b/>
          <w:i/>
          <w:color w:val="0070C0"/>
          <w:lang w:val="es-ES" w:eastAsia="ca-ES"/>
        </w:rPr>
      </w:pPr>
      <w:r w:rsidRPr="000C7886">
        <w:rPr>
          <w:rFonts w:ascii="Arial" w:eastAsia="Times New Roman" w:hAnsi="Arial" w:cs="Arial"/>
          <w:b/>
          <w:i/>
          <w:color w:val="0070C0"/>
          <w:lang w:val="es-ES" w:eastAsia="ca-ES"/>
        </w:rPr>
        <w:t>Por favor, indique si existe un organismo o mecanismo nacional encargado de seleccionar, designar, promover, transferir, suspender o remover jueves en su país. ¿Cuál es el nombre exacto de este cuerpo o mecanismo? ¿Cuál es la base legal para su establecimiento (por ejemplo, disposiciones constitucionales, derecho ordinario u otro)?</w:t>
      </w:r>
    </w:p>
    <w:p w:rsidR="009E5C5E" w:rsidRPr="000C7886" w:rsidRDefault="009E5C5E" w:rsidP="009E5C5E">
      <w:pPr>
        <w:pStyle w:val="Pargrafdellista"/>
        <w:shd w:val="clear" w:color="auto" w:fill="FFFFFF" w:themeFill="background1"/>
        <w:spacing w:after="0"/>
        <w:ind w:left="360"/>
        <w:jc w:val="both"/>
        <w:rPr>
          <w:rFonts w:ascii="Arial" w:eastAsia="Times New Roman" w:hAnsi="Arial" w:cs="Arial"/>
          <w:lang w:val="es-ES" w:eastAsia="ca-ES"/>
        </w:rPr>
      </w:pPr>
    </w:p>
    <w:p w:rsidR="001851AE" w:rsidRPr="000C7886" w:rsidRDefault="00B4436F" w:rsidP="009E5C5E">
      <w:pPr>
        <w:pStyle w:val="Pargrafdellista"/>
        <w:shd w:val="clear" w:color="auto" w:fill="FFFFFF" w:themeFill="background1"/>
        <w:spacing w:after="0"/>
        <w:ind w:left="360"/>
        <w:jc w:val="both"/>
        <w:rPr>
          <w:rFonts w:ascii="Arial" w:eastAsia="Times New Roman" w:hAnsi="Arial" w:cs="Arial"/>
          <w:lang w:val="es-ES" w:eastAsia="ca-ES"/>
        </w:rPr>
      </w:pPr>
      <w:r w:rsidRPr="000C7886">
        <w:rPr>
          <w:rFonts w:ascii="Arial" w:eastAsia="Times New Roman" w:hAnsi="Arial" w:cs="Arial"/>
          <w:lang w:val="es-ES" w:eastAsia="ca-ES"/>
        </w:rPr>
        <w:t>El título VII de l</w:t>
      </w:r>
      <w:r w:rsidR="006B185B" w:rsidRPr="000C7886">
        <w:rPr>
          <w:rFonts w:ascii="Arial" w:eastAsia="Times New Roman" w:hAnsi="Arial" w:cs="Arial"/>
          <w:lang w:val="es-ES" w:eastAsia="ca-ES"/>
        </w:rPr>
        <w:t xml:space="preserve">a Constitución del Principado de </w:t>
      </w:r>
      <w:r w:rsidRPr="000C7886">
        <w:rPr>
          <w:rFonts w:ascii="Arial" w:eastAsia="Times New Roman" w:hAnsi="Arial" w:cs="Arial"/>
          <w:lang w:val="es-ES" w:eastAsia="ca-ES"/>
        </w:rPr>
        <w:t>Andorra, la exposición de motivos y el título II de la Ley Cualificada de la Justicia (LCJ) han consagrado la separación de poderes en un Estado de derecho democrático.</w:t>
      </w:r>
    </w:p>
    <w:p w:rsidR="001851AE" w:rsidRPr="000C7886" w:rsidRDefault="001851AE" w:rsidP="001851AE">
      <w:pPr>
        <w:pStyle w:val="Pargrafdellista"/>
        <w:shd w:val="clear" w:color="auto" w:fill="FFFFFF" w:themeFill="background1"/>
        <w:spacing w:after="0"/>
        <w:ind w:left="360"/>
        <w:jc w:val="both"/>
        <w:rPr>
          <w:rFonts w:ascii="Arial" w:eastAsia="Times New Roman" w:hAnsi="Arial" w:cs="Arial"/>
          <w:lang w:val="es-ES" w:eastAsia="ca-ES"/>
        </w:rPr>
      </w:pPr>
    </w:p>
    <w:p w:rsidR="000C5EDE" w:rsidRPr="000C7886" w:rsidRDefault="000C5EDE" w:rsidP="001851AE">
      <w:pPr>
        <w:pStyle w:val="Pargrafdellista"/>
        <w:shd w:val="clear" w:color="auto" w:fill="FFFFFF" w:themeFill="background1"/>
        <w:spacing w:after="0"/>
        <w:ind w:left="360"/>
        <w:jc w:val="both"/>
        <w:rPr>
          <w:rFonts w:ascii="Arial" w:eastAsia="Times New Roman" w:hAnsi="Arial" w:cs="Arial"/>
          <w:lang w:val="es-ES" w:eastAsia="ca-ES"/>
        </w:rPr>
      </w:pPr>
      <w:r w:rsidRPr="000C7886">
        <w:rPr>
          <w:rFonts w:ascii="Arial" w:eastAsia="Times New Roman" w:hAnsi="Arial" w:cs="Arial"/>
          <w:lang w:val="es-ES" w:eastAsia="ca-ES"/>
        </w:rPr>
        <w:t xml:space="preserve">El </w:t>
      </w:r>
      <w:r w:rsidRPr="00FD3F19">
        <w:rPr>
          <w:rFonts w:ascii="Arial" w:eastAsia="Times New Roman" w:hAnsi="Arial" w:cs="Arial"/>
          <w:b/>
          <w:lang w:val="es-ES" w:eastAsia="ca-ES"/>
        </w:rPr>
        <w:t>artículo 10 de la Constitución de Andorra</w:t>
      </w:r>
      <w:r w:rsidRPr="000C7886">
        <w:rPr>
          <w:rFonts w:ascii="Arial" w:eastAsia="Times New Roman" w:hAnsi="Arial" w:cs="Arial"/>
          <w:lang w:val="es-ES" w:eastAsia="ca-ES"/>
        </w:rPr>
        <w:t xml:space="preserve"> reconoce el derecho a la jurisdicción, a obtener de ésta una decisión fundamentada en Derecho, y a un proceso debido, substanciado por un tribunal imparcial predeterminado por la ley. El </w:t>
      </w:r>
      <w:r w:rsidRPr="00FD3F19">
        <w:rPr>
          <w:rFonts w:ascii="Arial" w:eastAsia="Times New Roman" w:hAnsi="Arial" w:cs="Arial"/>
          <w:b/>
          <w:lang w:val="es-ES" w:eastAsia="ca-ES"/>
        </w:rPr>
        <w:t>artículo 85.1</w:t>
      </w:r>
      <w:r w:rsidRPr="000C7886">
        <w:rPr>
          <w:rFonts w:ascii="Arial" w:eastAsia="Times New Roman" w:hAnsi="Arial" w:cs="Arial"/>
          <w:lang w:val="es-ES" w:eastAsia="ca-ES"/>
        </w:rPr>
        <w:t xml:space="preserve">, dispone que la Justicia es administrada en nombre del pueblo andorrano y exclusivamente por jueces independientes, inamovibles y, en el ámbito de sus funciones jurisdiccionales, </w:t>
      </w:r>
      <w:proofErr w:type="gramStart"/>
      <w:r w:rsidRPr="000C7886">
        <w:rPr>
          <w:rFonts w:ascii="Arial" w:eastAsia="Times New Roman" w:hAnsi="Arial" w:cs="Arial"/>
          <w:lang w:val="es-ES" w:eastAsia="ca-ES"/>
        </w:rPr>
        <w:t>sometidos</w:t>
      </w:r>
      <w:proofErr w:type="gramEnd"/>
      <w:r w:rsidRPr="000C7886">
        <w:rPr>
          <w:rFonts w:ascii="Arial" w:eastAsia="Times New Roman" w:hAnsi="Arial" w:cs="Arial"/>
          <w:lang w:val="es-ES" w:eastAsia="ca-ES"/>
        </w:rPr>
        <w:t xml:space="preserve"> sólo a la Constitución y a la ley.</w:t>
      </w:r>
    </w:p>
    <w:p w:rsidR="000C5EDE" w:rsidRPr="000C7886" w:rsidRDefault="000C5EDE" w:rsidP="001851AE">
      <w:pPr>
        <w:pStyle w:val="Pargrafdellista"/>
        <w:shd w:val="clear" w:color="auto" w:fill="FFFFFF" w:themeFill="background1"/>
        <w:spacing w:after="0"/>
        <w:jc w:val="both"/>
        <w:rPr>
          <w:rFonts w:ascii="Arial" w:eastAsia="Times New Roman" w:hAnsi="Arial" w:cs="Arial"/>
          <w:lang w:val="es-ES" w:eastAsia="ca-ES"/>
        </w:rPr>
      </w:pPr>
    </w:p>
    <w:p w:rsidR="00B4436F" w:rsidRPr="000C7886" w:rsidRDefault="00B4436F" w:rsidP="001851AE">
      <w:pPr>
        <w:shd w:val="clear" w:color="auto" w:fill="FFFFFF" w:themeFill="background1"/>
        <w:spacing w:after="0"/>
        <w:ind w:left="360"/>
        <w:jc w:val="both"/>
        <w:rPr>
          <w:rFonts w:ascii="Arial" w:eastAsia="Times New Roman" w:hAnsi="Arial" w:cs="Arial"/>
          <w:lang w:val="es-ES" w:eastAsia="ca-ES"/>
        </w:rPr>
      </w:pPr>
      <w:r w:rsidRPr="000C7886">
        <w:rPr>
          <w:rFonts w:ascii="Arial" w:eastAsia="Times New Roman" w:hAnsi="Arial" w:cs="Arial"/>
          <w:lang w:val="es-ES" w:eastAsia="ca-ES"/>
        </w:rPr>
        <w:t>Asimismo, la práctica institucional postconstitucional, de conformidad con este espíritu de instauración de un tercer poder independiente —la Justicia—, ha puesto de relieve la figura del tercer personaje institucional: el presidente del Consejo Superior de la Justicia de Andorra (CSJA). Él representa en toda la acepción jurídica del término el “</w:t>
      </w:r>
      <w:r w:rsidRPr="00FD3F19">
        <w:rPr>
          <w:rFonts w:ascii="Arial" w:eastAsia="Times New Roman" w:hAnsi="Arial" w:cs="Arial"/>
          <w:b/>
          <w:lang w:val="es-ES" w:eastAsia="ca-ES"/>
        </w:rPr>
        <w:t>Consejo Superior de la Justicia</w:t>
      </w:r>
      <w:r w:rsidRPr="000C7886">
        <w:rPr>
          <w:rFonts w:ascii="Arial" w:eastAsia="Times New Roman" w:hAnsi="Arial" w:cs="Arial"/>
          <w:lang w:val="es-ES" w:eastAsia="ca-ES"/>
        </w:rPr>
        <w:t>” y, más allá, el poder judicial en general.</w:t>
      </w:r>
    </w:p>
    <w:p w:rsidR="00B4436F" w:rsidRPr="000C7886" w:rsidRDefault="00B4436F" w:rsidP="001851AE">
      <w:pPr>
        <w:pStyle w:val="Pargrafdellista"/>
        <w:shd w:val="clear" w:color="auto" w:fill="FFFFFF" w:themeFill="background1"/>
        <w:spacing w:after="0"/>
        <w:jc w:val="both"/>
        <w:rPr>
          <w:rFonts w:ascii="Arial" w:eastAsia="Times New Roman" w:hAnsi="Arial" w:cs="Arial"/>
          <w:lang w:val="es-ES" w:eastAsia="ca-ES"/>
        </w:rPr>
      </w:pPr>
    </w:p>
    <w:p w:rsidR="00B4436F" w:rsidRPr="000C7886" w:rsidRDefault="00B4436F" w:rsidP="001851AE">
      <w:pPr>
        <w:pStyle w:val="Pargrafdellista"/>
        <w:shd w:val="clear" w:color="auto" w:fill="FFFFFF" w:themeFill="background1"/>
        <w:spacing w:after="0"/>
        <w:ind w:left="360"/>
        <w:jc w:val="both"/>
        <w:rPr>
          <w:rFonts w:ascii="Arial" w:eastAsia="Times New Roman" w:hAnsi="Arial" w:cs="Arial"/>
          <w:lang w:val="es-ES" w:eastAsia="ca-ES"/>
        </w:rPr>
      </w:pPr>
      <w:r w:rsidRPr="000C7886">
        <w:rPr>
          <w:rFonts w:ascii="Arial" w:eastAsia="Times New Roman" w:hAnsi="Arial" w:cs="Arial"/>
          <w:lang w:val="es-ES" w:eastAsia="ca-ES"/>
        </w:rPr>
        <w:t xml:space="preserve">El espíritu y la letra de la Constitución y de la Ley Cualificada de la Justicia, en el ordenamiento andorrano, consagran una desvinculación total del Ejecutivo con el Consejo Superior de la Justicia. En paralelo, refuerzan su independencia y su carácter democrático, mediante el nombramiento del presidente de este Consejo por el </w:t>
      </w:r>
      <w:proofErr w:type="spellStart"/>
      <w:r w:rsidRPr="002E1547">
        <w:rPr>
          <w:rFonts w:ascii="Arial" w:eastAsia="Times New Roman" w:hAnsi="Arial" w:cs="Arial"/>
          <w:i/>
          <w:lang w:val="es-ES" w:eastAsia="ca-ES"/>
        </w:rPr>
        <w:t>síndic</w:t>
      </w:r>
      <w:proofErr w:type="spellEnd"/>
      <w:r w:rsidRPr="002E1547">
        <w:rPr>
          <w:rFonts w:ascii="Arial" w:eastAsia="Times New Roman" w:hAnsi="Arial" w:cs="Arial"/>
          <w:i/>
          <w:lang w:val="es-ES" w:eastAsia="ca-ES"/>
        </w:rPr>
        <w:t xml:space="preserve"> general</w:t>
      </w:r>
      <w:r w:rsidRPr="000C7886">
        <w:rPr>
          <w:rFonts w:ascii="Arial" w:eastAsia="Times New Roman" w:hAnsi="Arial" w:cs="Arial"/>
          <w:lang w:val="es-ES" w:eastAsia="ca-ES"/>
        </w:rPr>
        <w:t xml:space="preserve"> (presidente del parlamento), emanación de la voluntad popular y del escrutinio.</w:t>
      </w:r>
    </w:p>
    <w:p w:rsidR="000C5EDE" w:rsidRPr="000C7886" w:rsidRDefault="000C5EDE" w:rsidP="001851AE">
      <w:pPr>
        <w:pStyle w:val="Pargrafdellista"/>
        <w:shd w:val="clear" w:color="auto" w:fill="FFFFFF" w:themeFill="background1"/>
        <w:spacing w:after="0"/>
        <w:jc w:val="both"/>
        <w:rPr>
          <w:rFonts w:ascii="Arial" w:eastAsia="Times New Roman" w:hAnsi="Arial" w:cs="Arial"/>
          <w:lang w:val="es-ES" w:eastAsia="ca-ES"/>
        </w:rPr>
      </w:pPr>
    </w:p>
    <w:p w:rsidR="00B4436F" w:rsidRDefault="00B4436F" w:rsidP="001851AE">
      <w:pPr>
        <w:pStyle w:val="Pargrafdellista"/>
        <w:shd w:val="clear" w:color="auto" w:fill="FFFFFF" w:themeFill="background1"/>
        <w:spacing w:after="0"/>
        <w:ind w:left="360"/>
        <w:jc w:val="both"/>
        <w:rPr>
          <w:rFonts w:ascii="Arial" w:eastAsia="Times New Roman" w:hAnsi="Arial" w:cs="Arial"/>
          <w:lang w:val="es-ES" w:eastAsia="ca-ES"/>
        </w:rPr>
      </w:pPr>
      <w:r w:rsidRPr="000C7886">
        <w:rPr>
          <w:rFonts w:ascii="Arial" w:eastAsia="Times New Roman" w:hAnsi="Arial" w:cs="Arial"/>
          <w:lang w:val="es-ES" w:eastAsia="ca-ES"/>
        </w:rPr>
        <w:t xml:space="preserve">Según el propio </w:t>
      </w:r>
      <w:r w:rsidRPr="00FD3F19">
        <w:rPr>
          <w:rFonts w:ascii="Arial" w:eastAsia="Times New Roman" w:hAnsi="Arial" w:cs="Arial"/>
          <w:b/>
          <w:lang w:val="es-ES" w:eastAsia="ca-ES"/>
        </w:rPr>
        <w:t>artículo 89, apartado 1, y la exposición de motivos de la Ley Cualificada de la Justicia</w:t>
      </w:r>
      <w:r w:rsidRPr="000C7886">
        <w:rPr>
          <w:rFonts w:ascii="Arial" w:eastAsia="Times New Roman" w:hAnsi="Arial" w:cs="Arial"/>
          <w:lang w:val="es-ES" w:eastAsia="ca-ES"/>
        </w:rPr>
        <w:t>, el CSJ</w:t>
      </w:r>
      <w:r w:rsidR="000C5EDE" w:rsidRPr="000C7886">
        <w:rPr>
          <w:rFonts w:ascii="Arial" w:eastAsia="Times New Roman" w:hAnsi="Arial" w:cs="Arial"/>
          <w:lang w:val="es-ES" w:eastAsia="ca-ES"/>
        </w:rPr>
        <w:t>A</w:t>
      </w:r>
      <w:r w:rsidRPr="000C7886">
        <w:rPr>
          <w:rFonts w:ascii="Arial" w:eastAsia="Times New Roman" w:hAnsi="Arial" w:cs="Arial"/>
          <w:lang w:val="es-ES" w:eastAsia="ca-ES"/>
        </w:rPr>
        <w:t>, "como órgano de representación, gobierno y administración de la organización judicial, vela por la independencia y el buen funcionamiento de la justicia".</w:t>
      </w:r>
    </w:p>
    <w:p w:rsidR="00106425" w:rsidRDefault="00106425" w:rsidP="001851AE">
      <w:pPr>
        <w:pStyle w:val="Pargrafdellista"/>
        <w:shd w:val="clear" w:color="auto" w:fill="FFFFFF" w:themeFill="background1"/>
        <w:spacing w:after="0"/>
        <w:ind w:left="360"/>
        <w:jc w:val="both"/>
        <w:rPr>
          <w:rFonts w:ascii="Arial" w:eastAsia="Times New Roman" w:hAnsi="Arial" w:cs="Arial"/>
          <w:lang w:val="es-ES" w:eastAsia="ca-ES"/>
        </w:rPr>
      </w:pPr>
    </w:p>
    <w:p w:rsidR="00B4436F" w:rsidRPr="000C7886" w:rsidRDefault="00B4436F" w:rsidP="006B185B">
      <w:pPr>
        <w:pStyle w:val="Pargrafdellista"/>
        <w:spacing w:after="0"/>
        <w:jc w:val="both"/>
        <w:rPr>
          <w:rFonts w:ascii="Arial" w:hAnsi="Arial" w:cs="Arial"/>
          <w:shd w:val="clear" w:color="auto" w:fill="FAFAFA"/>
          <w:lang w:val="es-ES"/>
        </w:rPr>
      </w:pPr>
    </w:p>
    <w:p w:rsidR="006B185B" w:rsidRPr="000C7886" w:rsidRDefault="006B185B" w:rsidP="006B185B">
      <w:pPr>
        <w:pStyle w:val="Pargrafdellista"/>
        <w:spacing w:after="0"/>
        <w:jc w:val="both"/>
        <w:rPr>
          <w:rFonts w:ascii="Arial" w:hAnsi="Arial" w:cs="Arial"/>
          <w:shd w:val="clear" w:color="auto" w:fill="FAFAFA"/>
          <w:lang w:val="es-ES"/>
        </w:rPr>
      </w:pPr>
    </w:p>
    <w:p w:rsidR="006B185B" w:rsidRPr="000C7886" w:rsidRDefault="006B185B" w:rsidP="000C5EDE">
      <w:pPr>
        <w:spacing w:after="0"/>
        <w:jc w:val="both"/>
        <w:rPr>
          <w:rFonts w:ascii="Arial" w:hAnsi="Arial" w:cs="Arial"/>
          <w:shd w:val="clear" w:color="auto" w:fill="FAFAFA"/>
          <w:lang w:val="es-ES"/>
        </w:rPr>
      </w:pPr>
    </w:p>
    <w:p w:rsidR="006B185B" w:rsidRPr="000C7886" w:rsidRDefault="006B185B" w:rsidP="006B185B">
      <w:pPr>
        <w:pStyle w:val="Pargrafdellista"/>
        <w:spacing w:after="0"/>
        <w:jc w:val="both"/>
        <w:rPr>
          <w:rFonts w:ascii="Arial" w:hAnsi="Arial" w:cs="Arial"/>
          <w:shd w:val="clear" w:color="auto" w:fill="FAFAFA"/>
          <w:lang w:val="es-ES"/>
        </w:rPr>
      </w:pPr>
    </w:p>
    <w:p w:rsidR="000C7886" w:rsidRPr="000C7886" w:rsidRDefault="000C7886" w:rsidP="006B185B">
      <w:pPr>
        <w:pStyle w:val="Pargrafdellista"/>
        <w:spacing w:after="0"/>
        <w:jc w:val="both"/>
        <w:rPr>
          <w:rFonts w:ascii="Arial" w:hAnsi="Arial" w:cs="Arial"/>
          <w:shd w:val="clear" w:color="auto" w:fill="FAFAFA"/>
          <w:lang w:val="es-ES"/>
        </w:rPr>
      </w:pPr>
    </w:p>
    <w:p w:rsidR="009E5C5E" w:rsidRPr="000C7886" w:rsidRDefault="009E5C5E" w:rsidP="000C5EDE">
      <w:pPr>
        <w:pStyle w:val="NormalWeb"/>
        <w:numPr>
          <w:ilvl w:val="0"/>
          <w:numId w:val="3"/>
        </w:numPr>
        <w:shd w:val="clear" w:color="auto" w:fill="FDFDFD"/>
        <w:spacing w:before="0" w:beforeAutospacing="0" w:after="0" w:afterAutospacing="0" w:line="276" w:lineRule="auto"/>
        <w:jc w:val="both"/>
        <w:textAlignment w:val="baseline"/>
        <w:rPr>
          <w:rFonts w:ascii="Arial" w:hAnsi="Arial" w:cs="Arial"/>
          <w:b/>
          <w:i/>
          <w:color w:val="0070C0"/>
          <w:sz w:val="22"/>
          <w:szCs w:val="22"/>
          <w:lang w:val="es-ES"/>
        </w:rPr>
      </w:pPr>
      <w:r w:rsidRPr="000C7886">
        <w:rPr>
          <w:rFonts w:ascii="Arial" w:hAnsi="Arial" w:cs="Arial"/>
          <w:b/>
          <w:i/>
          <w:color w:val="0070C0"/>
          <w:sz w:val="22"/>
          <w:szCs w:val="22"/>
          <w:lang w:val="es-ES"/>
        </w:rPr>
        <w:lastRenderedPageBreak/>
        <w:t>Proporcione información sobre la composición del organismo o mecanismo (número y calificaciones de los miembros), el procedimiento para el nombramiento de los miembros y la duración de su mandato. También proporcione información sobre los recursos humanos y financieros del organismo o mecanismo (por ejemplo, número de</w:t>
      </w:r>
      <w:r w:rsidR="000C7886" w:rsidRPr="000C7886">
        <w:rPr>
          <w:rFonts w:ascii="Arial" w:hAnsi="Arial" w:cs="Arial"/>
          <w:b/>
          <w:i/>
          <w:color w:val="0070C0"/>
          <w:sz w:val="22"/>
          <w:szCs w:val="22"/>
          <w:lang w:val="es-ES"/>
        </w:rPr>
        <w:t xml:space="preserve"> empleados y sus calificaciones; presupuesto anual)</w:t>
      </w:r>
    </w:p>
    <w:p w:rsidR="009E5C5E" w:rsidRPr="000C7886" w:rsidRDefault="009E5C5E" w:rsidP="009E5C5E">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p>
    <w:p w:rsidR="0075265D" w:rsidRPr="000C7886" w:rsidRDefault="00B4436F" w:rsidP="009E5C5E">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xml:space="preserve">Según el apartado 2 del artículo 89 de la Constitución del Principado de Andorra, "el Consejo Superior de la Justicia está compuesto por cinco miembros designados entre andorranos mayores de veinticinco años y conocedores de la Administración de Justicia, uno por cada copríncipe, uno por el </w:t>
      </w:r>
      <w:proofErr w:type="spellStart"/>
      <w:r w:rsidRPr="0037286E">
        <w:rPr>
          <w:rFonts w:ascii="Arial" w:hAnsi="Arial" w:cs="Arial"/>
          <w:i/>
          <w:sz w:val="22"/>
          <w:szCs w:val="22"/>
          <w:lang w:val="es-ES"/>
        </w:rPr>
        <w:t>síndic</w:t>
      </w:r>
      <w:proofErr w:type="spellEnd"/>
      <w:r w:rsidRPr="0037286E">
        <w:rPr>
          <w:rFonts w:ascii="Arial" w:hAnsi="Arial" w:cs="Arial"/>
          <w:i/>
          <w:sz w:val="22"/>
          <w:szCs w:val="22"/>
          <w:lang w:val="es-ES"/>
        </w:rPr>
        <w:t xml:space="preserve"> general</w:t>
      </w:r>
      <w:r w:rsidRPr="000C7886">
        <w:rPr>
          <w:rFonts w:ascii="Arial" w:hAnsi="Arial" w:cs="Arial"/>
          <w:sz w:val="22"/>
          <w:szCs w:val="22"/>
          <w:lang w:val="es-ES"/>
        </w:rPr>
        <w:t xml:space="preserve"> (presidente del parlamento), uno por el </w:t>
      </w:r>
      <w:proofErr w:type="spellStart"/>
      <w:r w:rsidRPr="0037286E">
        <w:rPr>
          <w:rFonts w:ascii="Arial" w:hAnsi="Arial" w:cs="Arial"/>
          <w:i/>
          <w:sz w:val="22"/>
          <w:szCs w:val="22"/>
          <w:lang w:val="es-ES"/>
        </w:rPr>
        <w:t>cap</w:t>
      </w:r>
      <w:proofErr w:type="spellEnd"/>
      <w:r w:rsidRPr="0037286E">
        <w:rPr>
          <w:rFonts w:ascii="Arial" w:hAnsi="Arial" w:cs="Arial"/>
          <w:i/>
          <w:sz w:val="22"/>
          <w:szCs w:val="22"/>
          <w:lang w:val="es-ES"/>
        </w:rPr>
        <w:t xml:space="preserve"> de </w:t>
      </w:r>
      <w:proofErr w:type="spellStart"/>
      <w:r w:rsidRPr="0037286E">
        <w:rPr>
          <w:rFonts w:ascii="Arial" w:hAnsi="Arial" w:cs="Arial"/>
          <w:i/>
          <w:sz w:val="22"/>
          <w:szCs w:val="22"/>
          <w:lang w:val="es-ES"/>
        </w:rPr>
        <w:t>Govern</w:t>
      </w:r>
      <w:proofErr w:type="spellEnd"/>
      <w:r w:rsidRPr="000C7886">
        <w:rPr>
          <w:rFonts w:ascii="Arial" w:hAnsi="Arial" w:cs="Arial"/>
          <w:sz w:val="22"/>
          <w:szCs w:val="22"/>
          <w:lang w:val="es-ES"/>
        </w:rPr>
        <w:t xml:space="preserve"> (presidente del Gobierno) y uno elegido por los magistrados y </w:t>
      </w:r>
      <w:proofErr w:type="spellStart"/>
      <w:r w:rsidRPr="0037286E">
        <w:rPr>
          <w:rFonts w:ascii="Arial" w:hAnsi="Arial" w:cs="Arial"/>
          <w:i/>
          <w:sz w:val="22"/>
          <w:szCs w:val="22"/>
          <w:lang w:val="es-ES"/>
        </w:rPr>
        <w:t>batlles</w:t>
      </w:r>
      <w:proofErr w:type="spellEnd"/>
      <w:r w:rsidRPr="000C7886">
        <w:rPr>
          <w:rFonts w:ascii="Arial" w:hAnsi="Arial" w:cs="Arial"/>
          <w:sz w:val="22"/>
          <w:szCs w:val="22"/>
          <w:lang w:val="es-ES"/>
        </w:rPr>
        <w:t xml:space="preserve"> (jueces). Su mandato es de 6 años y no pueden ser reelegidos más de una vez consecutiva".</w:t>
      </w:r>
    </w:p>
    <w:p w:rsidR="00F775DA" w:rsidRPr="000C7886" w:rsidRDefault="00F775DA" w:rsidP="006B185B">
      <w:pPr>
        <w:pStyle w:val="NormalWeb"/>
        <w:shd w:val="clear" w:color="auto" w:fill="FDFDFD"/>
        <w:spacing w:before="0" w:beforeAutospacing="0" w:after="0" w:afterAutospacing="0" w:line="276" w:lineRule="auto"/>
        <w:ind w:left="720"/>
        <w:jc w:val="both"/>
        <w:textAlignment w:val="baseline"/>
        <w:rPr>
          <w:rFonts w:ascii="Arial" w:hAnsi="Arial" w:cs="Arial"/>
          <w:sz w:val="22"/>
          <w:szCs w:val="22"/>
          <w:lang w:val="es-ES"/>
        </w:rPr>
      </w:pPr>
    </w:p>
    <w:p w:rsidR="00F775DA" w:rsidRPr="000C7886" w:rsidRDefault="00F775DA" w:rsidP="002350A8">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El ma</w:t>
      </w:r>
      <w:r w:rsidR="0037286E">
        <w:rPr>
          <w:rFonts w:ascii="Arial" w:hAnsi="Arial" w:cs="Arial"/>
          <w:sz w:val="22"/>
          <w:szCs w:val="22"/>
          <w:lang w:val="es-ES"/>
        </w:rPr>
        <w:t>ndato de los miembros del Consejo</w:t>
      </w:r>
      <w:r w:rsidRPr="000C7886">
        <w:rPr>
          <w:rFonts w:ascii="Arial" w:hAnsi="Arial" w:cs="Arial"/>
          <w:sz w:val="22"/>
          <w:szCs w:val="22"/>
          <w:lang w:val="es-ES"/>
        </w:rPr>
        <w:t xml:space="preserve"> Superior de la </w:t>
      </w:r>
      <w:r w:rsidR="0037286E" w:rsidRPr="000C7886">
        <w:rPr>
          <w:rFonts w:ascii="Arial" w:hAnsi="Arial" w:cs="Arial"/>
          <w:sz w:val="22"/>
          <w:szCs w:val="22"/>
          <w:lang w:val="es-ES"/>
        </w:rPr>
        <w:t>Justicia</w:t>
      </w:r>
      <w:r w:rsidRPr="000C7886">
        <w:rPr>
          <w:rFonts w:ascii="Arial" w:hAnsi="Arial" w:cs="Arial"/>
          <w:sz w:val="22"/>
          <w:szCs w:val="22"/>
          <w:lang w:val="es-ES"/>
        </w:rPr>
        <w:t xml:space="preserve"> es de seis años, sin posibilidad de ejercerlo más de una vez consecutiva.</w:t>
      </w:r>
      <w:r w:rsidRPr="000C7886">
        <w:rPr>
          <w:rFonts w:ascii="Arial" w:hAnsi="Arial" w:cs="Arial"/>
          <w:sz w:val="22"/>
          <w:szCs w:val="22"/>
          <w:lang w:val="es-ES"/>
        </w:rPr>
        <w:br/>
        <w:t xml:space="preserve">El miembro nombrado por </w:t>
      </w:r>
      <w:proofErr w:type="spellStart"/>
      <w:r w:rsidRPr="0037286E">
        <w:rPr>
          <w:rFonts w:ascii="Arial" w:hAnsi="Arial" w:cs="Arial"/>
          <w:i/>
          <w:sz w:val="22"/>
          <w:szCs w:val="22"/>
          <w:lang w:val="es-ES"/>
        </w:rPr>
        <w:t>Síndic</w:t>
      </w:r>
      <w:proofErr w:type="spellEnd"/>
      <w:r w:rsidRPr="0037286E">
        <w:rPr>
          <w:rFonts w:ascii="Arial" w:hAnsi="Arial" w:cs="Arial"/>
          <w:i/>
          <w:sz w:val="22"/>
          <w:szCs w:val="22"/>
          <w:lang w:val="es-ES"/>
        </w:rPr>
        <w:t xml:space="preserve"> General</w:t>
      </w:r>
      <w:r w:rsidRPr="000C7886">
        <w:rPr>
          <w:rFonts w:ascii="Arial" w:hAnsi="Arial" w:cs="Arial"/>
          <w:sz w:val="22"/>
          <w:szCs w:val="22"/>
          <w:lang w:val="es-ES"/>
        </w:rPr>
        <w:t xml:space="preserve"> es el Presidente que ejer</w:t>
      </w:r>
      <w:r w:rsidR="0037286E">
        <w:rPr>
          <w:rFonts w:ascii="Arial" w:hAnsi="Arial" w:cs="Arial"/>
          <w:sz w:val="22"/>
          <w:szCs w:val="22"/>
          <w:lang w:val="es-ES"/>
        </w:rPr>
        <w:t>ce la representación del Consejo</w:t>
      </w:r>
      <w:r w:rsidRPr="000C7886">
        <w:rPr>
          <w:rFonts w:ascii="Arial" w:hAnsi="Arial" w:cs="Arial"/>
          <w:sz w:val="22"/>
          <w:szCs w:val="22"/>
          <w:lang w:val="es-ES"/>
        </w:rPr>
        <w:t xml:space="preserve"> Superior de la </w:t>
      </w:r>
      <w:r w:rsidR="0037286E" w:rsidRPr="000C7886">
        <w:rPr>
          <w:rFonts w:ascii="Arial" w:hAnsi="Arial" w:cs="Arial"/>
          <w:sz w:val="22"/>
          <w:szCs w:val="22"/>
          <w:lang w:val="es-ES"/>
        </w:rPr>
        <w:t>Justicia</w:t>
      </w:r>
      <w:r w:rsidRPr="000C7886">
        <w:rPr>
          <w:rFonts w:ascii="Arial" w:hAnsi="Arial" w:cs="Arial"/>
          <w:sz w:val="22"/>
          <w:szCs w:val="22"/>
          <w:lang w:val="es-ES"/>
        </w:rPr>
        <w:t>, convoca i preside las reuniones, fija el orden del día, que incluirá los puntos que cualquiera de los miembros proponga examinar, dirige los debates i tiene voto dirimente en caso de empate. Las votaciones siempre son secretas.</w:t>
      </w:r>
    </w:p>
    <w:p w:rsidR="00F775DA" w:rsidRPr="000C7886" w:rsidRDefault="00F775DA" w:rsidP="006B185B">
      <w:pPr>
        <w:pStyle w:val="NormalWeb"/>
        <w:shd w:val="clear" w:color="auto" w:fill="FDFDFD"/>
        <w:spacing w:before="0" w:beforeAutospacing="0" w:after="0" w:afterAutospacing="0" w:line="276" w:lineRule="auto"/>
        <w:ind w:left="720"/>
        <w:jc w:val="both"/>
        <w:textAlignment w:val="baseline"/>
        <w:rPr>
          <w:rFonts w:ascii="Arial" w:hAnsi="Arial" w:cs="Arial"/>
          <w:sz w:val="22"/>
          <w:szCs w:val="22"/>
          <w:lang w:val="es-ES"/>
        </w:rPr>
      </w:pPr>
    </w:p>
    <w:p w:rsidR="0037286E" w:rsidRDefault="00F775DA" w:rsidP="002350A8">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Entre los miembros que componen el Consejo se elige un vicepresidente i un miembro secretario.</w:t>
      </w:r>
      <w:r w:rsidR="0037286E">
        <w:rPr>
          <w:rFonts w:ascii="Arial" w:hAnsi="Arial" w:cs="Arial"/>
          <w:sz w:val="22"/>
          <w:szCs w:val="22"/>
          <w:lang w:val="es-ES"/>
        </w:rPr>
        <w:t xml:space="preserve"> </w:t>
      </w:r>
      <w:r w:rsidRPr="000C7886">
        <w:rPr>
          <w:rFonts w:ascii="Arial" w:hAnsi="Arial" w:cs="Arial"/>
          <w:sz w:val="22"/>
          <w:szCs w:val="22"/>
          <w:lang w:val="es-ES"/>
        </w:rPr>
        <w:t>El vicepresidente substituye al presidente en todos los supuestos de ausencia, enfermedad o vacante. El secretario, con el visto bueno del presidente, levanta acta de todas les re</w:t>
      </w:r>
      <w:r w:rsidR="0037286E">
        <w:rPr>
          <w:rFonts w:ascii="Arial" w:hAnsi="Arial" w:cs="Arial"/>
          <w:sz w:val="22"/>
          <w:szCs w:val="22"/>
          <w:lang w:val="es-ES"/>
        </w:rPr>
        <w:t>uniones i decisiones del Consejo.</w:t>
      </w:r>
    </w:p>
    <w:p w:rsidR="00F775DA" w:rsidRPr="000C7886" w:rsidRDefault="00F775DA" w:rsidP="002350A8">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br/>
        <w:t>El Conse</w:t>
      </w:r>
      <w:r w:rsidR="0037286E">
        <w:rPr>
          <w:rFonts w:ascii="Arial" w:hAnsi="Arial" w:cs="Arial"/>
          <w:sz w:val="22"/>
          <w:szCs w:val="22"/>
          <w:lang w:val="es-ES"/>
        </w:rPr>
        <w:t>jo</w:t>
      </w:r>
      <w:r w:rsidRPr="000C7886">
        <w:rPr>
          <w:rFonts w:ascii="Arial" w:hAnsi="Arial" w:cs="Arial"/>
          <w:sz w:val="22"/>
          <w:szCs w:val="22"/>
          <w:lang w:val="es-ES"/>
        </w:rPr>
        <w:t xml:space="preserve"> Superior de la </w:t>
      </w:r>
      <w:r w:rsidR="0037286E" w:rsidRPr="000C7886">
        <w:rPr>
          <w:rFonts w:ascii="Arial" w:hAnsi="Arial" w:cs="Arial"/>
          <w:sz w:val="22"/>
          <w:szCs w:val="22"/>
          <w:lang w:val="es-ES"/>
        </w:rPr>
        <w:t>Justicia</w:t>
      </w:r>
      <w:r w:rsidRPr="000C7886">
        <w:rPr>
          <w:rFonts w:ascii="Arial" w:hAnsi="Arial" w:cs="Arial"/>
          <w:sz w:val="22"/>
          <w:szCs w:val="22"/>
          <w:lang w:val="es-ES"/>
        </w:rPr>
        <w:t xml:space="preserve"> queda constituido i puede adoptar decisiones con la asistencia de cuatro de los cinco miembros que lo componen. Las decisiones se adoptan por mayoría.</w:t>
      </w:r>
    </w:p>
    <w:p w:rsidR="00F775DA" w:rsidRPr="000C7886" w:rsidRDefault="00F775DA" w:rsidP="006B185B">
      <w:pPr>
        <w:pStyle w:val="NormalWeb"/>
        <w:shd w:val="clear" w:color="auto" w:fill="FDFDFD"/>
        <w:spacing w:before="0" w:beforeAutospacing="0" w:after="0" w:afterAutospacing="0" w:line="276" w:lineRule="auto"/>
        <w:ind w:left="720"/>
        <w:jc w:val="both"/>
        <w:textAlignment w:val="baseline"/>
        <w:rPr>
          <w:rFonts w:ascii="Arial" w:hAnsi="Arial" w:cs="Arial"/>
          <w:sz w:val="22"/>
          <w:szCs w:val="22"/>
          <w:lang w:val="es-ES"/>
        </w:rPr>
      </w:pPr>
    </w:p>
    <w:p w:rsidR="00B4436F" w:rsidRPr="000C7886" w:rsidRDefault="00B4436F" w:rsidP="002350A8">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xml:space="preserve">El </w:t>
      </w:r>
      <w:r w:rsidR="002E1547" w:rsidRPr="000C7886">
        <w:rPr>
          <w:rFonts w:ascii="Arial" w:hAnsi="Arial" w:cs="Arial"/>
          <w:sz w:val="22"/>
          <w:szCs w:val="22"/>
          <w:lang w:val="es-ES"/>
        </w:rPr>
        <w:t>día</w:t>
      </w:r>
      <w:r w:rsidRPr="000C7886">
        <w:rPr>
          <w:rFonts w:ascii="Arial" w:hAnsi="Arial" w:cs="Arial"/>
          <w:sz w:val="22"/>
          <w:szCs w:val="22"/>
          <w:lang w:val="es-ES"/>
        </w:rPr>
        <w:t xml:space="preserve"> </w:t>
      </w:r>
      <w:r w:rsidR="002E1547">
        <w:rPr>
          <w:rFonts w:ascii="Arial" w:hAnsi="Arial" w:cs="Arial"/>
          <w:sz w:val="22"/>
          <w:szCs w:val="22"/>
          <w:lang w:val="es-ES"/>
        </w:rPr>
        <w:t>12 de julio</w:t>
      </w:r>
      <w:r w:rsidR="005460AF" w:rsidRPr="000C7886">
        <w:rPr>
          <w:rFonts w:ascii="Arial" w:hAnsi="Arial" w:cs="Arial"/>
          <w:sz w:val="22"/>
          <w:szCs w:val="22"/>
          <w:lang w:val="es-ES"/>
        </w:rPr>
        <w:t xml:space="preserve"> del 2017</w:t>
      </w:r>
      <w:r w:rsidR="0075265D" w:rsidRPr="000C7886">
        <w:rPr>
          <w:rFonts w:ascii="Arial" w:hAnsi="Arial" w:cs="Arial"/>
          <w:sz w:val="22"/>
          <w:szCs w:val="22"/>
          <w:lang w:val="es-ES"/>
        </w:rPr>
        <w:t>, toman posesión los miembros actuales d</w:t>
      </w:r>
      <w:r w:rsidRPr="000C7886">
        <w:rPr>
          <w:rFonts w:ascii="Arial" w:hAnsi="Arial" w:cs="Arial"/>
          <w:sz w:val="22"/>
          <w:szCs w:val="22"/>
          <w:lang w:val="es-ES"/>
        </w:rPr>
        <w:t>e</w:t>
      </w:r>
      <w:r w:rsidR="0075265D" w:rsidRPr="000C7886">
        <w:rPr>
          <w:rFonts w:ascii="Arial" w:hAnsi="Arial" w:cs="Arial"/>
          <w:sz w:val="22"/>
          <w:szCs w:val="22"/>
          <w:lang w:val="es-ES"/>
        </w:rPr>
        <w:t>l</w:t>
      </w:r>
      <w:r w:rsidRPr="000C7886">
        <w:rPr>
          <w:rFonts w:ascii="Arial" w:hAnsi="Arial" w:cs="Arial"/>
          <w:sz w:val="22"/>
          <w:szCs w:val="22"/>
          <w:lang w:val="es-ES"/>
        </w:rPr>
        <w:t xml:space="preserve"> Consejo Superior de la </w:t>
      </w:r>
      <w:r w:rsidR="0037286E" w:rsidRPr="000C7886">
        <w:rPr>
          <w:rFonts w:ascii="Arial" w:hAnsi="Arial" w:cs="Arial"/>
          <w:sz w:val="22"/>
          <w:szCs w:val="22"/>
          <w:lang w:val="es-ES"/>
        </w:rPr>
        <w:t>Justicia</w:t>
      </w:r>
      <w:r w:rsidRPr="000C7886">
        <w:rPr>
          <w:rFonts w:ascii="Arial" w:hAnsi="Arial" w:cs="Arial"/>
          <w:sz w:val="22"/>
          <w:szCs w:val="22"/>
          <w:lang w:val="es-ES"/>
        </w:rPr>
        <w:t xml:space="preserve"> para el </w:t>
      </w:r>
      <w:r w:rsidR="005460AF" w:rsidRPr="000C7886">
        <w:rPr>
          <w:rFonts w:ascii="Arial" w:hAnsi="Arial" w:cs="Arial"/>
          <w:sz w:val="22"/>
          <w:szCs w:val="22"/>
          <w:lang w:val="es-ES"/>
        </w:rPr>
        <w:t>quinto</w:t>
      </w:r>
      <w:r w:rsidRPr="000C7886">
        <w:rPr>
          <w:rFonts w:ascii="Arial" w:hAnsi="Arial" w:cs="Arial"/>
          <w:sz w:val="22"/>
          <w:szCs w:val="22"/>
          <w:lang w:val="es-ES"/>
        </w:rPr>
        <w:t xml:space="preserve"> mandato, a saber:</w:t>
      </w:r>
    </w:p>
    <w:p w:rsidR="0075265D" w:rsidRPr="000C7886" w:rsidRDefault="0075265D"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p>
    <w:p w:rsidR="0075265D" w:rsidRPr="000C7886" w:rsidRDefault="00B4436F"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xml:space="preserve">- Sr. </w:t>
      </w:r>
      <w:proofErr w:type="spellStart"/>
      <w:r w:rsidRPr="000C7886">
        <w:rPr>
          <w:rFonts w:ascii="Arial" w:hAnsi="Arial" w:cs="Arial"/>
          <w:sz w:val="22"/>
          <w:szCs w:val="22"/>
          <w:lang w:val="es-ES"/>
        </w:rPr>
        <w:t>Enric</w:t>
      </w:r>
      <w:proofErr w:type="spellEnd"/>
      <w:r w:rsidRPr="000C7886">
        <w:rPr>
          <w:rFonts w:ascii="Arial" w:hAnsi="Arial" w:cs="Arial"/>
          <w:sz w:val="22"/>
          <w:szCs w:val="22"/>
          <w:lang w:val="es-ES"/>
        </w:rPr>
        <w:t xml:space="preserve"> CASADEVALL MEDRANO, presidente, nombrado por el </w:t>
      </w:r>
      <w:proofErr w:type="spellStart"/>
      <w:r w:rsidRPr="0037286E">
        <w:rPr>
          <w:rFonts w:ascii="Arial" w:hAnsi="Arial" w:cs="Arial"/>
          <w:i/>
          <w:sz w:val="22"/>
          <w:szCs w:val="22"/>
          <w:lang w:val="es-ES"/>
        </w:rPr>
        <w:t>Síndic</w:t>
      </w:r>
      <w:proofErr w:type="spellEnd"/>
      <w:r w:rsidRPr="0037286E">
        <w:rPr>
          <w:rFonts w:ascii="Arial" w:hAnsi="Arial" w:cs="Arial"/>
          <w:i/>
          <w:sz w:val="22"/>
          <w:szCs w:val="22"/>
          <w:lang w:val="es-ES"/>
        </w:rPr>
        <w:t xml:space="preserve"> General</w:t>
      </w:r>
      <w:r w:rsidRPr="000C7886">
        <w:rPr>
          <w:rFonts w:ascii="Arial" w:hAnsi="Arial" w:cs="Arial"/>
          <w:sz w:val="22"/>
          <w:szCs w:val="22"/>
          <w:lang w:val="es-ES"/>
        </w:rPr>
        <w:t>. (</w:t>
      </w:r>
      <w:r w:rsidR="006B185B" w:rsidRPr="000C7886">
        <w:rPr>
          <w:rFonts w:ascii="Arial" w:hAnsi="Arial" w:cs="Arial"/>
          <w:sz w:val="22"/>
          <w:szCs w:val="22"/>
          <w:lang w:val="es-ES"/>
        </w:rPr>
        <w:t>Presidente</w:t>
      </w:r>
      <w:r w:rsidRPr="000C7886">
        <w:rPr>
          <w:rFonts w:ascii="Arial" w:hAnsi="Arial" w:cs="Arial"/>
          <w:sz w:val="22"/>
          <w:szCs w:val="22"/>
          <w:lang w:val="es-ES"/>
        </w:rPr>
        <w:t xml:space="preserve"> del parlamento)</w:t>
      </w:r>
    </w:p>
    <w:p w:rsidR="0075265D" w:rsidRPr="000C7886" w:rsidRDefault="00B4436F"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xml:space="preserve">- </w:t>
      </w:r>
      <w:r w:rsidR="002E1547">
        <w:rPr>
          <w:rFonts w:ascii="Arial" w:hAnsi="Arial" w:cs="Arial"/>
          <w:sz w:val="22"/>
          <w:szCs w:val="22"/>
          <w:lang w:val="es-ES"/>
        </w:rPr>
        <w:t xml:space="preserve">Sra. </w:t>
      </w:r>
      <w:proofErr w:type="spellStart"/>
      <w:r w:rsidR="002E1547">
        <w:rPr>
          <w:rFonts w:ascii="Arial" w:hAnsi="Arial" w:cs="Arial"/>
          <w:sz w:val="22"/>
          <w:szCs w:val="22"/>
          <w:lang w:val="es-ES"/>
        </w:rPr>
        <w:t>Maria</w:t>
      </w:r>
      <w:proofErr w:type="spellEnd"/>
      <w:r w:rsidR="002E1547">
        <w:rPr>
          <w:rFonts w:ascii="Arial" w:hAnsi="Arial" w:cs="Arial"/>
          <w:sz w:val="22"/>
          <w:szCs w:val="22"/>
          <w:lang w:val="es-ES"/>
        </w:rPr>
        <w:t xml:space="preserve"> Carme TORRES ORPINELL</w:t>
      </w:r>
      <w:r w:rsidR="005460AF" w:rsidRPr="000C7886">
        <w:rPr>
          <w:rFonts w:ascii="Arial" w:hAnsi="Arial" w:cs="Arial"/>
          <w:sz w:val="22"/>
          <w:szCs w:val="22"/>
          <w:lang w:val="es-ES"/>
        </w:rPr>
        <w:t>, vicepresidente, nombrada</w:t>
      </w:r>
      <w:r w:rsidRPr="000C7886">
        <w:rPr>
          <w:rFonts w:ascii="Arial" w:hAnsi="Arial" w:cs="Arial"/>
          <w:sz w:val="22"/>
          <w:szCs w:val="22"/>
          <w:lang w:val="es-ES"/>
        </w:rPr>
        <w:t xml:space="preserve"> por el </w:t>
      </w:r>
      <w:proofErr w:type="spellStart"/>
      <w:r w:rsidRPr="0037286E">
        <w:rPr>
          <w:rFonts w:ascii="Arial" w:hAnsi="Arial" w:cs="Arial"/>
          <w:i/>
          <w:sz w:val="22"/>
          <w:szCs w:val="22"/>
          <w:lang w:val="es-ES"/>
        </w:rPr>
        <w:t>Cap</w:t>
      </w:r>
      <w:proofErr w:type="spellEnd"/>
      <w:r w:rsidRPr="0037286E">
        <w:rPr>
          <w:rFonts w:ascii="Arial" w:hAnsi="Arial" w:cs="Arial"/>
          <w:i/>
          <w:sz w:val="22"/>
          <w:szCs w:val="22"/>
          <w:lang w:val="es-ES"/>
        </w:rPr>
        <w:t xml:space="preserve"> de </w:t>
      </w:r>
      <w:proofErr w:type="spellStart"/>
      <w:r w:rsidRPr="0037286E">
        <w:rPr>
          <w:rFonts w:ascii="Arial" w:hAnsi="Arial" w:cs="Arial"/>
          <w:i/>
          <w:sz w:val="22"/>
          <w:szCs w:val="22"/>
          <w:lang w:val="es-ES"/>
        </w:rPr>
        <w:t>Govern</w:t>
      </w:r>
      <w:proofErr w:type="spellEnd"/>
      <w:r w:rsidRPr="000C7886">
        <w:rPr>
          <w:rFonts w:ascii="Arial" w:hAnsi="Arial" w:cs="Arial"/>
          <w:sz w:val="22"/>
          <w:szCs w:val="22"/>
          <w:lang w:val="es-ES"/>
        </w:rPr>
        <w:t>. (</w:t>
      </w:r>
      <w:r w:rsidR="006B185B" w:rsidRPr="000C7886">
        <w:rPr>
          <w:rFonts w:ascii="Arial" w:hAnsi="Arial" w:cs="Arial"/>
          <w:sz w:val="22"/>
          <w:szCs w:val="22"/>
          <w:lang w:val="es-ES"/>
        </w:rPr>
        <w:t>Presidente</w:t>
      </w:r>
      <w:r w:rsidRPr="000C7886">
        <w:rPr>
          <w:rFonts w:ascii="Arial" w:hAnsi="Arial" w:cs="Arial"/>
          <w:sz w:val="22"/>
          <w:szCs w:val="22"/>
          <w:lang w:val="es-ES"/>
        </w:rPr>
        <w:t xml:space="preserve"> del Gobierno)</w:t>
      </w:r>
    </w:p>
    <w:p w:rsidR="0075265D" w:rsidRPr="000C7886" w:rsidRDefault="00B4436F"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xml:space="preserve">- Sr. </w:t>
      </w:r>
      <w:r w:rsidR="002E1547">
        <w:rPr>
          <w:rFonts w:ascii="Arial" w:hAnsi="Arial" w:cs="Arial"/>
          <w:sz w:val="22"/>
          <w:szCs w:val="22"/>
          <w:lang w:val="es-ES"/>
        </w:rPr>
        <w:t>Joan CABEZA GIMÉNEZ</w:t>
      </w:r>
      <w:r w:rsidRPr="000C7886">
        <w:rPr>
          <w:rFonts w:ascii="Arial" w:hAnsi="Arial" w:cs="Arial"/>
          <w:sz w:val="22"/>
          <w:szCs w:val="22"/>
          <w:lang w:val="es-ES"/>
        </w:rPr>
        <w:t>, nombrado por el Copríncipe Francés.</w:t>
      </w:r>
    </w:p>
    <w:p w:rsidR="0075265D" w:rsidRPr="000C7886" w:rsidRDefault="00B4436F"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Sr</w:t>
      </w:r>
      <w:r w:rsidR="005460AF" w:rsidRPr="000C7886">
        <w:rPr>
          <w:rFonts w:ascii="Arial" w:hAnsi="Arial" w:cs="Arial"/>
          <w:sz w:val="22"/>
          <w:szCs w:val="22"/>
          <w:lang w:val="es-ES"/>
        </w:rPr>
        <w:t>a</w:t>
      </w:r>
      <w:r w:rsidRPr="000C7886">
        <w:rPr>
          <w:rFonts w:ascii="Arial" w:hAnsi="Arial" w:cs="Arial"/>
          <w:sz w:val="22"/>
          <w:szCs w:val="22"/>
          <w:lang w:val="es-ES"/>
        </w:rPr>
        <w:t xml:space="preserve">. </w:t>
      </w:r>
      <w:r w:rsidR="005460AF" w:rsidRPr="000C7886">
        <w:rPr>
          <w:rFonts w:ascii="Arial" w:hAnsi="Arial" w:cs="Arial"/>
          <w:sz w:val="22"/>
          <w:szCs w:val="22"/>
          <w:lang w:val="es-ES"/>
        </w:rPr>
        <w:t>Olga A</w:t>
      </w:r>
      <w:r w:rsidR="002E1547">
        <w:rPr>
          <w:rFonts w:ascii="Arial" w:hAnsi="Arial" w:cs="Arial"/>
          <w:sz w:val="22"/>
          <w:szCs w:val="22"/>
          <w:lang w:val="es-ES"/>
        </w:rPr>
        <w:t>DELLACH COMA</w:t>
      </w:r>
      <w:r w:rsidR="005460AF" w:rsidRPr="000C7886">
        <w:rPr>
          <w:rFonts w:ascii="Arial" w:hAnsi="Arial" w:cs="Arial"/>
          <w:sz w:val="22"/>
          <w:szCs w:val="22"/>
          <w:lang w:val="es-ES"/>
        </w:rPr>
        <w:t>, nombrada</w:t>
      </w:r>
      <w:r w:rsidR="006B185B" w:rsidRPr="000C7886">
        <w:rPr>
          <w:rFonts w:ascii="Arial" w:hAnsi="Arial" w:cs="Arial"/>
          <w:sz w:val="22"/>
          <w:szCs w:val="22"/>
          <w:lang w:val="es-ES"/>
        </w:rPr>
        <w:t xml:space="preserve"> por e</w:t>
      </w:r>
      <w:r w:rsidRPr="000C7886">
        <w:rPr>
          <w:rFonts w:ascii="Arial" w:hAnsi="Arial" w:cs="Arial"/>
          <w:sz w:val="22"/>
          <w:szCs w:val="22"/>
          <w:lang w:val="es-ES"/>
        </w:rPr>
        <w:t>l Copríncipe Episcopal.</w:t>
      </w:r>
    </w:p>
    <w:p w:rsidR="00B4436F" w:rsidRPr="000C7886" w:rsidRDefault="00B4436F" w:rsidP="006B185B">
      <w:pPr>
        <w:pStyle w:val="NormalWeb"/>
        <w:shd w:val="clear" w:color="auto" w:fill="FDFDFD"/>
        <w:spacing w:before="0" w:beforeAutospacing="0" w:after="0" w:afterAutospacing="0" w:line="276" w:lineRule="auto"/>
        <w:ind w:left="360"/>
        <w:jc w:val="both"/>
        <w:textAlignment w:val="baseline"/>
        <w:rPr>
          <w:rFonts w:ascii="Arial" w:hAnsi="Arial" w:cs="Arial"/>
          <w:sz w:val="22"/>
          <w:szCs w:val="22"/>
          <w:lang w:val="es-ES"/>
        </w:rPr>
      </w:pPr>
      <w:r w:rsidRPr="000C7886">
        <w:rPr>
          <w:rFonts w:ascii="Arial" w:hAnsi="Arial" w:cs="Arial"/>
          <w:sz w:val="22"/>
          <w:szCs w:val="22"/>
          <w:lang w:val="es-ES"/>
        </w:rPr>
        <w:t>- Sr</w:t>
      </w:r>
      <w:r w:rsidR="005460AF" w:rsidRPr="000C7886">
        <w:rPr>
          <w:rFonts w:ascii="Arial" w:hAnsi="Arial" w:cs="Arial"/>
          <w:sz w:val="22"/>
          <w:szCs w:val="22"/>
          <w:lang w:val="es-ES"/>
        </w:rPr>
        <w:t>a</w:t>
      </w:r>
      <w:r w:rsidRPr="000C7886">
        <w:rPr>
          <w:rFonts w:ascii="Arial" w:hAnsi="Arial" w:cs="Arial"/>
          <w:sz w:val="22"/>
          <w:szCs w:val="22"/>
          <w:lang w:val="es-ES"/>
        </w:rPr>
        <w:t xml:space="preserve">. </w:t>
      </w:r>
      <w:r w:rsidR="005460AF" w:rsidRPr="000C7886">
        <w:rPr>
          <w:rFonts w:ascii="Arial" w:hAnsi="Arial" w:cs="Arial"/>
          <w:sz w:val="22"/>
          <w:szCs w:val="22"/>
          <w:lang w:val="es-ES"/>
        </w:rPr>
        <w:t>Clàudia A</w:t>
      </w:r>
      <w:r w:rsidR="002E1547">
        <w:rPr>
          <w:rFonts w:ascii="Arial" w:hAnsi="Arial" w:cs="Arial"/>
          <w:sz w:val="22"/>
          <w:szCs w:val="22"/>
          <w:lang w:val="es-ES"/>
        </w:rPr>
        <w:t>RIAS ALIS</w:t>
      </w:r>
      <w:r w:rsidR="005460AF" w:rsidRPr="000C7886">
        <w:rPr>
          <w:rFonts w:ascii="Arial" w:hAnsi="Arial" w:cs="Arial"/>
          <w:sz w:val="22"/>
          <w:szCs w:val="22"/>
          <w:lang w:val="es-ES"/>
        </w:rPr>
        <w:t>, elegida</w:t>
      </w:r>
      <w:r w:rsidRPr="000C7886">
        <w:rPr>
          <w:rFonts w:ascii="Arial" w:hAnsi="Arial" w:cs="Arial"/>
          <w:sz w:val="22"/>
          <w:szCs w:val="22"/>
          <w:lang w:val="es-ES"/>
        </w:rPr>
        <w:t xml:space="preserve"> por los miembros del cuerpo judicial.</w:t>
      </w:r>
    </w:p>
    <w:p w:rsidR="006B185B" w:rsidRPr="000C7886" w:rsidRDefault="006B185B" w:rsidP="006B185B">
      <w:pPr>
        <w:pStyle w:val="NormalWeb"/>
        <w:shd w:val="clear" w:color="auto" w:fill="FDFDFD"/>
        <w:spacing w:before="0" w:beforeAutospacing="0" w:after="0" w:afterAutospacing="0" w:line="276" w:lineRule="auto"/>
        <w:jc w:val="both"/>
        <w:textAlignment w:val="baseline"/>
        <w:rPr>
          <w:rFonts w:ascii="Arial" w:hAnsi="Arial" w:cs="Arial"/>
          <w:sz w:val="22"/>
          <w:szCs w:val="22"/>
          <w:lang w:val="es-ES"/>
        </w:rPr>
      </w:pPr>
    </w:p>
    <w:p w:rsidR="002E1547" w:rsidRDefault="002E1547" w:rsidP="003A39B0">
      <w:pPr>
        <w:pStyle w:val="NormalWeb"/>
        <w:shd w:val="clear" w:color="auto" w:fill="FDFDFD"/>
        <w:spacing w:after="0"/>
        <w:jc w:val="both"/>
        <w:textAlignment w:val="baseline"/>
        <w:rPr>
          <w:rFonts w:ascii="Arial" w:hAnsi="Arial" w:cs="Arial"/>
          <w:sz w:val="22"/>
          <w:szCs w:val="22"/>
          <w:lang w:val="es-ES"/>
        </w:rPr>
      </w:pPr>
      <w:r>
        <w:rPr>
          <w:rFonts w:ascii="Arial" w:hAnsi="Arial" w:cs="Arial"/>
          <w:sz w:val="22"/>
          <w:szCs w:val="22"/>
          <w:lang w:val="es-ES"/>
        </w:rPr>
        <w:t xml:space="preserve">Además de estos 5 miembros, el CSJ está compuesto por 25 agentes de la administración o funcionarios. </w:t>
      </w:r>
    </w:p>
    <w:p w:rsidR="003A39B0" w:rsidRPr="003A39B0" w:rsidRDefault="003A39B0" w:rsidP="003A39B0">
      <w:pPr>
        <w:pStyle w:val="NormalWeb"/>
        <w:shd w:val="clear" w:color="auto" w:fill="FDFDFD"/>
        <w:spacing w:after="0"/>
        <w:jc w:val="both"/>
        <w:textAlignment w:val="baseline"/>
        <w:rPr>
          <w:rFonts w:ascii="Arial" w:hAnsi="Arial" w:cs="Arial"/>
          <w:sz w:val="22"/>
          <w:szCs w:val="22"/>
          <w:lang w:val="es-ES"/>
        </w:rPr>
      </w:pPr>
      <w:r>
        <w:rPr>
          <w:rFonts w:ascii="Arial" w:hAnsi="Arial" w:cs="Arial"/>
          <w:sz w:val="22"/>
          <w:szCs w:val="22"/>
          <w:lang w:val="es-ES"/>
        </w:rPr>
        <w:lastRenderedPageBreak/>
        <w:t>En relación al presupuesto del CSJ, el a</w:t>
      </w:r>
      <w:r w:rsidRPr="003A39B0">
        <w:rPr>
          <w:rFonts w:ascii="Arial" w:hAnsi="Arial" w:cs="Arial"/>
          <w:sz w:val="22"/>
          <w:szCs w:val="22"/>
          <w:lang w:val="es-ES"/>
        </w:rPr>
        <w:t>rt</w:t>
      </w:r>
      <w:r>
        <w:rPr>
          <w:rFonts w:ascii="Arial" w:hAnsi="Arial" w:cs="Arial"/>
          <w:sz w:val="22"/>
          <w:szCs w:val="22"/>
          <w:lang w:val="es-ES"/>
        </w:rPr>
        <w:t xml:space="preserve">ículo </w:t>
      </w:r>
      <w:r w:rsidRPr="003A39B0">
        <w:rPr>
          <w:rFonts w:ascii="Arial" w:hAnsi="Arial" w:cs="Arial"/>
          <w:sz w:val="22"/>
          <w:szCs w:val="22"/>
          <w:lang w:val="es-ES"/>
        </w:rPr>
        <w:t xml:space="preserve">36 </w:t>
      </w:r>
      <w:r>
        <w:rPr>
          <w:rFonts w:ascii="Arial" w:hAnsi="Arial" w:cs="Arial"/>
          <w:sz w:val="22"/>
          <w:szCs w:val="22"/>
          <w:lang w:val="es-ES"/>
        </w:rPr>
        <w:t xml:space="preserve">de la </w:t>
      </w:r>
      <w:r w:rsidRPr="003A39B0">
        <w:rPr>
          <w:rFonts w:ascii="Arial" w:hAnsi="Arial" w:cs="Arial"/>
          <w:sz w:val="22"/>
          <w:szCs w:val="22"/>
          <w:lang w:val="es-ES"/>
        </w:rPr>
        <w:t>LQJ</w:t>
      </w:r>
      <w:r>
        <w:rPr>
          <w:rFonts w:ascii="Arial" w:hAnsi="Arial" w:cs="Arial"/>
          <w:sz w:val="22"/>
          <w:szCs w:val="22"/>
          <w:lang w:val="es-ES"/>
        </w:rPr>
        <w:t xml:space="preserve"> prevé que p</w:t>
      </w:r>
      <w:r w:rsidRPr="003A39B0">
        <w:rPr>
          <w:rFonts w:ascii="Arial" w:hAnsi="Arial" w:cs="Arial"/>
          <w:sz w:val="22"/>
          <w:szCs w:val="22"/>
          <w:lang w:val="es-ES"/>
        </w:rPr>
        <w:t>ara el ejercicio de sus competencias, el CSJ elabora su presupuesto que se presenta al Parlamento. En la</w:t>
      </w:r>
      <w:r>
        <w:rPr>
          <w:rFonts w:ascii="Arial" w:hAnsi="Arial" w:cs="Arial"/>
          <w:sz w:val="22"/>
          <w:szCs w:val="22"/>
          <w:lang w:val="es-ES"/>
        </w:rPr>
        <w:t xml:space="preserve"> ejecución de su presupuesto, el CSJ está sujeto</w:t>
      </w:r>
      <w:r w:rsidRPr="003A39B0">
        <w:rPr>
          <w:rFonts w:ascii="Arial" w:hAnsi="Arial" w:cs="Arial"/>
          <w:sz w:val="22"/>
          <w:szCs w:val="22"/>
          <w:lang w:val="es-ES"/>
        </w:rPr>
        <w:t xml:space="preserve"> a la ley general de finanzas y </w:t>
      </w:r>
      <w:r>
        <w:rPr>
          <w:rFonts w:ascii="Arial" w:hAnsi="Arial" w:cs="Arial"/>
          <w:sz w:val="22"/>
          <w:szCs w:val="22"/>
          <w:lang w:val="es-ES"/>
        </w:rPr>
        <w:t xml:space="preserve">a </w:t>
      </w:r>
      <w:r w:rsidRPr="003A39B0">
        <w:rPr>
          <w:rFonts w:ascii="Arial" w:hAnsi="Arial" w:cs="Arial"/>
          <w:sz w:val="22"/>
          <w:szCs w:val="22"/>
          <w:lang w:val="es-ES"/>
        </w:rPr>
        <w:t>la ley sobre el contrato público.</w:t>
      </w:r>
      <w:r w:rsidR="002E1547">
        <w:rPr>
          <w:rFonts w:ascii="Arial" w:hAnsi="Arial" w:cs="Arial"/>
          <w:sz w:val="22"/>
          <w:szCs w:val="22"/>
          <w:lang w:val="es-ES"/>
        </w:rPr>
        <w:t xml:space="preserve"> El presupuesto de gastos aprobado para el 2017 fue de 1.479.393,00 euros. </w:t>
      </w:r>
    </w:p>
    <w:p w:rsidR="003A39B0" w:rsidRDefault="003A39B0" w:rsidP="003A39B0">
      <w:pPr>
        <w:pStyle w:val="NormalWeb"/>
        <w:shd w:val="clear" w:color="auto" w:fill="FDFDFD"/>
        <w:spacing w:after="0"/>
        <w:jc w:val="both"/>
        <w:textAlignment w:val="baseline"/>
        <w:rPr>
          <w:rFonts w:ascii="Arial" w:hAnsi="Arial" w:cs="Arial"/>
          <w:sz w:val="22"/>
          <w:szCs w:val="22"/>
          <w:lang w:val="es-ES"/>
        </w:rPr>
      </w:pPr>
      <w:r>
        <w:rPr>
          <w:rFonts w:ascii="Arial" w:hAnsi="Arial" w:cs="Arial"/>
          <w:sz w:val="22"/>
          <w:szCs w:val="22"/>
          <w:lang w:val="es-ES"/>
        </w:rPr>
        <w:t>El</w:t>
      </w:r>
      <w:r w:rsidRPr="003A39B0">
        <w:rPr>
          <w:rFonts w:ascii="Arial" w:hAnsi="Arial" w:cs="Arial"/>
          <w:sz w:val="22"/>
          <w:szCs w:val="22"/>
          <w:lang w:val="es-ES"/>
        </w:rPr>
        <w:t xml:space="preserve"> CSJ también elabora el presupuesto de la Administración Judicial y el Ministerio Público sobre las propuestas transmitidas por los Presidentes de los Tribunales y por el Fiscal General. Este presupuesto está incluido en el presupuesto del Ministerio de Justicia pero es administrado por el CSJ.</w:t>
      </w:r>
    </w:p>
    <w:p w:rsidR="00C57710" w:rsidRPr="003A39B0" w:rsidRDefault="00C57710" w:rsidP="003A39B0">
      <w:pPr>
        <w:pStyle w:val="NormalWeb"/>
        <w:shd w:val="clear" w:color="auto" w:fill="FDFDFD"/>
        <w:spacing w:after="0"/>
        <w:jc w:val="both"/>
        <w:textAlignment w:val="baseline"/>
        <w:rPr>
          <w:rFonts w:ascii="Arial" w:hAnsi="Arial" w:cs="Arial"/>
          <w:sz w:val="22"/>
          <w:szCs w:val="22"/>
          <w:lang w:val="es-ES"/>
        </w:rPr>
      </w:pPr>
    </w:p>
    <w:p w:rsidR="000C7886" w:rsidRPr="000C7886" w:rsidRDefault="000C7886" w:rsidP="000C5EDE">
      <w:pPr>
        <w:pStyle w:val="Pargrafdellista"/>
        <w:numPr>
          <w:ilvl w:val="0"/>
          <w:numId w:val="3"/>
        </w:numPr>
        <w:spacing w:after="0"/>
        <w:jc w:val="both"/>
        <w:rPr>
          <w:rFonts w:ascii="Arial" w:hAnsi="Arial" w:cs="Arial"/>
          <w:b/>
          <w:i/>
          <w:color w:val="0070C0"/>
          <w:lang w:val="es-ES"/>
        </w:rPr>
      </w:pPr>
      <w:r w:rsidRPr="000C7886">
        <w:rPr>
          <w:rFonts w:ascii="Arial" w:hAnsi="Arial" w:cs="Arial"/>
          <w:b/>
          <w:i/>
          <w:color w:val="0070C0"/>
          <w:lang w:val="es-ES"/>
        </w:rPr>
        <w:t>Proporcione información detallada s</w:t>
      </w:r>
      <w:r w:rsidR="00FD3F19">
        <w:rPr>
          <w:rFonts w:ascii="Arial" w:hAnsi="Arial" w:cs="Arial"/>
          <w:b/>
          <w:i/>
          <w:color w:val="0070C0"/>
          <w:lang w:val="es-ES"/>
        </w:rPr>
        <w:t>obre la legislación y la práctic</w:t>
      </w:r>
      <w:r w:rsidRPr="000C7886">
        <w:rPr>
          <w:rFonts w:ascii="Arial" w:hAnsi="Arial" w:cs="Arial"/>
          <w:b/>
          <w:i/>
          <w:color w:val="0070C0"/>
          <w:lang w:val="es-ES"/>
        </w:rPr>
        <w:t xml:space="preserve">a vigente en su país con relación a : </w:t>
      </w:r>
    </w:p>
    <w:p w:rsidR="000C7886" w:rsidRPr="000C7886" w:rsidRDefault="000C7886" w:rsidP="000C7886">
      <w:pPr>
        <w:pStyle w:val="Pargrafdellista"/>
        <w:numPr>
          <w:ilvl w:val="1"/>
          <w:numId w:val="4"/>
        </w:numPr>
        <w:spacing w:after="0"/>
        <w:jc w:val="both"/>
        <w:rPr>
          <w:rFonts w:ascii="Arial" w:hAnsi="Arial" w:cs="Arial"/>
          <w:b/>
          <w:i/>
          <w:color w:val="0070C0"/>
          <w:lang w:val="es-ES"/>
        </w:rPr>
      </w:pPr>
      <w:r w:rsidRPr="000C7886">
        <w:rPr>
          <w:rFonts w:ascii="Arial" w:hAnsi="Arial" w:cs="Arial"/>
          <w:b/>
          <w:i/>
          <w:color w:val="0070C0"/>
          <w:lang w:val="es-ES"/>
        </w:rPr>
        <w:t>la selección y el nombramiento de candidatos para cargos judiciales y los criterios utilizados para su selección y nombramiento (por ejemplo, calificaciones, integridad, capacidad y eficiencia);</w:t>
      </w:r>
    </w:p>
    <w:p w:rsidR="000C7886" w:rsidRPr="000C7886" w:rsidRDefault="000C7886" w:rsidP="000C7886">
      <w:pPr>
        <w:pStyle w:val="Pargrafdellista"/>
        <w:numPr>
          <w:ilvl w:val="1"/>
          <w:numId w:val="4"/>
        </w:numPr>
        <w:spacing w:after="0"/>
        <w:jc w:val="both"/>
        <w:rPr>
          <w:rFonts w:ascii="Arial" w:hAnsi="Arial" w:cs="Arial"/>
          <w:b/>
          <w:i/>
          <w:color w:val="0070C0"/>
          <w:lang w:val="es-ES"/>
        </w:rPr>
      </w:pPr>
      <w:r w:rsidRPr="000C7886">
        <w:rPr>
          <w:rFonts w:ascii="Arial" w:hAnsi="Arial" w:cs="Arial"/>
          <w:b/>
          <w:i/>
          <w:color w:val="0070C0"/>
          <w:lang w:val="es-ES"/>
        </w:rPr>
        <w:t>condición del servicio e inamovilidad de los jueces;</w:t>
      </w:r>
    </w:p>
    <w:p w:rsidR="000C7886" w:rsidRPr="000C7886" w:rsidRDefault="000C7886" w:rsidP="000C7886">
      <w:pPr>
        <w:pStyle w:val="Pargrafdellista"/>
        <w:numPr>
          <w:ilvl w:val="1"/>
          <w:numId w:val="4"/>
        </w:numPr>
        <w:spacing w:after="0"/>
        <w:jc w:val="both"/>
        <w:rPr>
          <w:rFonts w:ascii="Arial" w:hAnsi="Arial" w:cs="Arial"/>
          <w:b/>
          <w:i/>
          <w:color w:val="0070C0"/>
          <w:lang w:val="es-ES"/>
        </w:rPr>
      </w:pPr>
      <w:r w:rsidRPr="000C7886">
        <w:rPr>
          <w:rFonts w:ascii="Arial" w:hAnsi="Arial" w:cs="Arial"/>
          <w:b/>
          <w:i/>
          <w:color w:val="0070C0"/>
          <w:lang w:val="es-ES"/>
        </w:rPr>
        <w:t>promoción de jueces;</w:t>
      </w:r>
    </w:p>
    <w:p w:rsidR="000C7886" w:rsidRPr="000C7886" w:rsidRDefault="000C7886" w:rsidP="000C7886">
      <w:pPr>
        <w:pStyle w:val="Pargrafdellista"/>
        <w:numPr>
          <w:ilvl w:val="1"/>
          <w:numId w:val="4"/>
        </w:numPr>
        <w:spacing w:after="0"/>
        <w:jc w:val="both"/>
        <w:rPr>
          <w:rFonts w:ascii="Arial" w:hAnsi="Arial" w:cs="Arial"/>
          <w:b/>
          <w:i/>
          <w:color w:val="0070C0"/>
          <w:lang w:val="es-ES"/>
        </w:rPr>
      </w:pPr>
      <w:r w:rsidRPr="000C7886">
        <w:rPr>
          <w:rFonts w:ascii="Arial" w:hAnsi="Arial" w:cs="Arial"/>
          <w:b/>
          <w:i/>
          <w:color w:val="0070C0"/>
          <w:lang w:val="es-ES"/>
        </w:rPr>
        <w:t>transferencia de jueces;</w:t>
      </w:r>
    </w:p>
    <w:p w:rsidR="000C7886" w:rsidRPr="000C7886" w:rsidRDefault="000C7886" w:rsidP="000C7886">
      <w:pPr>
        <w:pStyle w:val="Pargrafdellista"/>
        <w:numPr>
          <w:ilvl w:val="1"/>
          <w:numId w:val="4"/>
        </w:numPr>
        <w:spacing w:after="0"/>
        <w:jc w:val="both"/>
        <w:rPr>
          <w:rFonts w:ascii="Arial" w:hAnsi="Arial" w:cs="Arial"/>
          <w:b/>
          <w:i/>
          <w:color w:val="0070C0"/>
          <w:lang w:val="es-ES"/>
        </w:rPr>
      </w:pPr>
      <w:r w:rsidRPr="000C7886">
        <w:rPr>
          <w:rFonts w:ascii="Arial" w:hAnsi="Arial" w:cs="Arial"/>
          <w:b/>
          <w:i/>
          <w:color w:val="0070C0"/>
          <w:lang w:val="es-ES"/>
        </w:rPr>
        <w:t>procedimientos disciplinarios contra jueces.</w:t>
      </w:r>
    </w:p>
    <w:p w:rsidR="000C7886" w:rsidRPr="000C7886" w:rsidRDefault="000C7886" w:rsidP="000C7886">
      <w:pPr>
        <w:pStyle w:val="Pargrafdellista"/>
        <w:spacing w:after="0"/>
        <w:ind w:left="360"/>
        <w:jc w:val="both"/>
        <w:rPr>
          <w:rFonts w:ascii="Arial" w:hAnsi="Arial" w:cs="Arial"/>
          <w:b/>
          <w:i/>
          <w:color w:val="0070C0"/>
          <w:lang w:val="es-ES"/>
        </w:rPr>
      </w:pPr>
    </w:p>
    <w:p w:rsidR="000C7886" w:rsidRPr="000C7886" w:rsidRDefault="000C7886" w:rsidP="000C7886">
      <w:pPr>
        <w:pStyle w:val="Pargrafdellista"/>
        <w:spacing w:after="0"/>
        <w:ind w:left="360"/>
        <w:jc w:val="both"/>
        <w:rPr>
          <w:rFonts w:ascii="Arial" w:hAnsi="Arial" w:cs="Arial"/>
          <w:b/>
          <w:i/>
          <w:color w:val="0070C0"/>
          <w:lang w:val="es-ES"/>
        </w:rPr>
      </w:pPr>
      <w:r w:rsidRPr="000C7886">
        <w:rPr>
          <w:rFonts w:ascii="Arial" w:hAnsi="Arial" w:cs="Arial"/>
          <w:b/>
          <w:i/>
          <w:color w:val="0070C0"/>
          <w:lang w:val="es-ES"/>
        </w:rPr>
        <w:t xml:space="preserve">¿Cuál es el papel que juega este órgano o mecanismo nacional con respecto a los temas mencionados anteriormente? </w:t>
      </w:r>
    </w:p>
    <w:p w:rsidR="000C7886" w:rsidRPr="000C7886" w:rsidRDefault="000C7886" w:rsidP="000C7886">
      <w:pPr>
        <w:pStyle w:val="Pargrafdellista"/>
        <w:spacing w:after="0"/>
        <w:ind w:left="360"/>
        <w:jc w:val="both"/>
        <w:rPr>
          <w:rFonts w:ascii="Arial" w:hAnsi="Arial" w:cs="Arial"/>
          <w:shd w:val="clear" w:color="auto" w:fill="FDFDFD"/>
          <w:lang w:val="es-ES"/>
        </w:rPr>
      </w:pPr>
    </w:p>
    <w:p w:rsidR="000C7886" w:rsidRPr="000C7886" w:rsidRDefault="000C7886" w:rsidP="000C7886">
      <w:pPr>
        <w:pStyle w:val="Pargrafdellista"/>
        <w:spacing w:after="0"/>
        <w:ind w:left="360"/>
        <w:jc w:val="both"/>
        <w:rPr>
          <w:rFonts w:ascii="Arial" w:hAnsi="Arial" w:cs="Arial"/>
          <w:shd w:val="clear" w:color="auto" w:fill="FDFDFD"/>
          <w:lang w:val="es-ES"/>
        </w:rPr>
      </w:pPr>
    </w:p>
    <w:p w:rsidR="00FD3F19" w:rsidRDefault="0037286E" w:rsidP="002E1547">
      <w:pPr>
        <w:pStyle w:val="Pargrafdellista"/>
        <w:spacing w:after="0"/>
        <w:ind w:left="0"/>
        <w:jc w:val="both"/>
        <w:rPr>
          <w:rFonts w:ascii="Arial" w:hAnsi="Arial" w:cs="Arial"/>
          <w:shd w:val="clear" w:color="auto" w:fill="FDFDFD"/>
          <w:lang w:val="es-ES"/>
        </w:rPr>
      </w:pPr>
      <w:r>
        <w:rPr>
          <w:rFonts w:ascii="Arial" w:hAnsi="Arial" w:cs="Arial"/>
          <w:shd w:val="clear" w:color="auto" w:fill="FDFDFD"/>
          <w:lang w:val="es-ES"/>
        </w:rPr>
        <w:t>El Consejo</w:t>
      </w:r>
      <w:r w:rsidR="00F775DA" w:rsidRPr="000C7886">
        <w:rPr>
          <w:rFonts w:ascii="Arial" w:hAnsi="Arial" w:cs="Arial"/>
          <w:shd w:val="clear" w:color="auto" w:fill="FDFDFD"/>
          <w:lang w:val="es-ES"/>
        </w:rPr>
        <w:t xml:space="preserve"> Superior de la </w:t>
      </w:r>
      <w:r w:rsidRPr="000C7886">
        <w:rPr>
          <w:rFonts w:ascii="Arial" w:hAnsi="Arial" w:cs="Arial"/>
          <w:shd w:val="clear" w:color="auto" w:fill="FDFDFD"/>
          <w:lang w:val="es-ES"/>
        </w:rPr>
        <w:t>Justicia</w:t>
      </w:r>
      <w:r w:rsidR="00F775DA" w:rsidRPr="000C7886">
        <w:rPr>
          <w:rFonts w:ascii="Arial" w:hAnsi="Arial" w:cs="Arial"/>
          <w:shd w:val="clear" w:color="auto" w:fill="FDFDFD"/>
          <w:lang w:val="es-ES"/>
        </w:rPr>
        <w:t xml:space="preserve"> es el órgano de representación, gobierno y administración de la organización judicial, que vela por la independencia y el buen funcionamiento de la justicia, y no es por tanto un órgano jurisdiccional. Nombra los </w:t>
      </w:r>
      <w:proofErr w:type="spellStart"/>
      <w:r w:rsidR="00F775DA" w:rsidRPr="0037286E">
        <w:rPr>
          <w:rFonts w:ascii="Arial" w:hAnsi="Arial" w:cs="Arial"/>
          <w:i/>
          <w:shd w:val="clear" w:color="auto" w:fill="FDFDFD"/>
          <w:lang w:val="es-ES"/>
        </w:rPr>
        <w:t>Batlles</w:t>
      </w:r>
      <w:proofErr w:type="spellEnd"/>
      <w:r w:rsidR="00F775DA" w:rsidRPr="000C7886">
        <w:rPr>
          <w:rFonts w:ascii="Arial" w:hAnsi="Arial" w:cs="Arial"/>
          <w:shd w:val="clear" w:color="auto" w:fill="FDFDFD"/>
          <w:lang w:val="es-ES"/>
        </w:rPr>
        <w:t xml:space="preserve"> (jueces), Magistrados y Secretarios Judiciales y ejerce la función disciplinaria; i desde el 1 de julio del 2004 nombra también a los funcionarios i agentes de la Administración de Justicia.</w:t>
      </w:r>
    </w:p>
    <w:p w:rsidR="00F775DA" w:rsidRPr="000C7886" w:rsidRDefault="00F775DA" w:rsidP="002E1547">
      <w:pPr>
        <w:pStyle w:val="Pargrafdellista"/>
        <w:spacing w:after="0"/>
        <w:ind w:left="0"/>
        <w:jc w:val="both"/>
        <w:rPr>
          <w:lang w:val="es-ES"/>
        </w:rPr>
      </w:pPr>
      <w:r w:rsidRPr="000C7886">
        <w:rPr>
          <w:rFonts w:ascii="Arial" w:hAnsi="Arial" w:cs="Arial"/>
          <w:shd w:val="clear" w:color="auto" w:fill="FDFDFD"/>
          <w:lang w:val="es-ES"/>
        </w:rPr>
        <w:t xml:space="preserve">También designa, de entre los </w:t>
      </w:r>
      <w:proofErr w:type="spellStart"/>
      <w:r w:rsidRPr="0037286E">
        <w:rPr>
          <w:rFonts w:ascii="Arial" w:hAnsi="Arial" w:cs="Arial"/>
          <w:i/>
          <w:shd w:val="clear" w:color="auto" w:fill="FDFDFD"/>
          <w:lang w:val="es-ES"/>
        </w:rPr>
        <w:t>Batlles</w:t>
      </w:r>
      <w:proofErr w:type="spellEnd"/>
      <w:r w:rsidRPr="000C7886">
        <w:rPr>
          <w:rFonts w:ascii="Arial" w:hAnsi="Arial" w:cs="Arial"/>
          <w:shd w:val="clear" w:color="auto" w:fill="FDFDFD"/>
          <w:lang w:val="es-ES"/>
        </w:rPr>
        <w:t xml:space="preserve"> (jueces) i Magistrados que hayan estado nombrados, los Presidentes del </w:t>
      </w:r>
      <w:r w:rsidRPr="008F5C15">
        <w:rPr>
          <w:rFonts w:ascii="Arial" w:hAnsi="Arial" w:cs="Arial"/>
          <w:i/>
          <w:shd w:val="clear" w:color="auto" w:fill="FDFDFD"/>
          <w:lang w:val="es-ES"/>
        </w:rPr>
        <w:t xml:space="preserve">Tribunal de </w:t>
      </w:r>
      <w:proofErr w:type="spellStart"/>
      <w:r w:rsidRPr="0037286E">
        <w:rPr>
          <w:rFonts w:ascii="Arial" w:hAnsi="Arial" w:cs="Arial"/>
          <w:i/>
          <w:shd w:val="clear" w:color="auto" w:fill="FDFDFD"/>
          <w:lang w:val="es-ES"/>
        </w:rPr>
        <w:t>Batlles</w:t>
      </w:r>
      <w:proofErr w:type="spellEnd"/>
      <w:r w:rsidRPr="000C7886">
        <w:rPr>
          <w:rFonts w:ascii="Arial" w:hAnsi="Arial" w:cs="Arial"/>
          <w:shd w:val="clear" w:color="auto" w:fill="FDFDFD"/>
          <w:lang w:val="es-ES"/>
        </w:rPr>
        <w:t xml:space="preserve">, del </w:t>
      </w:r>
      <w:r w:rsidRPr="0037286E">
        <w:rPr>
          <w:rFonts w:ascii="Arial" w:hAnsi="Arial" w:cs="Arial"/>
          <w:i/>
          <w:shd w:val="clear" w:color="auto" w:fill="FDFDFD"/>
          <w:lang w:val="es-ES"/>
        </w:rPr>
        <w:t xml:space="preserve">Tribunal de </w:t>
      </w:r>
      <w:proofErr w:type="spellStart"/>
      <w:r w:rsidRPr="0037286E">
        <w:rPr>
          <w:rFonts w:ascii="Arial" w:hAnsi="Arial" w:cs="Arial"/>
          <w:i/>
          <w:shd w:val="clear" w:color="auto" w:fill="FDFDFD"/>
          <w:lang w:val="es-ES"/>
        </w:rPr>
        <w:t>Corts</w:t>
      </w:r>
      <w:proofErr w:type="spellEnd"/>
      <w:r w:rsidRPr="000C7886">
        <w:rPr>
          <w:rFonts w:ascii="Arial" w:hAnsi="Arial" w:cs="Arial"/>
          <w:shd w:val="clear" w:color="auto" w:fill="FDFDFD"/>
          <w:lang w:val="es-ES"/>
        </w:rPr>
        <w:t xml:space="preserve"> i del Tribunal Superior de Justicia.</w:t>
      </w:r>
    </w:p>
    <w:p w:rsidR="00FD3F19" w:rsidRDefault="00FD3F19" w:rsidP="00FD3F19">
      <w:pPr>
        <w:spacing w:after="0"/>
        <w:jc w:val="both"/>
        <w:rPr>
          <w:lang w:val="es-ES"/>
        </w:rPr>
      </w:pPr>
    </w:p>
    <w:p w:rsidR="00DE71F2" w:rsidRPr="00FD3F19" w:rsidRDefault="00DE71F2" w:rsidP="002E1547">
      <w:pPr>
        <w:pStyle w:val="Pargrafdellista"/>
        <w:spacing w:after="0"/>
        <w:ind w:left="0"/>
        <w:jc w:val="both"/>
        <w:rPr>
          <w:rFonts w:ascii="Arial" w:hAnsi="Arial" w:cs="Arial"/>
          <w:shd w:val="clear" w:color="auto" w:fill="FDFDFD"/>
          <w:lang w:val="es-ES"/>
        </w:rPr>
      </w:pPr>
      <w:r w:rsidRPr="00FD3F19">
        <w:rPr>
          <w:rFonts w:ascii="Arial" w:hAnsi="Arial" w:cs="Arial"/>
          <w:shd w:val="clear" w:color="auto" w:fill="FDFDFD"/>
          <w:lang w:val="es-ES"/>
        </w:rPr>
        <w:t>La misión de velar por la independencia de la Justicia implica dos vertientes: la independencia de los actos de justicia y la independencia de los miembros de la Administración de Justicia.</w:t>
      </w:r>
    </w:p>
    <w:p w:rsidR="00DE71F2" w:rsidRPr="000C7886" w:rsidRDefault="00DE71F2" w:rsidP="00DE71F2">
      <w:pPr>
        <w:spacing w:after="0"/>
        <w:ind w:left="708"/>
        <w:jc w:val="both"/>
        <w:rPr>
          <w:rFonts w:ascii="Times New Roman" w:eastAsia="Times New Roman" w:hAnsi="Times New Roman" w:cs="Times New Roman"/>
          <w:sz w:val="24"/>
          <w:szCs w:val="24"/>
          <w:lang w:val="es-ES" w:eastAsia="ca-ES"/>
        </w:rPr>
      </w:pPr>
    </w:p>
    <w:p w:rsidR="00DE71F2" w:rsidRPr="000C7886" w:rsidRDefault="00DE71F2" w:rsidP="00DE71F2">
      <w:pPr>
        <w:pStyle w:val="Pargrafdellista"/>
        <w:numPr>
          <w:ilvl w:val="0"/>
          <w:numId w:val="2"/>
        </w:numPr>
        <w:spacing w:after="0"/>
        <w:jc w:val="both"/>
        <w:textAlignment w:val="baseline"/>
        <w:rPr>
          <w:rFonts w:ascii="Arial" w:eastAsia="Times New Roman" w:hAnsi="Arial" w:cs="Arial"/>
          <w:bCs/>
          <w:color w:val="000000"/>
          <w:u w:val="single"/>
          <w:bdr w:val="none" w:sz="0" w:space="0" w:color="auto" w:frame="1"/>
          <w:lang w:val="es-ES" w:eastAsia="ca-ES"/>
        </w:rPr>
      </w:pPr>
      <w:r w:rsidRPr="000C7886">
        <w:rPr>
          <w:rFonts w:ascii="Arial" w:eastAsia="Times New Roman" w:hAnsi="Arial" w:cs="Arial"/>
          <w:bCs/>
          <w:color w:val="000000"/>
          <w:u w:val="single"/>
          <w:bdr w:val="none" w:sz="0" w:space="0" w:color="auto" w:frame="1"/>
          <w:lang w:val="es-ES" w:eastAsia="ca-ES"/>
        </w:rPr>
        <w:t xml:space="preserve">La independencia de los actos de </w:t>
      </w:r>
      <w:r w:rsidR="0037286E" w:rsidRPr="000C7886">
        <w:rPr>
          <w:rFonts w:ascii="Arial" w:eastAsia="Times New Roman" w:hAnsi="Arial" w:cs="Arial"/>
          <w:bCs/>
          <w:color w:val="000000"/>
          <w:u w:val="single"/>
          <w:bdr w:val="none" w:sz="0" w:space="0" w:color="auto" w:frame="1"/>
          <w:lang w:val="es-ES" w:eastAsia="ca-ES"/>
        </w:rPr>
        <w:t>justicia</w:t>
      </w:r>
    </w:p>
    <w:p w:rsidR="008F5C15" w:rsidRDefault="008F5C15" w:rsidP="00DE71F2">
      <w:pPr>
        <w:spacing w:after="0"/>
        <w:ind w:left="360"/>
        <w:jc w:val="both"/>
        <w:textAlignment w:val="baseline"/>
        <w:rPr>
          <w:rFonts w:ascii="Arial" w:eastAsia="Times New Roman" w:hAnsi="Arial" w:cs="Arial"/>
          <w:bCs/>
          <w:color w:val="000000"/>
          <w:bdr w:val="none" w:sz="0" w:space="0" w:color="auto" w:frame="1"/>
          <w:lang w:val="es-ES" w:eastAsia="ca-ES"/>
        </w:rPr>
      </w:pPr>
    </w:p>
    <w:p w:rsidR="00DE71F2" w:rsidRDefault="00DE71F2" w:rsidP="00DE71F2">
      <w:pPr>
        <w:spacing w:after="0"/>
        <w:ind w:left="360"/>
        <w:jc w:val="both"/>
        <w:textAlignment w:val="baseline"/>
        <w:rPr>
          <w:rFonts w:ascii="Arial" w:eastAsia="Times New Roman" w:hAnsi="Arial" w:cs="Arial"/>
          <w:bCs/>
          <w:color w:val="000000"/>
          <w:bdr w:val="none" w:sz="0" w:space="0" w:color="auto" w:frame="1"/>
          <w:lang w:val="es-ES" w:eastAsia="ca-ES"/>
        </w:rPr>
      </w:pPr>
      <w:r w:rsidRPr="000C7886">
        <w:rPr>
          <w:rFonts w:ascii="Arial" w:eastAsia="Times New Roman" w:hAnsi="Arial" w:cs="Arial"/>
          <w:bCs/>
          <w:color w:val="000000"/>
          <w:bdr w:val="none" w:sz="0" w:space="0" w:color="auto" w:frame="1"/>
          <w:lang w:val="es-ES" w:eastAsia="ca-ES"/>
        </w:rPr>
        <w:t>Los actos de la autoridad judicial disfrutan de un régimen particular que les permite sustraerse a la sujeción de cualquier autoridad y, en particular, de la autoridad política. La autoridad de cosa juzgada confiere a las decisiones judiciales fuerza de verdad legal. La tarea del CSJ es velar por el respeto de este principio.</w:t>
      </w:r>
    </w:p>
    <w:p w:rsidR="002E1547" w:rsidRPr="000C7886" w:rsidRDefault="002E1547" w:rsidP="00DE71F2">
      <w:pPr>
        <w:spacing w:after="0"/>
        <w:ind w:left="360"/>
        <w:jc w:val="both"/>
        <w:textAlignment w:val="baseline"/>
        <w:rPr>
          <w:rFonts w:ascii="Arial" w:eastAsia="Times New Roman" w:hAnsi="Arial" w:cs="Arial"/>
          <w:bCs/>
          <w:color w:val="000000"/>
          <w:bdr w:val="none" w:sz="0" w:space="0" w:color="auto" w:frame="1"/>
          <w:lang w:val="es-ES" w:eastAsia="ca-ES"/>
        </w:rPr>
      </w:pPr>
    </w:p>
    <w:p w:rsidR="00DE71F2" w:rsidRPr="000C7886" w:rsidRDefault="00DE71F2" w:rsidP="00E57868">
      <w:pPr>
        <w:spacing w:after="0"/>
        <w:jc w:val="both"/>
        <w:textAlignment w:val="baseline"/>
        <w:rPr>
          <w:rFonts w:ascii="Arial" w:eastAsia="Times New Roman" w:hAnsi="Arial" w:cs="Arial"/>
          <w:color w:val="000000"/>
          <w:lang w:val="es-ES" w:eastAsia="ca-ES"/>
        </w:rPr>
      </w:pPr>
    </w:p>
    <w:p w:rsidR="00DE71F2" w:rsidRPr="000C7886" w:rsidRDefault="00DE71F2" w:rsidP="00DE71F2">
      <w:pPr>
        <w:pStyle w:val="Pargrafdellista"/>
        <w:numPr>
          <w:ilvl w:val="0"/>
          <w:numId w:val="2"/>
        </w:numPr>
        <w:spacing w:after="0"/>
        <w:jc w:val="both"/>
        <w:textAlignment w:val="baseline"/>
        <w:rPr>
          <w:rFonts w:ascii="Arial" w:eastAsia="Times New Roman" w:hAnsi="Arial" w:cs="Arial"/>
          <w:bCs/>
          <w:color w:val="000000"/>
          <w:u w:val="single"/>
          <w:bdr w:val="none" w:sz="0" w:space="0" w:color="auto" w:frame="1"/>
          <w:lang w:val="es-ES" w:eastAsia="ca-ES"/>
        </w:rPr>
      </w:pPr>
      <w:r w:rsidRPr="000C7886">
        <w:rPr>
          <w:rFonts w:ascii="Arial" w:eastAsia="Times New Roman" w:hAnsi="Arial" w:cs="Arial"/>
          <w:bCs/>
          <w:color w:val="000000"/>
          <w:u w:val="single"/>
          <w:bdr w:val="none" w:sz="0" w:space="0" w:color="auto" w:frame="1"/>
          <w:lang w:val="es-ES" w:eastAsia="ca-ES"/>
        </w:rPr>
        <w:lastRenderedPageBreak/>
        <w:t>La independencia de los miembros de la Administración de Justicia</w:t>
      </w:r>
    </w:p>
    <w:p w:rsidR="00DE71F2" w:rsidRPr="000C7886" w:rsidRDefault="00DE71F2" w:rsidP="00DE71F2">
      <w:pPr>
        <w:spacing w:after="0"/>
        <w:ind w:left="360"/>
        <w:jc w:val="both"/>
        <w:textAlignment w:val="baseline"/>
        <w:rPr>
          <w:rFonts w:ascii="Arial" w:eastAsia="Times New Roman" w:hAnsi="Arial" w:cs="Arial"/>
          <w:bCs/>
          <w:color w:val="000000"/>
          <w:bdr w:val="none" w:sz="0" w:space="0" w:color="auto" w:frame="1"/>
          <w:lang w:val="es-ES" w:eastAsia="ca-ES"/>
        </w:rPr>
      </w:pPr>
    </w:p>
    <w:p w:rsidR="00472EE2" w:rsidRDefault="00DE71F2" w:rsidP="00DE71F2">
      <w:pPr>
        <w:spacing w:after="0"/>
        <w:ind w:left="360"/>
        <w:jc w:val="both"/>
        <w:textAlignment w:val="baseline"/>
        <w:rPr>
          <w:rFonts w:ascii="Arial" w:eastAsia="Times New Roman" w:hAnsi="Arial" w:cs="Arial"/>
          <w:bCs/>
          <w:color w:val="000000"/>
          <w:bdr w:val="none" w:sz="0" w:space="0" w:color="auto" w:frame="1"/>
          <w:lang w:val="es-ES" w:eastAsia="ca-ES"/>
        </w:rPr>
      </w:pPr>
      <w:r w:rsidRPr="00472EE2">
        <w:rPr>
          <w:rFonts w:ascii="Arial" w:eastAsia="Times New Roman" w:hAnsi="Arial" w:cs="Arial"/>
          <w:bCs/>
          <w:color w:val="000000"/>
          <w:bdr w:val="none" w:sz="0" w:space="0" w:color="auto" w:frame="1"/>
          <w:lang w:val="es-ES" w:eastAsia="ca-ES"/>
        </w:rPr>
        <w:t xml:space="preserve">En lo concerniente a los miembros, el principio de </w:t>
      </w:r>
      <w:r w:rsidR="0037286E" w:rsidRPr="00472EE2">
        <w:rPr>
          <w:rFonts w:ascii="Arial" w:eastAsia="Times New Roman" w:hAnsi="Arial" w:cs="Arial"/>
          <w:bCs/>
          <w:color w:val="000000"/>
          <w:bdr w:val="none" w:sz="0" w:space="0" w:color="auto" w:frame="1"/>
          <w:lang w:val="es-ES" w:eastAsia="ca-ES"/>
        </w:rPr>
        <w:t>inamovilidad</w:t>
      </w:r>
      <w:r w:rsidRPr="00472EE2">
        <w:rPr>
          <w:rFonts w:ascii="Arial" w:eastAsia="Times New Roman" w:hAnsi="Arial" w:cs="Arial"/>
          <w:bCs/>
          <w:color w:val="000000"/>
          <w:bdr w:val="none" w:sz="0" w:space="0" w:color="auto" w:frame="1"/>
          <w:lang w:val="es-ES" w:eastAsia="ca-ES"/>
        </w:rPr>
        <w:t xml:space="preserve"> de los magistrados queda consagrado en el artículo 85 de la Constitución, así como en los artículos 67 y 68 de la LCJ. </w:t>
      </w:r>
    </w:p>
    <w:p w:rsidR="00472EE2" w:rsidRDefault="00472EE2" w:rsidP="00DE71F2">
      <w:pPr>
        <w:spacing w:after="0"/>
        <w:ind w:left="360"/>
        <w:jc w:val="both"/>
        <w:textAlignment w:val="baseline"/>
        <w:rPr>
          <w:rFonts w:ascii="Arial" w:eastAsia="Times New Roman" w:hAnsi="Arial" w:cs="Arial"/>
          <w:bCs/>
          <w:color w:val="000000"/>
          <w:bdr w:val="none" w:sz="0" w:space="0" w:color="auto" w:frame="1"/>
          <w:lang w:val="es-ES" w:eastAsia="ca-ES"/>
        </w:rPr>
      </w:pPr>
    </w:p>
    <w:p w:rsidR="00DE71F2" w:rsidRPr="00472EE2" w:rsidRDefault="00472EE2" w:rsidP="00DE71F2">
      <w:pPr>
        <w:spacing w:after="0"/>
        <w:ind w:left="360"/>
        <w:jc w:val="both"/>
        <w:textAlignment w:val="baseline"/>
        <w:rPr>
          <w:rFonts w:ascii="Arial" w:eastAsia="Times New Roman" w:hAnsi="Arial" w:cs="Arial"/>
          <w:color w:val="000000"/>
          <w:lang w:val="es-ES" w:eastAsia="ca-ES"/>
        </w:rPr>
      </w:pPr>
      <w:r w:rsidRPr="00472EE2">
        <w:rPr>
          <w:rFonts w:ascii="Arial" w:hAnsi="Arial" w:cs="Arial"/>
          <w:color w:val="000000"/>
          <w:shd w:val="clear" w:color="auto" w:fill="FFFFFF"/>
          <w:lang w:val="es-ES"/>
        </w:rPr>
        <w:t xml:space="preserve">Según el artículo 91 de la Constitución, durante su mandato, “ningún Juez puede ser amonestado, trasladado, suspendido en sus funciones o separado de su cargo, si no es como consecuencia de sanción impuesta por haber incurrido en responsabilidad penal o disciplinaria, mediante un procedimiento regulado por </w:t>
      </w:r>
      <w:r w:rsidR="002E1547" w:rsidRPr="00472EE2">
        <w:rPr>
          <w:rFonts w:ascii="Arial" w:hAnsi="Arial" w:cs="Arial"/>
          <w:color w:val="000000"/>
          <w:shd w:val="clear" w:color="auto" w:fill="FFFFFF"/>
          <w:lang w:val="es-ES"/>
        </w:rPr>
        <w:t>Ley</w:t>
      </w:r>
      <w:r w:rsidRPr="00472EE2">
        <w:rPr>
          <w:rFonts w:ascii="Arial" w:hAnsi="Arial" w:cs="Arial"/>
          <w:color w:val="000000"/>
          <w:shd w:val="clear" w:color="auto" w:fill="FFFFFF"/>
          <w:lang w:val="es-ES"/>
        </w:rPr>
        <w:t xml:space="preserve"> </w:t>
      </w:r>
      <w:r w:rsidR="002E1547" w:rsidRPr="00472EE2">
        <w:rPr>
          <w:rFonts w:ascii="Arial" w:hAnsi="Arial" w:cs="Arial"/>
          <w:color w:val="000000"/>
          <w:shd w:val="clear" w:color="auto" w:fill="FFFFFF"/>
          <w:lang w:val="es-ES"/>
        </w:rPr>
        <w:t>Cualificada</w:t>
      </w:r>
      <w:r w:rsidRPr="00472EE2">
        <w:rPr>
          <w:rFonts w:ascii="Arial" w:hAnsi="Arial" w:cs="Arial"/>
          <w:color w:val="000000"/>
          <w:shd w:val="clear" w:color="auto" w:fill="FFFFFF"/>
          <w:lang w:val="es-ES"/>
        </w:rPr>
        <w:t xml:space="preserve"> y con todas las garantías de audiencia y defensa”. </w:t>
      </w:r>
      <w:r w:rsidR="00DE71F2" w:rsidRPr="00472EE2">
        <w:rPr>
          <w:rFonts w:ascii="Arial" w:eastAsia="Times New Roman" w:hAnsi="Arial" w:cs="Arial"/>
          <w:bCs/>
          <w:color w:val="000000"/>
          <w:bdr w:val="none" w:sz="0" w:space="0" w:color="auto" w:frame="1"/>
          <w:lang w:val="es-ES" w:eastAsia="ca-ES"/>
        </w:rPr>
        <w:t xml:space="preserve">La misión del CSJ es velar para que no haya interferencias de ningún tipo que puedan entorpecer dicho principio de </w:t>
      </w:r>
      <w:r w:rsidR="0037286E" w:rsidRPr="00472EE2">
        <w:rPr>
          <w:rFonts w:ascii="Arial" w:eastAsia="Times New Roman" w:hAnsi="Arial" w:cs="Arial"/>
          <w:bCs/>
          <w:color w:val="000000"/>
          <w:bdr w:val="none" w:sz="0" w:space="0" w:color="auto" w:frame="1"/>
          <w:lang w:val="es-ES" w:eastAsia="ca-ES"/>
        </w:rPr>
        <w:t>inamovilidad</w:t>
      </w:r>
      <w:r w:rsidR="00DE71F2" w:rsidRPr="00472EE2">
        <w:rPr>
          <w:rFonts w:ascii="Arial" w:eastAsia="Times New Roman" w:hAnsi="Arial" w:cs="Arial"/>
          <w:bCs/>
          <w:color w:val="000000"/>
          <w:bdr w:val="none" w:sz="0" w:space="0" w:color="auto" w:frame="1"/>
          <w:lang w:val="es-ES" w:eastAsia="ca-ES"/>
        </w:rPr>
        <w:t>.</w:t>
      </w:r>
    </w:p>
    <w:p w:rsidR="00472EE2" w:rsidRDefault="00DE71F2" w:rsidP="008F5C15">
      <w:pPr>
        <w:spacing w:after="0"/>
        <w:ind w:left="360"/>
        <w:jc w:val="both"/>
        <w:textAlignment w:val="baseline"/>
        <w:rPr>
          <w:rFonts w:ascii="Arial" w:eastAsia="Times New Roman" w:hAnsi="Arial" w:cs="Arial"/>
          <w:bCs/>
          <w:color w:val="000000"/>
          <w:bdr w:val="none" w:sz="0" w:space="0" w:color="auto" w:frame="1"/>
          <w:lang w:val="es-ES" w:eastAsia="ca-ES"/>
        </w:rPr>
      </w:pPr>
      <w:r w:rsidRPr="008F5C15">
        <w:rPr>
          <w:rFonts w:ascii="Arial" w:eastAsia="Times New Roman" w:hAnsi="Arial" w:cs="Arial"/>
          <w:bCs/>
          <w:color w:val="000000"/>
          <w:bdr w:val="none" w:sz="0" w:space="0" w:color="auto" w:frame="1"/>
          <w:lang w:val="es-ES" w:eastAsia="ca-ES"/>
        </w:rPr>
        <w:t xml:space="preserve">En relación a la misión de velar por el buen funcionamiento de la </w:t>
      </w:r>
      <w:r w:rsidR="0037286E" w:rsidRPr="008F5C15">
        <w:rPr>
          <w:rFonts w:ascii="Arial" w:eastAsia="Times New Roman" w:hAnsi="Arial" w:cs="Arial"/>
          <w:bCs/>
          <w:color w:val="000000"/>
          <w:bdr w:val="none" w:sz="0" w:space="0" w:color="auto" w:frame="1"/>
          <w:lang w:val="es-ES" w:eastAsia="ca-ES"/>
        </w:rPr>
        <w:t>justicia</w:t>
      </w:r>
      <w:r w:rsidRPr="008F5C15">
        <w:rPr>
          <w:rFonts w:ascii="Arial" w:eastAsia="Times New Roman" w:hAnsi="Arial" w:cs="Arial"/>
          <w:bCs/>
          <w:color w:val="000000"/>
          <w:bdr w:val="none" w:sz="0" w:space="0" w:color="auto" w:frame="1"/>
          <w:lang w:val="es-ES" w:eastAsia="ca-ES"/>
        </w:rPr>
        <w:t>.  Dicha misión pasa también por lo dispuesto en el artículo 89, apartado 3, de la Constitución:</w:t>
      </w:r>
    </w:p>
    <w:p w:rsidR="00DE71F2" w:rsidRDefault="00DE71F2" w:rsidP="008F5C15">
      <w:pPr>
        <w:spacing w:after="0"/>
        <w:ind w:left="360"/>
        <w:jc w:val="both"/>
        <w:textAlignment w:val="baseline"/>
        <w:rPr>
          <w:rFonts w:ascii="Arial" w:eastAsia="Times New Roman" w:hAnsi="Arial" w:cs="Arial"/>
          <w:lang w:val="es-ES" w:eastAsia="ca-ES"/>
        </w:rPr>
      </w:pPr>
      <w:r w:rsidRPr="008F5C15">
        <w:rPr>
          <w:rFonts w:ascii="Arial" w:eastAsia="Times New Roman" w:hAnsi="Arial" w:cs="Arial"/>
          <w:bCs/>
          <w:color w:val="000000"/>
          <w:bdr w:val="none" w:sz="0" w:space="0" w:color="auto" w:frame="1"/>
          <w:lang w:val="es-ES" w:eastAsia="ca-ES"/>
        </w:rPr>
        <w:br/>
        <w:t xml:space="preserve">“El Consejo Superior de la Justicia nombra a los </w:t>
      </w:r>
      <w:proofErr w:type="spellStart"/>
      <w:r w:rsidRPr="00472EE2">
        <w:rPr>
          <w:rFonts w:ascii="Arial" w:eastAsia="Times New Roman" w:hAnsi="Arial" w:cs="Arial"/>
          <w:bCs/>
          <w:i/>
          <w:color w:val="000000"/>
          <w:bdr w:val="none" w:sz="0" w:space="0" w:color="auto" w:frame="1"/>
          <w:lang w:val="es-ES" w:eastAsia="ca-ES"/>
        </w:rPr>
        <w:t>batlles</w:t>
      </w:r>
      <w:proofErr w:type="spellEnd"/>
      <w:r w:rsidRPr="008F5C15">
        <w:rPr>
          <w:rFonts w:ascii="Arial" w:eastAsia="Times New Roman" w:hAnsi="Arial" w:cs="Arial"/>
          <w:bCs/>
          <w:color w:val="000000"/>
          <w:bdr w:val="none" w:sz="0" w:space="0" w:color="auto" w:frame="1"/>
          <w:lang w:val="es-ES" w:eastAsia="ca-ES"/>
        </w:rPr>
        <w:t xml:space="preserve"> (jueces) y magistrados, ejerce sobre ellos la función disciplinaria y promueve las condiciones para que la Administración de Justicia disponga de los medios apropiados para su buen funcionamiento.” Así, pues, es el responsable de la gestión de los recursos humanos, materiales y financieros de la Administración de Justicia.</w:t>
      </w:r>
      <w:r w:rsidRPr="008F5C15">
        <w:rPr>
          <w:rFonts w:ascii="Arial" w:eastAsia="Times New Roman" w:hAnsi="Arial" w:cs="Arial"/>
          <w:bCs/>
          <w:color w:val="000000"/>
          <w:bdr w:val="none" w:sz="0" w:space="0" w:color="auto" w:frame="1"/>
          <w:lang w:val="es-ES" w:eastAsia="ca-ES"/>
        </w:rPr>
        <w:br/>
      </w:r>
    </w:p>
    <w:p w:rsidR="00DE71F2" w:rsidRPr="00472EE2" w:rsidRDefault="00DE71F2" w:rsidP="00DE71F2">
      <w:pPr>
        <w:pStyle w:val="Pargrafdellista"/>
        <w:numPr>
          <w:ilvl w:val="0"/>
          <w:numId w:val="2"/>
        </w:numPr>
        <w:spacing w:after="0"/>
        <w:jc w:val="both"/>
        <w:textAlignment w:val="baseline"/>
        <w:rPr>
          <w:rFonts w:ascii="Arial" w:eastAsia="Times New Roman" w:hAnsi="Arial" w:cs="Arial"/>
          <w:color w:val="000000"/>
          <w:u w:val="single"/>
          <w:lang w:val="es-ES" w:eastAsia="ca-ES"/>
        </w:rPr>
      </w:pPr>
      <w:bookmarkStart w:id="0" w:name="_GoBack"/>
      <w:bookmarkEnd w:id="0"/>
      <w:r w:rsidRPr="00472EE2">
        <w:rPr>
          <w:rFonts w:ascii="Arial" w:eastAsia="Times New Roman" w:hAnsi="Arial" w:cs="Arial"/>
          <w:color w:val="000000"/>
          <w:u w:val="single"/>
          <w:lang w:val="es-ES" w:eastAsia="ca-ES"/>
        </w:rPr>
        <w:t>La gestión de los recursos humanos</w:t>
      </w:r>
    </w:p>
    <w:p w:rsidR="00DE71F2" w:rsidRPr="000C7886" w:rsidRDefault="00DE71F2" w:rsidP="00DE71F2">
      <w:pPr>
        <w:spacing w:after="0"/>
        <w:ind w:left="360"/>
        <w:jc w:val="both"/>
        <w:textAlignment w:val="baseline"/>
        <w:rPr>
          <w:rFonts w:ascii="Arial" w:eastAsia="Times New Roman" w:hAnsi="Arial" w:cs="Arial"/>
          <w:color w:val="000000"/>
          <w:lang w:val="es-ES" w:eastAsia="ca-ES"/>
        </w:rPr>
      </w:pPr>
    </w:p>
    <w:p w:rsidR="00DE71F2" w:rsidRDefault="00DE71F2" w:rsidP="00DE71F2">
      <w:pPr>
        <w:spacing w:after="0"/>
        <w:ind w:left="360"/>
        <w:jc w:val="both"/>
        <w:textAlignment w:val="baseline"/>
        <w:rPr>
          <w:rFonts w:ascii="Arial" w:eastAsia="Times New Roman" w:hAnsi="Arial" w:cs="Arial"/>
          <w:color w:val="000000"/>
          <w:lang w:val="es-ES" w:eastAsia="ca-ES"/>
        </w:rPr>
      </w:pPr>
      <w:r w:rsidRPr="000C7886">
        <w:rPr>
          <w:rFonts w:ascii="Arial" w:eastAsia="Times New Roman" w:hAnsi="Arial" w:cs="Arial"/>
          <w:color w:val="000000"/>
          <w:lang w:val="es-ES" w:eastAsia="ca-ES"/>
        </w:rPr>
        <w:t xml:space="preserve"> Esta función incluye el reclutamiento de los jueces y magistrados de la Administración de Justicia, es decir, la determinación de los puestos a proveer, con la ulterior selección de los candidatos, su nombramiento y la toma de juramento. El CSJ también asume el control formal de la actividad de los </w:t>
      </w:r>
      <w:r w:rsidR="008E37C4">
        <w:rPr>
          <w:rFonts w:ascii="Arial" w:eastAsia="Times New Roman" w:hAnsi="Arial" w:cs="Arial"/>
          <w:color w:val="000000"/>
          <w:lang w:val="es-ES" w:eastAsia="ca-ES"/>
        </w:rPr>
        <w:t>jueces</w:t>
      </w:r>
      <w:r w:rsidRPr="000C7886">
        <w:rPr>
          <w:rFonts w:ascii="Arial" w:eastAsia="Times New Roman" w:hAnsi="Arial" w:cs="Arial"/>
          <w:color w:val="000000"/>
          <w:lang w:val="es-ES" w:eastAsia="ca-ES"/>
        </w:rPr>
        <w:t>, magistrados y otros funcionarios de la Administración de Justicia y, en particular, el control disciplinario.</w:t>
      </w:r>
    </w:p>
    <w:p w:rsidR="00BA30F1" w:rsidRDefault="00BA30F1" w:rsidP="00DE71F2">
      <w:pPr>
        <w:spacing w:after="0"/>
        <w:ind w:left="360"/>
        <w:jc w:val="both"/>
        <w:textAlignment w:val="baseline"/>
        <w:rPr>
          <w:rFonts w:ascii="Arial" w:eastAsia="Times New Roman" w:hAnsi="Arial" w:cs="Arial"/>
          <w:color w:val="000000"/>
          <w:lang w:val="es-ES" w:eastAsia="ca-ES"/>
        </w:rPr>
      </w:pPr>
    </w:p>
    <w:p w:rsidR="00BA30F1" w:rsidRDefault="00BA30F1" w:rsidP="00BA30F1">
      <w:pPr>
        <w:spacing w:after="0"/>
        <w:ind w:left="360"/>
        <w:jc w:val="both"/>
        <w:textAlignment w:val="baseline"/>
        <w:rPr>
          <w:rFonts w:ascii="Arial" w:eastAsia="Times New Roman" w:hAnsi="Arial" w:cs="Arial"/>
          <w:color w:val="000000"/>
          <w:lang w:val="es-ES" w:eastAsia="ca-ES"/>
        </w:rPr>
      </w:pPr>
      <w:r w:rsidRPr="000C7886">
        <w:rPr>
          <w:rFonts w:ascii="Arial" w:eastAsia="Times New Roman" w:hAnsi="Arial" w:cs="Arial"/>
          <w:color w:val="000000"/>
          <w:lang w:val="es-ES" w:eastAsia="ca-ES"/>
        </w:rPr>
        <w:t>Desde el primero de julio de 2004, después de la entrada en vigor de la Ley de la Función Pública de la Administración de Justicia, el CSJ dispone de una regulación propia de su régimen de función pública. De este modo, el CSJ, impulsando el contenido de la ley mencionada, dispone de los recursos humanos que garantizan la prestación del servicio público al ciudadano.</w:t>
      </w:r>
    </w:p>
    <w:p w:rsidR="008E37C4" w:rsidRDefault="008E37C4" w:rsidP="00DE71F2">
      <w:pPr>
        <w:spacing w:after="0"/>
        <w:ind w:left="360"/>
        <w:jc w:val="both"/>
        <w:textAlignment w:val="baseline"/>
        <w:rPr>
          <w:rFonts w:ascii="Arial" w:eastAsia="Times New Roman" w:hAnsi="Arial" w:cs="Arial"/>
          <w:color w:val="000000"/>
          <w:lang w:val="es-ES" w:eastAsia="ca-ES"/>
        </w:rPr>
      </w:pPr>
    </w:p>
    <w:p w:rsidR="008E37C4" w:rsidRPr="008E37C4" w:rsidRDefault="008E37C4" w:rsidP="008E37C4">
      <w:pPr>
        <w:spacing w:after="0"/>
        <w:ind w:left="360"/>
        <w:jc w:val="both"/>
        <w:textAlignment w:val="baseline"/>
        <w:rPr>
          <w:rFonts w:ascii="Arial" w:eastAsia="Times New Roman" w:hAnsi="Arial" w:cs="Arial"/>
          <w:color w:val="000000"/>
          <w:lang w:val="es-ES" w:eastAsia="ca-ES"/>
        </w:rPr>
      </w:pPr>
      <w:r>
        <w:rPr>
          <w:rFonts w:ascii="Arial" w:eastAsia="Times New Roman" w:hAnsi="Arial" w:cs="Arial"/>
          <w:color w:val="000000"/>
          <w:lang w:val="es-ES" w:eastAsia="ca-ES"/>
        </w:rPr>
        <w:t>L</w:t>
      </w:r>
      <w:r w:rsidRPr="008E37C4">
        <w:rPr>
          <w:rFonts w:ascii="Arial" w:eastAsia="Times New Roman" w:hAnsi="Arial" w:cs="Arial"/>
          <w:color w:val="000000"/>
          <w:lang w:val="es-ES" w:eastAsia="ca-ES"/>
        </w:rPr>
        <w:t>a Ley confiere al Consejo Superior de Justicia la competencia para organizar actividades de capacitación o para concluir acuerdos con ot</w:t>
      </w:r>
      <w:r>
        <w:rPr>
          <w:rFonts w:ascii="Arial" w:eastAsia="Times New Roman" w:hAnsi="Arial" w:cs="Arial"/>
          <w:color w:val="000000"/>
          <w:lang w:val="es-ES" w:eastAsia="ca-ES"/>
        </w:rPr>
        <w:t xml:space="preserve">ras instituciones para la formación de los jueces. </w:t>
      </w:r>
      <w:r w:rsidRPr="008E37C4">
        <w:rPr>
          <w:rFonts w:ascii="Arial" w:eastAsia="Times New Roman" w:hAnsi="Arial" w:cs="Arial"/>
          <w:color w:val="000000"/>
          <w:lang w:val="es-ES" w:eastAsia="ca-ES"/>
        </w:rPr>
        <w:t>El artículo 38 bis, debe determinar los programas de formación inicial y continua.</w:t>
      </w:r>
    </w:p>
    <w:p w:rsidR="00BA30F1" w:rsidRPr="008E37C4" w:rsidRDefault="00BA30F1" w:rsidP="00BA30F1">
      <w:pPr>
        <w:spacing w:after="0"/>
        <w:jc w:val="both"/>
        <w:textAlignment w:val="baseline"/>
        <w:rPr>
          <w:rFonts w:ascii="Arial" w:eastAsia="Times New Roman" w:hAnsi="Arial" w:cs="Arial"/>
          <w:color w:val="000000"/>
          <w:lang w:val="es-ES" w:eastAsia="ca-ES"/>
        </w:rPr>
      </w:pPr>
    </w:p>
    <w:p w:rsidR="008E37C4" w:rsidRDefault="008E37C4" w:rsidP="008E37C4">
      <w:pPr>
        <w:spacing w:after="0"/>
        <w:ind w:left="360"/>
        <w:jc w:val="both"/>
        <w:textAlignment w:val="baseline"/>
        <w:rPr>
          <w:rFonts w:ascii="Arial" w:eastAsia="Times New Roman" w:hAnsi="Arial" w:cs="Arial"/>
          <w:color w:val="000000"/>
          <w:lang w:val="es-ES" w:eastAsia="ca-ES"/>
        </w:rPr>
      </w:pPr>
      <w:r>
        <w:rPr>
          <w:rFonts w:ascii="Arial" w:eastAsia="Times New Roman" w:hAnsi="Arial" w:cs="Arial"/>
          <w:color w:val="000000"/>
          <w:lang w:val="es-ES" w:eastAsia="ca-ES"/>
        </w:rPr>
        <w:t>El a</w:t>
      </w:r>
      <w:r w:rsidRPr="008E37C4">
        <w:rPr>
          <w:rFonts w:ascii="Arial" w:eastAsia="Times New Roman" w:hAnsi="Arial" w:cs="Arial"/>
          <w:color w:val="000000"/>
          <w:lang w:val="es-ES" w:eastAsia="ca-ES"/>
        </w:rPr>
        <w:t xml:space="preserve">rtículo 66 bis. 7 </w:t>
      </w:r>
      <w:r>
        <w:rPr>
          <w:rFonts w:ascii="Arial" w:eastAsia="Times New Roman" w:hAnsi="Arial" w:cs="Arial"/>
          <w:color w:val="000000"/>
          <w:lang w:val="es-ES" w:eastAsia="ca-ES"/>
        </w:rPr>
        <w:t xml:space="preserve">de la LCJ </w:t>
      </w:r>
      <w:r w:rsidRPr="008E37C4">
        <w:rPr>
          <w:rFonts w:ascii="Arial" w:eastAsia="Times New Roman" w:hAnsi="Arial" w:cs="Arial"/>
          <w:color w:val="000000"/>
          <w:lang w:val="es-ES" w:eastAsia="ca-ES"/>
        </w:rPr>
        <w:t xml:space="preserve">establece que cuando se completa el procedimiento de selección, las personas que han sido admitidas deben continuar </w:t>
      </w:r>
      <w:r>
        <w:rPr>
          <w:rFonts w:ascii="Arial" w:eastAsia="Times New Roman" w:hAnsi="Arial" w:cs="Arial"/>
          <w:color w:val="000000"/>
          <w:lang w:val="es-ES" w:eastAsia="ca-ES"/>
        </w:rPr>
        <w:t xml:space="preserve">una formación complementaria y específica determinada por el CSJ y prevista en las condiciones de las oposiciones. </w:t>
      </w:r>
      <w:r w:rsidRPr="008E37C4">
        <w:rPr>
          <w:rFonts w:ascii="Arial" w:eastAsia="Times New Roman" w:hAnsi="Arial" w:cs="Arial"/>
          <w:color w:val="000000"/>
          <w:lang w:val="es-ES" w:eastAsia="ca-ES"/>
        </w:rPr>
        <w:t xml:space="preserve">Esta </w:t>
      </w:r>
      <w:r>
        <w:rPr>
          <w:rFonts w:ascii="Arial" w:eastAsia="Times New Roman" w:hAnsi="Arial" w:cs="Arial"/>
          <w:color w:val="000000"/>
          <w:lang w:val="es-ES" w:eastAsia="ca-ES"/>
        </w:rPr>
        <w:t>formación debe</w:t>
      </w:r>
      <w:r w:rsidRPr="008E37C4">
        <w:rPr>
          <w:rFonts w:ascii="Arial" w:eastAsia="Times New Roman" w:hAnsi="Arial" w:cs="Arial"/>
          <w:color w:val="000000"/>
          <w:lang w:val="es-ES" w:eastAsia="ca-ES"/>
        </w:rPr>
        <w:t xml:space="preserve"> dura</w:t>
      </w:r>
      <w:r>
        <w:rPr>
          <w:rFonts w:ascii="Arial" w:eastAsia="Times New Roman" w:hAnsi="Arial" w:cs="Arial"/>
          <w:color w:val="000000"/>
          <w:lang w:val="es-ES" w:eastAsia="ca-ES"/>
        </w:rPr>
        <w:t>r</w:t>
      </w:r>
      <w:r w:rsidRPr="008E37C4">
        <w:rPr>
          <w:rFonts w:ascii="Arial" w:eastAsia="Times New Roman" w:hAnsi="Arial" w:cs="Arial"/>
          <w:color w:val="000000"/>
          <w:lang w:val="es-ES" w:eastAsia="ca-ES"/>
        </w:rPr>
        <w:t xml:space="preserve"> al menos un año e incluye </w:t>
      </w:r>
      <w:r>
        <w:rPr>
          <w:rFonts w:ascii="Arial" w:eastAsia="Times New Roman" w:hAnsi="Arial" w:cs="Arial"/>
          <w:color w:val="000000"/>
          <w:lang w:val="es-ES" w:eastAsia="ca-ES"/>
        </w:rPr>
        <w:t xml:space="preserve">una formación práctica </w:t>
      </w:r>
      <w:r w:rsidRPr="008E37C4">
        <w:rPr>
          <w:rFonts w:ascii="Arial" w:eastAsia="Times New Roman" w:hAnsi="Arial" w:cs="Arial"/>
          <w:color w:val="000000"/>
          <w:lang w:val="es-ES" w:eastAsia="ca-ES"/>
        </w:rPr>
        <w:t>en servicios judiciales.</w:t>
      </w:r>
    </w:p>
    <w:p w:rsidR="008E37C4" w:rsidRPr="008E37C4" w:rsidRDefault="008E37C4" w:rsidP="008E37C4">
      <w:pPr>
        <w:spacing w:after="0"/>
        <w:ind w:left="360"/>
        <w:jc w:val="both"/>
        <w:textAlignment w:val="baseline"/>
        <w:rPr>
          <w:rFonts w:ascii="Arial" w:eastAsia="Times New Roman" w:hAnsi="Arial" w:cs="Arial"/>
          <w:color w:val="000000"/>
          <w:lang w:val="es-ES" w:eastAsia="ca-ES"/>
        </w:rPr>
      </w:pPr>
    </w:p>
    <w:p w:rsidR="008E37C4" w:rsidRDefault="008E37C4" w:rsidP="008E37C4">
      <w:pPr>
        <w:spacing w:after="0"/>
        <w:ind w:left="360"/>
        <w:jc w:val="both"/>
        <w:textAlignment w:val="baseline"/>
        <w:rPr>
          <w:rFonts w:ascii="Arial" w:eastAsia="Times New Roman" w:hAnsi="Arial" w:cs="Arial"/>
          <w:color w:val="000000"/>
          <w:lang w:val="es-ES" w:eastAsia="ca-ES"/>
        </w:rPr>
      </w:pPr>
      <w:r w:rsidRPr="008E37C4">
        <w:rPr>
          <w:rFonts w:ascii="Arial" w:eastAsia="Times New Roman" w:hAnsi="Arial" w:cs="Arial"/>
          <w:color w:val="000000"/>
          <w:lang w:val="es-ES" w:eastAsia="ca-ES"/>
        </w:rPr>
        <w:t xml:space="preserve">El artículo 64 de la LQJ establece que la carrera judicial incluye </w:t>
      </w:r>
      <w:proofErr w:type="spellStart"/>
      <w:r w:rsidRPr="00BA30F1">
        <w:rPr>
          <w:rFonts w:ascii="Arial" w:eastAsia="Times New Roman" w:hAnsi="Arial" w:cs="Arial"/>
          <w:i/>
          <w:color w:val="000000"/>
          <w:lang w:val="es-ES" w:eastAsia="ca-ES"/>
        </w:rPr>
        <w:t>batlles</w:t>
      </w:r>
      <w:proofErr w:type="spellEnd"/>
      <w:r w:rsidRPr="008E37C4">
        <w:rPr>
          <w:rFonts w:ascii="Arial" w:eastAsia="Times New Roman" w:hAnsi="Arial" w:cs="Arial"/>
          <w:color w:val="000000"/>
          <w:lang w:val="es-ES" w:eastAsia="ca-ES"/>
        </w:rPr>
        <w:t xml:space="preserve"> (jueces) y magistrados. La categoría de </w:t>
      </w:r>
      <w:r w:rsidR="00BA30F1">
        <w:rPr>
          <w:rFonts w:ascii="Arial" w:eastAsia="Times New Roman" w:hAnsi="Arial" w:cs="Arial"/>
          <w:color w:val="000000"/>
          <w:lang w:val="es-ES" w:eastAsia="ca-ES"/>
        </w:rPr>
        <w:t xml:space="preserve">los </w:t>
      </w:r>
      <w:proofErr w:type="spellStart"/>
      <w:r w:rsidR="00BA30F1" w:rsidRPr="00BA30F1">
        <w:rPr>
          <w:rFonts w:ascii="Arial" w:eastAsia="Times New Roman" w:hAnsi="Arial" w:cs="Arial"/>
          <w:i/>
          <w:color w:val="000000"/>
          <w:lang w:val="es-ES" w:eastAsia="ca-ES"/>
        </w:rPr>
        <w:t>batlles</w:t>
      </w:r>
      <w:proofErr w:type="spellEnd"/>
      <w:r w:rsidRPr="008E37C4">
        <w:rPr>
          <w:rFonts w:ascii="Arial" w:eastAsia="Times New Roman" w:hAnsi="Arial" w:cs="Arial"/>
          <w:color w:val="000000"/>
          <w:lang w:val="es-ES" w:eastAsia="ca-ES"/>
        </w:rPr>
        <w:t xml:space="preserve"> </w:t>
      </w:r>
      <w:r w:rsidR="00BA30F1">
        <w:rPr>
          <w:rFonts w:ascii="Arial" w:eastAsia="Times New Roman" w:hAnsi="Arial" w:cs="Arial"/>
          <w:color w:val="000000"/>
          <w:lang w:val="es-ES" w:eastAsia="ca-ES"/>
        </w:rPr>
        <w:t xml:space="preserve">tiene </w:t>
      </w:r>
      <w:r w:rsidRPr="008E37C4">
        <w:rPr>
          <w:rFonts w:ascii="Arial" w:eastAsia="Times New Roman" w:hAnsi="Arial" w:cs="Arial"/>
          <w:color w:val="000000"/>
          <w:lang w:val="es-ES" w:eastAsia="ca-ES"/>
        </w:rPr>
        <w:t xml:space="preserve">3 grados. El acceso a la categoría de </w:t>
      </w:r>
      <w:proofErr w:type="spellStart"/>
      <w:r w:rsidRPr="00BA30F1">
        <w:rPr>
          <w:rFonts w:ascii="Arial" w:eastAsia="Times New Roman" w:hAnsi="Arial" w:cs="Arial"/>
          <w:i/>
          <w:color w:val="000000"/>
          <w:lang w:val="es-ES" w:eastAsia="ca-ES"/>
        </w:rPr>
        <w:t>batlle</w:t>
      </w:r>
      <w:proofErr w:type="spellEnd"/>
      <w:r w:rsidRPr="008E37C4">
        <w:rPr>
          <w:rFonts w:ascii="Arial" w:eastAsia="Times New Roman" w:hAnsi="Arial" w:cs="Arial"/>
          <w:color w:val="000000"/>
          <w:lang w:val="es-ES" w:eastAsia="ca-ES"/>
        </w:rPr>
        <w:t xml:space="preserve"> se produce en </w:t>
      </w:r>
      <w:r w:rsidR="00BA30F1">
        <w:rPr>
          <w:rFonts w:ascii="Arial" w:eastAsia="Times New Roman" w:hAnsi="Arial" w:cs="Arial"/>
          <w:color w:val="000000"/>
          <w:lang w:val="es-ES" w:eastAsia="ca-ES"/>
        </w:rPr>
        <w:t xml:space="preserve">el </w:t>
      </w:r>
      <w:r w:rsidRPr="008E37C4">
        <w:rPr>
          <w:rFonts w:ascii="Arial" w:eastAsia="Times New Roman" w:hAnsi="Arial" w:cs="Arial"/>
          <w:color w:val="000000"/>
          <w:lang w:val="es-ES" w:eastAsia="ca-ES"/>
        </w:rPr>
        <w:t>primer grado, para ser promovido a</w:t>
      </w:r>
      <w:r w:rsidR="00BA30F1">
        <w:rPr>
          <w:rFonts w:ascii="Arial" w:eastAsia="Times New Roman" w:hAnsi="Arial" w:cs="Arial"/>
          <w:color w:val="000000"/>
          <w:lang w:val="es-ES" w:eastAsia="ca-ES"/>
        </w:rPr>
        <w:t>l</w:t>
      </w:r>
      <w:r w:rsidRPr="008E37C4">
        <w:rPr>
          <w:rFonts w:ascii="Arial" w:eastAsia="Times New Roman" w:hAnsi="Arial" w:cs="Arial"/>
          <w:color w:val="000000"/>
          <w:lang w:val="es-ES" w:eastAsia="ca-ES"/>
        </w:rPr>
        <w:t xml:space="preserve"> segundo grado </w:t>
      </w:r>
      <w:r w:rsidR="00BA30F1">
        <w:rPr>
          <w:rFonts w:ascii="Arial" w:eastAsia="Times New Roman" w:hAnsi="Arial" w:cs="Arial"/>
          <w:color w:val="000000"/>
          <w:lang w:val="es-ES" w:eastAsia="ca-ES"/>
        </w:rPr>
        <w:t xml:space="preserve">se </w:t>
      </w:r>
      <w:r w:rsidRPr="008E37C4">
        <w:rPr>
          <w:rFonts w:ascii="Arial" w:eastAsia="Times New Roman" w:hAnsi="Arial" w:cs="Arial"/>
          <w:color w:val="000000"/>
          <w:lang w:val="es-ES" w:eastAsia="ca-ES"/>
        </w:rPr>
        <w:t>debe haber completado al menos un mandato y haber completado las actividades de formación determinadas o recono</w:t>
      </w:r>
      <w:r w:rsidR="00BA30F1">
        <w:rPr>
          <w:rFonts w:ascii="Arial" w:eastAsia="Times New Roman" w:hAnsi="Arial" w:cs="Arial"/>
          <w:color w:val="000000"/>
          <w:lang w:val="es-ES" w:eastAsia="ca-ES"/>
        </w:rPr>
        <w:t xml:space="preserve">cidas por el CSJ. La promoción al </w:t>
      </w:r>
      <w:r w:rsidRPr="008E37C4">
        <w:rPr>
          <w:rFonts w:ascii="Arial" w:eastAsia="Times New Roman" w:hAnsi="Arial" w:cs="Arial"/>
          <w:color w:val="000000"/>
          <w:lang w:val="es-ES" w:eastAsia="ca-ES"/>
        </w:rPr>
        <w:t xml:space="preserve">tercer nivel ocurre después de que se hayan completado al menos dos términos en el segundo grado y después de la finalización de las actividades formativas identificadas por </w:t>
      </w:r>
      <w:r w:rsidR="00BA30F1">
        <w:rPr>
          <w:rFonts w:ascii="Arial" w:eastAsia="Times New Roman" w:hAnsi="Arial" w:cs="Arial"/>
          <w:color w:val="000000"/>
          <w:lang w:val="es-ES" w:eastAsia="ca-ES"/>
        </w:rPr>
        <w:t xml:space="preserve">el CSJ. Se ha previsto un </w:t>
      </w:r>
      <w:r w:rsidRPr="008E37C4">
        <w:rPr>
          <w:rFonts w:ascii="Arial" w:eastAsia="Times New Roman" w:hAnsi="Arial" w:cs="Arial"/>
          <w:color w:val="000000"/>
          <w:lang w:val="es-ES" w:eastAsia="ca-ES"/>
        </w:rPr>
        <w:t>sistema similar para la categoría de magistrado, pero solo hay 2 grados.</w:t>
      </w:r>
    </w:p>
    <w:p w:rsidR="008E37C4" w:rsidRPr="000C7886" w:rsidRDefault="008E37C4" w:rsidP="00DE71F2">
      <w:pPr>
        <w:spacing w:after="0"/>
        <w:ind w:left="360"/>
        <w:jc w:val="both"/>
        <w:textAlignment w:val="baseline"/>
        <w:rPr>
          <w:rFonts w:ascii="Arial" w:eastAsia="Times New Roman" w:hAnsi="Arial" w:cs="Arial"/>
          <w:color w:val="000000"/>
          <w:lang w:val="es-ES" w:eastAsia="ca-ES"/>
        </w:rPr>
      </w:pPr>
    </w:p>
    <w:p w:rsidR="008E37C4" w:rsidRDefault="008E37C4" w:rsidP="00DE71F2">
      <w:pPr>
        <w:spacing w:after="0"/>
        <w:ind w:left="360"/>
        <w:jc w:val="both"/>
        <w:textAlignment w:val="baseline"/>
        <w:rPr>
          <w:rFonts w:ascii="Arial" w:eastAsia="Times New Roman" w:hAnsi="Arial" w:cs="Arial"/>
          <w:color w:val="000000"/>
          <w:lang w:val="es-ES" w:eastAsia="ca-ES"/>
        </w:rPr>
      </w:pPr>
    </w:p>
    <w:p w:rsidR="00BF2C67" w:rsidRPr="008E37C4" w:rsidRDefault="00DE71F2" w:rsidP="00BF2C67">
      <w:pPr>
        <w:pStyle w:val="Pargrafdellista"/>
        <w:numPr>
          <w:ilvl w:val="0"/>
          <w:numId w:val="2"/>
        </w:numPr>
        <w:spacing w:after="0"/>
        <w:jc w:val="both"/>
        <w:textAlignment w:val="baseline"/>
        <w:rPr>
          <w:rFonts w:ascii="Arial" w:eastAsia="Times New Roman" w:hAnsi="Arial" w:cs="Arial"/>
          <w:color w:val="000000"/>
          <w:u w:val="single"/>
          <w:lang w:val="es-ES" w:eastAsia="ca-ES"/>
        </w:rPr>
      </w:pPr>
      <w:r w:rsidRPr="008E37C4">
        <w:rPr>
          <w:rFonts w:ascii="Arial" w:eastAsia="Times New Roman" w:hAnsi="Arial" w:cs="Arial"/>
          <w:color w:val="000000"/>
          <w:u w:val="single"/>
          <w:lang w:val="es-ES" w:eastAsia="ca-ES"/>
        </w:rPr>
        <w:t>La gestión de los recursos materiales y financieros</w:t>
      </w:r>
    </w:p>
    <w:p w:rsidR="00BF2C67" w:rsidRPr="000C7886" w:rsidRDefault="00BF2C67" w:rsidP="00DE71F2">
      <w:pPr>
        <w:spacing w:after="0"/>
        <w:ind w:left="360"/>
        <w:jc w:val="both"/>
        <w:textAlignment w:val="baseline"/>
        <w:rPr>
          <w:rFonts w:ascii="Arial" w:eastAsia="Times New Roman" w:hAnsi="Arial" w:cs="Arial"/>
          <w:color w:val="000000"/>
          <w:lang w:val="es-ES" w:eastAsia="ca-ES"/>
        </w:rPr>
      </w:pPr>
    </w:p>
    <w:p w:rsidR="00BF2C67" w:rsidRPr="000C7886" w:rsidRDefault="00DE71F2" w:rsidP="00DE71F2">
      <w:pPr>
        <w:spacing w:after="0"/>
        <w:ind w:left="360"/>
        <w:jc w:val="both"/>
        <w:textAlignment w:val="baseline"/>
        <w:rPr>
          <w:rFonts w:ascii="Arial" w:eastAsia="Times New Roman" w:hAnsi="Arial" w:cs="Arial"/>
          <w:color w:val="000000"/>
          <w:lang w:val="es-ES" w:eastAsia="ca-ES"/>
        </w:rPr>
      </w:pPr>
      <w:r w:rsidRPr="000C7886">
        <w:rPr>
          <w:rFonts w:ascii="Arial" w:eastAsia="Times New Roman" w:hAnsi="Arial" w:cs="Arial"/>
          <w:color w:val="000000"/>
          <w:lang w:val="es-ES" w:eastAsia="ca-ES"/>
        </w:rPr>
        <w:t>La gestión de los recursos materiales de la Administración de Justicia incluye la gestión de los medios puramente materiales, como por ejemplo los locales, el mobiliario y equipos diversos.</w:t>
      </w:r>
    </w:p>
    <w:p w:rsidR="00DE71F2" w:rsidRDefault="00DE71F2" w:rsidP="00DE71F2">
      <w:pPr>
        <w:spacing w:after="0"/>
        <w:ind w:left="360"/>
        <w:jc w:val="both"/>
        <w:textAlignment w:val="baseline"/>
        <w:rPr>
          <w:rFonts w:ascii="Arial" w:eastAsia="Times New Roman" w:hAnsi="Arial" w:cs="Arial"/>
          <w:color w:val="000000"/>
          <w:lang w:val="es-ES" w:eastAsia="ca-ES"/>
        </w:rPr>
      </w:pPr>
      <w:r w:rsidRPr="000C7886">
        <w:rPr>
          <w:rFonts w:ascii="Arial" w:eastAsia="Times New Roman" w:hAnsi="Arial" w:cs="Arial"/>
          <w:color w:val="000000"/>
          <w:lang w:val="es-ES" w:eastAsia="ca-ES"/>
        </w:rPr>
        <w:t>La gestión de los recursos financieros puede desglosarse en dos operaciones: la elaboración del presupuesto general de la Administración de Justicia y el ulterior control de la correcta utilización de los medios financieros que otorga cada jurisdicción.</w:t>
      </w:r>
    </w:p>
    <w:p w:rsidR="008E37C4" w:rsidRDefault="008E37C4" w:rsidP="00DE71F2">
      <w:pPr>
        <w:spacing w:after="0"/>
        <w:ind w:left="360"/>
        <w:jc w:val="both"/>
        <w:textAlignment w:val="baseline"/>
        <w:rPr>
          <w:rFonts w:ascii="Arial" w:eastAsia="Times New Roman" w:hAnsi="Arial" w:cs="Arial"/>
          <w:color w:val="000000"/>
          <w:lang w:val="es-ES" w:eastAsia="ca-ES"/>
        </w:rPr>
      </w:pPr>
    </w:p>
    <w:p w:rsidR="008E37C4" w:rsidRPr="000C7886" w:rsidRDefault="008E37C4" w:rsidP="008E37C4">
      <w:pPr>
        <w:spacing w:after="0"/>
        <w:ind w:left="360"/>
        <w:jc w:val="both"/>
        <w:textAlignment w:val="baseline"/>
        <w:rPr>
          <w:rFonts w:ascii="Arial" w:eastAsia="Times New Roman" w:hAnsi="Arial" w:cs="Arial"/>
          <w:color w:val="000000"/>
          <w:lang w:val="es-ES" w:eastAsia="ca-ES"/>
        </w:rPr>
      </w:pPr>
      <w:r>
        <w:rPr>
          <w:rFonts w:ascii="Arial" w:eastAsia="Times New Roman" w:hAnsi="Arial" w:cs="Arial"/>
          <w:color w:val="000000"/>
          <w:lang w:val="es-ES" w:eastAsia="ca-ES"/>
        </w:rPr>
        <w:t xml:space="preserve">El artículo 11 de la LQJ prevé que </w:t>
      </w:r>
      <w:r w:rsidRPr="008E37C4">
        <w:rPr>
          <w:rFonts w:ascii="Arial" w:eastAsia="Times New Roman" w:hAnsi="Arial" w:cs="Arial"/>
          <w:color w:val="000000"/>
          <w:lang w:val="es-ES" w:eastAsia="ca-ES"/>
        </w:rPr>
        <w:t>los jueces y magistrados reciben una remuneración del presupuesto del estado y no pueden recibir directamente a través del presupuesto ninguna tarifa o tasa judicial a su favor. Las remuneraciones están reguladas por la ley.</w:t>
      </w:r>
      <w:r>
        <w:rPr>
          <w:rFonts w:ascii="Arial" w:eastAsia="Times New Roman" w:hAnsi="Arial" w:cs="Arial"/>
          <w:color w:val="000000"/>
          <w:lang w:val="es-ES" w:eastAsia="ca-ES"/>
        </w:rPr>
        <w:t xml:space="preserve"> </w:t>
      </w:r>
      <w:r w:rsidRPr="008E37C4">
        <w:rPr>
          <w:rFonts w:ascii="Arial" w:eastAsia="Times New Roman" w:hAnsi="Arial" w:cs="Arial"/>
          <w:color w:val="000000"/>
          <w:lang w:val="es-ES" w:eastAsia="ca-ES"/>
        </w:rPr>
        <w:t>La productividad adicional no es consolidable en la remuneración de los jueces y se limi</w:t>
      </w:r>
      <w:r>
        <w:rPr>
          <w:rFonts w:ascii="Arial" w:eastAsia="Times New Roman" w:hAnsi="Arial" w:cs="Arial"/>
          <w:color w:val="000000"/>
          <w:lang w:val="es-ES" w:eastAsia="ca-ES"/>
        </w:rPr>
        <w:t xml:space="preserve">tará entre un máximo de 5 y 10%. </w:t>
      </w:r>
    </w:p>
    <w:p w:rsidR="00DE71F2" w:rsidRPr="000C7886" w:rsidRDefault="00DE71F2" w:rsidP="00DE71F2">
      <w:pPr>
        <w:spacing w:after="0"/>
        <w:jc w:val="both"/>
        <w:rPr>
          <w:rFonts w:ascii="Arial" w:hAnsi="Arial" w:cs="Arial"/>
          <w:lang w:val="es-ES"/>
        </w:rPr>
      </w:pPr>
    </w:p>
    <w:p w:rsidR="00CF16D7" w:rsidRPr="000C7886" w:rsidRDefault="00CF16D7" w:rsidP="00DE71F2">
      <w:pPr>
        <w:spacing w:after="0"/>
        <w:jc w:val="both"/>
        <w:rPr>
          <w:rFonts w:ascii="Arial" w:hAnsi="Arial" w:cs="Arial"/>
          <w:b/>
          <w:i/>
          <w:color w:val="0070C0"/>
          <w:lang w:val="es-ES"/>
        </w:rPr>
      </w:pPr>
    </w:p>
    <w:p w:rsidR="000C7886" w:rsidRDefault="000C7886" w:rsidP="000C7886">
      <w:pPr>
        <w:pStyle w:val="Pargrafdellista"/>
        <w:numPr>
          <w:ilvl w:val="0"/>
          <w:numId w:val="3"/>
        </w:numPr>
        <w:spacing w:after="0"/>
        <w:jc w:val="both"/>
        <w:rPr>
          <w:rFonts w:ascii="Arial" w:hAnsi="Arial" w:cs="Arial"/>
          <w:b/>
          <w:i/>
          <w:color w:val="0070C0"/>
          <w:lang w:val="es-ES"/>
        </w:rPr>
      </w:pPr>
      <w:r w:rsidRPr="000C7886">
        <w:rPr>
          <w:rFonts w:ascii="Arial" w:hAnsi="Arial" w:cs="Arial"/>
          <w:b/>
          <w:i/>
          <w:color w:val="0070C0"/>
          <w:lang w:val="es-ES"/>
        </w:rPr>
        <w:t xml:space="preserve">Si el órgano o mecanismo nacional no tiene un rol a jugar en relación con estos temes, por favor proporcione información detallada sobre la legislación y procedimientos para: </w:t>
      </w:r>
    </w:p>
    <w:p w:rsidR="000C7886" w:rsidRDefault="000C7886" w:rsidP="000C7886">
      <w:pPr>
        <w:pStyle w:val="Pargrafdellista"/>
        <w:numPr>
          <w:ilvl w:val="1"/>
          <w:numId w:val="5"/>
        </w:numPr>
        <w:spacing w:after="0"/>
        <w:jc w:val="both"/>
        <w:rPr>
          <w:rFonts w:ascii="Arial" w:hAnsi="Arial" w:cs="Arial"/>
          <w:b/>
          <w:i/>
          <w:color w:val="0070C0"/>
          <w:lang w:val="es-ES"/>
        </w:rPr>
      </w:pPr>
      <w:r>
        <w:rPr>
          <w:rFonts w:ascii="Arial" w:hAnsi="Arial" w:cs="Arial"/>
          <w:b/>
          <w:i/>
          <w:color w:val="0070C0"/>
          <w:lang w:val="es-ES"/>
        </w:rPr>
        <w:t>la selección y nombramiento de jueces;</w:t>
      </w:r>
    </w:p>
    <w:p w:rsidR="000C7886" w:rsidRDefault="000C7886" w:rsidP="000C7886">
      <w:pPr>
        <w:pStyle w:val="Pargrafdellista"/>
        <w:numPr>
          <w:ilvl w:val="1"/>
          <w:numId w:val="5"/>
        </w:numPr>
        <w:spacing w:after="0"/>
        <w:jc w:val="both"/>
        <w:rPr>
          <w:rFonts w:ascii="Arial" w:hAnsi="Arial" w:cs="Arial"/>
          <w:b/>
          <w:i/>
          <w:color w:val="0070C0"/>
          <w:lang w:val="es-ES"/>
        </w:rPr>
      </w:pPr>
      <w:r>
        <w:rPr>
          <w:rFonts w:ascii="Arial" w:hAnsi="Arial" w:cs="Arial"/>
          <w:b/>
          <w:i/>
          <w:color w:val="0070C0"/>
          <w:lang w:val="es-ES"/>
        </w:rPr>
        <w:t>transferencia y promoción de jueces;</w:t>
      </w:r>
    </w:p>
    <w:p w:rsidR="000C7886" w:rsidRPr="000C7886" w:rsidRDefault="000C7886" w:rsidP="000C7886">
      <w:pPr>
        <w:pStyle w:val="Pargrafdellista"/>
        <w:numPr>
          <w:ilvl w:val="1"/>
          <w:numId w:val="5"/>
        </w:numPr>
        <w:spacing w:after="0"/>
        <w:jc w:val="both"/>
        <w:rPr>
          <w:rFonts w:ascii="Arial" w:hAnsi="Arial" w:cs="Arial"/>
          <w:b/>
          <w:i/>
          <w:color w:val="0070C0"/>
          <w:lang w:val="es-ES"/>
        </w:rPr>
      </w:pPr>
      <w:r>
        <w:rPr>
          <w:rFonts w:ascii="Arial" w:hAnsi="Arial" w:cs="Arial"/>
          <w:b/>
          <w:i/>
          <w:color w:val="0070C0"/>
          <w:lang w:val="es-ES"/>
        </w:rPr>
        <w:t xml:space="preserve">procedimientos disciplinarios contra jueces. </w:t>
      </w:r>
    </w:p>
    <w:p w:rsidR="000C7886" w:rsidRDefault="000C7886" w:rsidP="000C7886">
      <w:pPr>
        <w:spacing w:after="0"/>
        <w:jc w:val="both"/>
        <w:rPr>
          <w:rFonts w:ascii="Arial" w:hAnsi="Arial" w:cs="Arial"/>
          <w:b/>
          <w:i/>
          <w:color w:val="0070C0"/>
        </w:rPr>
      </w:pPr>
    </w:p>
    <w:p w:rsidR="00E57868" w:rsidRDefault="00E57868" w:rsidP="000C7886">
      <w:pPr>
        <w:spacing w:after="0"/>
        <w:jc w:val="both"/>
        <w:rPr>
          <w:rFonts w:ascii="Arial" w:hAnsi="Arial" w:cs="Arial"/>
          <w:sz w:val="20"/>
          <w:szCs w:val="20"/>
        </w:rPr>
      </w:pPr>
    </w:p>
    <w:p w:rsidR="00FC60FB" w:rsidRPr="002E1547" w:rsidRDefault="00FC60FB" w:rsidP="00FC60FB">
      <w:pPr>
        <w:spacing w:after="0"/>
        <w:ind w:firstLine="360"/>
        <w:jc w:val="both"/>
        <w:rPr>
          <w:rFonts w:ascii="Arial" w:hAnsi="Arial" w:cs="Arial"/>
          <w:lang w:val="es-ES"/>
        </w:rPr>
      </w:pPr>
      <w:r w:rsidRPr="002E1547">
        <w:rPr>
          <w:rFonts w:ascii="Arial" w:hAnsi="Arial" w:cs="Arial"/>
          <w:lang w:val="es-ES"/>
        </w:rPr>
        <w:t xml:space="preserve">No se aplica. </w:t>
      </w:r>
    </w:p>
    <w:p w:rsidR="00415763" w:rsidRPr="00415763" w:rsidRDefault="00415763" w:rsidP="00FC60FB">
      <w:pPr>
        <w:spacing w:after="0"/>
        <w:ind w:firstLine="360"/>
        <w:jc w:val="both"/>
        <w:rPr>
          <w:rFonts w:ascii="Arial" w:hAnsi="Arial" w:cs="Arial"/>
          <w:sz w:val="20"/>
          <w:szCs w:val="20"/>
          <w:lang w:val="es-ES"/>
        </w:rPr>
      </w:pPr>
    </w:p>
    <w:sectPr w:rsidR="00415763" w:rsidRPr="004157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6C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553A7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636747"/>
    <w:multiLevelType w:val="hybridMultilevel"/>
    <w:tmpl w:val="A704B56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nsid w:val="31B063E1"/>
    <w:multiLevelType w:val="hybridMultilevel"/>
    <w:tmpl w:val="87DC73EC"/>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
    <w:nsid w:val="35303048"/>
    <w:multiLevelType w:val="hybridMultilevel"/>
    <w:tmpl w:val="5CC09A5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6F"/>
    <w:rsid w:val="000C5EDE"/>
    <w:rsid w:val="000C7886"/>
    <w:rsid w:val="00106425"/>
    <w:rsid w:val="001851AE"/>
    <w:rsid w:val="002350A8"/>
    <w:rsid w:val="002E1547"/>
    <w:rsid w:val="0037286E"/>
    <w:rsid w:val="00377977"/>
    <w:rsid w:val="003A39B0"/>
    <w:rsid w:val="00415763"/>
    <w:rsid w:val="00472EE2"/>
    <w:rsid w:val="00524E29"/>
    <w:rsid w:val="005460AF"/>
    <w:rsid w:val="00551C7B"/>
    <w:rsid w:val="005A7461"/>
    <w:rsid w:val="006B185B"/>
    <w:rsid w:val="0075265D"/>
    <w:rsid w:val="008E37C4"/>
    <w:rsid w:val="008F5C15"/>
    <w:rsid w:val="009D0371"/>
    <w:rsid w:val="009E5C5E"/>
    <w:rsid w:val="00B4436F"/>
    <w:rsid w:val="00BA30F1"/>
    <w:rsid w:val="00BF2C67"/>
    <w:rsid w:val="00C57710"/>
    <w:rsid w:val="00CF16D7"/>
    <w:rsid w:val="00DE71F2"/>
    <w:rsid w:val="00E57868"/>
    <w:rsid w:val="00F60DAA"/>
    <w:rsid w:val="00F775DA"/>
    <w:rsid w:val="00FC60FB"/>
    <w:rsid w:val="00FD3F1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B4436F"/>
    <w:pPr>
      <w:ind w:left="720"/>
      <w:contextualSpacing/>
    </w:pPr>
  </w:style>
  <w:style w:type="paragraph" w:styleId="NormalWeb">
    <w:name w:val="Normal (Web)"/>
    <w:basedOn w:val="Normal"/>
    <w:uiPriority w:val="99"/>
    <w:unhideWhenUsed/>
    <w:rsid w:val="00B4436F"/>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deglobus">
    <w:name w:val="Balloon Text"/>
    <w:basedOn w:val="Normal"/>
    <w:link w:val="TextdeglobusCar"/>
    <w:uiPriority w:val="99"/>
    <w:semiHidden/>
    <w:unhideWhenUsed/>
    <w:rsid w:val="006B185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B185B"/>
    <w:rPr>
      <w:rFonts w:ascii="Tahoma" w:hAnsi="Tahoma" w:cs="Tahoma"/>
      <w:sz w:val="16"/>
      <w:szCs w:val="16"/>
    </w:rPr>
  </w:style>
  <w:style w:type="character" w:styleId="Textennegreta">
    <w:name w:val="Strong"/>
    <w:basedOn w:val="Tipusdelletraperdefectedelpargraf"/>
    <w:uiPriority w:val="22"/>
    <w:qFormat/>
    <w:rsid w:val="00DE71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B4436F"/>
    <w:pPr>
      <w:ind w:left="720"/>
      <w:contextualSpacing/>
    </w:pPr>
  </w:style>
  <w:style w:type="paragraph" w:styleId="NormalWeb">
    <w:name w:val="Normal (Web)"/>
    <w:basedOn w:val="Normal"/>
    <w:uiPriority w:val="99"/>
    <w:unhideWhenUsed/>
    <w:rsid w:val="00B4436F"/>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deglobus">
    <w:name w:val="Balloon Text"/>
    <w:basedOn w:val="Normal"/>
    <w:link w:val="TextdeglobusCar"/>
    <w:uiPriority w:val="99"/>
    <w:semiHidden/>
    <w:unhideWhenUsed/>
    <w:rsid w:val="006B185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B185B"/>
    <w:rPr>
      <w:rFonts w:ascii="Tahoma" w:hAnsi="Tahoma" w:cs="Tahoma"/>
      <w:sz w:val="16"/>
      <w:szCs w:val="16"/>
    </w:rPr>
  </w:style>
  <w:style w:type="character" w:styleId="Textennegreta">
    <w:name w:val="Strong"/>
    <w:basedOn w:val="Tipusdelletraperdefectedelpargraf"/>
    <w:uiPriority w:val="22"/>
    <w:qFormat/>
    <w:rsid w:val="00DE7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21893">
      <w:bodyDiv w:val="1"/>
      <w:marLeft w:val="0"/>
      <w:marRight w:val="0"/>
      <w:marTop w:val="0"/>
      <w:marBottom w:val="0"/>
      <w:divBdr>
        <w:top w:val="none" w:sz="0" w:space="0" w:color="auto"/>
        <w:left w:val="none" w:sz="0" w:space="0" w:color="auto"/>
        <w:bottom w:val="none" w:sz="0" w:space="0" w:color="auto"/>
        <w:right w:val="none" w:sz="0" w:space="0" w:color="auto"/>
      </w:divBdr>
    </w:div>
    <w:div w:id="975141664">
      <w:bodyDiv w:val="1"/>
      <w:marLeft w:val="0"/>
      <w:marRight w:val="0"/>
      <w:marTop w:val="0"/>
      <w:marBottom w:val="0"/>
      <w:divBdr>
        <w:top w:val="none" w:sz="0" w:space="0" w:color="auto"/>
        <w:left w:val="none" w:sz="0" w:space="0" w:color="auto"/>
        <w:bottom w:val="none" w:sz="0" w:space="0" w:color="auto"/>
        <w:right w:val="none" w:sz="0" w:space="0" w:color="auto"/>
      </w:divBdr>
    </w:div>
    <w:div w:id="1155872976">
      <w:bodyDiv w:val="1"/>
      <w:marLeft w:val="0"/>
      <w:marRight w:val="0"/>
      <w:marTop w:val="0"/>
      <w:marBottom w:val="0"/>
      <w:divBdr>
        <w:top w:val="none" w:sz="0" w:space="0" w:color="auto"/>
        <w:left w:val="none" w:sz="0" w:space="0" w:color="auto"/>
        <w:bottom w:val="none" w:sz="0" w:space="0" w:color="auto"/>
        <w:right w:val="none" w:sz="0" w:space="0" w:color="auto"/>
      </w:divBdr>
    </w:div>
    <w:div w:id="1157843801">
      <w:bodyDiv w:val="1"/>
      <w:marLeft w:val="0"/>
      <w:marRight w:val="0"/>
      <w:marTop w:val="0"/>
      <w:marBottom w:val="0"/>
      <w:divBdr>
        <w:top w:val="none" w:sz="0" w:space="0" w:color="auto"/>
        <w:left w:val="none" w:sz="0" w:space="0" w:color="auto"/>
        <w:bottom w:val="none" w:sz="0" w:space="0" w:color="auto"/>
        <w:right w:val="none" w:sz="0" w:space="0" w:color="auto"/>
      </w:divBdr>
    </w:div>
    <w:div w:id="20555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ECBD5A-A6E3-4DB3-A076-2499919C3955}"/>
</file>

<file path=customXml/itemProps2.xml><?xml version="1.0" encoding="utf-8"?>
<ds:datastoreItem xmlns:ds="http://schemas.openxmlformats.org/officeDocument/2006/customXml" ds:itemID="{5BE09468-9FBD-4BA8-8DDC-7FF22F0CB224}"/>
</file>

<file path=customXml/itemProps3.xml><?xml version="1.0" encoding="utf-8"?>
<ds:datastoreItem xmlns:ds="http://schemas.openxmlformats.org/officeDocument/2006/customXml" ds:itemID="{55DE58FB-7150-4646-B1F8-ADEA585E205F}"/>
</file>

<file path=docProps/app.xml><?xml version="1.0" encoding="utf-8"?>
<Properties xmlns="http://schemas.openxmlformats.org/officeDocument/2006/extended-properties" xmlns:vt="http://schemas.openxmlformats.org/officeDocument/2006/docPropsVTypes">
  <Template>Normal</Template>
  <TotalTime>643</TotalTime>
  <Pages>5</Pages>
  <Words>1766</Words>
  <Characters>10071</Characters>
  <Application>Microsoft Office Word</Application>
  <DocSecurity>0</DocSecurity>
  <Lines>83</Lines>
  <Paragraphs>23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Nahia Roche Artajo</dc:creator>
  <cp:lastModifiedBy>Nahia Roche Artajo</cp:lastModifiedBy>
  <cp:revision>6</cp:revision>
  <cp:lastPrinted>2018-01-10T15:26:00Z</cp:lastPrinted>
  <dcterms:created xsi:type="dcterms:W3CDTF">2017-12-14T08:56:00Z</dcterms:created>
  <dcterms:modified xsi:type="dcterms:W3CDTF">2018-01-10T15:38:00Z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