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A5B" w:rsidRDefault="00852D37" w:rsidP="00957A5B">
      <w:pPr>
        <w:jc w:val="center"/>
        <w:rPr>
          <w:rFonts w:ascii="Times New Roman" w:hAnsi="Times New Roman" w:cs="Times New Roman"/>
          <w:b/>
          <w:sz w:val="24"/>
          <w:szCs w:val="24"/>
        </w:rPr>
      </w:pPr>
      <w:r>
        <w:rPr>
          <w:noProof/>
          <w:lang w:eastAsia="en-AU"/>
        </w:rPr>
        <w:drawing>
          <wp:inline distT="0" distB="0" distL="0" distR="0" wp14:anchorId="4B6EF36E" wp14:editId="7A7D8F89">
            <wp:extent cx="1572768" cy="820973"/>
            <wp:effectExtent l="0" t="0" r="8890" b="0"/>
            <wp:docPr id="33" name="Picture 33" descr="http://dfat.gov.au/about-us/corporate/PublishingImages/australian-government-stacke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at.gov.au/about-us/corporate/PublishingImages/australian-government-stacked-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124" cy="873358"/>
                    </a:xfrm>
                    <a:prstGeom prst="rect">
                      <a:avLst/>
                    </a:prstGeom>
                    <a:noFill/>
                    <a:ln>
                      <a:noFill/>
                    </a:ln>
                  </pic:spPr>
                </pic:pic>
              </a:graphicData>
            </a:graphic>
          </wp:inline>
        </w:drawing>
      </w:r>
    </w:p>
    <w:p w:rsidR="00957A5B" w:rsidRDefault="00957A5B" w:rsidP="00804427">
      <w:pPr>
        <w:rPr>
          <w:rFonts w:ascii="Times New Roman" w:hAnsi="Times New Roman" w:cs="Times New Roman"/>
          <w:b/>
          <w:sz w:val="24"/>
          <w:szCs w:val="24"/>
        </w:rPr>
      </w:pPr>
    </w:p>
    <w:p w:rsidR="00957A5B" w:rsidRDefault="00957A5B" w:rsidP="00957A5B">
      <w:pPr>
        <w:jc w:val="right"/>
        <w:rPr>
          <w:rFonts w:ascii="Times New Roman" w:hAnsi="Times New Roman" w:cs="Times New Roman"/>
          <w:sz w:val="24"/>
          <w:szCs w:val="24"/>
        </w:rPr>
      </w:pPr>
      <w:r>
        <w:rPr>
          <w:rFonts w:ascii="Times New Roman" w:hAnsi="Times New Roman" w:cs="Times New Roman"/>
          <w:sz w:val="24"/>
          <w:szCs w:val="24"/>
        </w:rPr>
        <w:t xml:space="preserve">File No.: </w:t>
      </w:r>
      <w:r w:rsidR="0018154C">
        <w:rPr>
          <w:rFonts w:ascii="Times New Roman" w:hAnsi="Times New Roman" w:cs="Times New Roman"/>
          <w:sz w:val="24"/>
          <w:szCs w:val="24"/>
        </w:rPr>
        <w:t>17/1348#16</w:t>
      </w:r>
    </w:p>
    <w:p w:rsidR="00957A5B" w:rsidRDefault="00957A5B" w:rsidP="00957A5B">
      <w:pPr>
        <w:rPr>
          <w:rFonts w:ascii="Times New Roman" w:hAnsi="Times New Roman" w:cs="Times New Roman"/>
          <w:sz w:val="24"/>
          <w:szCs w:val="24"/>
        </w:rPr>
      </w:pPr>
      <w:r w:rsidRPr="00957A5B">
        <w:rPr>
          <w:rFonts w:ascii="Times New Roman" w:hAnsi="Times New Roman" w:cs="Times New Roman"/>
          <w:sz w:val="24"/>
          <w:szCs w:val="24"/>
        </w:rPr>
        <w:t>January 2018</w:t>
      </w:r>
    </w:p>
    <w:p w:rsidR="0018154C" w:rsidRPr="00957A5B" w:rsidRDefault="0018154C" w:rsidP="00957A5B">
      <w:pPr>
        <w:rPr>
          <w:rFonts w:ascii="Times New Roman" w:hAnsi="Times New Roman" w:cs="Times New Roman"/>
          <w:sz w:val="24"/>
          <w:szCs w:val="24"/>
        </w:rPr>
      </w:pPr>
      <w:bookmarkStart w:id="0" w:name="_GoBack"/>
      <w:bookmarkEnd w:id="0"/>
    </w:p>
    <w:p w:rsidR="00FE292D" w:rsidRPr="00957A5B" w:rsidRDefault="00957A5B" w:rsidP="00957A5B">
      <w:pPr>
        <w:jc w:val="center"/>
        <w:rPr>
          <w:rFonts w:ascii="Times New Roman" w:hAnsi="Times New Roman" w:cs="Times New Roman"/>
          <w:b/>
          <w:sz w:val="24"/>
          <w:szCs w:val="24"/>
          <w:u w:val="single"/>
        </w:rPr>
      </w:pPr>
      <w:r w:rsidRPr="00957A5B">
        <w:rPr>
          <w:rFonts w:ascii="Times New Roman" w:hAnsi="Times New Roman" w:cs="Times New Roman"/>
          <w:b/>
          <w:sz w:val="24"/>
          <w:szCs w:val="24"/>
          <w:u w:val="single"/>
        </w:rPr>
        <w:t xml:space="preserve">Subject: </w:t>
      </w:r>
      <w:r w:rsidR="00FE292D" w:rsidRPr="00957A5B">
        <w:rPr>
          <w:rFonts w:ascii="Times New Roman" w:hAnsi="Times New Roman" w:cs="Times New Roman"/>
          <w:b/>
          <w:sz w:val="24"/>
          <w:szCs w:val="24"/>
          <w:u w:val="single"/>
        </w:rPr>
        <w:t xml:space="preserve">Australian </w:t>
      </w:r>
      <w:r w:rsidRPr="00957A5B">
        <w:rPr>
          <w:rFonts w:ascii="Times New Roman" w:hAnsi="Times New Roman" w:cs="Times New Roman"/>
          <w:b/>
          <w:sz w:val="24"/>
          <w:szCs w:val="24"/>
          <w:u w:val="single"/>
        </w:rPr>
        <w:t>R</w:t>
      </w:r>
      <w:r w:rsidR="00FE292D" w:rsidRPr="00957A5B">
        <w:rPr>
          <w:rFonts w:ascii="Times New Roman" w:hAnsi="Times New Roman" w:cs="Times New Roman"/>
          <w:b/>
          <w:sz w:val="24"/>
          <w:szCs w:val="24"/>
          <w:u w:val="single"/>
        </w:rPr>
        <w:t xml:space="preserve">esponse to </w:t>
      </w:r>
      <w:r w:rsidRPr="00957A5B">
        <w:rPr>
          <w:rFonts w:ascii="Times New Roman" w:hAnsi="Times New Roman" w:cs="Times New Roman"/>
          <w:b/>
          <w:sz w:val="24"/>
          <w:szCs w:val="24"/>
          <w:u w:val="single"/>
        </w:rPr>
        <w:t>Q</w:t>
      </w:r>
      <w:r w:rsidR="00FE292D" w:rsidRPr="00957A5B">
        <w:rPr>
          <w:rFonts w:ascii="Times New Roman" w:hAnsi="Times New Roman" w:cs="Times New Roman"/>
          <w:b/>
          <w:sz w:val="24"/>
          <w:szCs w:val="24"/>
          <w:u w:val="single"/>
        </w:rPr>
        <w:t>uestionnaire of the Special Rapporteur on the independence of judges and lawyers</w:t>
      </w:r>
    </w:p>
    <w:p w:rsidR="00957A5B" w:rsidRPr="00957A5B" w:rsidRDefault="00957A5B" w:rsidP="00804427">
      <w:pPr>
        <w:rPr>
          <w:rFonts w:ascii="Times New Roman" w:hAnsi="Times New Roman" w:cs="Times New Roman"/>
          <w:i/>
          <w:sz w:val="24"/>
          <w:szCs w:val="24"/>
        </w:rPr>
      </w:pPr>
    </w:p>
    <w:p w:rsidR="00957A5B" w:rsidRPr="0018154C" w:rsidRDefault="00957A5B" w:rsidP="0018154C">
      <w:pPr>
        <w:rPr>
          <w:rFonts w:ascii="Times New Roman" w:hAnsi="Times New Roman" w:cs="Times New Roman"/>
          <w:sz w:val="24"/>
          <w:szCs w:val="24"/>
        </w:rPr>
      </w:pPr>
      <w:r w:rsidRPr="00957A5B">
        <w:rPr>
          <w:rFonts w:ascii="Times New Roman" w:hAnsi="Times New Roman" w:cs="Times New Roman"/>
          <w:sz w:val="24"/>
          <w:szCs w:val="24"/>
        </w:rPr>
        <w:t xml:space="preserve">The Australian Government has the pleasure to provide the following information to assist in </w:t>
      </w:r>
      <w:r w:rsidRPr="0018154C">
        <w:rPr>
          <w:rFonts w:ascii="Times New Roman" w:hAnsi="Times New Roman" w:cs="Times New Roman"/>
          <w:sz w:val="24"/>
          <w:szCs w:val="24"/>
        </w:rPr>
        <w:t xml:space="preserve">the preparation of the </w:t>
      </w:r>
      <w:r w:rsidR="0018154C" w:rsidRPr="0018154C">
        <w:rPr>
          <w:rFonts w:ascii="Times New Roman" w:hAnsi="Times New Roman" w:cs="Times New Roman"/>
          <w:sz w:val="24"/>
          <w:szCs w:val="24"/>
        </w:rPr>
        <w:t>Special Rapporteur on the independence of judges and lawyers’</w:t>
      </w:r>
      <w:r w:rsidRPr="0018154C">
        <w:rPr>
          <w:rFonts w:ascii="Times New Roman" w:hAnsi="Times New Roman" w:cs="Times New Roman"/>
          <w:sz w:val="24"/>
          <w:szCs w:val="24"/>
        </w:rPr>
        <w:t xml:space="preserve"> report </w:t>
      </w:r>
      <w:r w:rsidR="0018154C">
        <w:rPr>
          <w:rFonts w:ascii="Times New Roman" w:hAnsi="Times New Roman" w:cs="Times New Roman"/>
          <w:sz w:val="24"/>
          <w:szCs w:val="24"/>
        </w:rPr>
        <w:t xml:space="preserve">to the UN Human Rights Council </w:t>
      </w:r>
      <w:r w:rsidRPr="0018154C">
        <w:rPr>
          <w:rFonts w:ascii="Times New Roman" w:hAnsi="Times New Roman" w:cs="Times New Roman"/>
          <w:sz w:val="24"/>
          <w:szCs w:val="24"/>
        </w:rPr>
        <w:t>on</w:t>
      </w:r>
      <w:r w:rsidR="0018154C">
        <w:rPr>
          <w:rFonts w:ascii="Times New Roman" w:hAnsi="Times New Roman" w:cs="Times New Roman"/>
          <w:sz w:val="24"/>
          <w:szCs w:val="24"/>
        </w:rPr>
        <w:t xml:space="preserve"> national judicial councils and/or other national organs or mechanisms in charge of selecting, appointing, promoting, transferring or removing judges</w:t>
      </w:r>
      <w:r w:rsidRPr="0018154C">
        <w:rPr>
          <w:rFonts w:ascii="Times New Roman" w:hAnsi="Times New Roman" w:cs="Times New Roman"/>
          <w:sz w:val="24"/>
          <w:szCs w:val="24"/>
        </w:rPr>
        <w:t>.</w:t>
      </w:r>
    </w:p>
    <w:p w:rsidR="0048557E" w:rsidRPr="00957A5B" w:rsidRDefault="0048557E" w:rsidP="00804427">
      <w:pPr>
        <w:rPr>
          <w:rFonts w:ascii="Times New Roman" w:hAnsi="Times New Roman" w:cs="Times New Roman"/>
          <w:b/>
          <w:i/>
          <w:sz w:val="24"/>
          <w:szCs w:val="24"/>
        </w:rPr>
      </w:pPr>
      <w:r w:rsidRPr="00957A5B">
        <w:rPr>
          <w:rFonts w:ascii="Times New Roman" w:hAnsi="Times New Roman" w:cs="Times New Roman"/>
          <w:b/>
          <w:i/>
          <w:sz w:val="24"/>
          <w:szCs w:val="24"/>
        </w:rPr>
        <w:t>Introduction</w:t>
      </w:r>
    </w:p>
    <w:p w:rsidR="000E278F" w:rsidRDefault="000E278F" w:rsidP="00804427">
      <w:pPr>
        <w:rPr>
          <w:rFonts w:ascii="Times New Roman" w:hAnsi="Times New Roman" w:cs="Times New Roman"/>
          <w:sz w:val="24"/>
          <w:szCs w:val="24"/>
        </w:rPr>
      </w:pPr>
      <w:r>
        <w:rPr>
          <w:rFonts w:ascii="Times New Roman" w:hAnsi="Times New Roman" w:cs="Times New Roman"/>
          <w:sz w:val="24"/>
          <w:szCs w:val="24"/>
        </w:rPr>
        <w:t>This information</w:t>
      </w:r>
      <w:r w:rsidRPr="00804427">
        <w:rPr>
          <w:rFonts w:ascii="Times New Roman" w:hAnsi="Times New Roman" w:cs="Times New Roman"/>
          <w:sz w:val="24"/>
          <w:szCs w:val="24"/>
        </w:rPr>
        <w:t xml:space="preserve"> relate</w:t>
      </w:r>
      <w:r>
        <w:rPr>
          <w:rFonts w:ascii="Times New Roman" w:hAnsi="Times New Roman" w:cs="Times New Roman"/>
          <w:sz w:val="24"/>
          <w:szCs w:val="24"/>
        </w:rPr>
        <w:t>s</w:t>
      </w:r>
      <w:r w:rsidRPr="00804427">
        <w:rPr>
          <w:rFonts w:ascii="Times New Roman" w:hAnsi="Times New Roman" w:cs="Times New Roman"/>
          <w:sz w:val="24"/>
          <w:szCs w:val="24"/>
        </w:rPr>
        <w:t xml:space="preserve"> only to the federal courts of Australia. Courts of Australian States and Territories are the responsibility of the respective State and Territory governments.  All references to the ‘Government’ below refer to the Federal Government of the Commonwealth of Australia, not the State and Territory governments. </w:t>
      </w:r>
    </w:p>
    <w:p w:rsidR="00FD2B06" w:rsidRPr="00804427" w:rsidRDefault="0048557E" w:rsidP="00804427">
      <w:pPr>
        <w:rPr>
          <w:rFonts w:ascii="Times New Roman" w:hAnsi="Times New Roman" w:cs="Times New Roman"/>
          <w:sz w:val="24"/>
          <w:szCs w:val="24"/>
        </w:rPr>
      </w:pPr>
      <w:r w:rsidRPr="00804427">
        <w:rPr>
          <w:rFonts w:ascii="Times New Roman" w:hAnsi="Times New Roman" w:cs="Times New Roman"/>
          <w:sz w:val="24"/>
          <w:szCs w:val="24"/>
        </w:rPr>
        <w:t xml:space="preserve">In Australia, there are four federal courts: the High Court of Australia (High Court), </w:t>
      </w:r>
      <w:r w:rsidR="00A23A21" w:rsidRPr="00804427">
        <w:rPr>
          <w:rFonts w:ascii="Times New Roman" w:hAnsi="Times New Roman" w:cs="Times New Roman"/>
          <w:sz w:val="24"/>
          <w:szCs w:val="24"/>
        </w:rPr>
        <w:t>the Federal Court of Australia (Federal Court), the Family Court of Australia (Family Court) and the Federal Circuit Court of Australia (Federal Circuit Court)</w:t>
      </w:r>
      <w:r w:rsidR="00281CEE" w:rsidRPr="00804427">
        <w:rPr>
          <w:rFonts w:ascii="Times New Roman" w:hAnsi="Times New Roman" w:cs="Times New Roman"/>
          <w:sz w:val="24"/>
          <w:szCs w:val="24"/>
        </w:rPr>
        <w:t>, which are collectively referred to as the ‘federal courts’</w:t>
      </w:r>
      <w:r w:rsidR="00A23A21" w:rsidRPr="00804427">
        <w:rPr>
          <w:rFonts w:ascii="Times New Roman" w:hAnsi="Times New Roman" w:cs="Times New Roman"/>
          <w:sz w:val="24"/>
          <w:szCs w:val="24"/>
        </w:rPr>
        <w:t xml:space="preserve">. </w:t>
      </w:r>
    </w:p>
    <w:p w:rsidR="000641D4" w:rsidRDefault="00902EA0" w:rsidP="00804427">
      <w:pPr>
        <w:rPr>
          <w:rFonts w:ascii="Times New Roman" w:hAnsi="Times New Roman" w:cs="Times New Roman"/>
          <w:sz w:val="24"/>
          <w:szCs w:val="24"/>
        </w:rPr>
      </w:pPr>
      <w:r w:rsidRPr="00804427">
        <w:rPr>
          <w:rFonts w:ascii="Times New Roman" w:hAnsi="Times New Roman" w:cs="Times New Roman"/>
          <w:sz w:val="24"/>
          <w:szCs w:val="24"/>
        </w:rPr>
        <w:t xml:space="preserve">The process of appointing a judicial officer to a federal court involves various officers/bodies within the executive arm of Government, </w:t>
      </w:r>
      <w:r w:rsidR="009C0827" w:rsidRPr="00804427">
        <w:rPr>
          <w:rFonts w:ascii="Times New Roman" w:hAnsi="Times New Roman" w:cs="Times New Roman"/>
          <w:sz w:val="24"/>
          <w:szCs w:val="24"/>
        </w:rPr>
        <w:t>including the</w:t>
      </w:r>
      <w:r w:rsidR="00281CEE" w:rsidRPr="00804427">
        <w:rPr>
          <w:rFonts w:ascii="Times New Roman" w:hAnsi="Times New Roman" w:cs="Times New Roman"/>
          <w:sz w:val="24"/>
          <w:szCs w:val="24"/>
        </w:rPr>
        <w:t xml:space="preserve"> Commonwealth</w:t>
      </w:r>
      <w:r w:rsidR="009C0827" w:rsidRPr="00804427">
        <w:rPr>
          <w:rFonts w:ascii="Times New Roman" w:hAnsi="Times New Roman" w:cs="Times New Roman"/>
          <w:sz w:val="24"/>
          <w:szCs w:val="24"/>
        </w:rPr>
        <w:t xml:space="preserve"> Attorney-General</w:t>
      </w:r>
      <w:r w:rsidR="00FD2B06" w:rsidRPr="00804427">
        <w:rPr>
          <w:rFonts w:ascii="Times New Roman" w:hAnsi="Times New Roman" w:cs="Times New Roman"/>
          <w:sz w:val="24"/>
          <w:szCs w:val="24"/>
        </w:rPr>
        <w:t xml:space="preserve"> (Attorney-General)</w:t>
      </w:r>
      <w:r w:rsidR="009C0827" w:rsidRPr="00804427">
        <w:rPr>
          <w:rFonts w:ascii="Times New Roman" w:hAnsi="Times New Roman" w:cs="Times New Roman"/>
          <w:sz w:val="24"/>
          <w:szCs w:val="24"/>
        </w:rPr>
        <w:t xml:space="preserve">, Cabinet, </w:t>
      </w:r>
      <w:r w:rsidR="007D3461" w:rsidRPr="00804427">
        <w:rPr>
          <w:rFonts w:ascii="Times New Roman" w:hAnsi="Times New Roman" w:cs="Times New Roman"/>
          <w:sz w:val="24"/>
          <w:szCs w:val="24"/>
        </w:rPr>
        <w:t xml:space="preserve">the </w:t>
      </w:r>
      <w:r w:rsidR="009C0827" w:rsidRPr="00804427">
        <w:rPr>
          <w:rFonts w:ascii="Times New Roman" w:hAnsi="Times New Roman" w:cs="Times New Roman"/>
          <w:sz w:val="24"/>
          <w:szCs w:val="24"/>
        </w:rPr>
        <w:t>Federal Executive Council</w:t>
      </w:r>
      <w:r w:rsidR="00BF6ADE" w:rsidRPr="00804427">
        <w:rPr>
          <w:rFonts w:ascii="Times New Roman" w:hAnsi="Times New Roman" w:cs="Times New Roman"/>
          <w:sz w:val="24"/>
          <w:szCs w:val="24"/>
        </w:rPr>
        <w:t xml:space="preserve"> (Executive Counc</w:t>
      </w:r>
      <w:r w:rsidR="007D3461" w:rsidRPr="00804427">
        <w:rPr>
          <w:rFonts w:ascii="Times New Roman" w:hAnsi="Times New Roman" w:cs="Times New Roman"/>
          <w:sz w:val="24"/>
          <w:szCs w:val="24"/>
        </w:rPr>
        <w:t>il) and the Governor-General</w:t>
      </w:r>
      <w:r w:rsidR="00281CEE" w:rsidRPr="00804427">
        <w:rPr>
          <w:rFonts w:ascii="Times New Roman" w:hAnsi="Times New Roman" w:cs="Times New Roman"/>
          <w:sz w:val="24"/>
          <w:szCs w:val="24"/>
        </w:rPr>
        <w:t xml:space="preserve"> of Australia</w:t>
      </w:r>
      <w:r w:rsidR="00FD2B06" w:rsidRPr="00804427">
        <w:rPr>
          <w:rFonts w:ascii="Times New Roman" w:hAnsi="Times New Roman" w:cs="Times New Roman"/>
          <w:sz w:val="24"/>
          <w:szCs w:val="24"/>
        </w:rPr>
        <w:t xml:space="preserve"> (Governor-General)</w:t>
      </w:r>
      <w:r w:rsidR="007D3461" w:rsidRPr="00804427">
        <w:rPr>
          <w:rFonts w:ascii="Times New Roman" w:hAnsi="Times New Roman" w:cs="Times New Roman"/>
          <w:sz w:val="24"/>
          <w:szCs w:val="24"/>
        </w:rPr>
        <w:t>. The powers of t</w:t>
      </w:r>
      <w:r w:rsidR="000B03BC" w:rsidRPr="00804427">
        <w:rPr>
          <w:rFonts w:ascii="Times New Roman" w:hAnsi="Times New Roman" w:cs="Times New Roman"/>
          <w:sz w:val="24"/>
          <w:szCs w:val="24"/>
        </w:rPr>
        <w:t>hese officers/bodies</w:t>
      </w:r>
      <w:r w:rsidR="009C0827" w:rsidRPr="00804427">
        <w:rPr>
          <w:rFonts w:ascii="Times New Roman" w:hAnsi="Times New Roman" w:cs="Times New Roman"/>
          <w:sz w:val="24"/>
          <w:szCs w:val="24"/>
        </w:rPr>
        <w:t xml:space="preserve"> are</w:t>
      </w:r>
      <w:r w:rsidR="00A23A21" w:rsidRPr="00804427">
        <w:rPr>
          <w:rFonts w:ascii="Times New Roman" w:hAnsi="Times New Roman" w:cs="Times New Roman"/>
          <w:sz w:val="24"/>
          <w:szCs w:val="24"/>
        </w:rPr>
        <w:t xml:space="preserve"> derived from the Constitut</w:t>
      </w:r>
      <w:r w:rsidR="00EE7334" w:rsidRPr="00804427">
        <w:rPr>
          <w:rFonts w:ascii="Times New Roman" w:hAnsi="Times New Roman" w:cs="Times New Roman"/>
          <w:sz w:val="24"/>
          <w:szCs w:val="24"/>
        </w:rPr>
        <w:t>ion of Australia (Constitution) and</w:t>
      </w:r>
      <w:r w:rsidR="00A23A21" w:rsidRPr="00804427">
        <w:rPr>
          <w:rFonts w:ascii="Times New Roman" w:hAnsi="Times New Roman" w:cs="Times New Roman"/>
          <w:sz w:val="24"/>
          <w:szCs w:val="24"/>
        </w:rPr>
        <w:t xml:space="preserve"> the </w:t>
      </w:r>
      <w:r w:rsidR="002D620A" w:rsidRPr="00804427">
        <w:rPr>
          <w:rFonts w:ascii="Times New Roman" w:hAnsi="Times New Roman" w:cs="Times New Roman"/>
          <w:sz w:val="24"/>
          <w:szCs w:val="24"/>
        </w:rPr>
        <w:t>enabling legislation</w:t>
      </w:r>
      <w:r w:rsidR="00EE7334" w:rsidRPr="00804427">
        <w:rPr>
          <w:rFonts w:ascii="Times New Roman" w:hAnsi="Times New Roman" w:cs="Times New Roman"/>
          <w:sz w:val="24"/>
          <w:szCs w:val="24"/>
        </w:rPr>
        <w:t xml:space="preserve"> of </w:t>
      </w:r>
      <w:r w:rsidR="007D3461" w:rsidRPr="00804427">
        <w:rPr>
          <w:rFonts w:ascii="Times New Roman" w:hAnsi="Times New Roman" w:cs="Times New Roman"/>
          <w:sz w:val="24"/>
          <w:szCs w:val="24"/>
        </w:rPr>
        <w:t xml:space="preserve">each of the </w:t>
      </w:r>
      <w:r w:rsidR="00EE7334" w:rsidRPr="00804427">
        <w:rPr>
          <w:rFonts w:ascii="Times New Roman" w:hAnsi="Times New Roman" w:cs="Times New Roman"/>
          <w:sz w:val="24"/>
          <w:szCs w:val="24"/>
        </w:rPr>
        <w:t>federal</w:t>
      </w:r>
      <w:r w:rsidR="002D620A" w:rsidRPr="00804427">
        <w:rPr>
          <w:rFonts w:ascii="Times New Roman" w:hAnsi="Times New Roman" w:cs="Times New Roman"/>
          <w:sz w:val="24"/>
          <w:szCs w:val="24"/>
        </w:rPr>
        <w:t xml:space="preserve"> court</w:t>
      </w:r>
      <w:r w:rsidR="00EE7334" w:rsidRPr="00804427">
        <w:rPr>
          <w:rFonts w:ascii="Times New Roman" w:hAnsi="Times New Roman" w:cs="Times New Roman"/>
          <w:sz w:val="24"/>
          <w:szCs w:val="24"/>
        </w:rPr>
        <w:t>s.</w:t>
      </w:r>
    </w:p>
    <w:p w:rsidR="00FA34C1" w:rsidRPr="00957A5B" w:rsidRDefault="00FA34C1" w:rsidP="00804427">
      <w:pPr>
        <w:rPr>
          <w:rFonts w:ascii="Times New Roman" w:hAnsi="Times New Roman" w:cs="Times New Roman"/>
          <w:b/>
          <w:i/>
          <w:sz w:val="24"/>
          <w:szCs w:val="24"/>
        </w:rPr>
      </w:pPr>
      <w:r w:rsidRPr="00957A5B">
        <w:rPr>
          <w:rFonts w:ascii="Times New Roman" w:hAnsi="Times New Roman" w:cs="Times New Roman"/>
          <w:b/>
          <w:i/>
          <w:sz w:val="24"/>
          <w:szCs w:val="24"/>
        </w:rPr>
        <w:t>Separation of powers and independence of judges</w:t>
      </w:r>
    </w:p>
    <w:p w:rsidR="00FA34C1" w:rsidRDefault="00FA34C1" w:rsidP="00804427">
      <w:pPr>
        <w:rPr>
          <w:rFonts w:ascii="Times New Roman" w:hAnsi="Times New Roman" w:cs="Times New Roman"/>
          <w:sz w:val="24"/>
          <w:szCs w:val="24"/>
        </w:rPr>
      </w:pPr>
      <w:r>
        <w:rPr>
          <w:rFonts w:ascii="Times New Roman" w:hAnsi="Times New Roman" w:cs="Times New Roman"/>
          <w:sz w:val="24"/>
          <w:szCs w:val="24"/>
        </w:rPr>
        <w:t>The power to make laws in Australia is divi</w:t>
      </w:r>
      <w:r w:rsidR="000D4D4B">
        <w:rPr>
          <w:rFonts w:ascii="Times New Roman" w:hAnsi="Times New Roman" w:cs="Times New Roman"/>
          <w:sz w:val="24"/>
          <w:szCs w:val="24"/>
        </w:rPr>
        <w:t>ded between the executive, the P</w:t>
      </w:r>
      <w:r>
        <w:rPr>
          <w:rFonts w:ascii="Times New Roman" w:hAnsi="Times New Roman" w:cs="Times New Roman"/>
          <w:sz w:val="24"/>
          <w:szCs w:val="24"/>
        </w:rPr>
        <w:t>arliament and the judiciary. This is known as the separation of powers doctrine and is an essential feature of the Australian system of government.</w:t>
      </w:r>
    </w:p>
    <w:p w:rsidR="00FA34C1" w:rsidRDefault="00FA34C1" w:rsidP="00804427">
      <w:pPr>
        <w:rPr>
          <w:rFonts w:ascii="Times New Roman" w:hAnsi="Times New Roman" w:cs="Times New Roman"/>
          <w:sz w:val="24"/>
          <w:szCs w:val="24"/>
        </w:rPr>
      </w:pPr>
      <w:r>
        <w:rPr>
          <w:rFonts w:ascii="Times New Roman" w:hAnsi="Times New Roman" w:cs="Times New Roman"/>
          <w:sz w:val="24"/>
          <w:szCs w:val="24"/>
        </w:rPr>
        <w:lastRenderedPageBreak/>
        <w:t xml:space="preserve">Under Australia’s Constitution, </w:t>
      </w:r>
      <w:r w:rsidR="00FE292D">
        <w:rPr>
          <w:rFonts w:ascii="Times New Roman" w:hAnsi="Times New Roman" w:cs="Times New Roman"/>
          <w:sz w:val="24"/>
          <w:szCs w:val="24"/>
        </w:rPr>
        <w:t>Australia’s</w:t>
      </w:r>
      <w:r>
        <w:rPr>
          <w:rFonts w:ascii="Times New Roman" w:hAnsi="Times New Roman" w:cs="Times New Roman"/>
          <w:sz w:val="24"/>
          <w:szCs w:val="24"/>
        </w:rPr>
        <w:t xml:space="preserve"> judiciary is inde</w:t>
      </w:r>
      <w:r w:rsidR="000D4D4B">
        <w:rPr>
          <w:rFonts w:ascii="Times New Roman" w:hAnsi="Times New Roman" w:cs="Times New Roman"/>
          <w:sz w:val="24"/>
          <w:szCs w:val="24"/>
        </w:rPr>
        <w:t>pendent from the other arms of G</w:t>
      </w:r>
      <w:r>
        <w:rPr>
          <w:rFonts w:ascii="Times New Roman" w:hAnsi="Times New Roman" w:cs="Times New Roman"/>
          <w:sz w:val="24"/>
          <w:szCs w:val="24"/>
        </w:rPr>
        <w:t>overnment. The separation of powers doctrine means that in interpreting and applying the law, judicial officers act independently and</w:t>
      </w:r>
      <w:r w:rsidR="000D4D4B">
        <w:rPr>
          <w:rFonts w:ascii="Times New Roman" w:hAnsi="Times New Roman" w:cs="Times New Roman"/>
          <w:sz w:val="24"/>
          <w:szCs w:val="24"/>
        </w:rPr>
        <w:t xml:space="preserve"> without interference from the P</w:t>
      </w:r>
      <w:r>
        <w:rPr>
          <w:rFonts w:ascii="Times New Roman" w:hAnsi="Times New Roman" w:cs="Times New Roman"/>
          <w:sz w:val="24"/>
          <w:szCs w:val="24"/>
        </w:rPr>
        <w:t xml:space="preserve">arliament or the executive. The constitutional guarantees of tenure and remuneration </w:t>
      </w:r>
      <w:r w:rsidR="005D4214">
        <w:rPr>
          <w:rFonts w:ascii="Times New Roman" w:hAnsi="Times New Roman" w:cs="Times New Roman"/>
          <w:sz w:val="24"/>
          <w:szCs w:val="24"/>
        </w:rPr>
        <w:t xml:space="preserve">outlined further below </w:t>
      </w:r>
      <w:r>
        <w:rPr>
          <w:rFonts w:ascii="Times New Roman" w:hAnsi="Times New Roman" w:cs="Times New Roman"/>
          <w:sz w:val="24"/>
          <w:szCs w:val="24"/>
        </w:rPr>
        <w:t>assist in securing judicial independence.</w:t>
      </w:r>
    </w:p>
    <w:p w:rsidR="002D620A" w:rsidRPr="00957A5B" w:rsidRDefault="002D620A" w:rsidP="00804427">
      <w:pPr>
        <w:rPr>
          <w:rFonts w:ascii="Times New Roman" w:hAnsi="Times New Roman" w:cs="Times New Roman"/>
          <w:b/>
          <w:i/>
          <w:sz w:val="24"/>
          <w:szCs w:val="24"/>
        </w:rPr>
      </w:pPr>
      <w:r w:rsidRPr="00957A5B">
        <w:rPr>
          <w:rFonts w:ascii="Times New Roman" w:hAnsi="Times New Roman" w:cs="Times New Roman"/>
          <w:b/>
          <w:i/>
          <w:sz w:val="24"/>
          <w:szCs w:val="24"/>
        </w:rPr>
        <w:t>Selection</w:t>
      </w:r>
    </w:p>
    <w:p w:rsidR="00061A4A" w:rsidRPr="00804427" w:rsidRDefault="00914758" w:rsidP="00804427">
      <w:pPr>
        <w:rPr>
          <w:rFonts w:ascii="Times New Roman" w:hAnsi="Times New Roman" w:cs="Times New Roman"/>
          <w:sz w:val="24"/>
          <w:szCs w:val="24"/>
        </w:rPr>
      </w:pPr>
      <w:r w:rsidRPr="00804427">
        <w:rPr>
          <w:rFonts w:ascii="Times New Roman" w:hAnsi="Times New Roman" w:cs="Times New Roman"/>
          <w:sz w:val="24"/>
          <w:szCs w:val="24"/>
        </w:rPr>
        <w:t>The eligibility criteria for</w:t>
      </w:r>
      <w:r w:rsidR="00281CEE" w:rsidRPr="00804427">
        <w:rPr>
          <w:rFonts w:ascii="Times New Roman" w:hAnsi="Times New Roman" w:cs="Times New Roman"/>
          <w:sz w:val="24"/>
          <w:szCs w:val="24"/>
        </w:rPr>
        <w:t xml:space="preserve"> appointments to the</w:t>
      </w:r>
      <w:r w:rsidRPr="00804427">
        <w:rPr>
          <w:rFonts w:ascii="Times New Roman" w:hAnsi="Times New Roman" w:cs="Times New Roman"/>
          <w:sz w:val="24"/>
          <w:szCs w:val="24"/>
        </w:rPr>
        <w:t xml:space="preserve"> federal courts is prescribed by the enabling legislation of each court. The </w:t>
      </w:r>
      <w:r w:rsidRPr="00804427">
        <w:rPr>
          <w:rFonts w:ascii="Times New Roman" w:hAnsi="Times New Roman" w:cs="Times New Roman"/>
          <w:i/>
          <w:sz w:val="24"/>
          <w:szCs w:val="24"/>
        </w:rPr>
        <w:t xml:space="preserve">High Court of Australia Act 1979 </w:t>
      </w:r>
      <w:r w:rsidRPr="00804427">
        <w:rPr>
          <w:rFonts w:ascii="Times New Roman" w:hAnsi="Times New Roman" w:cs="Times New Roman"/>
          <w:sz w:val="24"/>
          <w:szCs w:val="24"/>
        </w:rPr>
        <w:t xml:space="preserve">(Cth) (High Court Act) for example, provides that </w:t>
      </w:r>
      <w:r w:rsidR="00A061C7" w:rsidRPr="00804427">
        <w:rPr>
          <w:rFonts w:ascii="Times New Roman" w:hAnsi="Times New Roman" w:cs="Times New Roman"/>
          <w:sz w:val="24"/>
          <w:szCs w:val="24"/>
        </w:rPr>
        <w:t xml:space="preserve">to be </w:t>
      </w:r>
      <w:r w:rsidR="00FA34C1">
        <w:rPr>
          <w:rFonts w:ascii="Times New Roman" w:hAnsi="Times New Roman" w:cs="Times New Roman"/>
          <w:sz w:val="24"/>
          <w:szCs w:val="24"/>
        </w:rPr>
        <w:t>a j</w:t>
      </w:r>
      <w:r w:rsidR="00BF6ADE" w:rsidRPr="00804427">
        <w:rPr>
          <w:rFonts w:ascii="Times New Roman" w:hAnsi="Times New Roman" w:cs="Times New Roman"/>
          <w:sz w:val="24"/>
          <w:szCs w:val="24"/>
        </w:rPr>
        <w:t>udge</w:t>
      </w:r>
      <w:r w:rsidR="00061A4A" w:rsidRPr="00804427">
        <w:rPr>
          <w:rFonts w:ascii="Times New Roman" w:hAnsi="Times New Roman" w:cs="Times New Roman"/>
          <w:sz w:val="24"/>
          <w:szCs w:val="24"/>
        </w:rPr>
        <w:t xml:space="preserve"> of the High Court</w:t>
      </w:r>
      <w:r w:rsidR="00A061C7" w:rsidRPr="00804427">
        <w:rPr>
          <w:rFonts w:ascii="Times New Roman" w:hAnsi="Times New Roman" w:cs="Times New Roman"/>
          <w:sz w:val="24"/>
          <w:szCs w:val="24"/>
        </w:rPr>
        <w:t>, a person</w:t>
      </w:r>
      <w:r w:rsidR="00FA34C1">
        <w:rPr>
          <w:rFonts w:ascii="Times New Roman" w:hAnsi="Times New Roman" w:cs="Times New Roman"/>
          <w:sz w:val="24"/>
          <w:szCs w:val="24"/>
        </w:rPr>
        <w:t xml:space="preserve"> must either have been a j</w:t>
      </w:r>
      <w:r w:rsidR="00061A4A" w:rsidRPr="00804427">
        <w:rPr>
          <w:rFonts w:ascii="Times New Roman" w:hAnsi="Times New Roman" w:cs="Times New Roman"/>
          <w:sz w:val="24"/>
          <w:szCs w:val="24"/>
        </w:rPr>
        <w:t xml:space="preserve">udge of a federal or state court or have been a legal practitioner of a federal, state or territory court for at least 5 years. </w:t>
      </w:r>
      <w:r w:rsidR="007D3461" w:rsidRPr="00804427">
        <w:rPr>
          <w:rFonts w:ascii="Times New Roman" w:hAnsi="Times New Roman" w:cs="Times New Roman"/>
          <w:sz w:val="24"/>
          <w:szCs w:val="24"/>
        </w:rPr>
        <w:t>S</w:t>
      </w:r>
      <w:r w:rsidR="00061A4A" w:rsidRPr="00804427">
        <w:rPr>
          <w:rFonts w:ascii="Times New Roman" w:hAnsi="Times New Roman" w:cs="Times New Roman"/>
          <w:sz w:val="24"/>
          <w:szCs w:val="24"/>
        </w:rPr>
        <w:t xml:space="preserve">ection 22 of the </w:t>
      </w:r>
      <w:r w:rsidR="00061A4A" w:rsidRPr="00804427">
        <w:rPr>
          <w:rFonts w:ascii="Times New Roman" w:hAnsi="Times New Roman" w:cs="Times New Roman"/>
          <w:i/>
          <w:sz w:val="24"/>
          <w:szCs w:val="24"/>
        </w:rPr>
        <w:t xml:space="preserve">Family Law Act 1975 </w:t>
      </w:r>
      <w:r w:rsidR="007D3461" w:rsidRPr="00804427">
        <w:rPr>
          <w:rFonts w:ascii="Times New Roman" w:hAnsi="Times New Roman" w:cs="Times New Roman"/>
          <w:sz w:val="24"/>
          <w:szCs w:val="24"/>
        </w:rPr>
        <w:t>(Cth</w:t>
      </w:r>
      <w:r w:rsidR="000B03BC" w:rsidRPr="00804427">
        <w:rPr>
          <w:rFonts w:ascii="Times New Roman" w:hAnsi="Times New Roman" w:cs="Times New Roman"/>
          <w:sz w:val="24"/>
          <w:szCs w:val="24"/>
        </w:rPr>
        <w:t>) (Family Law Act)</w:t>
      </w:r>
      <w:r w:rsidR="00837AFB" w:rsidRPr="00804427">
        <w:rPr>
          <w:rFonts w:ascii="Times New Roman" w:hAnsi="Times New Roman" w:cs="Times New Roman"/>
          <w:sz w:val="24"/>
          <w:szCs w:val="24"/>
        </w:rPr>
        <w:t xml:space="preserve"> </w:t>
      </w:r>
      <w:r w:rsidR="007D3461" w:rsidRPr="00804427">
        <w:rPr>
          <w:rFonts w:ascii="Times New Roman" w:hAnsi="Times New Roman" w:cs="Times New Roman"/>
          <w:sz w:val="24"/>
          <w:szCs w:val="24"/>
        </w:rPr>
        <w:t>pro</w:t>
      </w:r>
      <w:r w:rsidR="00FA34C1">
        <w:rPr>
          <w:rFonts w:ascii="Times New Roman" w:hAnsi="Times New Roman" w:cs="Times New Roman"/>
          <w:sz w:val="24"/>
          <w:szCs w:val="24"/>
        </w:rPr>
        <w:t>vides that to be eligible as a j</w:t>
      </w:r>
      <w:r w:rsidR="007D3461" w:rsidRPr="00804427">
        <w:rPr>
          <w:rFonts w:ascii="Times New Roman" w:hAnsi="Times New Roman" w:cs="Times New Roman"/>
          <w:sz w:val="24"/>
          <w:szCs w:val="24"/>
        </w:rPr>
        <w:t>udge of the Family Court, a person must also be deemed ‘suitable’ to deal with family law matters.</w:t>
      </w:r>
    </w:p>
    <w:p w:rsidR="00061A4A" w:rsidRPr="00804427" w:rsidRDefault="00D917E7" w:rsidP="00804427">
      <w:pPr>
        <w:rPr>
          <w:rFonts w:ascii="Times New Roman" w:hAnsi="Times New Roman" w:cs="Times New Roman"/>
          <w:sz w:val="24"/>
          <w:szCs w:val="24"/>
        </w:rPr>
      </w:pPr>
      <w:r w:rsidRPr="00804427">
        <w:rPr>
          <w:rFonts w:ascii="Times New Roman" w:hAnsi="Times New Roman" w:cs="Times New Roman"/>
          <w:b/>
          <w:sz w:val="24"/>
          <w:szCs w:val="24"/>
        </w:rPr>
        <w:t>T</w:t>
      </w:r>
      <w:r w:rsidR="00061A4A" w:rsidRPr="00804427">
        <w:rPr>
          <w:rFonts w:ascii="Times New Roman" w:hAnsi="Times New Roman" w:cs="Times New Roman"/>
          <w:b/>
          <w:sz w:val="24"/>
          <w:szCs w:val="24"/>
        </w:rPr>
        <w:t>able</w:t>
      </w:r>
      <w:r w:rsidR="00FA34C1">
        <w:rPr>
          <w:rFonts w:ascii="Times New Roman" w:hAnsi="Times New Roman" w:cs="Times New Roman"/>
          <w:b/>
          <w:sz w:val="24"/>
          <w:szCs w:val="24"/>
        </w:rPr>
        <w:t xml:space="preserve"> 1</w:t>
      </w:r>
      <w:r w:rsidR="00061A4A" w:rsidRPr="00804427">
        <w:rPr>
          <w:rFonts w:ascii="Times New Roman" w:hAnsi="Times New Roman" w:cs="Times New Roman"/>
          <w:sz w:val="24"/>
          <w:szCs w:val="24"/>
        </w:rPr>
        <w:t xml:space="preserve"> below provides </w:t>
      </w:r>
      <w:r w:rsidR="006D327D" w:rsidRPr="00804427">
        <w:rPr>
          <w:rFonts w:ascii="Times New Roman" w:hAnsi="Times New Roman" w:cs="Times New Roman"/>
          <w:sz w:val="24"/>
          <w:szCs w:val="24"/>
        </w:rPr>
        <w:t>an overview of</w:t>
      </w:r>
      <w:r w:rsidR="00061A4A" w:rsidRPr="00804427">
        <w:rPr>
          <w:rFonts w:ascii="Times New Roman" w:hAnsi="Times New Roman" w:cs="Times New Roman"/>
          <w:sz w:val="24"/>
          <w:szCs w:val="24"/>
        </w:rPr>
        <w:t xml:space="preserve"> the relevant </w:t>
      </w:r>
      <w:r w:rsidR="00837AFB" w:rsidRPr="00804427">
        <w:rPr>
          <w:rFonts w:ascii="Times New Roman" w:hAnsi="Times New Roman" w:cs="Times New Roman"/>
          <w:sz w:val="24"/>
          <w:szCs w:val="24"/>
        </w:rPr>
        <w:t xml:space="preserve">federal </w:t>
      </w:r>
      <w:r w:rsidR="00061A4A" w:rsidRPr="00804427">
        <w:rPr>
          <w:rFonts w:ascii="Times New Roman" w:hAnsi="Times New Roman" w:cs="Times New Roman"/>
          <w:sz w:val="24"/>
          <w:szCs w:val="24"/>
        </w:rPr>
        <w:t>courts’ enabling legislation</w:t>
      </w:r>
      <w:r w:rsidR="00EF24A4" w:rsidRPr="00804427">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959"/>
        <w:gridCol w:w="3118"/>
        <w:gridCol w:w="1276"/>
        <w:gridCol w:w="3889"/>
      </w:tblGrid>
      <w:tr w:rsidR="00981F7D" w:rsidRPr="00804427" w:rsidTr="00FA34C1">
        <w:tc>
          <w:tcPr>
            <w:tcW w:w="959" w:type="dxa"/>
          </w:tcPr>
          <w:p w:rsidR="00A4479C" w:rsidRPr="00804427" w:rsidRDefault="00A4479C" w:rsidP="00A23A21">
            <w:pPr>
              <w:rPr>
                <w:rFonts w:ascii="Times New Roman" w:hAnsi="Times New Roman" w:cs="Times New Roman"/>
                <w:b/>
                <w:sz w:val="24"/>
                <w:szCs w:val="24"/>
              </w:rPr>
            </w:pPr>
            <w:r w:rsidRPr="00804427">
              <w:rPr>
                <w:rFonts w:ascii="Times New Roman" w:hAnsi="Times New Roman" w:cs="Times New Roman"/>
                <w:b/>
                <w:sz w:val="24"/>
                <w:szCs w:val="24"/>
              </w:rPr>
              <w:t>Court</w:t>
            </w:r>
          </w:p>
        </w:tc>
        <w:tc>
          <w:tcPr>
            <w:tcW w:w="3118" w:type="dxa"/>
          </w:tcPr>
          <w:p w:rsidR="00A4479C" w:rsidRPr="00804427" w:rsidRDefault="00A4479C" w:rsidP="00A23A21">
            <w:pPr>
              <w:rPr>
                <w:rFonts w:ascii="Times New Roman" w:hAnsi="Times New Roman" w:cs="Times New Roman"/>
                <w:b/>
                <w:sz w:val="24"/>
                <w:szCs w:val="24"/>
              </w:rPr>
            </w:pPr>
            <w:r w:rsidRPr="00804427">
              <w:rPr>
                <w:rFonts w:ascii="Times New Roman" w:hAnsi="Times New Roman" w:cs="Times New Roman"/>
                <w:b/>
                <w:sz w:val="24"/>
                <w:szCs w:val="24"/>
              </w:rPr>
              <w:t>Legislation</w:t>
            </w:r>
          </w:p>
        </w:tc>
        <w:tc>
          <w:tcPr>
            <w:tcW w:w="1276" w:type="dxa"/>
          </w:tcPr>
          <w:p w:rsidR="00A4479C" w:rsidRPr="00804427" w:rsidRDefault="00FE292D" w:rsidP="00A23A21">
            <w:pPr>
              <w:rPr>
                <w:rFonts w:ascii="Times New Roman" w:hAnsi="Times New Roman" w:cs="Times New Roman"/>
                <w:b/>
                <w:sz w:val="24"/>
                <w:szCs w:val="24"/>
              </w:rPr>
            </w:pPr>
            <w:r>
              <w:rPr>
                <w:rFonts w:ascii="Times New Roman" w:hAnsi="Times New Roman" w:cs="Times New Roman"/>
                <w:b/>
                <w:sz w:val="24"/>
                <w:szCs w:val="24"/>
              </w:rPr>
              <w:t>Provision</w:t>
            </w:r>
          </w:p>
        </w:tc>
        <w:tc>
          <w:tcPr>
            <w:tcW w:w="3889" w:type="dxa"/>
          </w:tcPr>
          <w:p w:rsidR="00A4479C" w:rsidRPr="00804427" w:rsidRDefault="00BF6ADE" w:rsidP="00A23A21">
            <w:pPr>
              <w:rPr>
                <w:rFonts w:ascii="Times New Roman" w:hAnsi="Times New Roman" w:cs="Times New Roman"/>
                <w:b/>
                <w:sz w:val="24"/>
                <w:szCs w:val="24"/>
              </w:rPr>
            </w:pPr>
            <w:r w:rsidRPr="00804427">
              <w:rPr>
                <w:rFonts w:ascii="Times New Roman" w:hAnsi="Times New Roman" w:cs="Times New Roman"/>
                <w:b/>
                <w:sz w:val="24"/>
                <w:szCs w:val="24"/>
              </w:rPr>
              <w:t xml:space="preserve">Selection </w:t>
            </w:r>
            <w:r w:rsidR="00A4479C" w:rsidRPr="00804427">
              <w:rPr>
                <w:rFonts w:ascii="Times New Roman" w:hAnsi="Times New Roman" w:cs="Times New Roman"/>
                <w:b/>
                <w:sz w:val="24"/>
                <w:szCs w:val="24"/>
              </w:rPr>
              <w:t>Criteria</w:t>
            </w:r>
          </w:p>
        </w:tc>
      </w:tr>
      <w:tr w:rsidR="00981F7D" w:rsidRPr="00804427" w:rsidTr="00FA34C1">
        <w:tc>
          <w:tcPr>
            <w:tcW w:w="959" w:type="dxa"/>
          </w:tcPr>
          <w:p w:rsidR="00A4479C" w:rsidRPr="00804427" w:rsidRDefault="00A4479C" w:rsidP="00A23A21">
            <w:pPr>
              <w:rPr>
                <w:rFonts w:ascii="Times New Roman" w:hAnsi="Times New Roman" w:cs="Times New Roman"/>
                <w:sz w:val="24"/>
                <w:szCs w:val="24"/>
              </w:rPr>
            </w:pPr>
            <w:r w:rsidRPr="00804427">
              <w:rPr>
                <w:rFonts w:ascii="Times New Roman" w:hAnsi="Times New Roman" w:cs="Times New Roman"/>
                <w:sz w:val="24"/>
                <w:szCs w:val="24"/>
              </w:rPr>
              <w:t>High Court</w:t>
            </w:r>
          </w:p>
        </w:tc>
        <w:tc>
          <w:tcPr>
            <w:tcW w:w="3118" w:type="dxa"/>
          </w:tcPr>
          <w:p w:rsidR="00A4479C" w:rsidRPr="00804427" w:rsidRDefault="00A4479C" w:rsidP="00A23A21">
            <w:pPr>
              <w:rPr>
                <w:rFonts w:ascii="Times New Roman" w:hAnsi="Times New Roman" w:cs="Times New Roman"/>
                <w:sz w:val="24"/>
                <w:szCs w:val="24"/>
              </w:rPr>
            </w:pPr>
            <w:r w:rsidRPr="00804427">
              <w:rPr>
                <w:rFonts w:ascii="Times New Roman" w:hAnsi="Times New Roman" w:cs="Times New Roman"/>
                <w:sz w:val="24"/>
                <w:szCs w:val="24"/>
              </w:rPr>
              <w:t>High Court Act</w:t>
            </w:r>
          </w:p>
        </w:tc>
        <w:tc>
          <w:tcPr>
            <w:tcW w:w="1276" w:type="dxa"/>
          </w:tcPr>
          <w:p w:rsidR="00A4479C" w:rsidRPr="00804427" w:rsidRDefault="00FE292D" w:rsidP="00A23A21">
            <w:pPr>
              <w:rPr>
                <w:rFonts w:ascii="Times New Roman" w:hAnsi="Times New Roman" w:cs="Times New Roman"/>
                <w:sz w:val="24"/>
                <w:szCs w:val="24"/>
              </w:rPr>
            </w:pPr>
            <w:r>
              <w:rPr>
                <w:rFonts w:ascii="Times New Roman" w:hAnsi="Times New Roman" w:cs="Times New Roman"/>
                <w:sz w:val="24"/>
                <w:szCs w:val="24"/>
              </w:rPr>
              <w:t>s </w:t>
            </w:r>
            <w:r w:rsidR="00A4479C" w:rsidRPr="00804427">
              <w:rPr>
                <w:rFonts w:ascii="Times New Roman" w:hAnsi="Times New Roman" w:cs="Times New Roman"/>
                <w:sz w:val="24"/>
                <w:szCs w:val="24"/>
              </w:rPr>
              <w:t>7</w:t>
            </w:r>
          </w:p>
        </w:tc>
        <w:tc>
          <w:tcPr>
            <w:tcW w:w="3889" w:type="dxa"/>
          </w:tcPr>
          <w:p w:rsidR="00A4479C" w:rsidRPr="00804427" w:rsidRDefault="00EF24A4" w:rsidP="00837AFB">
            <w:pPr>
              <w:rPr>
                <w:rFonts w:ascii="Times New Roman" w:hAnsi="Times New Roman" w:cs="Times New Roman"/>
                <w:sz w:val="24"/>
                <w:szCs w:val="24"/>
              </w:rPr>
            </w:pPr>
            <w:r w:rsidRPr="00804427">
              <w:rPr>
                <w:rFonts w:ascii="Times New Roman" w:hAnsi="Times New Roman" w:cs="Times New Roman"/>
                <w:sz w:val="24"/>
                <w:szCs w:val="24"/>
              </w:rPr>
              <w:t>A p</w:t>
            </w:r>
            <w:r w:rsidR="00A4479C" w:rsidRPr="00804427">
              <w:rPr>
                <w:rFonts w:ascii="Times New Roman" w:hAnsi="Times New Roman" w:cs="Times New Roman"/>
                <w:sz w:val="24"/>
                <w:szCs w:val="24"/>
              </w:rPr>
              <w:t xml:space="preserve">erson has </w:t>
            </w:r>
            <w:r w:rsidR="00A061C7" w:rsidRPr="00804427">
              <w:rPr>
                <w:rFonts w:ascii="Times New Roman" w:hAnsi="Times New Roman" w:cs="Times New Roman"/>
                <w:sz w:val="24"/>
                <w:szCs w:val="24"/>
              </w:rPr>
              <w:t>either been</w:t>
            </w:r>
            <w:r w:rsidR="00837AFB" w:rsidRPr="00804427">
              <w:rPr>
                <w:rFonts w:ascii="Times New Roman" w:hAnsi="Times New Roman" w:cs="Times New Roman"/>
                <w:sz w:val="24"/>
                <w:szCs w:val="24"/>
              </w:rPr>
              <w:t>:</w:t>
            </w:r>
            <w:r w:rsidR="00A44E67">
              <w:rPr>
                <w:rFonts w:ascii="Times New Roman" w:hAnsi="Times New Roman" w:cs="Times New Roman"/>
                <w:sz w:val="24"/>
                <w:szCs w:val="24"/>
              </w:rPr>
              <w:t xml:space="preserve"> a j</w:t>
            </w:r>
            <w:r w:rsidR="000D4D4B">
              <w:rPr>
                <w:rFonts w:ascii="Times New Roman" w:hAnsi="Times New Roman" w:cs="Times New Roman"/>
                <w:sz w:val="24"/>
                <w:szCs w:val="24"/>
              </w:rPr>
              <w:t>udge of a court created by P</w:t>
            </w:r>
            <w:r w:rsidRPr="00804427">
              <w:rPr>
                <w:rFonts w:ascii="Times New Roman" w:hAnsi="Times New Roman" w:cs="Times New Roman"/>
                <w:sz w:val="24"/>
                <w:szCs w:val="24"/>
              </w:rPr>
              <w:t>arliament or a</w:t>
            </w:r>
            <w:r w:rsidR="00A4479C" w:rsidRPr="00804427">
              <w:rPr>
                <w:rFonts w:ascii="Times New Roman" w:hAnsi="Times New Roman" w:cs="Times New Roman"/>
                <w:sz w:val="24"/>
                <w:szCs w:val="24"/>
              </w:rPr>
              <w:t xml:space="preserve"> </w:t>
            </w:r>
            <w:r w:rsidR="00837AFB" w:rsidRPr="00804427">
              <w:rPr>
                <w:rFonts w:ascii="Times New Roman" w:hAnsi="Times New Roman" w:cs="Times New Roman"/>
                <w:sz w:val="24"/>
                <w:szCs w:val="24"/>
              </w:rPr>
              <w:t>court of a S</w:t>
            </w:r>
            <w:r w:rsidR="00A4479C" w:rsidRPr="00804427">
              <w:rPr>
                <w:rFonts w:ascii="Times New Roman" w:hAnsi="Times New Roman" w:cs="Times New Roman"/>
                <w:sz w:val="24"/>
                <w:szCs w:val="24"/>
              </w:rPr>
              <w:t xml:space="preserve">tate or </w:t>
            </w:r>
            <w:r w:rsidR="00837AFB" w:rsidRPr="00804427">
              <w:rPr>
                <w:rFonts w:ascii="Times New Roman" w:hAnsi="Times New Roman" w:cs="Times New Roman"/>
                <w:sz w:val="24"/>
                <w:szCs w:val="24"/>
              </w:rPr>
              <w:t>T</w:t>
            </w:r>
            <w:r w:rsidR="00A4479C" w:rsidRPr="00804427">
              <w:rPr>
                <w:rFonts w:ascii="Times New Roman" w:hAnsi="Times New Roman" w:cs="Times New Roman"/>
                <w:sz w:val="24"/>
                <w:szCs w:val="24"/>
              </w:rPr>
              <w:t>erritory</w:t>
            </w:r>
            <w:r w:rsidR="0003164C" w:rsidRPr="00804427">
              <w:rPr>
                <w:rFonts w:ascii="Times New Roman" w:hAnsi="Times New Roman" w:cs="Times New Roman"/>
                <w:sz w:val="24"/>
                <w:szCs w:val="24"/>
              </w:rPr>
              <w:t>; or</w:t>
            </w:r>
            <w:r w:rsidR="00A4479C" w:rsidRPr="00804427">
              <w:rPr>
                <w:rFonts w:ascii="Times New Roman" w:hAnsi="Times New Roman" w:cs="Times New Roman"/>
                <w:sz w:val="24"/>
                <w:szCs w:val="24"/>
              </w:rPr>
              <w:t xml:space="preserve"> a legal practitioner of the High Court or the Supreme Court of a </w:t>
            </w:r>
            <w:r w:rsidR="00837AFB" w:rsidRPr="00804427">
              <w:rPr>
                <w:rFonts w:ascii="Times New Roman" w:hAnsi="Times New Roman" w:cs="Times New Roman"/>
                <w:sz w:val="24"/>
                <w:szCs w:val="24"/>
              </w:rPr>
              <w:t>S</w:t>
            </w:r>
            <w:r w:rsidR="00A4479C" w:rsidRPr="00804427">
              <w:rPr>
                <w:rFonts w:ascii="Times New Roman" w:hAnsi="Times New Roman" w:cs="Times New Roman"/>
                <w:sz w:val="24"/>
                <w:szCs w:val="24"/>
              </w:rPr>
              <w:t xml:space="preserve">tate or </w:t>
            </w:r>
            <w:r w:rsidR="00837AFB" w:rsidRPr="00804427">
              <w:rPr>
                <w:rFonts w:ascii="Times New Roman" w:hAnsi="Times New Roman" w:cs="Times New Roman"/>
                <w:sz w:val="24"/>
                <w:szCs w:val="24"/>
              </w:rPr>
              <w:t>T</w:t>
            </w:r>
            <w:r w:rsidR="00A4479C" w:rsidRPr="00804427">
              <w:rPr>
                <w:rFonts w:ascii="Times New Roman" w:hAnsi="Times New Roman" w:cs="Times New Roman"/>
                <w:sz w:val="24"/>
                <w:szCs w:val="24"/>
              </w:rPr>
              <w:t>erritory for at least 5 years</w:t>
            </w:r>
            <w:r w:rsidRPr="00804427">
              <w:rPr>
                <w:rFonts w:ascii="Times New Roman" w:hAnsi="Times New Roman" w:cs="Times New Roman"/>
                <w:sz w:val="24"/>
                <w:szCs w:val="24"/>
              </w:rPr>
              <w:t>.</w:t>
            </w:r>
          </w:p>
        </w:tc>
      </w:tr>
      <w:tr w:rsidR="00981F7D" w:rsidRPr="00804427" w:rsidTr="00FA34C1">
        <w:tc>
          <w:tcPr>
            <w:tcW w:w="959" w:type="dxa"/>
          </w:tcPr>
          <w:p w:rsidR="00A4479C" w:rsidRPr="00804427" w:rsidRDefault="00A4479C" w:rsidP="00A23A21">
            <w:pPr>
              <w:rPr>
                <w:rFonts w:ascii="Times New Roman" w:hAnsi="Times New Roman" w:cs="Times New Roman"/>
                <w:sz w:val="24"/>
                <w:szCs w:val="24"/>
              </w:rPr>
            </w:pPr>
            <w:r w:rsidRPr="00804427">
              <w:rPr>
                <w:rFonts w:ascii="Times New Roman" w:hAnsi="Times New Roman" w:cs="Times New Roman"/>
                <w:sz w:val="24"/>
                <w:szCs w:val="24"/>
              </w:rPr>
              <w:t>Federal Court</w:t>
            </w:r>
          </w:p>
        </w:tc>
        <w:tc>
          <w:tcPr>
            <w:tcW w:w="3118" w:type="dxa"/>
          </w:tcPr>
          <w:p w:rsidR="00A4479C" w:rsidRPr="00804427" w:rsidRDefault="00A4479C" w:rsidP="00EF24A4">
            <w:pPr>
              <w:rPr>
                <w:rFonts w:ascii="Times New Roman" w:hAnsi="Times New Roman" w:cs="Times New Roman"/>
                <w:sz w:val="24"/>
                <w:szCs w:val="24"/>
              </w:rPr>
            </w:pPr>
            <w:r w:rsidRPr="00FA34C1">
              <w:rPr>
                <w:rFonts w:ascii="Times New Roman" w:hAnsi="Times New Roman" w:cs="Times New Roman"/>
                <w:i/>
                <w:sz w:val="24"/>
                <w:szCs w:val="24"/>
              </w:rPr>
              <w:t>Federal Court</w:t>
            </w:r>
            <w:r w:rsidR="00837AFB" w:rsidRPr="00FA34C1">
              <w:rPr>
                <w:rFonts w:ascii="Times New Roman" w:hAnsi="Times New Roman" w:cs="Times New Roman"/>
                <w:i/>
                <w:sz w:val="24"/>
                <w:szCs w:val="24"/>
              </w:rPr>
              <w:t xml:space="preserve"> of Australia</w:t>
            </w:r>
            <w:r w:rsidRPr="00FA34C1">
              <w:rPr>
                <w:rFonts w:ascii="Times New Roman" w:hAnsi="Times New Roman" w:cs="Times New Roman"/>
                <w:i/>
                <w:sz w:val="24"/>
                <w:szCs w:val="24"/>
              </w:rPr>
              <w:t xml:space="preserve"> Act</w:t>
            </w:r>
            <w:r w:rsidR="00FA34C1" w:rsidRPr="00FA34C1">
              <w:rPr>
                <w:rFonts w:ascii="Times New Roman" w:hAnsi="Times New Roman" w:cs="Times New Roman"/>
                <w:i/>
                <w:sz w:val="24"/>
                <w:szCs w:val="24"/>
              </w:rPr>
              <w:t xml:space="preserve"> 1976</w:t>
            </w:r>
            <w:r w:rsidR="00FA34C1">
              <w:rPr>
                <w:rFonts w:ascii="Times New Roman" w:hAnsi="Times New Roman" w:cs="Times New Roman"/>
                <w:sz w:val="24"/>
                <w:szCs w:val="24"/>
              </w:rPr>
              <w:t xml:space="preserve"> (Cth) (Federal Court Act)</w:t>
            </w:r>
          </w:p>
        </w:tc>
        <w:tc>
          <w:tcPr>
            <w:tcW w:w="1276" w:type="dxa"/>
          </w:tcPr>
          <w:p w:rsidR="00A4479C" w:rsidRPr="00804427" w:rsidRDefault="00FE292D" w:rsidP="00A23A21">
            <w:pPr>
              <w:rPr>
                <w:rFonts w:ascii="Times New Roman" w:hAnsi="Times New Roman" w:cs="Times New Roman"/>
                <w:sz w:val="24"/>
                <w:szCs w:val="24"/>
              </w:rPr>
            </w:pPr>
            <w:r>
              <w:rPr>
                <w:rFonts w:ascii="Times New Roman" w:hAnsi="Times New Roman" w:cs="Times New Roman"/>
                <w:sz w:val="24"/>
                <w:szCs w:val="24"/>
              </w:rPr>
              <w:t>s </w:t>
            </w:r>
            <w:r w:rsidR="00A4479C" w:rsidRPr="00804427">
              <w:rPr>
                <w:rFonts w:ascii="Times New Roman" w:hAnsi="Times New Roman" w:cs="Times New Roman"/>
                <w:sz w:val="24"/>
                <w:szCs w:val="24"/>
              </w:rPr>
              <w:t>6</w:t>
            </w:r>
          </w:p>
        </w:tc>
        <w:tc>
          <w:tcPr>
            <w:tcW w:w="3889" w:type="dxa"/>
          </w:tcPr>
          <w:p w:rsidR="00A4479C" w:rsidRPr="00804427" w:rsidRDefault="00EF24A4" w:rsidP="00A23A21">
            <w:pPr>
              <w:rPr>
                <w:rFonts w:ascii="Times New Roman" w:hAnsi="Times New Roman" w:cs="Times New Roman"/>
                <w:sz w:val="24"/>
                <w:szCs w:val="24"/>
              </w:rPr>
            </w:pPr>
            <w:r w:rsidRPr="00804427">
              <w:rPr>
                <w:rFonts w:ascii="Times New Roman" w:hAnsi="Times New Roman" w:cs="Times New Roman"/>
                <w:sz w:val="24"/>
                <w:szCs w:val="24"/>
              </w:rPr>
              <w:t>As for the High Court.</w:t>
            </w:r>
          </w:p>
        </w:tc>
      </w:tr>
      <w:tr w:rsidR="00981F7D" w:rsidRPr="00804427" w:rsidTr="00FA34C1">
        <w:tc>
          <w:tcPr>
            <w:tcW w:w="959" w:type="dxa"/>
          </w:tcPr>
          <w:p w:rsidR="00A4479C" w:rsidRPr="00804427" w:rsidRDefault="00A4479C" w:rsidP="00A23A21">
            <w:pPr>
              <w:rPr>
                <w:rFonts w:ascii="Times New Roman" w:hAnsi="Times New Roman" w:cs="Times New Roman"/>
                <w:sz w:val="24"/>
                <w:szCs w:val="24"/>
              </w:rPr>
            </w:pPr>
            <w:r w:rsidRPr="00804427">
              <w:rPr>
                <w:rFonts w:ascii="Times New Roman" w:hAnsi="Times New Roman" w:cs="Times New Roman"/>
                <w:sz w:val="24"/>
                <w:szCs w:val="24"/>
              </w:rPr>
              <w:t>Family Court</w:t>
            </w:r>
          </w:p>
        </w:tc>
        <w:tc>
          <w:tcPr>
            <w:tcW w:w="3118" w:type="dxa"/>
          </w:tcPr>
          <w:p w:rsidR="00A4479C" w:rsidRPr="00804427" w:rsidRDefault="00A4479C" w:rsidP="00A23A21">
            <w:pPr>
              <w:rPr>
                <w:rFonts w:ascii="Times New Roman" w:hAnsi="Times New Roman" w:cs="Times New Roman"/>
                <w:sz w:val="24"/>
                <w:szCs w:val="24"/>
              </w:rPr>
            </w:pPr>
            <w:r w:rsidRPr="00804427">
              <w:rPr>
                <w:rFonts w:ascii="Times New Roman" w:hAnsi="Times New Roman" w:cs="Times New Roman"/>
                <w:sz w:val="24"/>
                <w:szCs w:val="24"/>
              </w:rPr>
              <w:t>Family Law Act</w:t>
            </w:r>
          </w:p>
        </w:tc>
        <w:tc>
          <w:tcPr>
            <w:tcW w:w="1276" w:type="dxa"/>
          </w:tcPr>
          <w:p w:rsidR="00A4479C" w:rsidRPr="00804427" w:rsidRDefault="00FE292D" w:rsidP="00A23A21">
            <w:pPr>
              <w:rPr>
                <w:rFonts w:ascii="Times New Roman" w:hAnsi="Times New Roman" w:cs="Times New Roman"/>
                <w:sz w:val="24"/>
                <w:szCs w:val="24"/>
              </w:rPr>
            </w:pPr>
            <w:r>
              <w:rPr>
                <w:rFonts w:ascii="Times New Roman" w:hAnsi="Times New Roman" w:cs="Times New Roman"/>
                <w:sz w:val="24"/>
                <w:szCs w:val="24"/>
              </w:rPr>
              <w:t>s </w:t>
            </w:r>
            <w:r w:rsidR="00A4479C" w:rsidRPr="00804427">
              <w:rPr>
                <w:rFonts w:ascii="Times New Roman" w:hAnsi="Times New Roman" w:cs="Times New Roman"/>
                <w:sz w:val="24"/>
                <w:szCs w:val="24"/>
              </w:rPr>
              <w:t>22</w:t>
            </w:r>
          </w:p>
        </w:tc>
        <w:tc>
          <w:tcPr>
            <w:tcW w:w="3889" w:type="dxa"/>
          </w:tcPr>
          <w:p w:rsidR="00A4479C" w:rsidRPr="00804427" w:rsidRDefault="00EF24A4" w:rsidP="00A061C7">
            <w:pPr>
              <w:rPr>
                <w:rFonts w:ascii="Times New Roman" w:hAnsi="Times New Roman" w:cs="Times New Roman"/>
                <w:sz w:val="24"/>
                <w:szCs w:val="24"/>
              </w:rPr>
            </w:pPr>
            <w:r w:rsidRPr="00804427">
              <w:rPr>
                <w:rFonts w:ascii="Times New Roman" w:hAnsi="Times New Roman" w:cs="Times New Roman"/>
                <w:sz w:val="24"/>
                <w:szCs w:val="24"/>
              </w:rPr>
              <w:t>As for the High Court</w:t>
            </w:r>
            <w:r w:rsidR="00BB2589" w:rsidRPr="00804427">
              <w:rPr>
                <w:rFonts w:ascii="Times New Roman" w:hAnsi="Times New Roman" w:cs="Times New Roman"/>
                <w:sz w:val="24"/>
                <w:szCs w:val="24"/>
              </w:rPr>
              <w:t>. The person must also be</w:t>
            </w:r>
            <w:r w:rsidR="00A061C7" w:rsidRPr="00804427">
              <w:rPr>
                <w:rFonts w:ascii="Times New Roman" w:hAnsi="Times New Roman" w:cs="Times New Roman"/>
                <w:sz w:val="24"/>
                <w:szCs w:val="24"/>
              </w:rPr>
              <w:t xml:space="preserve"> </w:t>
            </w:r>
            <w:r w:rsidRPr="00804427">
              <w:rPr>
                <w:rFonts w:ascii="Times New Roman" w:hAnsi="Times New Roman" w:cs="Times New Roman"/>
                <w:sz w:val="24"/>
                <w:szCs w:val="24"/>
              </w:rPr>
              <w:t xml:space="preserve">‘suitable’ </w:t>
            </w:r>
            <w:r w:rsidR="00837AFB" w:rsidRPr="00804427">
              <w:rPr>
                <w:rFonts w:ascii="Times New Roman" w:hAnsi="Times New Roman" w:cs="Times New Roman"/>
                <w:sz w:val="24"/>
                <w:szCs w:val="24"/>
              </w:rPr>
              <w:t xml:space="preserve">by reason of training, experience and personality </w:t>
            </w:r>
            <w:r w:rsidRPr="00804427">
              <w:rPr>
                <w:rFonts w:ascii="Times New Roman" w:hAnsi="Times New Roman" w:cs="Times New Roman"/>
                <w:sz w:val="24"/>
                <w:szCs w:val="24"/>
              </w:rPr>
              <w:t>to deal with family law matters.</w:t>
            </w:r>
          </w:p>
        </w:tc>
      </w:tr>
      <w:tr w:rsidR="00A4479C" w:rsidRPr="00804427" w:rsidTr="00FA34C1">
        <w:tc>
          <w:tcPr>
            <w:tcW w:w="959" w:type="dxa"/>
          </w:tcPr>
          <w:p w:rsidR="00A4479C" w:rsidRPr="00804427" w:rsidRDefault="00A4479C" w:rsidP="00A23A21">
            <w:pPr>
              <w:rPr>
                <w:rFonts w:ascii="Times New Roman" w:hAnsi="Times New Roman" w:cs="Times New Roman"/>
                <w:sz w:val="24"/>
                <w:szCs w:val="24"/>
              </w:rPr>
            </w:pPr>
            <w:r w:rsidRPr="00804427">
              <w:rPr>
                <w:rFonts w:ascii="Times New Roman" w:hAnsi="Times New Roman" w:cs="Times New Roman"/>
                <w:sz w:val="24"/>
                <w:szCs w:val="24"/>
              </w:rPr>
              <w:t>Federal Circuit Court</w:t>
            </w:r>
          </w:p>
        </w:tc>
        <w:tc>
          <w:tcPr>
            <w:tcW w:w="3118" w:type="dxa"/>
          </w:tcPr>
          <w:p w:rsidR="00A4479C" w:rsidRPr="00804427" w:rsidRDefault="00A4479C" w:rsidP="00EF24A4">
            <w:pPr>
              <w:rPr>
                <w:rFonts w:ascii="Times New Roman" w:hAnsi="Times New Roman" w:cs="Times New Roman"/>
                <w:sz w:val="24"/>
                <w:szCs w:val="24"/>
              </w:rPr>
            </w:pPr>
            <w:r w:rsidRPr="00FA34C1">
              <w:rPr>
                <w:rFonts w:ascii="Times New Roman" w:hAnsi="Times New Roman" w:cs="Times New Roman"/>
                <w:i/>
                <w:sz w:val="24"/>
                <w:szCs w:val="24"/>
              </w:rPr>
              <w:t xml:space="preserve">Federal Circuit Court </w:t>
            </w:r>
            <w:r w:rsidR="00837AFB" w:rsidRPr="00FA34C1">
              <w:rPr>
                <w:rFonts w:ascii="Times New Roman" w:hAnsi="Times New Roman" w:cs="Times New Roman"/>
                <w:i/>
                <w:sz w:val="24"/>
                <w:szCs w:val="24"/>
              </w:rPr>
              <w:t xml:space="preserve">of Australia </w:t>
            </w:r>
            <w:r w:rsidRPr="00FA34C1">
              <w:rPr>
                <w:rFonts w:ascii="Times New Roman" w:hAnsi="Times New Roman" w:cs="Times New Roman"/>
                <w:i/>
                <w:sz w:val="24"/>
                <w:szCs w:val="24"/>
              </w:rPr>
              <w:t>Act</w:t>
            </w:r>
            <w:r w:rsidR="00FA34C1" w:rsidRPr="00FA34C1">
              <w:rPr>
                <w:rFonts w:ascii="Times New Roman" w:hAnsi="Times New Roman" w:cs="Times New Roman"/>
                <w:i/>
                <w:sz w:val="24"/>
                <w:szCs w:val="24"/>
              </w:rPr>
              <w:t xml:space="preserve"> 1999</w:t>
            </w:r>
            <w:r w:rsidR="00FA34C1">
              <w:rPr>
                <w:rFonts w:ascii="Times New Roman" w:hAnsi="Times New Roman" w:cs="Times New Roman"/>
                <w:sz w:val="24"/>
                <w:szCs w:val="24"/>
              </w:rPr>
              <w:t xml:space="preserve"> (Cth) (Federal Circuit Court Act)</w:t>
            </w:r>
          </w:p>
        </w:tc>
        <w:tc>
          <w:tcPr>
            <w:tcW w:w="1276" w:type="dxa"/>
          </w:tcPr>
          <w:p w:rsidR="00A4479C" w:rsidRPr="00804427" w:rsidRDefault="00FE292D" w:rsidP="00A23A21">
            <w:pPr>
              <w:rPr>
                <w:rFonts w:ascii="Times New Roman" w:hAnsi="Times New Roman" w:cs="Times New Roman"/>
                <w:sz w:val="24"/>
                <w:szCs w:val="24"/>
              </w:rPr>
            </w:pPr>
            <w:r>
              <w:rPr>
                <w:rFonts w:ascii="Times New Roman" w:hAnsi="Times New Roman" w:cs="Times New Roman"/>
                <w:sz w:val="24"/>
                <w:szCs w:val="24"/>
              </w:rPr>
              <w:t>s </w:t>
            </w:r>
            <w:r w:rsidR="0003164C" w:rsidRPr="00804427">
              <w:rPr>
                <w:rFonts w:ascii="Times New Roman" w:hAnsi="Times New Roman" w:cs="Times New Roman"/>
                <w:sz w:val="24"/>
                <w:szCs w:val="24"/>
              </w:rPr>
              <w:t>1 (of S</w:t>
            </w:r>
            <w:r w:rsidR="00EF24A4" w:rsidRPr="00804427">
              <w:rPr>
                <w:rFonts w:ascii="Times New Roman" w:hAnsi="Times New Roman" w:cs="Times New Roman"/>
                <w:sz w:val="24"/>
                <w:szCs w:val="24"/>
              </w:rPr>
              <w:t>chedule</w:t>
            </w:r>
            <w:r w:rsidR="00A4479C" w:rsidRPr="00804427">
              <w:rPr>
                <w:rFonts w:ascii="Times New Roman" w:hAnsi="Times New Roman" w:cs="Times New Roman"/>
                <w:sz w:val="24"/>
                <w:szCs w:val="24"/>
              </w:rPr>
              <w:t xml:space="preserve"> 1 to the Act)</w:t>
            </w:r>
          </w:p>
        </w:tc>
        <w:tc>
          <w:tcPr>
            <w:tcW w:w="3889" w:type="dxa"/>
          </w:tcPr>
          <w:p w:rsidR="00A4479C" w:rsidRPr="00804427" w:rsidRDefault="00EF24A4" w:rsidP="00BF6ADE">
            <w:pPr>
              <w:rPr>
                <w:rFonts w:ascii="Times New Roman" w:hAnsi="Times New Roman" w:cs="Times New Roman"/>
                <w:sz w:val="24"/>
                <w:szCs w:val="24"/>
              </w:rPr>
            </w:pPr>
            <w:r w:rsidRPr="00804427">
              <w:rPr>
                <w:rFonts w:ascii="Times New Roman" w:hAnsi="Times New Roman" w:cs="Times New Roman"/>
                <w:sz w:val="24"/>
                <w:szCs w:val="24"/>
              </w:rPr>
              <w:t xml:space="preserve">A person has been enrolled as a legal practitioner of the High Court or the Supreme Court of a </w:t>
            </w:r>
            <w:r w:rsidR="00837AFB" w:rsidRPr="00804427">
              <w:rPr>
                <w:rFonts w:ascii="Times New Roman" w:hAnsi="Times New Roman" w:cs="Times New Roman"/>
                <w:sz w:val="24"/>
                <w:szCs w:val="24"/>
              </w:rPr>
              <w:t>S</w:t>
            </w:r>
            <w:r w:rsidRPr="00804427">
              <w:rPr>
                <w:rFonts w:ascii="Times New Roman" w:hAnsi="Times New Roman" w:cs="Times New Roman"/>
                <w:sz w:val="24"/>
                <w:szCs w:val="24"/>
              </w:rPr>
              <w:t xml:space="preserve">tate or </w:t>
            </w:r>
            <w:r w:rsidR="00837AFB" w:rsidRPr="00804427">
              <w:rPr>
                <w:rFonts w:ascii="Times New Roman" w:hAnsi="Times New Roman" w:cs="Times New Roman"/>
                <w:sz w:val="24"/>
                <w:szCs w:val="24"/>
              </w:rPr>
              <w:t>T</w:t>
            </w:r>
            <w:r w:rsidRPr="00804427">
              <w:rPr>
                <w:rFonts w:ascii="Times New Roman" w:hAnsi="Times New Roman" w:cs="Times New Roman"/>
                <w:sz w:val="24"/>
                <w:szCs w:val="24"/>
              </w:rPr>
              <w:t xml:space="preserve">erritory </w:t>
            </w:r>
            <w:r w:rsidR="00BF6ADE" w:rsidRPr="00804427">
              <w:rPr>
                <w:rFonts w:ascii="Times New Roman" w:hAnsi="Times New Roman" w:cs="Times New Roman"/>
                <w:sz w:val="24"/>
                <w:szCs w:val="24"/>
              </w:rPr>
              <w:t>for at least 5 years.</w:t>
            </w:r>
          </w:p>
        </w:tc>
      </w:tr>
    </w:tbl>
    <w:p w:rsidR="00C01D42" w:rsidRPr="00804427" w:rsidRDefault="00C01D42" w:rsidP="00A23A21">
      <w:pPr>
        <w:rPr>
          <w:rFonts w:ascii="Times New Roman" w:hAnsi="Times New Roman" w:cs="Times New Roman"/>
          <w:sz w:val="24"/>
          <w:szCs w:val="24"/>
        </w:rPr>
      </w:pPr>
    </w:p>
    <w:p w:rsidR="00A061C7" w:rsidRPr="00804427" w:rsidRDefault="00EF24A4" w:rsidP="00804427">
      <w:pPr>
        <w:rPr>
          <w:rFonts w:ascii="Times New Roman" w:hAnsi="Times New Roman" w:cs="Times New Roman"/>
          <w:sz w:val="24"/>
          <w:szCs w:val="24"/>
        </w:rPr>
      </w:pPr>
      <w:r w:rsidRPr="00804427">
        <w:rPr>
          <w:rFonts w:ascii="Times New Roman" w:hAnsi="Times New Roman" w:cs="Times New Roman"/>
          <w:sz w:val="24"/>
          <w:szCs w:val="24"/>
        </w:rPr>
        <w:t xml:space="preserve">In practice, the </w:t>
      </w:r>
      <w:r w:rsidR="006D327D" w:rsidRPr="00804427">
        <w:rPr>
          <w:rFonts w:ascii="Times New Roman" w:hAnsi="Times New Roman" w:cs="Times New Roman"/>
          <w:sz w:val="24"/>
          <w:szCs w:val="24"/>
        </w:rPr>
        <w:t xml:space="preserve">Commonwealth </w:t>
      </w:r>
      <w:r w:rsidRPr="00804427">
        <w:rPr>
          <w:rFonts w:ascii="Times New Roman" w:hAnsi="Times New Roman" w:cs="Times New Roman"/>
          <w:sz w:val="24"/>
          <w:szCs w:val="24"/>
        </w:rPr>
        <w:t>Attorney-General</w:t>
      </w:r>
      <w:r w:rsidR="00020646" w:rsidRPr="00804427">
        <w:rPr>
          <w:rFonts w:ascii="Times New Roman" w:hAnsi="Times New Roman" w:cs="Times New Roman"/>
          <w:sz w:val="24"/>
          <w:szCs w:val="24"/>
        </w:rPr>
        <w:t xml:space="preserve"> (Attorney-General)</w:t>
      </w:r>
      <w:r w:rsidRPr="00804427">
        <w:rPr>
          <w:rFonts w:ascii="Times New Roman" w:hAnsi="Times New Roman" w:cs="Times New Roman"/>
          <w:sz w:val="24"/>
          <w:szCs w:val="24"/>
        </w:rPr>
        <w:t>, w</w:t>
      </w:r>
      <w:r w:rsidR="00773CF8" w:rsidRPr="00804427">
        <w:rPr>
          <w:rFonts w:ascii="Times New Roman" w:hAnsi="Times New Roman" w:cs="Times New Roman"/>
          <w:sz w:val="24"/>
          <w:szCs w:val="24"/>
        </w:rPr>
        <w:t xml:space="preserve">ho is the Government’s </w:t>
      </w:r>
      <w:r w:rsidR="006D327D" w:rsidRPr="00804427">
        <w:rPr>
          <w:rFonts w:ascii="Times New Roman" w:hAnsi="Times New Roman" w:cs="Times New Roman"/>
          <w:sz w:val="24"/>
          <w:szCs w:val="24"/>
        </w:rPr>
        <w:t>First Law Officer</w:t>
      </w:r>
      <w:r w:rsidRPr="00804427">
        <w:rPr>
          <w:rFonts w:ascii="Times New Roman" w:hAnsi="Times New Roman" w:cs="Times New Roman"/>
          <w:sz w:val="24"/>
          <w:szCs w:val="24"/>
        </w:rPr>
        <w:t>, consults the head</w:t>
      </w:r>
      <w:r w:rsidR="00A061C7" w:rsidRPr="00804427">
        <w:rPr>
          <w:rFonts w:ascii="Times New Roman" w:hAnsi="Times New Roman" w:cs="Times New Roman"/>
          <w:sz w:val="24"/>
          <w:szCs w:val="24"/>
        </w:rPr>
        <w:t>(s)</w:t>
      </w:r>
      <w:r w:rsidRPr="00804427">
        <w:rPr>
          <w:rFonts w:ascii="Times New Roman" w:hAnsi="Times New Roman" w:cs="Times New Roman"/>
          <w:sz w:val="24"/>
          <w:szCs w:val="24"/>
        </w:rPr>
        <w:t xml:space="preserve"> of the relevant </w:t>
      </w:r>
      <w:r w:rsidR="006D327D" w:rsidRPr="00804427">
        <w:rPr>
          <w:rFonts w:ascii="Times New Roman" w:hAnsi="Times New Roman" w:cs="Times New Roman"/>
          <w:sz w:val="24"/>
          <w:szCs w:val="24"/>
        </w:rPr>
        <w:t xml:space="preserve">federal </w:t>
      </w:r>
      <w:r w:rsidRPr="00804427">
        <w:rPr>
          <w:rFonts w:ascii="Times New Roman" w:hAnsi="Times New Roman" w:cs="Times New Roman"/>
          <w:sz w:val="24"/>
          <w:szCs w:val="24"/>
        </w:rPr>
        <w:t>court</w:t>
      </w:r>
      <w:r w:rsidR="00A061C7" w:rsidRPr="00804427">
        <w:rPr>
          <w:rFonts w:ascii="Times New Roman" w:hAnsi="Times New Roman" w:cs="Times New Roman"/>
          <w:sz w:val="24"/>
          <w:szCs w:val="24"/>
        </w:rPr>
        <w:t>(s)</w:t>
      </w:r>
      <w:r w:rsidRPr="00804427">
        <w:rPr>
          <w:rFonts w:ascii="Times New Roman" w:hAnsi="Times New Roman" w:cs="Times New Roman"/>
          <w:sz w:val="24"/>
          <w:szCs w:val="24"/>
        </w:rPr>
        <w:t xml:space="preserve"> to identify a vacancy and suitable candidate(s). </w:t>
      </w:r>
      <w:r w:rsidR="00A061C7" w:rsidRPr="00804427">
        <w:rPr>
          <w:rFonts w:ascii="Times New Roman" w:hAnsi="Times New Roman" w:cs="Times New Roman"/>
          <w:sz w:val="24"/>
          <w:szCs w:val="24"/>
        </w:rPr>
        <w:t xml:space="preserve">Section 6 of the High Court Act requires that the Attorney-General consult with the Attorneys-General </w:t>
      </w:r>
      <w:r w:rsidR="00012A91" w:rsidRPr="00804427">
        <w:rPr>
          <w:rFonts w:ascii="Times New Roman" w:hAnsi="Times New Roman" w:cs="Times New Roman"/>
          <w:sz w:val="24"/>
          <w:szCs w:val="24"/>
        </w:rPr>
        <w:t xml:space="preserve">of the States </w:t>
      </w:r>
      <w:r w:rsidR="00C01D42" w:rsidRPr="00804427">
        <w:rPr>
          <w:rFonts w:ascii="Times New Roman" w:hAnsi="Times New Roman" w:cs="Times New Roman"/>
          <w:sz w:val="24"/>
          <w:szCs w:val="24"/>
        </w:rPr>
        <w:t xml:space="preserve">in relation to </w:t>
      </w:r>
      <w:r w:rsidR="00A061C7" w:rsidRPr="00804427">
        <w:rPr>
          <w:rFonts w:ascii="Times New Roman" w:hAnsi="Times New Roman" w:cs="Times New Roman"/>
          <w:sz w:val="24"/>
          <w:szCs w:val="24"/>
        </w:rPr>
        <w:t>vacanc</w:t>
      </w:r>
      <w:r w:rsidR="00F26308" w:rsidRPr="00804427">
        <w:rPr>
          <w:rFonts w:ascii="Times New Roman" w:hAnsi="Times New Roman" w:cs="Times New Roman"/>
          <w:sz w:val="24"/>
          <w:szCs w:val="24"/>
        </w:rPr>
        <w:t>y</w:t>
      </w:r>
      <w:r w:rsidR="00C01D42" w:rsidRPr="00804427">
        <w:rPr>
          <w:rFonts w:ascii="Times New Roman" w:hAnsi="Times New Roman" w:cs="Times New Roman"/>
          <w:sz w:val="24"/>
          <w:szCs w:val="24"/>
        </w:rPr>
        <w:t>(</w:t>
      </w:r>
      <w:r w:rsidR="00A061C7" w:rsidRPr="00804427">
        <w:rPr>
          <w:rFonts w:ascii="Times New Roman" w:hAnsi="Times New Roman" w:cs="Times New Roman"/>
          <w:sz w:val="24"/>
          <w:szCs w:val="24"/>
        </w:rPr>
        <w:t>ies</w:t>
      </w:r>
      <w:r w:rsidR="00C01D42" w:rsidRPr="00804427">
        <w:rPr>
          <w:rFonts w:ascii="Times New Roman" w:hAnsi="Times New Roman" w:cs="Times New Roman"/>
          <w:sz w:val="24"/>
          <w:szCs w:val="24"/>
        </w:rPr>
        <w:t>)</w:t>
      </w:r>
      <w:r w:rsidR="00A061C7" w:rsidRPr="00804427">
        <w:rPr>
          <w:rFonts w:ascii="Times New Roman" w:hAnsi="Times New Roman" w:cs="Times New Roman"/>
          <w:sz w:val="24"/>
          <w:szCs w:val="24"/>
        </w:rPr>
        <w:t xml:space="preserve"> in the High Court. </w:t>
      </w:r>
    </w:p>
    <w:p w:rsidR="00EE7334" w:rsidRPr="00804427" w:rsidRDefault="00EF24A4" w:rsidP="00804427">
      <w:pPr>
        <w:rPr>
          <w:rFonts w:ascii="Times New Roman" w:hAnsi="Times New Roman" w:cs="Times New Roman"/>
          <w:sz w:val="24"/>
          <w:szCs w:val="24"/>
        </w:rPr>
      </w:pPr>
      <w:r w:rsidRPr="00804427">
        <w:rPr>
          <w:rFonts w:ascii="Times New Roman" w:hAnsi="Times New Roman" w:cs="Times New Roman"/>
          <w:sz w:val="24"/>
          <w:szCs w:val="24"/>
        </w:rPr>
        <w:t>The Attorney-General then makes a recommendation to</w:t>
      </w:r>
      <w:r w:rsidR="007D3461" w:rsidRPr="00804427">
        <w:rPr>
          <w:rFonts w:ascii="Times New Roman" w:hAnsi="Times New Roman" w:cs="Times New Roman"/>
          <w:sz w:val="24"/>
          <w:szCs w:val="24"/>
        </w:rPr>
        <w:t xml:space="preserve"> the Prime Minister through </w:t>
      </w:r>
      <w:r w:rsidRPr="00804427">
        <w:rPr>
          <w:rFonts w:ascii="Times New Roman" w:hAnsi="Times New Roman" w:cs="Times New Roman"/>
          <w:sz w:val="24"/>
          <w:szCs w:val="24"/>
        </w:rPr>
        <w:t xml:space="preserve">Cabinet, which </w:t>
      </w:r>
      <w:r w:rsidR="00EE7334" w:rsidRPr="00804427">
        <w:rPr>
          <w:rFonts w:ascii="Times New Roman" w:hAnsi="Times New Roman" w:cs="Times New Roman"/>
          <w:sz w:val="24"/>
          <w:szCs w:val="24"/>
        </w:rPr>
        <w:t>is the key decision-making body of the executive arm of Government.</w:t>
      </w:r>
      <w:r w:rsidRPr="00804427">
        <w:rPr>
          <w:rFonts w:ascii="Times New Roman" w:hAnsi="Times New Roman" w:cs="Times New Roman"/>
          <w:sz w:val="24"/>
          <w:szCs w:val="24"/>
        </w:rPr>
        <w:t xml:space="preserve"> The Cabinet then makes a recommendation to the </w:t>
      </w:r>
      <w:r w:rsidR="00DD7C4B" w:rsidRPr="00804427">
        <w:rPr>
          <w:rFonts w:ascii="Times New Roman" w:hAnsi="Times New Roman" w:cs="Times New Roman"/>
          <w:sz w:val="24"/>
          <w:szCs w:val="24"/>
        </w:rPr>
        <w:t>Governor-General through the Federal Executive Council (Executive Council).</w:t>
      </w:r>
    </w:p>
    <w:p w:rsidR="00EE7334" w:rsidRPr="00957A5B" w:rsidRDefault="00EE7334" w:rsidP="00804427">
      <w:pPr>
        <w:rPr>
          <w:rFonts w:ascii="Times New Roman" w:hAnsi="Times New Roman" w:cs="Times New Roman"/>
          <w:b/>
          <w:i/>
          <w:sz w:val="24"/>
          <w:szCs w:val="24"/>
        </w:rPr>
      </w:pPr>
      <w:r w:rsidRPr="00957A5B">
        <w:rPr>
          <w:rFonts w:ascii="Times New Roman" w:hAnsi="Times New Roman" w:cs="Times New Roman"/>
          <w:b/>
          <w:i/>
          <w:sz w:val="24"/>
          <w:szCs w:val="24"/>
        </w:rPr>
        <w:lastRenderedPageBreak/>
        <w:t>Appointment</w:t>
      </w:r>
    </w:p>
    <w:p w:rsidR="009C0827" w:rsidRPr="00804427" w:rsidRDefault="00EE7334" w:rsidP="00804427">
      <w:pPr>
        <w:rPr>
          <w:rFonts w:ascii="Times New Roman" w:hAnsi="Times New Roman" w:cs="Times New Roman"/>
          <w:sz w:val="24"/>
          <w:szCs w:val="24"/>
        </w:rPr>
      </w:pPr>
      <w:r w:rsidRPr="00804427">
        <w:rPr>
          <w:rFonts w:ascii="Times New Roman" w:hAnsi="Times New Roman" w:cs="Times New Roman"/>
          <w:sz w:val="24"/>
          <w:szCs w:val="24"/>
        </w:rPr>
        <w:t xml:space="preserve">Section 72 of the Constitution provides that </w:t>
      </w:r>
      <w:r w:rsidR="00FA34C1">
        <w:rPr>
          <w:rFonts w:ascii="Times New Roman" w:hAnsi="Times New Roman" w:cs="Times New Roman"/>
          <w:sz w:val="24"/>
          <w:szCs w:val="24"/>
        </w:rPr>
        <w:t>j</w:t>
      </w:r>
      <w:r w:rsidR="009C0827" w:rsidRPr="00804427">
        <w:rPr>
          <w:rFonts w:ascii="Times New Roman" w:hAnsi="Times New Roman" w:cs="Times New Roman"/>
          <w:sz w:val="24"/>
          <w:szCs w:val="24"/>
        </w:rPr>
        <w:t>udges of</w:t>
      </w:r>
      <w:r w:rsidR="00773CF8" w:rsidRPr="00804427">
        <w:rPr>
          <w:rFonts w:ascii="Times New Roman" w:hAnsi="Times New Roman" w:cs="Times New Roman"/>
          <w:sz w:val="24"/>
          <w:szCs w:val="24"/>
        </w:rPr>
        <w:t xml:space="preserve"> the federal courts</w:t>
      </w:r>
      <w:r w:rsidRPr="00804427">
        <w:rPr>
          <w:rFonts w:ascii="Times New Roman" w:hAnsi="Times New Roman" w:cs="Times New Roman"/>
          <w:sz w:val="24"/>
          <w:szCs w:val="24"/>
        </w:rPr>
        <w:t xml:space="preserve"> are appointed by the Governor-Gen</w:t>
      </w:r>
      <w:r w:rsidR="009C0827" w:rsidRPr="00804427">
        <w:rPr>
          <w:rFonts w:ascii="Times New Roman" w:hAnsi="Times New Roman" w:cs="Times New Roman"/>
          <w:sz w:val="24"/>
          <w:szCs w:val="24"/>
        </w:rPr>
        <w:t xml:space="preserve">eral on advice from the </w:t>
      </w:r>
      <w:r w:rsidRPr="00804427">
        <w:rPr>
          <w:rFonts w:ascii="Times New Roman" w:hAnsi="Times New Roman" w:cs="Times New Roman"/>
          <w:sz w:val="24"/>
          <w:szCs w:val="24"/>
        </w:rPr>
        <w:t xml:space="preserve">Executive Council. This provision </w:t>
      </w:r>
      <w:r w:rsidR="00A061C7" w:rsidRPr="00804427">
        <w:rPr>
          <w:rFonts w:ascii="Times New Roman" w:hAnsi="Times New Roman" w:cs="Times New Roman"/>
          <w:sz w:val="24"/>
          <w:szCs w:val="24"/>
        </w:rPr>
        <w:t>is replicated in the enabling legislation of each of the federal courts</w:t>
      </w:r>
      <w:r w:rsidR="007D3461" w:rsidRPr="00804427">
        <w:rPr>
          <w:rFonts w:ascii="Times New Roman" w:hAnsi="Times New Roman" w:cs="Times New Roman"/>
          <w:sz w:val="24"/>
          <w:szCs w:val="24"/>
        </w:rPr>
        <w:t>.</w:t>
      </w:r>
    </w:p>
    <w:p w:rsidR="009B72D2" w:rsidRPr="00957A5B" w:rsidRDefault="009B72D2" w:rsidP="00804427">
      <w:pPr>
        <w:rPr>
          <w:rFonts w:ascii="Times New Roman" w:hAnsi="Times New Roman" w:cs="Times New Roman"/>
          <w:b/>
          <w:i/>
          <w:sz w:val="24"/>
          <w:szCs w:val="24"/>
        </w:rPr>
      </w:pPr>
      <w:r w:rsidRPr="00957A5B">
        <w:rPr>
          <w:rFonts w:ascii="Times New Roman" w:hAnsi="Times New Roman" w:cs="Times New Roman"/>
          <w:b/>
          <w:i/>
          <w:sz w:val="24"/>
          <w:szCs w:val="24"/>
        </w:rPr>
        <w:t>Remuneration</w:t>
      </w:r>
      <w:r w:rsidR="00FA34C1" w:rsidRPr="00957A5B">
        <w:rPr>
          <w:rFonts w:ascii="Times New Roman" w:hAnsi="Times New Roman" w:cs="Times New Roman"/>
          <w:b/>
          <w:i/>
          <w:sz w:val="24"/>
          <w:szCs w:val="24"/>
        </w:rPr>
        <w:t xml:space="preserve"> and Conditions of Service</w:t>
      </w:r>
    </w:p>
    <w:p w:rsidR="00167C9D" w:rsidRDefault="009C0827" w:rsidP="00804427">
      <w:pPr>
        <w:rPr>
          <w:rFonts w:ascii="Times New Roman" w:hAnsi="Times New Roman" w:cs="Times New Roman"/>
          <w:sz w:val="24"/>
          <w:szCs w:val="24"/>
        </w:rPr>
      </w:pPr>
      <w:r w:rsidRPr="00804427">
        <w:rPr>
          <w:rFonts w:ascii="Times New Roman" w:hAnsi="Times New Roman" w:cs="Times New Roman"/>
          <w:sz w:val="24"/>
          <w:szCs w:val="24"/>
        </w:rPr>
        <w:t xml:space="preserve">Judges’ remuneration is determined by the Remuneration Tribunal, which is an independent statutory authority that </w:t>
      </w:r>
      <w:r w:rsidR="00FE292D">
        <w:rPr>
          <w:rFonts w:ascii="Times New Roman" w:hAnsi="Times New Roman" w:cs="Times New Roman"/>
          <w:sz w:val="24"/>
          <w:szCs w:val="24"/>
        </w:rPr>
        <w:t>determines</w:t>
      </w:r>
      <w:r w:rsidRPr="00804427">
        <w:rPr>
          <w:rFonts w:ascii="Times New Roman" w:hAnsi="Times New Roman" w:cs="Times New Roman"/>
          <w:sz w:val="24"/>
          <w:szCs w:val="24"/>
        </w:rPr>
        <w:t xml:space="preserve"> the remuneration of key Commonwealth offices. </w:t>
      </w:r>
      <w:r w:rsidR="00FB3582" w:rsidRPr="00804427">
        <w:rPr>
          <w:rFonts w:ascii="Times New Roman" w:hAnsi="Times New Roman" w:cs="Times New Roman"/>
          <w:sz w:val="24"/>
          <w:szCs w:val="24"/>
        </w:rPr>
        <w:t>Section</w:t>
      </w:r>
      <w:r w:rsidR="00FE292D">
        <w:rPr>
          <w:rFonts w:ascii="Times New Roman" w:hAnsi="Times New Roman" w:cs="Times New Roman"/>
          <w:sz w:val="24"/>
          <w:szCs w:val="24"/>
        </w:rPr>
        <w:t> </w:t>
      </w:r>
      <w:r w:rsidR="00FB3582" w:rsidRPr="00804427">
        <w:rPr>
          <w:rFonts w:ascii="Times New Roman" w:hAnsi="Times New Roman" w:cs="Times New Roman"/>
          <w:sz w:val="24"/>
          <w:szCs w:val="24"/>
        </w:rPr>
        <w:t>72 of the Constitution p</w:t>
      </w:r>
      <w:r w:rsidR="00A44E67">
        <w:rPr>
          <w:rFonts w:ascii="Times New Roman" w:hAnsi="Times New Roman" w:cs="Times New Roman"/>
          <w:sz w:val="24"/>
          <w:szCs w:val="24"/>
        </w:rPr>
        <w:t>rovides that a j</w:t>
      </w:r>
      <w:r w:rsidR="00FB3582" w:rsidRPr="00804427">
        <w:rPr>
          <w:rFonts w:ascii="Times New Roman" w:hAnsi="Times New Roman" w:cs="Times New Roman"/>
          <w:sz w:val="24"/>
          <w:szCs w:val="24"/>
        </w:rPr>
        <w:t xml:space="preserve">udge’s salary cannot be reduced while they </w:t>
      </w:r>
      <w:r w:rsidR="00FE292D">
        <w:rPr>
          <w:rFonts w:ascii="Times New Roman" w:hAnsi="Times New Roman" w:cs="Times New Roman"/>
          <w:sz w:val="24"/>
          <w:szCs w:val="24"/>
        </w:rPr>
        <w:t>a</w:t>
      </w:r>
      <w:r w:rsidR="00FB3582" w:rsidRPr="00804427">
        <w:rPr>
          <w:rFonts w:ascii="Times New Roman" w:hAnsi="Times New Roman" w:cs="Times New Roman"/>
          <w:sz w:val="24"/>
          <w:szCs w:val="24"/>
        </w:rPr>
        <w:t xml:space="preserve">re in office. </w:t>
      </w:r>
      <w:r w:rsidRPr="00804427">
        <w:rPr>
          <w:rFonts w:ascii="Times New Roman" w:hAnsi="Times New Roman" w:cs="Times New Roman"/>
          <w:sz w:val="24"/>
          <w:szCs w:val="24"/>
        </w:rPr>
        <w:t>The power of the Rem</w:t>
      </w:r>
      <w:r w:rsidR="00773CF8" w:rsidRPr="00804427">
        <w:rPr>
          <w:rFonts w:ascii="Times New Roman" w:hAnsi="Times New Roman" w:cs="Times New Roman"/>
          <w:sz w:val="24"/>
          <w:szCs w:val="24"/>
        </w:rPr>
        <w:t>uneration Tribunal to determine</w:t>
      </w:r>
      <w:r w:rsidR="00A44E67">
        <w:rPr>
          <w:rFonts w:ascii="Times New Roman" w:hAnsi="Times New Roman" w:cs="Times New Roman"/>
          <w:sz w:val="24"/>
          <w:szCs w:val="24"/>
        </w:rPr>
        <w:t xml:space="preserve"> j</w:t>
      </w:r>
      <w:r w:rsidRPr="00804427">
        <w:rPr>
          <w:rFonts w:ascii="Times New Roman" w:hAnsi="Times New Roman" w:cs="Times New Roman"/>
          <w:sz w:val="24"/>
          <w:szCs w:val="24"/>
        </w:rPr>
        <w:t xml:space="preserve">udges’ salaries is </w:t>
      </w:r>
      <w:r w:rsidR="00773CF8" w:rsidRPr="00804427">
        <w:rPr>
          <w:rFonts w:ascii="Times New Roman" w:hAnsi="Times New Roman" w:cs="Times New Roman"/>
          <w:sz w:val="24"/>
          <w:szCs w:val="24"/>
        </w:rPr>
        <w:t>provided for</w:t>
      </w:r>
      <w:r w:rsidR="00C01D42" w:rsidRPr="00804427">
        <w:rPr>
          <w:rFonts w:ascii="Times New Roman" w:hAnsi="Times New Roman" w:cs="Times New Roman"/>
          <w:sz w:val="24"/>
          <w:szCs w:val="24"/>
        </w:rPr>
        <w:t xml:space="preserve"> in</w:t>
      </w:r>
      <w:r w:rsidRPr="00804427">
        <w:rPr>
          <w:rFonts w:ascii="Times New Roman" w:hAnsi="Times New Roman" w:cs="Times New Roman"/>
          <w:sz w:val="24"/>
          <w:szCs w:val="24"/>
        </w:rPr>
        <w:t xml:space="preserve"> </w:t>
      </w:r>
      <w:r w:rsidR="00DD7C4B" w:rsidRPr="00804427">
        <w:rPr>
          <w:rFonts w:ascii="Times New Roman" w:hAnsi="Times New Roman" w:cs="Times New Roman"/>
          <w:sz w:val="24"/>
          <w:szCs w:val="24"/>
        </w:rPr>
        <w:t>each of the</w:t>
      </w:r>
      <w:r w:rsidRPr="00804427">
        <w:rPr>
          <w:rFonts w:ascii="Times New Roman" w:hAnsi="Times New Roman" w:cs="Times New Roman"/>
          <w:sz w:val="24"/>
          <w:szCs w:val="24"/>
        </w:rPr>
        <w:t xml:space="preserve"> federal courts’ enabling legislation</w:t>
      </w:r>
      <w:r w:rsidR="00DD7C4B" w:rsidRPr="00804427">
        <w:rPr>
          <w:rFonts w:ascii="Times New Roman" w:hAnsi="Times New Roman" w:cs="Times New Roman"/>
          <w:sz w:val="24"/>
          <w:szCs w:val="24"/>
        </w:rPr>
        <w:t>.</w:t>
      </w:r>
    </w:p>
    <w:p w:rsidR="00FA34C1" w:rsidRPr="00804427" w:rsidRDefault="00FA34C1" w:rsidP="001716B2">
      <w:pPr>
        <w:spacing w:after="0"/>
        <w:jc w:val="both"/>
        <w:rPr>
          <w:rFonts w:ascii="Times New Roman" w:hAnsi="Times New Roman" w:cs="Times New Roman"/>
          <w:sz w:val="24"/>
          <w:szCs w:val="24"/>
        </w:rPr>
      </w:pPr>
      <w:r>
        <w:rPr>
          <w:rFonts w:ascii="Times New Roman" w:hAnsi="Times New Roman" w:cs="Times New Roman"/>
          <w:b/>
          <w:sz w:val="24"/>
          <w:szCs w:val="24"/>
        </w:rPr>
        <w:t xml:space="preserve">Table 2 </w:t>
      </w:r>
      <w:r w:rsidR="00AF2351" w:rsidRPr="00AF2351">
        <w:rPr>
          <w:rFonts w:ascii="Times New Roman" w:hAnsi="Times New Roman" w:cs="Times New Roman"/>
          <w:sz w:val="24"/>
          <w:szCs w:val="24"/>
        </w:rPr>
        <w:t xml:space="preserve">below </w:t>
      </w:r>
      <w:r w:rsidR="001716B2">
        <w:rPr>
          <w:rFonts w:ascii="Times New Roman" w:hAnsi="Times New Roman" w:cs="Times New Roman"/>
          <w:sz w:val="24"/>
          <w:szCs w:val="24"/>
        </w:rPr>
        <w:t>outlines the sections of each of the federal courts’ enabling acts which prescribe the</w:t>
      </w:r>
      <w:r w:rsidRPr="00804427">
        <w:rPr>
          <w:rFonts w:ascii="Times New Roman" w:hAnsi="Times New Roman" w:cs="Times New Roman"/>
          <w:sz w:val="24"/>
          <w:szCs w:val="24"/>
        </w:rPr>
        <w:t xml:space="preserve"> conditions of service for judicial officers</w:t>
      </w:r>
      <w:r w:rsidR="00AF2351">
        <w:rPr>
          <w:rFonts w:ascii="Times New Roman" w:hAnsi="Times New Roman" w:cs="Times New Roman"/>
          <w:sz w:val="24"/>
          <w:szCs w:val="24"/>
        </w:rPr>
        <w:t>.</w:t>
      </w:r>
    </w:p>
    <w:p w:rsidR="00FA34C1" w:rsidRPr="00804427" w:rsidRDefault="00FA34C1" w:rsidP="00FA34C1">
      <w:pPr>
        <w:spacing w:after="0"/>
        <w:ind w:left="360"/>
        <w:jc w:val="both"/>
        <w:rPr>
          <w:rFonts w:ascii="Times New Roman" w:hAnsi="Times New Roman" w:cs="Times New Roman"/>
          <w:sz w:val="24"/>
          <w:szCs w:val="24"/>
        </w:rPr>
      </w:pPr>
    </w:p>
    <w:tbl>
      <w:tblPr>
        <w:tblStyle w:val="TableGrid"/>
        <w:tblW w:w="9072" w:type="dxa"/>
        <w:tblInd w:w="315" w:type="dxa"/>
        <w:tblLayout w:type="fixed"/>
        <w:tblLook w:val="04A0" w:firstRow="1" w:lastRow="0" w:firstColumn="1" w:lastColumn="0" w:noHBand="0" w:noVBand="1"/>
      </w:tblPr>
      <w:tblGrid>
        <w:gridCol w:w="1418"/>
        <w:gridCol w:w="1559"/>
        <w:gridCol w:w="6095"/>
      </w:tblGrid>
      <w:tr w:rsidR="00FA34C1" w:rsidRPr="00804427" w:rsidTr="00FA34C1">
        <w:tc>
          <w:tcPr>
            <w:tcW w:w="1418" w:type="dxa"/>
          </w:tcPr>
          <w:p w:rsidR="00FA34C1" w:rsidRPr="00804427" w:rsidRDefault="00FA34C1" w:rsidP="00FD4CA0">
            <w:pPr>
              <w:jc w:val="both"/>
              <w:rPr>
                <w:rFonts w:ascii="Times New Roman" w:hAnsi="Times New Roman" w:cs="Times New Roman"/>
                <w:b/>
                <w:sz w:val="24"/>
                <w:szCs w:val="24"/>
              </w:rPr>
            </w:pPr>
            <w:r w:rsidRPr="00804427">
              <w:rPr>
                <w:rFonts w:ascii="Times New Roman" w:hAnsi="Times New Roman" w:cs="Times New Roman"/>
                <w:b/>
                <w:sz w:val="24"/>
                <w:szCs w:val="24"/>
              </w:rPr>
              <w:t>Legislation</w:t>
            </w:r>
          </w:p>
        </w:tc>
        <w:tc>
          <w:tcPr>
            <w:tcW w:w="1559" w:type="dxa"/>
          </w:tcPr>
          <w:p w:rsidR="00FA34C1" w:rsidRPr="00804427" w:rsidRDefault="00FE292D" w:rsidP="00FD4CA0">
            <w:pPr>
              <w:jc w:val="both"/>
              <w:rPr>
                <w:rFonts w:ascii="Times New Roman" w:hAnsi="Times New Roman" w:cs="Times New Roman"/>
                <w:b/>
                <w:sz w:val="24"/>
                <w:szCs w:val="24"/>
              </w:rPr>
            </w:pPr>
            <w:r>
              <w:rPr>
                <w:rFonts w:ascii="Times New Roman" w:hAnsi="Times New Roman" w:cs="Times New Roman"/>
                <w:b/>
                <w:sz w:val="24"/>
                <w:szCs w:val="24"/>
              </w:rPr>
              <w:t>Provision</w:t>
            </w:r>
            <w:r w:rsidR="00FA34C1" w:rsidRPr="00804427">
              <w:rPr>
                <w:rFonts w:ascii="Times New Roman" w:hAnsi="Times New Roman" w:cs="Times New Roman"/>
                <w:b/>
                <w:sz w:val="24"/>
                <w:szCs w:val="24"/>
              </w:rPr>
              <w:t>(s)</w:t>
            </w:r>
          </w:p>
        </w:tc>
        <w:tc>
          <w:tcPr>
            <w:tcW w:w="6095" w:type="dxa"/>
          </w:tcPr>
          <w:p w:rsidR="00FA34C1" w:rsidRPr="00804427" w:rsidRDefault="00FA34C1" w:rsidP="00FD4CA0">
            <w:pPr>
              <w:jc w:val="both"/>
              <w:rPr>
                <w:rFonts w:ascii="Times New Roman" w:hAnsi="Times New Roman" w:cs="Times New Roman"/>
                <w:b/>
                <w:sz w:val="24"/>
                <w:szCs w:val="24"/>
              </w:rPr>
            </w:pPr>
            <w:r w:rsidRPr="00804427">
              <w:rPr>
                <w:rFonts w:ascii="Times New Roman" w:hAnsi="Times New Roman" w:cs="Times New Roman"/>
                <w:b/>
                <w:sz w:val="24"/>
                <w:szCs w:val="24"/>
              </w:rPr>
              <w:t>Condition(s)</w:t>
            </w:r>
          </w:p>
        </w:tc>
      </w:tr>
      <w:tr w:rsidR="00FA34C1" w:rsidRPr="00804427" w:rsidTr="00FA34C1">
        <w:tc>
          <w:tcPr>
            <w:tcW w:w="1418"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High Court Act</w:t>
            </w:r>
          </w:p>
        </w:tc>
        <w:tc>
          <w:tcPr>
            <w:tcW w:w="1559" w:type="dxa"/>
          </w:tcPr>
          <w:p w:rsidR="00FA34C1" w:rsidRPr="00804427" w:rsidRDefault="00FE292D" w:rsidP="00FD4CA0">
            <w:pPr>
              <w:jc w:val="both"/>
              <w:rPr>
                <w:rFonts w:ascii="Times New Roman" w:hAnsi="Times New Roman" w:cs="Times New Roman"/>
                <w:sz w:val="24"/>
                <w:szCs w:val="24"/>
              </w:rPr>
            </w:pPr>
            <w:r>
              <w:rPr>
                <w:rFonts w:ascii="Times New Roman" w:hAnsi="Times New Roman" w:cs="Times New Roman"/>
                <w:sz w:val="24"/>
                <w:szCs w:val="24"/>
              </w:rPr>
              <w:t>s </w:t>
            </w:r>
            <w:r w:rsidR="00FA34C1" w:rsidRPr="00804427">
              <w:rPr>
                <w:rFonts w:ascii="Times New Roman" w:hAnsi="Times New Roman" w:cs="Times New Roman"/>
                <w:sz w:val="24"/>
                <w:szCs w:val="24"/>
              </w:rPr>
              <w:t>10</w:t>
            </w:r>
          </w:p>
          <w:p w:rsidR="00FA34C1" w:rsidRPr="00804427" w:rsidRDefault="00FE292D" w:rsidP="00FD4CA0">
            <w:pPr>
              <w:jc w:val="both"/>
              <w:rPr>
                <w:rFonts w:ascii="Times New Roman" w:hAnsi="Times New Roman" w:cs="Times New Roman"/>
                <w:sz w:val="24"/>
                <w:szCs w:val="24"/>
              </w:rPr>
            </w:pPr>
            <w:r>
              <w:rPr>
                <w:rFonts w:ascii="Times New Roman" w:hAnsi="Times New Roman" w:cs="Times New Roman"/>
                <w:sz w:val="24"/>
                <w:szCs w:val="24"/>
              </w:rPr>
              <w:t>s </w:t>
            </w:r>
            <w:r w:rsidR="00FA34C1" w:rsidRPr="00804427">
              <w:rPr>
                <w:rFonts w:ascii="Times New Roman" w:hAnsi="Times New Roman" w:cs="Times New Roman"/>
                <w:sz w:val="24"/>
                <w:szCs w:val="24"/>
              </w:rPr>
              <w:t>11</w:t>
            </w:r>
          </w:p>
        </w:tc>
        <w:tc>
          <w:tcPr>
            <w:tcW w:w="6095"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not hold any other office of profit</w:t>
            </w:r>
          </w:p>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take an oath or affirmation of allegiance</w:t>
            </w:r>
          </w:p>
        </w:tc>
      </w:tr>
      <w:tr w:rsidR="00FA34C1" w:rsidRPr="00804427" w:rsidTr="00FA34C1">
        <w:tc>
          <w:tcPr>
            <w:tcW w:w="1418"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Federal Court Act</w:t>
            </w:r>
          </w:p>
        </w:tc>
        <w:tc>
          <w:tcPr>
            <w:tcW w:w="1559" w:type="dxa"/>
          </w:tcPr>
          <w:p w:rsidR="00FA34C1" w:rsidRPr="00804427" w:rsidRDefault="00FE292D" w:rsidP="00FD4CA0">
            <w:pPr>
              <w:jc w:val="both"/>
              <w:rPr>
                <w:rFonts w:ascii="Times New Roman" w:hAnsi="Times New Roman" w:cs="Times New Roman"/>
                <w:sz w:val="24"/>
                <w:szCs w:val="24"/>
              </w:rPr>
            </w:pPr>
            <w:r>
              <w:rPr>
                <w:rFonts w:ascii="Times New Roman" w:hAnsi="Times New Roman" w:cs="Times New Roman"/>
                <w:sz w:val="24"/>
                <w:szCs w:val="24"/>
              </w:rPr>
              <w:t>s </w:t>
            </w:r>
            <w:r w:rsidR="00FA34C1" w:rsidRPr="00804427">
              <w:rPr>
                <w:rFonts w:ascii="Times New Roman" w:hAnsi="Times New Roman" w:cs="Times New Roman"/>
                <w:sz w:val="24"/>
                <w:szCs w:val="24"/>
              </w:rPr>
              <w:t>6</w:t>
            </w:r>
          </w:p>
          <w:p w:rsidR="00FA34C1" w:rsidRPr="00804427" w:rsidRDefault="00FE292D" w:rsidP="00FD4CA0">
            <w:pPr>
              <w:jc w:val="both"/>
              <w:rPr>
                <w:rFonts w:ascii="Times New Roman" w:hAnsi="Times New Roman" w:cs="Times New Roman"/>
                <w:sz w:val="24"/>
                <w:szCs w:val="24"/>
              </w:rPr>
            </w:pPr>
            <w:r>
              <w:rPr>
                <w:rFonts w:ascii="Times New Roman" w:hAnsi="Times New Roman" w:cs="Times New Roman"/>
                <w:sz w:val="24"/>
                <w:szCs w:val="24"/>
              </w:rPr>
              <w:t>s </w:t>
            </w:r>
            <w:r w:rsidR="00FA34C1" w:rsidRPr="00804427">
              <w:rPr>
                <w:rFonts w:ascii="Times New Roman" w:hAnsi="Times New Roman" w:cs="Times New Roman"/>
                <w:sz w:val="24"/>
                <w:szCs w:val="24"/>
              </w:rPr>
              <w:t>6A</w:t>
            </w:r>
          </w:p>
          <w:p w:rsidR="00FA34C1" w:rsidRPr="00804427" w:rsidRDefault="00FE292D" w:rsidP="00FD4CA0">
            <w:pPr>
              <w:jc w:val="both"/>
              <w:rPr>
                <w:rFonts w:ascii="Times New Roman" w:hAnsi="Times New Roman" w:cs="Times New Roman"/>
                <w:sz w:val="24"/>
                <w:szCs w:val="24"/>
              </w:rPr>
            </w:pPr>
            <w:r>
              <w:rPr>
                <w:rFonts w:ascii="Times New Roman" w:hAnsi="Times New Roman" w:cs="Times New Roman"/>
                <w:sz w:val="24"/>
                <w:szCs w:val="24"/>
              </w:rPr>
              <w:t>s </w:t>
            </w:r>
            <w:r w:rsidR="00FA34C1" w:rsidRPr="00804427">
              <w:rPr>
                <w:rFonts w:ascii="Times New Roman" w:hAnsi="Times New Roman" w:cs="Times New Roman"/>
                <w:sz w:val="24"/>
                <w:szCs w:val="24"/>
              </w:rPr>
              <w:t>11</w:t>
            </w:r>
          </w:p>
        </w:tc>
        <w:tc>
          <w:tcPr>
            <w:tcW w:w="6095"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be assigned to a particular location</w:t>
            </w:r>
          </w:p>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may be assigned to a particular Division</w:t>
            </w:r>
          </w:p>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take an oath or affirmation of allegiance</w:t>
            </w:r>
          </w:p>
        </w:tc>
      </w:tr>
      <w:tr w:rsidR="00FA34C1" w:rsidRPr="00804427" w:rsidTr="00FA34C1">
        <w:tc>
          <w:tcPr>
            <w:tcW w:w="1418"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Family Law Act</w:t>
            </w:r>
          </w:p>
        </w:tc>
        <w:tc>
          <w:tcPr>
            <w:tcW w:w="1559" w:type="dxa"/>
          </w:tcPr>
          <w:p w:rsidR="00FA34C1" w:rsidRPr="00804427" w:rsidRDefault="00FE292D" w:rsidP="00FD4CA0">
            <w:pPr>
              <w:jc w:val="both"/>
              <w:rPr>
                <w:rFonts w:ascii="Times New Roman" w:hAnsi="Times New Roman" w:cs="Times New Roman"/>
                <w:sz w:val="24"/>
                <w:szCs w:val="24"/>
              </w:rPr>
            </w:pPr>
            <w:r>
              <w:rPr>
                <w:rFonts w:ascii="Times New Roman" w:hAnsi="Times New Roman" w:cs="Times New Roman"/>
                <w:sz w:val="24"/>
                <w:szCs w:val="24"/>
              </w:rPr>
              <w:t>s </w:t>
            </w:r>
            <w:r w:rsidR="00FA34C1" w:rsidRPr="00804427">
              <w:rPr>
                <w:rFonts w:ascii="Times New Roman" w:hAnsi="Times New Roman" w:cs="Times New Roman"/>
                <w:sz w:val="24"/>
                <w:szCs w:val="24"/>
              </w:rPr>
              <w:t>22</w:t>
            </w:r>
          </w:p>
          <w:p w:rsidR="00FA34C1" w:rsidRPr="00804427" w:rsidRDefault="00FE292D" w:rsidP="00FE292D">
            <w:pPr>
              <w:jc w:val="both"/>
              <w:rPr>
                <w:rFonts w:ascii="Times New Roman" w:hAnsi="Times New Roman" w:cs="Times New Roman"/>
                <w:sz w:val="24"/>
                <w:szCs w:val="24"/>
              </w:rPr>
            </w:pPr>
            <w:r>
              <w:rPr>
                <w:rFonts w:ascii="Times New Roman" w:hAnsi="Times New Roman" w:cs="Times New Roman"/>
                <w:sz w:val="24"/>
                <w:szCs w:val="24"/>
              </w:rPr>
              <w:t>s </w:t>
            </w:r>
            <w:r w:rsidR="00FA34C1" w:rsidRPr="00804427">
              <w:rPr>
                <w:rFonts w:ascii="Times New Roman" w:hAnsi="Times New Roman" w:cs="Times New Roman"/>
                <w:sz w:val="24"/>
                <w:szCs w:val="24"/>
              </w:rPr>
              <w:t>26</w:t>
            </w:r>
          </w:p>
        </w:tc>
        <w:tc>
          <w:tcPr>
            <w:tcW w:w="6095"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be assigned to a particular location (except for the Chief Justice)</w:t>
            </w:r>
          </w:p>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take an oath or affirmation of allegiance</w:t>
            </w:r>
          </w:p>
        </w:tc>
      </w:tr>
      <w:tr w:rsidR="00FA34C1" w:rsidRPr="00804427" w:rsidTr="00FA34C1">
        <w:tc>
          <w:tcPr>
            <w:tcW w:w="1418"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Federal Circuit Court Act</w:t>
            </w:r>
          </w:p>
        </w:tc>
        <w:tc>
          <w:tcPr>
            <w:tcW w:w="1559"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Schedule 1</w:t>
            </w:r>
          </w:p>
        </w:tc>
        <w:tc>
          <w:tcPr>
            <w:tcW w:w="6095" w:type="dxa"/>
          </w:tcPr>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may be assigned to a particular Division</w:t>
            </w:r>
          </w:p>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take an oath or affirmation of allegiance</w:t>
            </w:r>
          </w:p>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Judges must not engage in paid work outside their office</w:t>
            </w:r>
          </w:p>
          <w:p w:rsidR="00FA34C1" w:rsidRPr="00804427" w:rsidRDefault="00FA34C1" w:rsidP="00FD4CA0">
            <w:pPr>
              <w:jc w:val="both"/>
              <w:rPr>
                <w:rFonts w:ascii="Times New Roman" w:hAnsi="Times New Roman" w:cs="Times New Roman"/>
                <w:sz w:val="24"/>
                <w:szCs w:val="24"/>
              </w:rPr>
            </w:pPr>
            <w:r w:rsidRPr="00804427">
              <w:rPr>
                <w:rFonts w:ascii="Times New Roman" w:hAnsi="Times New Roman" w:cs="Times New Roman"/>
                <w:sz w:val="24"/>
                <w:szCs w:val="24"/>
              </w:rPr>
              <w:t>Governor-General may prescribe other terms and conditions</w:t>
            </w:r>
          </w:p>
        </w:tc>
      </w:tr>
    </w:tbl>
    <w:p w:rsidR="00FA34C1" w:rsidRPr="00804427" w:rsidRDefault="00FA34C1" w:rsidP="00804427">
      <w:pPr>
        <w:rPr>
          <w:rFonts w:ascii="Times New Roman" w:hAnsi="Times New Roman" w:cs="Times New Roman"/>
          <w:i/>
          <w:sz w:val="24"/>
          <w:szCs w:val="24"/>
        </w:rPr>
      </w:pPr>
    </w:p>
    <w:p w:rsidR="00154DD7" w:rsidRPr="00957A5B" w:rsidRDefault="00154DD7" w:rsidP="00804427">
      <w:pPr>
        <w:rPr>
          <w:rFonts w:ascii="Times New Roman" w:hAnsi="Times New Roman" w:cs="Times New Roman"/>
          <w:b/>
          <w:i/>
          <w:sz w:val="24"/>
          <w:szCs w:val="24"/>
        </w:rPr>
      </w:pPr>
      <w:r w:rsidRPr="00957A5B">
        <w:rPr>
          <w:rFonts w:ascii="Times New Roman" w:hAnsi="Times New Roman" w:cs="Times New Roman"/>
          <w:b/>
          <w:i/>
          <w:sz w:val="24"/>
          <w:szCs w:val="24"/>
        </w:rPr>
        <w:t>Duration</w:t>
      </w:r>
      <w:r w:rsidR="00AF2351" w:rsidRPr="00957A5B">
        <w:rPr>
          <w:rFonts w:ascii="Times New Roman" w:hAnsi="Times New Roman" w:cs="Times New Roman"/>
          <w:b/>
          <w:i/>
          <w:sz w:val="24"/>
          <w:szCs w:val="24"/>
        </w:rPr>
        <w:t xml:space="preserve"> and Security of Tenure</w:t>
      </w:r>
    </w:p>
    <w:p w:rsidR="00773CF8" w:rsidRDefault="009B72D2" w:rsidP="00804427">
      <w:pPr>
        <w:rPr>
          <w:rFonts w:ascii="Times New Roman" w:hAnsi="Times New Roman" w:cs="Times New Roman"/>
          <w:sz w:val="24"/>
          <w:szCs w:val="24"/>
        </w:rPr>
      </w:pPr>
      <w:r w:rsidRPr="00804427">
        <w:rPr>
          <w:rFonts w:ascii="Times New Roman" w:hAnsi="Times New Roman" w:cs="Times New Roman"/>
          <w:sz w:val="24"/>
          <w:szCs w:val="24"/>
        </w:rPr>
        <w:t xml:space="preserve">Section 22 of the Constitution provides that </w:t>
      </w:r>
      <w:r w:rsidR="00A44E67">
        <w:rPr>
          <w:rFonts w:ascii="Times New Roman" w:hAnsi="Times New Roman" w:cs="Times New Roman"/>
          <w:sz w:val="24"/>
          <w:szCs w:val="24"/>
        </w:rPr>
        <w:t>j</w:t>
      </w:r>
      <w:r w:rsidR="00DF1F36" w:rsidRPr="00804427">
        <w:rPr>
          <w:rFonts w:ascii="Times New Roman" w:hAnsi="Times New Roman" w:cs="Times New Roman"/>
          <w:sz w:val="24"/>
          <w:szCs w:val="24"/>
        </w:rPr>
        <w:t>udges of the federal courts</w:t>
      </w:r>
      <w:r w:rsidRPr="00804427">
        <w:rPr>
          <w:rFonts w:ascii="Times New Roman" w:hAnsi="Times New Roman" w:cs="Times New Roman"/>
          <w:sz w:val="24"/>
          <w:szCs w:val="24"/>
        </w:rPr>
        <w:t xml:space="preserve"> are appointed for a term expiring upon their reaching the age of </w:t>
      </w:r>
      <w:r w:rsidR="00012A91" w:rsidRPr="00804427">
        <w:rPr>
          <w:rFonts w:ascii="Times New Roman" w:hAnsi="Times New Roman" w:cs="Times New Roman"/>
          <w:sz w:val="24"/>
          <w:szCs w:val="24"/>
        </w:rPr>
        <w:t xml:space="preserve">70 </w:t>
      </w:r>
      <w:r w:rsidRPr="00804427">
        <w:rPr>
          <w:rFonts w:ascii="Times New Roman" w:hAnsi="Times New Roman" w:cs="Times New Roman"/>
          <w:sz w:val="24"/>
          <w:szCs w:val="24"/>
        </w:rPr>
        <w:t>y</w:t>
      </w:r>
      <w:r w:rsidR="00A44E67">
        <w:rPr>
          <w:rFonts w:ascii="Times New Roman" w:hAnsi="Times New Roman" w:cs="Times New Roman"/>
          <w:sz w:val="24"/>
          <w:szCs w:val="24"/>
        </w:rPr>
        <w:t>ears or, with the exception of j</w:t>
      </w:r>
      <w:r w:rsidRPr="00804427">
        <w:rPr>
          <w:rFonts w:ascii="Times New Roman" w:hAnsi="Times New Roman" w:cs="Times New Roman"/>
          <w:sz w:val="24"/>
          <w:szCs w:val="24"/>
        </w:rPr>
        <w:t>u</w:t>
      </w:r>
      <w:r w:rsidR="00DF1F36" w:rsidRPr="00804427">
        <w:rPr>
          <w:rFonts w:ascii="Times New Roman" w:hAnsi="Times New Roman" w:cs="Times New Roman"/>
          <w:sz w:val="24"/>
          <w:szCs w:val="24"/>
        </w:rPr>
        <w:t xml:space="preserve">dges </w:t>
      </w:r>
      <w:r w:rsidRPr="00804427">
        <w:rPr>
          <w:rFonts w:ascii="Times New Roman" w:hAnsi="Times New Roman" w:cs="Times New Roman"/>
          <w:sz w:val="24"/>
          <w:szCs w:val="24"/>
        </w:rPr>
        <w:t>of the High Cou</w:t>
      </w:r>
      <w:r w:rsidR="000D4D4B">
        <w:rPr>
          <w:rFonts w:ascii="Times New Roman" w:hAnsi="Times New Roman" w:cs="Times New Roman"/>
          <w:sz w:val="24"/>
          <w:szCs w:val="24"/>
        </w:rPr>
        <w:t>rt, as otherwise determined by P</w:t>
      </w:r>
      <w:r w:rsidRPr="00804427">
        <w:rPr>
          <w:rFonts w:ascii="Times New Roman" w:hAnsi="Times New Roman" w:cs="Times New Roman"/>
          <w:sz w:val="24"/>
          <w:szCs w:val="24"/>
        </w:rPr>
        <w:t>arliament.</w:t>
      </w:r>
    </w:p>
    <w:p w:rsidR="00AF2351" w:rsidRPr="00804427" w:rsidRDefault="00AF2351" w:rsidP="00AF2351">
      <w:pPr>
        <w:pStyle w:val="ListParagraph"/>
        <w:spacing w:after="0"/>
        <w:ind w:left="0"/>
        <w:jc w:val="both"/>
        <w:rPr>
          <w:rFonts w:ascii="Times New Roman" w:hAnsi="Times New Roman" w:cs="Times New Roman"/>
          <w:sz w:val="24"/>
          <w:szCs w:val="24"/>
        </w:rPr>
      </w:pPr>
      <w:r w:rsidRPr="00804427">
        <w:rPr>
          <w:rFonts w:ascii="Times New Roman" w:hAnsi="Times New Roman" w:cs="Times New Roman"/>
          <w:sz w:val="24"/>
          <w:szCs w:val="24"/>
        </w:rPr>
        <w:t>Judges’ security of tenure is protected by the Constitution. Section 72 of the Constitution</w:t>
      </w:r>
      <w:r w:rsidR="00A44E67">
        <w:rPr>
          <w:rFonts w:ascii="Times New Roman" w:hAnsi="Times New Roman" w:cs="Times New Roman"/>
          <w:sz w:val="24"/>
          <w:szCs w:val="24"/>
        </w:rPr>
        <w:t xml:space="preserve"> provides that a j</w:t>
      </w:r>
      <w:r w:rsidRPr="00804427">
        <w:rPr>
          <w:rFonts w:ascii="Times New Roman" w:hAnsi="Times New Roman" w:cs="Times New Roman"/>
          <w:sz w:val="24"/>
          <w:szCs w:val="24"/>
        </w:rPr>
        <w:t>udge’s tenure will only be terminated upon:</w:t>
      </w:r>
    </w:p>
    <w:p w:rsidR="00AF2351" w:rsidRPr="00804427" w:rsidRDefault="00AF2351" w:rsidP="00AF2351">
      <w:pPr>
        <w:pStyle w:val="ListParagraph"/>
        <w:spacing w:after="0"/>
        <w:ind w:left="0"/>
        <w:jc w:val="both"/>
        <w:rPr>
          <w:rFonts w:ascii="Times New Roman" w:hAnsi="Times New Roman" w:cs="Times New Roman"/>
          <w:sz w:val="24"/>
          <w:szCs w:val="24"/>
        </w:rPr>
      </w:pPr>
    </w:p>
    <w:p w:rsidR="00AF2351" w:rsidRPr="00804427" w:rsidRDefault="00A44E67" w:rsidP="00AF2351">
      <w:pPr>
        <w:pStyle w:val="ListParagraph"/>
        <w:numPr>
          <w:ilvl w:val="0"/>
          <w:numId w:val="13"/>
        </w:numPr>
        <w:spacing w:after="0"/>
        <w:ind w:left="360"/>
        <w:jc w:val="both"/>
        <w:rPr>
          <w:rFonts w:ascii="Times New Roman" w:hAnsi="Times New Roman" w:cs="Times New Roman"/>
          <w:sz w:val="24"/>
          <w:szCs w:val="24"/>
        </w:rPr>
      </w:pPr>
      <w:r>
        <w:rPr>
          <w:rFonts w:ascii="Times New Roman" w:hAnsi="Times New Roman" w:cs="Times New Roman"/>
          <w:sz w:val="24"/>
          <w:szCs w:val="24"/>
        </w:rPr>
        <w:t>the j</w:t>
      </w:r>
      <w:r w:rsidR="00AF2351" w:rsidRPr="00804427">
        <w:rPr>
          <w:rFonts w:ascii="Times New Roman" w:hAnsi="Times New Roman" w:cs="Times New Roman"/>
          <w:sz w:val="24"/>
          <w:szCs w:val="24"/>
        </w:rPr>
        <w:t>udge attaining the age of 70 years;</w:t>
      </w:r>
    </w:p>
    <w:p w:rsidR="00AF2351" w:rsidRPr="00804427" w:rsidRDefault="00A44E67" w:rsidP="00AF2351">
      <w:pPr>
        <w:pStyle w:val="ListParagraph"/>
        <w:numPr>
          <w:ilvl w:val="0"/>
          <w:numId w:val="13"/>
        </w:numPr>
        <w:spacing w:after="0"/>
        <w:ind w:left="360"/>
        <w:jc w:val="both"/>
        <w:rPr>
          <w:rFonts w:ascii="Times New Roman" w:hAnsi="Times New Roman" w:cs="Times New Roman"/>
          <w:sz w:val="24"/>
          <w:szCs w:val="24"/>
        </w:rPr>
      </w:pPr>
      <w:r>
        <w:rPr>
          <w:rFonts w:ascii="Times New Roman" w:hAnsi="Times New Roman" w:cs="Times New Roman"/>
          <w:sz w:val="24"/>
          <w:szCs w:val="24"/>
        </w:rPr>
        <w:t>the j</w:t>
      </w:r>
      <w:r w:rsidR="00AF2351" w:rsidRPr="00804427">
        <w:rPr>
          <w:rFonts w:ascii="Times New Roman" w:hAnsi="Times New Roman" w:cs="Times New Roman"/>
          <w:sz w:val="24"/>
          <w:szCs w:val="24"/>
        </w:rPr>
        <w:t>udge giving written notice of their resignation to the Governor-General; or</w:t>
      </w:r>
    </w:p>
    <w:p w:rsidR="00AF2351" w:rsidRPr="00804427" w:rsidRDefault="00AF2351" w:rsidP="00AF2351">
      <w:pPr>
        <w:pStyle w:val="ListParagraph"/>
        <w:numPr>
          <w:ilvl w:val="0"/>
          <w:numId w:val="13"/>
        </w:numPr>
        <w:spacing w:after="0"/>
        <w:ind w:left="360"/>
        <w:jc w:val="both"/>
        <w:rPr>
          <w:rFonts w:ascii="Times New Roman" w:hAnsi="Times New Roman" w:cs="Times New Roman"/>
          <w:sz w:val="24"/>
          <w:szCs w:val="24"/>
        </w:rPr>
      </w:pPr>
      <w:r w:rsidRPr="00804427">
        <w:rPr>
          <w:rFonts w:ascii="Times New Roman" w:hAnsi="Times New Roman" w:cs="Times New Roman"/>
          <w:sz w:val="24"/>
          <w:szCs w:val="24"/>
        </w:rPr>
        <w:t>the</w:t>
      </w:r>
      <w:r w:rsidR="00A44E67">
        <w:rPr>
          <w:rFonts w:ascii="Times New Roman" w:hAnsi="Times New Roman" w:cs="Times New Roman"/>
          <w:sz w:val="24"/>
          <w:szCs w:val="24"/>
        </w:rPr>
        <w:t xml:space="preserve"> Governor-General removing the j</w:t>
      </w:r>
      <w:r w:rsidRPr="00804427">
        <w:rPr>
          <w:rFonts w:ascii="Times New Roman" w:hAnsi="Times New Roman" w:cs="Times New Roman"/>
          <w:sz w:val="24"/>
          <w:szCs w:val="24"/>
        </w:rPr>
        <w:t xml:space="preserve">udge </w:t>
      </w:r>
      <w:r w:rsidR="000D4D4B">
        <w:rPr>
          <w:rFonts w:ascii="Times New Roman" w:hAnsi="Times New Roman" w:cs="Times New Roman"/>
          <w:sz w:val="24"/>
          <w:szCs w:val="24"/>
        </w:rPr>
        <w:t>on address from both Houses of P</w:t>
      </w:r>
      <w:r w:rsidRPr="00804427">
        <w:rPr>
          <w:rFonts w:ascii="Times New Roman" w:hAnsi="Times New Roman" w:cs="Times New Roman"/>
          <w:sz w:val="24"/>
          <w:szCs w:val="24"/>
        </w:rPr>
        <w:t>arliament in the same session, on the ground of proved misbehaviour or incapacity.</w:t>
      </w:r>
    </w:p>
    <w:p w:rsidR="00AF2351" w:rsidRPr="00804427" w:rsidRDefault="00AF2351" w:rsidP="00AF2351">
      <w:pPr>
        <w:spacing w:after="0"/>
        <w:jc w:val="both"/>
        <w:rPr>
          <w:rFonts w:ascii="Times New Roman" w:hAnsi="Times New Roman" w:cs="Times New Roman"/>
          <w:sz w:val="24"/>
          <w:szCs w:val="24"/>
        </w:rPr>
      </w:pPr>
    </w:p>
    <w:p w:rsidR="00AF2351" w:rsidRDefault="00AF2351" w:rsidP="00AF2351">
      <w:pPr>
        <w:spacing w:after="0"/>
        <w:jc w:val="both"/>
        <w:rPr>
          <w:rFonts w:ascii="Times New Roman" w:hAnsi="Times New Roman" w:cs="Times New Roman"/>
          <w:sz w:val="24"/>
          <w:szCs w:val="24"/>
        </w:rPr>
      </w:pPr>
      <w:r w:rsidRPr="00804427">
        <w:rPr>
          <w:rFonts w:ascii="Times New Roman" w:hAnsi="Times New Roman" w:cs="Times New Roman"/>
          <w:sz w:val="24"/>
          <w:szCs w:val="24"/>
        </w:rPr>
        <w:lastRenderedPageBreak/>
        <w:t>Notably, section 72 of the Constituti</w:t>
      </w:r>
      <w:r w:rsidR="000D4D4B">
        <w:rPr>
          <w:rFonts w:ascii="Times New Roman" w:hAnsi="Times New Roman" w:cs="Times New Roman"/>
          <w:sz w:val="24"/>
          <w:szCs w:val="24"/>
        </w:rPr>
        <w:t>on also provides that where an Act of P</w:t>
      </w:r>
      <w:r w:rsidR="001716B2">
        <w:rPr>
          <w:rFonts w:ascii="Times New Roman" w:hAnsi="Times New Roman" w:cs="Times New Roman"/>
          <w:sz w:val="24"/>
          <w:szCs w:val="24"/>
        </w:rPr>
        <w:t>a</w:t>
      </w:r>
      <w:r w:rsidRPr="00804427">
        <w:rPr>
          <w:rFonts w:ascii="Times New Roman" w:hAnsi="Times New Roman" w:cs="Times New Roman"/>
          <w:sz w:val="24"/>
          <w:szCs w:val="24"/>
        </w:rPr>
        <w:t>rliament reduces the retirem</w:t>
      </w:r>
      <w:r w:rsidR="00A44E67">
        <w:rPr>
          <w:rFonts w:ascii="Times New Roman" w:hAnsi="Times New Roman" w:cs="Times New Roman"/>
          <w:sz w:val="24"/>
          <w:szCs w:val="24"/>
        </w:rPr>
        <w:t>ent age for j</w:t>
      </w:r>
      <w:r w:rsidRPr="00804427">
        <w:rPr>
          <w:rFonts w:ascii="Times New Roman" w:hAnsi="Times New Roman" w:cs="Times New Roman"/>
          <w:sz w:val="24"/>
          <w:szCs w:val="24"/>
        </w:rPr>
        <w:t>udges of any federal court</w:t>
      </w:r>
      <w:r w:rsidR="00A44E67">
        <w:rPr>
          <w:rFonts w:ascii="Times New Roman" w:hAnsi="Times New Roman" w:cs="Times New Roman"/>
          <w:sz w:val="24"/>
          <w:szCs w:val="24"/>
        </w:rPr>
        <w:t xml:space="preserve"> (except j</w:t>
      </w:r>
      <w:r w:rsidRPr="00804427">
        <w:rPr>
          <w:rFonts w:ascii="Times New Roman" w:hAnsi="Times New Roman" w:cs="Times New Roman"/>
          <w:sz w:val="24"/>
          <w:szCs w:val="24"/>
        </w:rPr>
        <w:t>udges of the High Court), the legislation doe</w:t>
      </w:r>
      <w:r w:rsidR="00A44E67">
        <w:rPr>
          <w:rFonts w:ascii="Times New Roman" w:hAnsi="Times New Roman" w:cs="Times New Roman"/>
          <w:sz w:val="24"/>
          <w:szCs w:val="24"/>
        </w:rPr>
        <w:t>s not apply retrospectively to j</w:t>
      </w:r>
      <w:r w:rsidRPr="00804427">
        <w:rPr>
          <w:rFonts w:ascii="Times New Roman" w:hAnsi="Times New Roman" w:cs="Times New Roman"/>
          <w:sz w:val="24"/>
          <w:szCs w:val="24"/>
        </w:rPr>
        <w:t>udges that have already been appointed.</w:t>
      </w:r>
    </w:p>
    <w:p w:rsidR="00AF2351" w:rsidRPr="00804427" w:rsidRDefault="00AF2351" w:rsidP="00AF2351">
      <w:pPr>
        <w:spacing w:after="0"/>
        <w:jc w:val="both"/>
        <w:rPr>
          <w:rFonts w:ascii="Times New Roman" w:hAnsi="Times New Roman" w:cs="Times New Roman"/>
          <w:sz w:val="24"/>
          <w:szCs w:val="24"/>
        </w:rPr>
      </w:pPr>
    </w:p>
    <w:p w:rsidR="00EE7334" w:rsidRPr="00957A5B" w:rsidRDefault="005E7D08" w:rsidP="00804427">
      <w:pPr>
        <w:rPr>
          <w:rFonts w:ascii="Times New Roman" w:hAnsi="Times New Roman" w:cs="Times New Roman"/>
          <w:b/>
          <w:i/>
          <w:sz w:val="24"/>
          <w:szCs w:val="24"/>
        </w:rPr>
      </w:pPr>
      <w:r w:rsidRPr="00957A5B">
        <w:rPr>
          <w:rFonts w:ascii="Times New Roman" w:hAnsi="Times New Roman" w:cs="Times New Roman"/>
          <w:b/>
          <w:i/>
          <w:sz w:val="24"/>
          <w:szCs w:val="24"/>
        </w:rPr>
        <w:t>Promotion</w:t>
      </w:r>
    </w:p>
    <w:p w:rsidR="005E7D08" w:rsidRPr="00804427" w:rsidRDefault="009B72D2" w:rsidP="00804427">
      <w:pPr>
        <w:rPr>
          <w:rFonts w:ascii="Times New Roman" w:hAnsi="Times New Roman" w:cs="Times New Roman"/>
          <w:sz w:val="24"/>
          <w:szCs w:val="24"/>
        </w:rPr>
      </w:pPr>
      <w:r w:rsidRPr="00804427">
        <w:rPr>
          <w:rFonts w:ascii="Times New Roman" w:hAnsi="Times New Roman" w:cs="Times New Roman"/>
          <w:sz w:val="24"/>
          <w:szCs w:val="24"/>
        </w:rPr>
        <w:t>There is no automatic entitlement</w:t>
      </w:r>
      <w:r w:rsidR="00154A46" w:rsidRPr="00804427">
        <w:rPr>
          <w:rFonts w:ascii="Times New Roman" w:hAnsi="Times New Roman" w:cs="Times New Roman"/>
          <w:sz w:val="24"/>
          <w:szCs w:val="24"/>
        </w:rPr>
        <w:t xml:space="preserve"> to</w:t>
      </w:r>
      <w:r w:rsidRPr="00804427">
        <w:rPr>
          <w:rFonts w:ascii="Times New Roman" w:hAnsi="Times New Roman" w:cs="Times New Roman"/>
          <w:sz w:val="24"/>
          <w:szCs w:val="24"/>
        </w:rPr>
        <w:t xml:space="preserve"> or </w:t>
      </w:r>
      <w:r w:rsidR="00AF2351">
        <w:rPr>
          <w:rFonts w:ascii="Times New Roman" w:hAnsi="Times New Roman" w:cs="Times New Roman"/>
          <w:sz w:val="24"/>
          <w:szCs w:val="24"/>
        </w:rPr>
        <w:t>procedure for the promotion of j</w:t>
      </w:r>
      <w:r w:rsidRPr="00804427">
        <w:rPr>
          <w:rFonts w:ascii="Times New Roman" w:hAnsi="Times New Roman" w:cs="Times New Roman"/>
          <w:sz w:val="24"/>
          <w:szCs w:val="24"/>
        </w:rPr>
        <w:t>udges prescribed by either the Constitution or the courts’ enabling legislation.</w:t>
      </w:r>
      <w:r w:rsidR="00154A46" w:rsidRPr="00804427">
        <w:rPr>
          <w:rFonts w:ascii="Times New Roman" w:hAnsi="Times New Roman" w:cs="Times New Roman"/>
          <w:sz w:val="24"/>
          <w:szCs w:val="24"/>
        </w:rPr>
        <w:t xml:space="preserve"> Candidates for judicial appointments are selected on the basis of merit and their fulfilment of the selection</w:t>
      </w:r>
      <w:r w:rsidR="001716B2">
        <w:rPr>
          <w:rFonts w:ascii="Times New Roman" w:hAnsi="Times New Roman" w:cs="Times New Roman"/>
          <w:sz w:val="24"/>
          <w:szCs w:val="24"/>
        </w:rPr>
        <w:t xml:space="preserve"> criteria as outlined in the</w:t>
      </w:r>
      <w:r w:rsidR="00662782" w:rsidRPr="00804427">
        <w:rPr>
          <w:rFonts w:ascii="Times New Roman" w:hAnsi="Times New Roman" w:cs="Times New Roman"/>
          <w:sz w:val="24"/>
          <w:szCs w:val="24"/>
        </w:rPr>
        <w:t xml:space="preserve"> ‘Selection’ </w:t>
      </w:r>
      <w:r w:rsidR="001716B2">
        <w:rPr>
          <w:rFonts w:ascii="Times New Roman" w:hAnsi="Times New Roman" w:cs="Times New Roman"/>
          <w:sz w:val="24"/>
          <w:szCs w:val="24"/>
        </w:rPr>
        <w:t xml:space="preserve">and ‘Appointment’ </w:t>
      </w:r>
      <w:r w:rsidR="00154A46" w:rsidRPr="00804427">
        <w:rPr>
          <w:rFonts w:ascii="Times New Roman" w:hAnsi="Times New Roman" w:cs="Times New Roman"/>
          <w:sz w:val="24"/>
          <w:szCs w:val="24"/>
        </w:rPr>
        <w:t>section</w:t>
      </w:r>
      <w:r w:rsidR="00662782" w:rsidRPr="00804427">
        <w:rPr>
          <w:rFonts w:ascii="Times New Roman" w:hAnsi="Times New Roman" w:cs="Times New Roman"/>
          <w:sz w:val="24"/>
          <w:szCs w:val="24"/>
        </w:rPr>
        <w:t>s</w:t>
      </w:r>
      <w:r w:rsidR="00154A46" w:rsidRPr="00804427">
        <w:rPr>
          <w:rFonts w:ascii="Times New Roman" w:hAnsi="Times New Roman" w:cs="Times New Roman"/>
          <w:sz w:val="24"/>
          <w:szCs w:val="24"/>
        </w:rPr>
        <w:t xml:space="preserve"> above.</w:t>
      </w:r>
    </w:p>
    <w:p w:rsidR="00355843" w:rsidRPr="00804427" w:rsidRDefault="00355843" w:rsidP="00804427">
      <w:pPr>
        <w:rPr>
          <w:rFonts w:ascii="Times New Roman" w:hAnsi="Times New Roman" w:cs="Times New Roman"/>
          <w:sz w:val="24"/>
          <w:szCs w:val="24"/>
        </w:rPr>
      </w:pPr>
      <w:r w:rsidRPr="00804427">
        <w:rPr>
          <w:rFonts w:ascii="Times New Roman" w:hAnsi="Times New Roman" w:cs="Times New Roman"/>
          <w:sz w:val="24"/>
          <w:szCs w:val="24"/>
        </w:rPr>
        <w:t xml:space="preserve">Nevertheless, the </w:t>
      </w:r>
      <w:r w:rsidRPr="00804427">
        <w:rPr>
          <w:rFonts w:ascii="Times New Roman" w:hAnsi="Times New Roman" w:cs="Times New Roman"/>
          <w:i/>
          <w:sz w:val="24"/>
          <w:szCs w:val="24"/>
        </w:rPr>
        <w:t>Federal Court of Australia Act 1976</w:t>
      </w:r>
      <w:r w:rsidRPr="00804427">
        <w:rPr>
          <w:rFonts w:ascii="Times New Roman" w:hAnsi="Times New Roman" w:cs="Times New Roman"/>
          <w:sz w:val="24"/>
          <w:szCs w:val="24"/>
        </w:rPr>
        <w:t xml:space="preserve"> (Cth) (Federal Court Act) and the Family Law Act contain provisions wh</w:t>
      </w:r>
      <w:r w:rsidR="00AF2351">
        <w:rPr>
          <w:rFonts w:ascii="Times New Roman" w:hAnsi="Times New Roman" w:cs="Times New Roman"/>
          <w:sz w:val="24"/>
          <w:szCs w:val="24"/>
        </w:rPr>
        <w:t>ich prescribe the seniority of j</w:t>
      </w:r>
      <w:r w:rsidRPr="00804427">
        <w:rPr>
          <w:rFonts w:ascii="Times New Roman" w:hAnsi="Times New Roman" w:cs="Times New Roman"/>
          <w:sz w:val="24"/>
          <w:szCs w:val="24"/>
        </w:rPr>
        <w:t>udges</w:t>
      </w:r>
      <w:r w:rsidR="00763F62" w:rsidRPr="00804427">
        <w:rPr>
          <w:rFonts w:ascii="Times New Roman" w:hAnsi="Times New Roman" w:cs="Times New Roman"/>
          <w:sz w:val="24"/>
          <w:szCs w:val="24"/>
        </w:rPr>
        <w:t>. Section 8 of the Federal Court Act, for exampl</w:t>
      </w:r>
      <w:r w:rsidR="00AF2351">
        <w:rPr>
          <w:rFonts w:ascii="Times New Roman" w:hAnsi="Times New Roman" w:cs="Times New Roman"/>
          <w:sz w:val="24"/>
          <w:szCs w:val="24"/>
        </w:rPr>
        <w:t>e, provides that the Chief Justice</w:t>
      </w:r>
      <w:r w:rsidR="00763F62" w:rsidRPr="00804427">
        <w:rPr>
          <w:rFonts w:ascii="Times New Roman" w:hAnsi="Times New Roman" w:cs="Times New Roman"/>
          <w:sz w:val="24"/>
          <w:szCs w:val="24"/>
        </w:rPr>
        <w:t xml:space="preserve"> is more senior than other judges of the Court, who are accorded seniority </w:t>
      </w:r>
      <w:r w:rsidR="00B54D95" w:rsidRPr="00804427">
        <w:rPr>
          <w:rFonts w:ascii="Times New Roman" w:hAnsi="Times New Roman" w:cs="Times New Roman"/>
          <w:sz w:val="24"/>
          <w:szCs w:val="24"/>
        </w:rPr>
        <w:t>based on</w:t>
      </w:r>
      <w:r w:rsidR="00763F62" w:rsidRPr="00804427">
        <w:rPr>
          <w:rFonts w:ascii="Times New Roman" w:hAnsi="Times New Roman" w:cs="Times New Roman"/>
          <w:sz w:val="24"/>
          <w:szCs w:val="24"/>
        </w:rPr>
        <w:t xml:space="preserve"> the dates on which their commissions took effect.</w:t>
      </w:r>
    </w:p>
    <w:p w:rsidR="008E12F0" w:rsidRPr="00804427" w:rsidRDefault="00C36E30" w:rsidP="00804427">
      <w:pPr>
        <w:rPr>
          <w:rFonts w:ascii="Times New Roman" w:hAnsi="Times New Roman" w:cs="Times New Roman"/>
          <w:sz w:val="24"/>
          <w:szCs w:val="24"/>
        </w:rPr>
      </w:pPr>
      <w:r w:rsidRPr="00804427">
        <w:rPr>
          <w:rFonts w:ascii="Times New Roman" w:hAnsi="Times New Roman" w:cs="Times New Roman"/>
          <w:sz w:val="24"/>
          <w:szCs w:val="24"/>
        </w:rPr>
        <w:t>Section 22 of t</w:t>
      </w:r>
      <w:r w:rsidR="008E12F0" w:rsidRPr="00804427">
        <w:rPr>
          <w:rFonts w:ascii="Times New Roman" w:hAnsi="Times New Roman" w:cs="Times New Roman"/>
          <w:sz w:val="24"/>
          <w:szCs w:val="24"/>
        </w:rPr>
        <w:t xml:space="preserve">he Family Law Act also provides that </w:t>
      </w:r>
      <w:r w:rsidRPr="00804427">
        <w:rPr>
          <w:rFonts w:ascii="Times New Roman" w:hAnsi="Times New Roman" w:cs="Times New Roman"/>
          <w:sz w:val="24"/>
          <w:szCs w:val="24"/>
        </w:rPr>
        <w:t>the Govern</w:t>
      </w:r>
      <w:r w:rsidR="00AF2351">
        <w:rPr>
          <w:rFonts w:ascii="Times New Roman" w:hAnsi="Times New Roman" w:cs="Times New Roman"/>
          <w:sz w:val="24"/>
          <w:szCs w:val="24"/>
        </w:rPr>
        <w:t>or-General may assign a j</w:t>
      </w:r>
      <w:r w:rsidRPr="00804427">
        <w:rPr>
          <w:rFonts w:ascii="Times New Roman" w:hAnsi="Times New Roman" w:cs="Times New Roman"/>
          <w:sz w:val="24"/>
          <w:szCs w:val="24"/>
        </w:rPr>
        <w:t>udge to the Appeal Division of the Family Court either at the time of their appointment or at a late</w:t>
      </w:r>
      <w:r w:rsidR="00A44E67">
        <w:rPr>
          <w:rFonts w:ascii="Times New Roman" w:hAnsi="Times New Roman" w:cs="Times New Roman"/>
          <w:sz w:val="24"/>
          <w:szCs w:val="24"/>
        </w:rPr>
        <w:t>r date with the consent of the j</w:t>
      </w:r>
      <w:r w:rsidRPr="00804427">
        <w:rPr>
          <w:rFonts w:ascii="Times New Roman" w:hAnsi="Times New Roman" w:cs="Times New Roman"/>
          <w:sz w:val="24"/>
          <w:szCs w:val="24"/>
        </w:rPr>
        <w:t>udge.</w:t>
      </w:r>
    </w:p>
    <w:p w:rsidR="00154A46" w:rsidRPr="00957A5B" w:rsidRDefault="00154A46" w:rsidP="00804427">
      <w:pPr>
        <w:rPr>
          <w:rFonts w:ascii="Times New Roman" w:hAnsi="Times New Roman" w:cs="Times New Roman"/>
          <w:b/>
          <w:i/>
          <w:sz w:val="24"/>
          <w:szCs w:val="24"/>
        </w:rPr>
      </w:pPr>
      <w:r w:rsidRPr="00957A5B">
        <w:rPr>
          <w:rFonts w:ascii="Times New Roman" w:hAnsi="Times New Roman" w:cs="Times New Roman"/>
          <w:b/>
          <w:i/>
          <w:sz w:val="24"/>
          <w:szCs w:val="24"/>
        </w:rPr>
        <w:t>Transfer</w:t>
      </w:r>
    </w:p>
    <w:p w:rsidR="008E12F0" w:rsidRPr="00804427" w:rsidRDefault="008E12F0" w:rsidP="00804427">
      <w:pPr>
        <w:rPr>
          <w:rFonts w:ascii="Times New Roman" w:hAnsi="Times New Roman" w:cs="Times New Roman"/>
          <w:sz w:val="24"/>
          <w:szCs w:val="24"/>
        </w:rPr>
      </w:pPr>
      <w:r w:rsidRPr="00804427">
        <w:rPr>
          <w:rFonts w:ascii="Times New Roman" w:hAnsi="Times New Roman" w:cs="Times New Roman"/>
          <w:sz w:val="24"/>
          <w:szCs w:val="24"/>
        </w:rPr>
        <w:t>T</w:t>
      </w:r>
      <w:r w:rsidR="00DD7C4B" w:rsidRPr="00804427">
        <w:rPr>
          <w:rFonts w:ascii="Times New Roman" w:hAnsi="Times New Roman" w:cs="Times New Roman"/>
          <w:sz w:val="24"/>
          <w:szCs w:val="24"/>
        </w:rPr>
        <w:t>here is no specific legislation or</w:t>
      </w:r>
      <w:r w:rsidR="00A44E67">
        <w:rPr>
          <w:rFonts w:ascii="Times New Roman" w:hAnsi="Times New Roman" w:cs="Times New Roman"/>
          <w:sz w:val="24"/>
          <w:szCs w:val="24"/>
        </w:rPr>
        <w:t xml:space="preserve"> procedure for the transfer of j</w:t>
      </w:r>
      <w:r w:rsidR="00154A46" w:rsidRPr="00804427">
        <w:rPr>
          <w:rFonts w:ascii="Times New Roman" w:hAnsi="Times New Roman" w:cs="Times New Roman"/>
          <w:sz w:val="24"/>
          <w:szCs w:val="24"/>
        </w:rPr>
        <w:t>udges from one federal court to another</w:t>
      </w:r>
      <w:r w:rsidR="00A44E67">
        <w:rPr>
          <w:rFonts w:ascii="Times New Roman" w:hAnsi="Times New Roman" w:cs="Times New Roman"/>
          <w:sz w:val="24"/>
          <w:szCs w:val="24"/>
        </w:rPr>
        <w:t>. However, j</w:t>
      </w:r>
      <w:r w:rsidRPr="00804427">
        <w:rPr>
          <w:rFonts w:ascii="Times New Roman" w:hAnsi="Times New Roman" w:cs="Times New Roman"/>
          <w:sz w:val="24"/>
          <w:szCs w:val="24"/>
        </w:rPr>
        <w:t xml:space="preserve">udges of the Federal Court and of the Family Court are assigned to </w:t>
      </w:r>
      <w:r w:rsidR="0003164C" w:rsidRPr="00804427">
        <w:rPr>
          <w:rFonts w:ascii="Times New Roman" w:hAnsi="Times New Roman" w:cs="Times New Roman"/>
          <w:sz w:val="24"/>
          <w:szCs w:val="24"/>
        </w:rPr>
        <w:t>a particular court location</w:t>
      </w:r>
      <w:r w:rsidRPr="00804427">
        <w:rPr>
          <w:rFonts w:ascii="Times New Roman" w:hAnsi="Times New Roman" w:cs="Times New Roman"/>
          <w:sz w:val="24"/>
          <w:szCs w:val="24"/>
        </w:rPr>
        <w:t xml:space="preserve"> and cannot sit at another location on a permanent basis except with the consent of the Attor</w:t>
      </w:r>
      <w:r w:rsidR="00AF2351">
        <w:rPr>
          <w:rFonts w:ascii="Times New Roman" w:hAnsi="Times New Roman" w:cs="Times New Roman"/>
          <w:sz w:val="24"/>
          <w:szCs w:val="24"/>
        </w:rPr>
        <w:t>ney-General and the Chief Justice.</w:t>
      </w:r>
    </w:p>
    <w:p w:rsidR="00077817" w:rsidRPr="00804427" w:rsidRDefault="00C36E30" w:rsidP="00804427">
      <w:pPr>
        <w:rPr>
          <w:rFonts w:ascii="Times New Roman" w:hAnsi="Times New Roman" w:cs="Times New Roman"/>
          <w:sz w:val="24"/>
          <w:szCs w:val="24"/>
        </w:rPr>
      </w:pPr>
      <w:r w:rsidRPr="00804427">
        <w:rPr>
          <w:rFonts w:ascii="Times New Roman" w:hAnsi="Times New Roman" w:cs="Times New Roman"/>
          <w:sz w:val="24"/>
          <w:szCs w:val="24"/>
        </w:rPr>
        <w:t>Section 6A of the Federal Court Act also provides that the</w:t>
      </w:r>
      <w:r w:rsidR="00AF2351">
        <w:rPr>
          <w:rFonts w:ascii="Times New Roman" w:hAnsi="Times New Roman" w:cs="Times New Roman"/>
          <w:sz w:val="24"/>
          <w:szCs w:val="24"/>
        </w:rPr>
        <w:t xml:space="preserve"> Governor-General may assign a judge, other than the Chief Justice</w:t>
      </w:r>
      <w:r w:rsidRPr="00804427">
        <w:rPr>
          <w:rFonts w:ascii="Times New Roman" w:hAnsi="Times New Roman" w:cs="Times New Roman"/>
          <w:sz w:val="24"/>
          <w:szCs w:val="24"/>
        </w:rPr>
        <w:t>, to one of the Divisions of the Federal Co</w:t>
      </w:r>
      <w:r w:rsidR="00AF2351">
        <w:rPr>
          <w:rFonts w:ascii="Times New Roman" w:hAnsi="Times New Roman" w:cs="Times New Roman"/>
          <w:sz w:val="24"/>
          <w:szCs w:val="24"/>
        </w:rPr>
        <w:t>urt, either at the time of the j</w:t>
      </w:r>
      <w:r w:rsidRPr="00804427">
        <w:rPr>
          <w:rFonts w:ascii="Times New Roman" w:hAnsi="Times New Roman" w:cs="Times New Roman"/>
          <w:sz w:val="24"/>
          <w:szCs w:val="24"/>
        </w:rPr>
        <w:t>udge’s appointment or at a late</w:t>
      </w:r>
      <w:r w:rsidR="00AF2351">
        <w:rPr>
          <w:rFonts w:ascii="Times New Roman" w:hAnsi="Times New Roman" w:cs="Times New Roman"/>
          <w:sz w:val="24"/>
          <w:szCs w:val="24"/>
        </w:rPr>
        <w:t>r time with the consent of the j</w:t>
      </w:r>
      <w:r w:rsidRPr="00804427">
        <w:rPr>
          <w:rFonts w:ascii="Times New Roman" w:hAnsi="Times New Roman" w:cs="Times New Roman"/>
          <w:sz w:val="24"/>
          <w:szCs w:val="24"/>
        </w:rPr>
        <w:t>udge.</w:t>
      </w:r>
      <w:r w:rsidR="00B54D95" w:rsidRPr="00804427">
        <w:rPr>
          <w:rFonts w:ascii="Times New Roman" w:hAnsi="Times New Roman" w:cs="Times New Roman"/>
          <w:sz w:val="24"/>
          <w:szCs w:val="24"/>
        </w:rPr>
        <w:t xml:space="preserve"> </w:t>
      </w:r>
    </w:p>
    <w:p w:rsidR="00154A46" w:rsidRPr="00957A5B" w:rsidRDefault="00154A46" w:rsidP="00804427">
      <w:pPr>
        <w:rPr>
          <w:rFonts w:ascii="Times New Roman" w:hAnsi="Times New Roman" w:cs="Times New Roman"/>
          <w:b/>
          <w:i/>
          <w:sz w:val="24"/>
          <w:szCs w:val="24"/>
        </w:rPr>
      </w:pPr>
      <w:r w:rsidRPr="00957A5B">
        <w:rPr>
          <w:rFonts w:ascii="Times New Roman" w:hAnsi="Times New Roman" w:cs="Times New Roman"/>
          <w:b/>
          <w:i/>
          <w:sz w:val="24"/>
          <w:szCs w:val="24"/>
        </w:rPr>
        <w:t>Resignation</w:t>
      </w:r>
    </w:p>
    <w:p w:rsidR="00154DD7" w:rsidRPr="00804427" w:rsidRDefault="00154DD7" w:rsidP="00804427">
      <w:pPr>
        <w:rPr>
          <w:rFonts w:ascii="Times New Roman" w:hAnsi="Times New Roman" w:cs="Times New Roman"/>
          <w:sz w:val="24"/>
          <w:szCs w:val="24"/>
        </w:rPr>
      </w:pPr>
      <w:r w:rsidRPr="00804427">
        <w:rPr>
          <w:rFonts w:ascii="Times New Roman" w:hAnsi="Times New Roman" w:cs="Times New Roman"/>
          <w:sz w:val="24"/>
          <w:szCs w:val="24"/>
        </w:rPr>
        <w:t xml:space="preserve">Section 72 of </w:t>
      </w:r>
      <w:r w:rsidR="00AF2351">
        <w:rPr>
          <w:rFonts w:ascii="Times New Roman" w:hAnsi="Times New Roman" w:cs="Times New Roman"/>
          <w:sz w:val="24"/>
          <w:szCs w:val="24"/>
        </w:rPr>
        <w:t>the Constitution provides that j</w:t>
      </w:r>
      <w:r w:rsidRPr="00804427">
        <w:rPr>
          <w:rFonts w:ascii="Times New Roman" w:hAnsi="Times New Roman" w:cs="Times New Roman"/>
          <w:sz w:val="24"/>
          <w:szCs w:val="24"/>
        </w:rPr>
        <w:t>udges of the federal courts may resign by writing to the Governor-General. The Federal Court, Family Court and Federal Circuit Court also have provisions in their enabl</w:t>
      </w:r>
      <w:r w:rsidR="00DD7C4B" w:rsidRPr="00804427">
        <w:rPr>
          <w:rFonts w:ascii="Times New Roman" w:hAnsi="Times New Roman" w:cs="Times New Roman"/>
          <w:sz w:val="24"/>
          <w:szCs w:val="24"/>
        </w:rPr>
        <w:t>ing legislation which prescribe</w:t>
      </w:r>
      <w:r w:rsidRPr="00804427">
        <w:rPr>
          <w:rFonts w:ascii="Times New Roman" w:hAnsi="Times New Roman" w:cs="Times New Roman"/>
          <w:sz w:val="24"/>
          <w:szCs w:val="24"/>
        </w:rPr>
        <w:t xml:space="preserve"> the date that the resignation takes effect, being either the date that the notice is receiv</w:t>
      </w:r>
      <w:r w:rsidR="00DD7C4B" w:rsidRPr="00804427">
        <w:rPr>
          <w:rFonts w:ascii="Times New Roman" w:hAnsi="Times New Roman" w:cs="Times New Roman"/>
          <w:sz w:val="24"/>
          <w:szCs w:val="24"/>
        </w:rPr>
        <w:t>ed by the Governor-General or on</w:t>
      </w:r>
      <w:r w:rsidRPr="00804427">
        <w:rPr>
          <w:rFonts w:ascii="Times New Roman" w:hAnsi="Times New Roman" w:cs="Times New Roman"/>
          <w:sz w:val="24"/>
          <w:szCs w:val="24"/>
        </w:rPr>
        <w:t xml:space="preserve"> a later date as set out in the notice.</w:t>
      </w:r>
    </w:p>
    <w:p w:rsidR="00154DD7" w:rsidRPr="00957A5B" w:rsidRDefault="00154DD7" w:rsidP="00804427">
      <w:pPr>
        <w:rPr>
          <w:rFonts w:ascii="Times New Roman" w:hAnsi="Times New Roman" w:cs="Times New Roman"/>
          <w:b/>
          <w:i/>
          <w:sz w:val="24"/>
          <w:szCs w:val="24"/>
        </w:rPr>
      </w:pPr>
      <w:r w:rsidRPr="00957A5B">
        <w:rPr>
          <w:rFonts w:ascii="Times New Roman" w:hAnsi="Times New Roman" w:cs="Times New Roman"/>
          <w:b/>
          <w:i/>
          <w:sz w:val="24"/>
          <w:szCs w:val="24"/>
        </w:rPr>
        <w:t>Suspension</w:t>
      </w:r>
    </w:p>
    <w:p w:rsidR="00981F7D" w:rsidRPr="00804427" w:rsidRDefault="00981F7D" w:rsidP="00804427">
      <w:pPr>
        <w:rPr>
          <w:rFonts w:ascii="Times New Roman" w:hAnsi="Times New Roman" w:cs="Times New Roman"/>
          <w:sz w:val="24"/>
          <w:szCs w:val="24"/>
        </w:rPr>
      </w:pPr>
      <w:r w:rsidRPr="00804427">
        <w:rPr>
          <w:rFonts w:ascii="Times New Roman" w:hAnsi="Times New Roman" w:cs="Times New Roman"/>
          <w:sz w:val="24"/>
          <w:szCs w:val="24"/>
        </w:rPr>
        <w:t>Complaints about the conduct of federal judicial officers are handled almost exclusively through internal complaints processes that operate within each of the federal courts.</w:t>
      </w:r>
    </w:p>
    <w:p w:rsidR="007655A4" w:rsidRPr="001716B2" w:rsidRDefault="00981F7D" w:rsidP="00804427">
      <w:pPr>
        <w:rPr>
          <w:rFonts w:ascii="Times New Roman" w:hAnsi="Times New Roman" w:cs="Times New Roman"/>
          <w:sz w:val="24"/>
          <w:szCs w:val="24"/>
        </w:rPr>
      </w:pPr>
      <w:r w:rsidRPr="00804427">
        <w:rPr>
          <w:rFonts w:ascii="Times New Roman" w:hAnsi="Times New Roman" w:cs="Times New Roman"/>
          <w:sz w:val="24"/>
          <w:szCs w:val="24"/>
        </w:rPr>
        <w:t xml:space="preserve">Under the </w:t>
      </w:r>
      <w:r w:rsidRPr="00804427">
        <w:rPr>
          <w:rFonts w:ascii="Times New Roman" w:hAnsi="Times New Roman" w:cs="Times New Roman"/>
          <w:i/>
          <w:sz w:val="24"/>
          <w:szCs w:val="24"/>
        </w:rPr>
        <w:t>Courts Legislation Amendment (Judicial Complaints) Act 2012</w:t>
      </w:r>
      <w:r w:rsidRPr="00804427">
        <w:rPr>
          <w:rFonts w:ascii="Times New Roman" w:hAnsi="Times New Roman" w:cs="Times New Roman"/>
          <w:sz w:val="24"/>
          <w:szCs w:val="24"/>
        </w:rPr>
        <w:t xml:space="preserve"> (Cth)</w:t>
      </w:r>
      <w:r w:rsidR="00DD7C4B" w:rsidRPr="00804427">
        <w:rPr>
          <w:rFonts w:ascii="Times New Roman" w:hAnsi="Times New Roman" w:cs="Times New Roman"/>
          <w:sz w:val="24"/>
          <w:szCs w:val="24"/>
        </w:rPr>
        <w:t xml:space="preserve"> (Judicial Complaints Act)</w:t>
      </w:r>
      <w:r w:rsidRPr="00804427">
        <w:rPr>
          <w:rFonts w:ascii="Times New Roman" w:hAnsi="Times New Roman" w:cs="Times New Roman"/>
          <w:sz w:val="24"/>
          <w:szCs w:val="24"/>
        </w:rPr>
        <w:t xml:space="preserve"> the Chief </w:t>
      </w:r>
      <w:r w:rsidR="00DD7C4B" w:rsidRPr="00804427">
        <w:rPr>
          <w:rFonts w:ascii="Times New Roman" w:hAnsi="Times New Roman" w:cs="Times New Roman"/>
          <w:sz w:val="24"/>
          <w:szCs w:val="24"/>
        </w:rPr>
        <w:t>Judges of the federal courts</w:t>
      </w:r>
      <w:r w:rsidR="006A754D" w:rsidRPr="00804427">
        <w:rPr>
          <w:rFonts w:ascii="Times New Roman" w:hAnsi="Times New Roman" w:cs="Times New Roman"/>
          <w:sz w:val="24"/>
          <w:szCs w:val="24"/>
        </w:rPr>
        <w:t>, with the exception of the High Court,</w:t>
      </w:r>
      <w:r w:rsidRPr="00804427">
        <w:rPr>
          <w:rFonts w:ascii="Times New Roman" w:hAnsi="Times New Roman" w:cs="Times New Roman"/>
          <w:sz w:val="24"/>
          <w:szCs w:val="24"/>
        </w:rPr>
        <w:t xml:space="preserve"> are empowered to consider, investigate, and otherwise handle complaints that are referred to </w:t>
      </w:r>
      <w:r w:rsidRPr="00804427">
        <w:rPr>
          <w:rFonts w:ascii="Times New Roman" w:hAnsi="Times New Roman" w:cs="Times New Roman"/>
          <w:sz w:val="24"/>
          <w:szCs w:val="24"/>
        </w:rPr>
        <w:lastRenderedPageBreak/>
        <w:t>them.</w:t>
      </w:r>
      <w:r w:rsidR="007655A4" w:rsidRPr="00804427">
        <w:rPr>
          <w:rFonts w:ascii="Times New Roman" w:hAnsi="Times New Roman" w:cs="Times New Roman"/>
          <w:sz w:val="24"/>
          <w:szCs w:val="24"/>
        </w:rPr>
        <w:t xml:space="preserve"> The Act provides </w:t>
      </w:r>
      <w:r w:rsidR="00B54D95" w:rsidRPr="00804427">
        <w:rPr>
          <w:rFonts w:ascii="Times New Roman" w:hAnsi="Times New Roman" w:cs="Times New Roman"/>
          <w:sz w:val="24"/>
          <w:szCs w:val="24"/>
        </w:rPr>
        <w:t xml:space="preserve">the </w:t>
      </w:r>
      <w:r w:rsidR="007655A4" w:rsidRPr="00804427">
        <w:rPr>
          <w:rFonts w:ascii="Times New Roman" w:hAnsi="Times New Roman" w:cs="Times New Roman"/>
          <w:sz w:val="24"/>
          <w:szCs w:val="24"/>
        </w:rPr>
        <w:t>Chief Judge</w:t>
      </w:r>
      <w:r w:rsidR="00B54D95" w:rsidRPr="00804427">
        <w:rPr>
          <w:rFonts w:ascii="Times New Roman" w:hAnsi="Times New Roman" w:cs="Times New Roman"/>
          <w:sz w:val="24"/>
          <w:szCs w:val="24"/>
        </w:rPr>
        <w:t>s</w:t>
      </w:r>
      <w:r w:rsidR="007655A4" w:rsidRPr="00804427">
        <w:rPr>
          <w:rFonts w:ascii="Times New Roman" w:hAnsi="Times New Roman" w:cs="Times New Roman"/>
          <w:sz w:val="24"/>
          <w:szCs w:val="24"/>
        </w:rPr>
        <w:t xml:space="preserve"> with the </w:t>
      </w:r>
      <w:r w:rsidRPr="00804427">
        <w:rPr>
          <w:rFonts w:ascii="Times New Roman" w:hAnsi="Times New Roman" w:cs="Times New Roman"/>
          <w:sz w:val="24"/>
          <w:szCs w:val="24"/>
        </w:rPr>
        <w:t xml:space="preserve">power to establish a Conduct Committee to assist with the investigation of a complaint </w:t>
      </w:r>
      <w:r w:rsidR="00773CF8" w:rsidRPr="00804427">
        <w:rPr>
          <w:rFonts w:ascii="Times New Roman" w:hAnsi="Times New Roman" w:cs="Times New Roman"/>
          <w:sz w:val="24"/>
          <w:szCs w:val="24"/>
        </w:rPr>
        <w:t xml:space="preserve">and make recommendations to </w:t>
      </w:r>
      <w:r w:rsidRPr="00804427">
        <w:rPr>
          <w:rFonts w:ascii="Times New Roman" w:hAnsi="Times New Roman" w:cs="Times New Roman"/>
          <w:sz w:val="24"/>
          <w:szCs w:val="24"/>
        </w:rPr>
        <w:t xml:space="preserve">him or her about </w:t>
      </w:r>
      <w:r w:rsidRPr="001716B2">
        <w:rPr>
          <w:rFonts w:ascii="Times New Roman" w:hAnsi="Times New Roman" w:cs="Times New Roman"/>
          <w:sz w:val="24"/>
          <w:szCs w:val="24"/>
        </w:rPr>
        <w:t>any action that may be taken in response to a complaint.</w:t>
      </w:r>
    </w:p>
    <w:p w:rsidR="007655A4" w:rsidRPr="00804427" w:rsidRDefault="007655A4" w:rsidP="00804427">
      <w:pPr>
        <w:rPr>
          <w:rFonts w:ascii="Times New Roman" w:hAnsi="Times New Roman" w:cs="Times New Roman"/>
          <w:sz w:val="24"/>
          <w:szCs w:val="24"/>
        </w:rPr>
      </w:pPr>
      <w:r w:rsidRPr="001716B2">
        <w:rPr>
          <w:rFonts w:ascii="Times New Roman" w:hAnsi="Times New Roman" w:cs="Times New Roman"/>
          <w:sz w:val="24"/>
          <w:szCs w:val="24"/>
        </w:rPr>
        <w:t xml:space="preserve">The Federal Court Act and the Federal Circuit Court </w:t>
      </w:r>
      <w:r w:rsidR="001716B2" w:rsidRPr="001716B2">
        <w:rPr>
          <w:rFonts w:ascii="Times New Roman" w:hAnsi="Times New Roman" w:cs="Times New Roman"/>
          <w:sz w:val="24"/>
          <w:szCs w:val="24"/>
        </w:rPr>
        <w:t>Act also provide the Chief Justice or the Chief Judge</w:t>
      </w:r>
      <w:r w:rsidRPr="001716B2">
        <w:rPr>
          <w:rFonts w:ascii="Times New Roman" w:hAnsi="Times New Roman" w:cs="Times New Roman"/>
          <w:sz w:val="24"/>
          <w:szCs w:val="24"/>
        </w:rPr>
        <w:t xml:space="preserve"> with the p</w:t>
      </w:r>
      <w:r w:rsidR="00B54D95" w:rsidRPr="001716B2">
        <w:rPr>
          <w:rFonts w:ascii="Times New Roman" w:hAnsi="Times New Roman" w:cs="Times New Roman"/>
          <w:sz w:val="24"/>
          <w:szCs w:val="24"/>
        </w:rPr>
        <w:t>ower to</w:t>
      </w:r>
      <w:r w:rsidR="00A44E67" w:rsidRPr="001716B2">
        <w:rPr>
          <w:rFonts w:ascii="Times New Roman" w:hAnsi="Times New Roman" w:cs="Times New Roman"/>
          <w:sz w:val="24"/>
          <w:szCs w:val="24"/>
        </w:rPr>
        <w:t xml:space="preserve"> temporarily restrict a j</w:t>
      </w:r>
      <w:r w:rsidRPr="001716B2">
        <w:rPr>
          <w:rFonts w:ascii="Times New Roman" w:hAnsi="Times New Roman" w:cs="Times New Roman"/>
          <w:sz w:val="24"/>
          <w:szCs w:val="24"/>
        </w:rPr>
        <w:t>udge to non-sitting duties.</w:t>
      </w:r>
    </w:p>
    <w:p w:rsidR="006B7B78" w:rsidRPr="00804427" w:rsidRDefault="007655A4" w:rsidP="00154A46">
      <w:pPr>
        <w:rPr>
          <w:rFonts w:ascii="Times New Roman" w:hAnsi="Times New Roman" w:cs="Times New Roman"/>
          <w:i/>
          <w:sz w:val="24"/>
          <w:szCs w:val="24"/>
        </w:rPr>
      </w:pPr>
      <w:r w:rsidRPr="00804427">
        <w:rPr>
          <w:rFonts w:ascii="Times New Roman" w:hAnsi="Times New Roman" w:cs="Times New Roman"/>
          <w:sz w:val="24"/>
          <w:szCs w:val="24"/>
        </w:rPr>
        <w:t>The High Court Act does not prescribe a p</w:t>
      </w:r>
      <w:r w:rsidR="00AF2351">
        <w:rPr>
          <w:rFonts w:ascii="Times New Roman" w:hAnsi="Times New Roman" w:cs="Times New Roman"/>
          <w:sz w:val="24"/>
          <w:szCs w:val="24"/>
        </w:rPr>
        <w:t>rocedure for the suspension of j</w:t>
      </w:r>
      <w:r w:rsidRPr="00804427">
        <w:rPr>
          <w:rFonts w:ascii="Times New Roman" w:hAnsi="Times New Roman" w:cs="Times New Roman"/>
          <w:sz w:val="24"/>
          <w:szCs w:val="24"/>
        </w:rPr>
        <w:t>udges</w:t>
      </w:r>
      <w:r w:rsidR="006B7B78" w:rsidRPr="00804427">
        <w:rPr>
          <w:rFonts w:ascii="Times New Roman" w:hAnsi="Times New Roman" w:cs="Times New Roman"/>
          <w:sz w:val="24"/>
          <w:szCs w:val="24"/>
        </w:rPr>
        <w:t xml:space="preserve">. While, </w:t>
      </w:r>
      <w:r w:rsidR="00AF2351">
        <w:rPr>
          <w:rFonts w:ascii="Times New Roman" w:hAnsi="Times New Roman" w:cs="Times New Roman"/>
          <w:sz w:val="24"/>
          <w:szCs w:val="24"/>
        </w:rPr>
        <w:t>High Court j</w:t>
      </w:r>
      <w:r w:rsidRPr="00804427">
        <w:rPr>
          <w:rFonts w:ascii="Times New Roman" w:hAnsi="Times New Roman" w:cs="Times New Roman"/>
          <w:sz w:val="24"/>
          <w:szCs w:val="24"/>
        </w:rPr>
        <w:t xml:space="preserve">udges are subject to the same procedure for </w:t>
      </w:r>
      <w:r w:rsidR="00AF2351">
        <w:rPr>
          <w:rFonts w:ascii="Times New Roman" w:hAnsi="Times New Roman" w:cs="Times New Roman"/>
          <w:sz w:val="24"/>
          <w:szCs w:val="24"/>
        </w:rPr>
        <w:t>the removal of j</w:t>
      </w:r>
      <w:r w:rsidR="00B54D95" w:rsidRPr="00804427">
        <w:rPr>
          <w:rFonts w:ascii="Times New Roman" w:hAnsi="Times New Roman" w:cs="Times New Roman"/>
          <w:sz w:val="24"/>
          <w:szCs w:val="24"/>
        </w:rPr>
        <w:t xml:space="preserve">udges </w:t>
      </w:r>
      <w:r w:rsidRPr="00804427">
        <w:rPr>
          <w:rFonts w:ascii="Times New Roman" w:hAnsi="Times New Roman" w:cs="Times New Roman"/>
          <w:sz w:val="24"/>
          <w:szCs w:val="24"/>
        </w:rPr>
        <w:t>detailed below.</w:t>
      </w:r>
    </w:p>
    <w:p w:rsidR="00154DD7" w:rsidRPr="00957A5B" w:rsidRDefault="00154DD7" w:rsidP="00804427">
      <w:pPr>
        <w:rPr>
          <w:rFonts w:ascii="Times New Roman" w:hAnsi="Times New Roman" w:cs="Times New Roman"/>
          <w:b/>
          <w:i/>
          <w:sz w:val="24"/>
          <w:szCs w:val="24"/>
        </w:rPr>
      </w:pPr>
      <w:r w:rsidRPr="00957A5B">
        <w:rPr>
          <w:rFonts w:ascii="Times New Roman" w:hAnsi="Times New Roman" w:cs="Times New Roman"/>
          <w:b/>
          <w:i/>
          <w:sz w:val="24"/>
          <w:szCs w:val="24"/>
        </w:rPr>
        <w:t>Removal</w:t>
      </w:r>
    </w:p>
    <w:p w:rsidR="00981F7D" w:rsidRPr="00804427" w:rsidRDefault="00981F7D" w:rsidP="00804427">
      <w:pPr>
        <w:rPr>
          <w:rFonts w:ascii="Times New Roman" w:hAnsi="Times New Roman" w:cs="Times New Roman"/>
          <w:sz w:val="24"/>
          <w:szCs w:val="24"/>
        </w:rPr>
      </w:pPr>
      <w:r w:rsidRPr="00804427">
        <w:rPr>
          <w:rFonts w:ascii="Times New Roman" w:hAnsi="Times New Roman" w:cs="Times New Roman"/>
          <w:sz w:val="24"/>
          <w:szCs w:val="24"/>
        </w:rPr>
        <w:t xml:space="preserve">Complaints about the conduct of a judicial officer that may warrant consideration of removal of the </w:t>
      </w:r>
      <w:r w:rsidR="00AF2351">
        <w:rPr>
          <w:rFonts w:ascii="Times New Roman" w:hAnsi="Times New Roman" w:cs="Times New Roman"/>
          <w:sz w:val="24"/>
          <w:szCs w:val="24"/>
        </w:rPr>
        <w:t>j</w:t>
      </w:r>
      <w:r w:rsidRPr="00804427">
        <w:rPr>
          <w:rFonts w:ascii="Times New Roman" w:hAnsi="Times New Roman" w:cs="Times New Roman"/>
          <w:sz w:val="24"/>
          <w:szCs w:val="24"/>
        </w:rPr>
        <w:t>udge from office are considered by the</w:t>
      </w:r>
      <w:r w:rsidR="000D4D4B">
        <w:rPr>
          <w:rFonts w:ascii="Times New Roman" w:hAnsi="Times New Roman" w:cs="Times New Roman"/>
          <w:sz w:val="24"/>
          <w:szCs w:val="24"/>
        </w:rPr>
        <w:t xml:space="preserve"> P</w:t>
      </w:r>
      <w:r w:rsidR="00DD7C4B" w:rsidRPr="00804427">
        <w:rPr>
          <w:rFonts w:ascii="Times New Roman" w:hAnsi="Times New Roman" w:cs="Times New Roman"/>
          <w:sz w:val="24"/>
          <w:szCs w:val="24"/>
        </w:rPr>
        <w:t xml:space="preserve">arliament under section 72 of </w:t>
      </w:r>
      <w:r w:rsidRPr="00804427">
        <w:rPr>
          <w:rFonts w:ascii="Times New Roman" w:hAnsi="Times New Roman" w:cs="Times New Roman"/>
          <w:sz w:val="24"/>
          <w:szCs w:val="24"/>
        </w:rPr>
        <w:t>the Constitut</w:t>
      </w:r>
      <w:r w:rsidR="00AF2351">
        <w:rPr>
          <w:rFonts w:ascii="Times New Roman" w:hAnsi="Times New Roman" w:cs="Times New Roman"/>
          <w:sz w:val="24"/>
          <w:szCs w:val="24"/>
        </w:rPr>
        <w:t>ion.  Section 72 provides that j</w:t>
      </w:r>
      <w:r w:rsidRPr="00804427">
        <w:rPr>
          <w:rFonts w:ascii="Times New Roman" w:hAnsi="Times New Roman" w:cs="Times New Roman"/>
          <w:sz w:val="24"/>
          <w:szCs w:val="24"/>
        </w:rPr>
        <w:t>udges of the federal courts shall not be removed except by the Gov</w:t>
      </w:r>
      <w:r w:rsidR="00773CF8" w:rsidRPr="00804427">
        <w:rPr>
          <w:rFonts w:ascii="Times New Roman" w:hAnsi="Times New Roman" w:cs="Times New Roman"/>
          <w:sz w:val="24"/>
          <w:szCs w:val="24"/>
        </w:rPr>
        <w:t>ernor</w:t>
      </w:r>
      <w:r w:rsidR="00773CF8" w:rsidRPr="00804427">
        <w:rPr>
          <w:rFonts w:ascii="Times New Roman" w:hAnsi="Times New Roman" w:cs="Times New Roman"/>
          <w:sz w:val="24"/>
          <w:szCs w:val="24"/>
        </w:rPr>
        <w:noBreakHyphen/>
        <w:t xml:space="preserve">General in Council, on </w:t>
      </w:r>
      <w:r w:rsidR="000D4D4B">
        <w:rPr>
          <w:rFonts w:ascii="Times New Roman" w:hAnsi="Times New Roman" w:cs="Times New Roman"/>
          <w:sz w:val="24"/>
          <w:szCs w:val="24"/>
        </w:rPr>
        <w:t>address from both Houses of P</w:t>
      </w:r>
      <w:r w:rsidRPr="00804427">
        <w:rPr>
          <w:rFonts w:ascii="Times New Roman" w:hAnsi="Times New Roman" w:cs="Times New Roman"/>
          <w:sz w:val="24"/>
          <w:szCs w:val="24"/>
        </w:rPr>
        <w:t>arliament in th</w:t>
      </w:r>
      <w:r w:rsidR="00773CF8" w:rsidRPr="00804427">
        <w:rPr>
          <w:rFonts w:ascii="Times New Roman" w:hAnsi="Times New Roman" w:cs="Times New Roman"/>
          <w:sz w:val="24"/>
          <w:szCs w:val="24"/>
        </w:rPr>
        <w:t xml:space="preserve">e same session, asking for </w:t>
      </w:r>
      <w:r w:rsidRPr="00804427">
        <w:rPr>
          <w:rFonts w:ascii="Times New Roman" w:hAnsi="Times New Roman" w:cs="Times New Roman"/>
          <w:sz w:val="24"/>
          <w:szCs w:val="24"/>
        </w:rPr>
        <w:t>removal on the grounds of proved misbehaviour or incapacity.</w:t>
      </w:r>
    </w:p>
    <w:p w:rsidR="00773CF8" w:rsidRPr="00804427" w:rsidRDefault="00981F7D" w:rsidP="00804427">
      <w:pPr>
        <w:rPr>
          <w:rFonts w:ascii="Times New Roman" w:hAnsi="Times New Roman" w:cs="Times New Roman"/>
          <w:sz w:val="24"/>
          <w:szCs w:val="24"/>
        </w:rPr>
      </w:pPr>
      <w:r w:rsidRPr="00804427">
        <w:rPr>
          <w:rFonts w:ascii="Times New Roman" w:hAnsi="Times New Roman" w:cs="Times New Roman"/>
          <w:sz w:val="24"/>
          <w:szCs w:val="24"/>
        </w:rPr>
        <w:t xml:space="preserve">The </w:t>
      </w:r>
      <w:r w:rsidRPr="00804427">
        <w:rPr>
          <w:rFonts w:ascii="Times New Roman" w:hAnsi="Times New Roman" w:cs="Times New Roman"/>
          <w:i/>
          <w:sz w:val="24"/>
          <w:szCs w:val="24"/>
        </w:rPr>
        <w:t>Judicial Misbehaviour and Incapacity (Parliamentary Commissions) Act 2012</w:t>
      </w:r>
      <w:r w:rsidRPr="00804427">
        <w:rPr>
          <w:rFonts w:ascii="Times New Roman" w:hAnsi="Times New Roman" w:cs="Times New Roman"/>
          <w:sz w:val="24"/>
          <w:szCs w:val="24"/>
        </w:rPr>
        <w:t xml:space="preserve"> (Cth) </w:t>
      </w:r>
      <w:r w:rsidR="00DD7C4B" w:rsidRPr="00804427">
        <w:rPr>
          <w:rFonts w:ascii="Times New Roman" w:hAnsi="Times New Roman" w:cs="Times New Roman"/>
          <w:sz w:val="24"/>
          <w:szCs w:val="24"/>
        </w:rPr>
        <w:t xml:space="preserve">(Parliamentary Commissions Act) </w:t>
      </w:r>
      <w:r w:rsidRPr="00804427">
        <w:rPr>
          <w:rFonts w:ascii="Times New Roman" w:hAnsi="Times New Roman" w:cs="Times New Roman"/>
          <w:sz w:val="24"/>
          <w:szCs w:val="24"/>
        </w:rPr>
        <w:t>provides a st</w:t>
      </w:r>
      <w:r w:rsidR="001716B2">
        <w:rPr>
          <w:rFonts w:ascii="Times New Roman" w:hAnsi="Times New Roman" w:cs="Times New Roman"/>
          <w:sz w:val="24"/>
          <w:szCs w:val="24"/>
        </w:rPr>
        <w:t>andard mechanism to assist th</w:t>
      </w:r>
      <w:r w:rsidR="000D4D4B">
        <w:rPr>
          <w:rFonts w:ascii="Times New Roman" w:hAnsi="Times New Roman" w:cs="Times New Roman"/>
          <w:sz w:val="24"/>
          <w:szCs w:val="24"/>
        </w:rPr>
        <w:t>e P</w:t>
      </w:r>
      <w:r w:rsidRPr="00804427">
        <w:rPr>
          <w:rFonts w:ascii="Times New Roman" w:hAnsi="Times New Roman" w:cs="Times New Roman"/>
          <w:sz w:val="24"/>
          <w:szCs w:val="24"/>
        </w:rPr>
        <w:t xml:space="preserve">arliament </w:t>
      </w:r>
      <w:r w:rsidR="00773CF8" w:rsidRPr="00804427">
        <w:rPr>
          <w:rFonts w:ascii="Times New Roman" w:hAnsi="Times New Roman" w:cs="Times New Roman"/>
          <w:sz w:val="24"/>
          <w:szCs w:val="24"/>
        </w:rPr>
        <w:t xml:space="preserve">to </w:t>
      </w:r>
      <w:r w:rsidRPr="00804427">
        <w:rPr>
          <w:rFonts w:ascii="Times New Roman" w:hAnsi="Times New Roman" w:cs="Times New Roman"/>
          <w:sz w:val="24"/>
          <w:szCs w:val="24"/>
        </w:rPr>
        <w:t>consider the removal from office of a judicial officer under the Constitution, by establishing a Parliamentary Commission.</w:t>
      </w:r>
    </w:p>
    <w:p w:rsidR="00F331A8" w:rsidRPr="00AF2351" w:rsidRDefault="00F331A8" w:rsidP="00AF2351">
      <w:pPr>
        <w:rPr>
          <w:rFonts w:ascii="Times New Roman" w:hAnsi="Times New Roman" w:cs="Times New Roman"/>
          <w:sz w:val="24"/>
          <w:szCs w:val="24"/>
        </w:rPr>
      </w:pPr>
    </w:p>
    <w:sectPr w:rsidR="00F331A8" w:rsidRPr="00AF23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93" w:rsidRDefault="008A7E93" w:rsidP="00957A5B">
      <w:pPr>
        <w:spacing w:after="0" w:line="240" w:lineRule="auto"/>
      </w:pPr>
      <w:r>
        <w:separator/>
      </w:r>
    </w:p>
  </w:endnote>
  <w:endnote w:type="continuationSeparator" w:id="0">
    <w:p w:rsidR="008A7E93" w:rsidRDefault="008A7E93" w:rsidP="0095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5195378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957A5B" w:rsidRPr="00957A5B" w:rsidRDefault="00957A5B">
            <w:pPr>
              <w:pStyle w:val="Footer"/>
              <w:jc w:val="right"/>
              <w:rPr>
                <w:rFonts w:ascii="Times New Roman" w:hAnsi="Times New Roman" w:cs="Times New Roman"/>
              </w:rPr>
            </w:pPr>
            <w:r w:rsidRPr="00957A5B">
              <w:rPr>
                <w:rFonts w:ascii="Times New Roman" w:hAnsi="Times New Roman" w:cs="Times New Roman"/>
              </w:rPr>
              <w:t xml:space="preserve">Page </w:t>
            </w:r>
            <w:r w:rsidRPr="00957A5B">
              <w:rPr>
                <w:rFonts w:ascii="Times New Roman" w:hAnsi="Times New Roman" w:cs="Times New Roman"/>
                <w:b/>
                <w:bCs/>
                <w:sz w:val="24"/>
                <w:szCs w:val="24"/>
              </w:rPr>
              <w:fldChar w:fldCharType="begin"/>
            </w:r>
            <w:r w:rsidRPr="00957A5B">
              <w:rPr>
                <w:rFonts w:ascii="Times New Roman" w:hAnsi="Times New Roman" w:cs="Times New Roman"/>
                <w:b/>
                <w:bCs/>
              </w:rPr>
              <w:instrText xml:space="preserve"> PAGE </w:instrText>
            </w:r>
            <w:r w:rsidRPr="00957A5B">
              <w:rPr>
                <w:rFonts w:ascii="Times New Roman" w:hAnsi="Times New Roman" w:cs="Times New Roman"/>
                <w:b/>
                <w:bCs/>
                <w:sz w:val="24"/>
                <w:szCs w:val="24"/>
              </w:rPr>
              <w:fldChar w:fldCharType="separate"/>
            </w:r>
            <w:r w:rsidR="00852D37">
              <w:rPr>
                <w:rFonts w:ascii="Times New Roman" w:hAnsi="Times New Roman" w:cs="Times New Roman"/>
                <w:b/>
                <w:bCs/>
                <w:noProof/>
              </w:rPr>
              <w:t>5</w:t>
            </w:r>
            <w:r w:rsidRPr="00957A5B">
              <w:rPr>
                <w:rFonts w:ascii="Times New Roman" w:hAnsi="Times New Roman" w:cs="Times New Roman"/>
                <w:b/>
                <w:bCs/>
                <w:sz w:val="24"/>
                <w:szCs w:val="24"/>
              </w:rPr>
              <w:fldChar w:fldCharType="end"/>
            </w:r>
            <w:r w:rsidRPr="00957A5B">
              <w:rPr>
                <w:rFonts w:ascii="Times New Roman" w:hAnsi="Times New Roman" w:cs="Times New Roman"/>
              </w:rPr>
              <w:t xml:space="preserve"> of </w:t>
            </w:r>
            <w:r w:rsidRPr="00957A5B">
              <w:rPr>
                <w:rFonts w:ascii="Times New Roman" w:hAnsi="Times New Roman" w:cs="Times New Roman"/>
                <w:b/>
                <w:bCs/>
                <w:sz w:val="24"/>
                <w:szCs w:val="24"/>
              </w:rPr>
              <w:fldChar w:fldCharType="begin"/>
            </w:r>
            <w:r w:rsidRPr="00957A5B">
              <w:rPr>
                <w:rFonts w:ascii="Times New Roman" w:hAnsi="Times New Roman" w:cs="Times New Roman"/>
                <w:b/>
                <w:bCs/>
              </w:rPr>
              <w:instrText xml:space="preserve"> NUMPAGES  </w:instrText>
            </w:r>
            <w:r w:rsidRPr="00957A5B">
              <w:rPr>
                <w:rFonts w:ascii="Times New Roman" w:hAnsi="Times New Roman" w:cs="Times New Roman"/>
                <w:b/>
                <w:bCs/>
                <w:sz w:val="24"/>
                <w:szCs w:val="24"/>
              </w:rPr>
              <w:fldChar w:fldCharType="separate"/>
            </w:r>
            <w:r w:rsidR="00852D37">
              <w:rPr>
                <w:rFonts w:ascii="Times New Roman" w:hAnsi="Times New Roman" w:cs="Times New Roman"/>
                <w:b/>
                <w:bCs/>
                <w:noProof/>
              </w:rPr>
              <w:t>5</w:t>
            </w:r>
            <w:r w:rsidRPr="00957A5B">
              <w:rPr>
                <w:rFonts w:ascii="Times New Roman" w:hAnsi="Times New Roman" w:cs="Times New Roman"/>
                <w:b/>
                <w:bCs/>
                <w:sz w:val="24"/>
                <w:szCs w:val="24"/>
              </w:rPr>
              <w:fldChar w:fldCharType="end"/>
            </w:r>
          </w:p>
        </w:sdtContent>
      </w:sdt>
    </w:sdtContent>
  </w:sdt>
  <w:p w:rsidR="00957A5B" w:rsidRDefault="00957A5B" w:rsidP="00957A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93" w:rsidRDefault="008A7E93" w:rsidP="00957A5B">
      <w:pPr>
        <w:spacing w:after="0" w:line="240" w:lineRule="auto"/>
      </w:pPr>
      <w:r>
        <w:separator/>
      </w:r>
    </w:p>
  </w:footnote>
  <w:footnote w:type="continuationSeparator" w:id="0">
    <w:p w:rsidR="008A7E93" w:rsidRDefault="008A7E93" w:rsidP="0095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0F1"/>
    <w:multiLevelType w:val="hybridMultilevel"/>
    <w:tmpl w:val="36BC5728"/>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 w15:restartNumberingAfterBreak="0">
    <w:nsid w:val="0F8E7C99"/>
    <w:multiLevelType w:val="hybridMultilevel"/>
    <w:tmpl w:val="A0CA02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04029F3"/>
    <w:multiLevelType w:val="hybridMultilevel"/>
    <w:tmpl w:val="336AE9FC"/>
    <w:lvl w:ilvl="0" w:tplc="2BA232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041D4E"/>
    <w:multiLevelType w:val="hybridMultilevel"/>
    <w:tmpl w:val="242ACCA8"/>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2857661"/>
    <w:multiLevelType w:val="hybridMultilevel"/>
    <w:tmpl w:val="E71488EA"/>
    <w:lvl w:ilvl="0" w:tplc="5B6005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A856F2E"/>
    <w:multiLevelType w:val="hybridMultilevel"/>
    <w:tmpl w:val="5016BFD4"/>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22767A"/>
    <w:multiLevelType w:val="hybridMultilevel"/>
    <w:tmpl w:val="E350F7E4"/>
    <w:lvl w:ilvl="0" w:tplc="88F2312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8829AA"/>
    <w:multiLevelType w:val="hybridMultilevel"/>
    <w:tmpl w:val="56B83B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BF51ED8"/>
    <w:multiLevelType w:val="hybridMultilevel"/>
    <w:tmpl w:val="F10C0B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03D42A3"/>
    <w:multiLevelType w:val="hybridMultilevel"/>
    <w:tmpl w:val="74CC16F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76D08832">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7422C"/>
    <w:multiLevelType w:val="hybridMultilevel"/>
    <w:tmpl w:val="994A2758"/>
    <w:lvl w:ilvl="0" w:tplc="D99A9A22">
      <w:start w:val="3"/>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49F44E4A"/>
    <w:multiLevelType w:val="hybridMultilevel"/>
    <w:tmpl w:val="190669FA"/>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8B75BD"/>
    <w:multiLevelType w:val="hybridMultilevel"/>
    <w:tmpl w:val="5436114C"/>
    <w:lvl w:ilvl="0" w:tplc="0C090017">
      <w:start w:val="1"/>
      <w:numFmt w:val="lowerLetter"/>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71167E3"/>
    <w:multiLevelType w:val="hybridMultilevel"/>
    <w:tmpl w:val="409897C4"/>
    <w:lvl w:ilvl="0" w:tplc="445E1C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F911078"/>
    <w:multiLevelType w:val="hybridMultilevel"/>
    <w:tmpl w:val="06EC0D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D5234F8"/>
    <w:multiLevelType w:val="hybridMultilevel"/>
    <w:tmpl w:val="99ACD7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A71C78"/>
    <w:multiLevelType w:val="hybridMultilevel"/>
    <w:tmpl w:val="8EA274AA"/>
    <w:lvl w:ilvl="0" w:tplc="88F23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ED67F3"/>
    <w:multiLevelType w:val="hybridMultilevel"/>
    <w:tmpl w:val="6386772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14"/>
  </w:num>
  <w:num w:numId="5">
    <w:abstractNumId w:val="1"/>
  </w:num>
  <w:num w:numId="6">
    <w:abstractNumId w:val="12"/>
  </w:num>
  <w:num w:numId="7">
    <w:abstractNumId w:val="16"/>
  </w:num>
  <w:num w:numId="8">
    <w:abstractNumId w:val="17"/>
  </w:num>
  <w:num w:numId="9">
    <w:abstractNumId w:val="11"/>
  </w:num>
  <w:num w:numId="10">
    <w:abstractNumId w:val="2"/>
  </w:num>
  <w:num w:numId="11">
    <w:abstractNumId w:val="0"/>
  </w:num>
  <w:num w:numId="12">
    <w:abstractNumId w:val="7"/>
  </w:num>
  <w:num w:numId="13">
    <w:abstractNumId w:val="4"/>
  </w:num>
  <w:num w:numId="14">
    <w:abstractNumId w:val="10"/>
  </w:num>
  <w:num w:numId="15">
    <w:abstractNumId w:val="13"/>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04"/>
    <w:rsid w:val="00012A91"/>
    <w:rsid w:val="00020646"/>
    <w:rsid w:val="0003164C"/>
    <w:rsid w:val="000605AF"/>
    <w:rsid w:val="00061A4A"/>
    <w:rsid w:val="000641D4"/>
    <w:rsid w:val="00064512"/>
    <w:rsid w:val="000772F6"/>
    <w:rsid w:val="00077817"/>
    <w:rsid w:val="000B03BC"/>
    <w:rsid w:val="000C02A1"/>
    <w:rsid w:val="000D4D4B"/>
    <w:rsid w:val="000E2267"/>
    <w:rsid w:val="000E278F"/>
    <w:rsid w:val="000F3E80"/>
    <w:rsid w:val="00117E79"/>
    <w:rsid w:val="0012210C"/>
    <w:rsid w:val="00154A46"/>
    <w:rsid w:val="00154DD7"/>
    <w:rsid w:val="0016199C"/>
    <w:rsid w:val="00167C9D"/>
    <w:rsid w:val="001716B2"/>
    <w:rsid w:val="0018154C"/>
    <w:rsid w:val="001A62E0"/>
    <w:rsid w:val="001B0605"/>
    <w:rsid w:val="001C78A0"/>
    <w:rsid w:val="002814A4"/>
    <w:rsid w:val="00281CEE"/>
    <w:rsid w:val="00282F76"/>
    <w:rsid w:val="002C09EB"/>
    <w:rsid w:val="002D620A"/>
    <w:rsid w:val="00314E58"/>
    <w:rsid w:val="00355843"/>
    <w:rsid w:val="003B7C33"/>
    <w:rsid w:val="003C65AF"/>
    <w:rsid w:val="003D3BB7"/>
    <w:rsid w:val="00403047"/>
    <w:rsid w:val="00444A46"/>
    <w:rsid w:val="0048557E"/>
    <w:rsid w:val="004A721F"/>
    <w:rsid w:val="0052165A"/>
    <w:rsid w:val="00524E01"/>
    <w:rsid w:val="005615DC"/>
    <w:rsid w:val="00584C1E"/>
    <w:rsid w:val="005A0947"/>
    <w:rsid w:val="005B3E96"/>
    <w:rsid w:val="005D4214"/>
    <w:rsid w:val="005E7D08"/>
    <w:rsid w:val="00642EF1"/>
    <w:rsid w:val="00662782"/>
    <w:rsid w:val="006A36AD"/>
    <w:rsid w:val="006A754D"/>
    <w:rsid w:val="006B7593"/>
    <w:rsid w:val="006B7B78"/>
    <w:rsid w:val="006C6815"/>
    <w:rsid w:val="006D327D"/>
    <w:rsid w:val="00702804"/>
    <w:rsid w:val="007343CA"/>
    <w:rsid w:val="007519D8"/>
    <w:rsid w:val="0076335B"/>
    <w:rsid w:val="00763F62"/>
    <w:rsid w:val="007655A4"/>
    <w:rsid w:val="00773CF8"/>
    <w:rsid w:val="007D3461"/>
    <w:rsid w:val="00804427"/>
    <w:rsid w:val="00807590"/>
    <w:rsid w:val="00837AFB"/>
    <w:rsid w:val="0084721D"/>
    <w:rsid w:val="00852D37"/>
    <w:rsid w:val="008A7E93"/>
    <w:rsid w:val="008E12F0"/>
    <w:rsid w:val="008F6743"/>
    <w:rsid w:val="00902EA0"/>
    <w:rsid w:val="00914758"/>
    <w:rsid w:val="00920071"/>
    <w:rsid w:val="00957A5B"/>
    <w:rsid w:val="00961F87"/>
    <w:rsid w:val="00981F7D"/>
    <w:rsid w:val="0098329B"/>
    <w:rsid w:val="009B72D2"/>
    <w:rsid w:val="009C0827"/>
    <w:rsid w:val="00A061C7"/>
    <w:rsid w:val="00A23A21"/>
    <w:rsid w:val="00A4479C"/>
    <w:rsid w:val="00A44E67"/>
    <w:rsid w:val="00AB0A0D"/>
    <w:rsid w:val="00AB66E0"/>
    <w:rsid w:val="00AD59C5"/>
    <w:rsid w:val="00AF1FFA"/>
    <w:rsid w:val="00AF2351"/>
    <w:rsid w:val="00B54D95"/>
    <w:rsid w:val="00B61E56"/>
    <w:rsid w:val="00BB2589"/>
    <w:rsid w:val="00BF6ADE"/>
    <w:rsid w:val="00C01D42"/>
    <w:rsid w:val="00C36E30"/>
    <w:rsid w:val="00C6603F"/>
    <w:rsid w:val="00C734F7"/>
    <w:rsid w:val="00CA2E03"/>
    <w:rsid w:val="00CC6B18"/>
    <w:rsid w:val="00CC78A0"/>
    <w:rsid w:val="00CE7D42"/>
    <w:rsid w:val="00D0579C"/>
    <w:rsid w:val="00D51390"/>
    <w:rsid w:val="00D662DA"/>
    <w:rsid w:val="00D6664D"/>
    <w:rsid w:val="00D72383"/>
    <w:rsid w:val="00D917E7"/>
    <w:rsid w:val="00D96ADC"/>
    <w:rsid w:val="00DD7C4B"/>
    <w:rsid w:val="00DF0AD1"/>
    <w:rsid w:val="00DF1F36"/>
    <w:rsid w:val="00E55C26"/>
    <w:rsid w:val="00E65D18"/>
    <w:rsid w:val="00E965B2"/>
    <w:rsid w:val="00EA2FA8"/>
    <w:rsid w:val="00EE5E66"/>
    <w:rsid w:val="00EE7334"/>
    <w:rsid w:val="00EF24A4"/>
    <w:rsid w:val="00F17681"/>
    <w:rsid w:val="00F26308"/>
    <w:rsid w:val="00F331A8"/>
    <w:rsid w:val="00F3485D"/>
    <w:rsid w:val="00F36ED2"/>
    <w:rsid w:val="00F411E4"/>
    <w:rsid w:val="00F459EF"/>
    <w:rsid w:val="00FA34C1"/>
    <w:rsid w:val="00FB3582"/>
    <w:rsid w:val="00FC4AE9"/>
    <w:rsid w:val="00FD2B06"/>
    <w:rsid w:val="00FE2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4E38F-039A-4DC7-8689-A0F32DCE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804"/>
    <w:pPr>
      <w:ind w:left="720"/>
      <w:contextualSpacing/>
    </w:pPr>
  </w:style>
  <w:style w:type="table" w:styleId="TableGrid">
    <w:name w:val="Table Grid"/>
    <w:basedOn w:val="TableNormal"/>
    <w:uiPriority w:val="59"/>
    <w:rsid w:val="00A4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7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FB"/>
    <w:rPr>
      <w:rFonts w:ascii="Tahoma" w:hAnsi="Tahoma" w:cs="Tahoma"/>
      <w:sz w:val="16"/>
      <w:szCs w:val="16"/>
    </w:rPr>
  </w:style>
  <w:style w:type="character" w:styleId="CommentReference">
    <w:name w:val="annotation reference"/>
    <w:basedOn w:val="DefaultParagraphFont"/>
    <w:uiPriority w:val="99"/>
    <w:semiHidden/>
    <w:unhideWhenUsed/>
    <w:rsid w:val="00012A91"/>
    <w:rPr>
      <w:sz w:val="16"/>
      <w:szCs w:val="16"/>
    </w:rPr>
  </w:style>
  <w:style w:type="paragraph" w:styleId="CommentText">
    <w:name w:val="annotation text"/>
    <w:basedOn w:val="Normal"/>
    <w:link w:val="CommentTextChar"/>
    <w:uiPriority w:val="99"/>
    <w:semiHidden/>
    <w:unhideWhenUsed/>
    <w:rsid w:val="00012A91"/>
    <w:pPr>
      <w:spacing w:line="240" w:lineRule="auto"/>
    </w:pPr>
    <w:rPr>
      <w:sz w:val="20"/>
      <w:szCs w:val="20"/>
    </w:rPr>
  </w:style>
  <w:style w:type="character" w:customStyle="1" w:styleId="CommentTextChar">
    <w:name w:val="Comment Text Char"/>
    <w:basedOn w:val="DefaultParagraphFont"/>
    <w:link w:val="CommentText"/>
    <w:uiPriority w:val="99"/>
    <w:semiHidden/>
    <w:rsid w:val="00012A91"/>
    <w:rPr>
      <w:sz w:val="20"/>
      <w:szCs w:val="20"/>
    </w:rPr>
  </w:style>
  <w:style w:type="paragraph" w:styleId="CommentSubject">
    <w:name w:val="annotation subject"/>
    <w:basedOn w:val="CommentText"/>
    <w:next w:val="CommentText"/>
    <w:link w:val="CommentSubjectChar"/>
    <w:uiPriority w:val="99"/>
    <w:semiHidden/>
    <w:unhideWhenUsed/>
    <w:rsid w:val="00012A91"/>
    <w:rPr>
      <w:b/>
      <w:bCs/>
    </w:rPr>
  </w:style>
  <w:style w:type="character" w:customStyle="1" w:styleId="CommentSubjectChar">
    <w:name w:val="Comment Subject Char"/>
    <w:basedOn w:val="CommentTextChar"/>
    <w:link w:val="CommentSubject"/>
    <w:uiPriority w:val="99"/>
    <w:semiHidden/>
    <w:rsid w:val="00012A91"/>
    <w:rPr>
      <w:b/>
      <w:bCs/>
      <w:sz w:val="20"/>
      <w:szCs w:val="20"/>
    </w:rPr>
  </w:style>
  <w:style w:type="character" w:styleId="Hyperlink">
    <w:name w:val="Hyperlink"/>
    <w:basedOn w:val="DefaultParagraphFont"/>
    <w:uiPriority w:val="99"/>
    <w:unhideWhenUsed/>
    <w:rsid w:val="00D51390"/>
    <w:rPr>
      <w:color w:val="0000FF" w:themeColor="hyperlink"/>
      <w:u w:val="single"/>
    </w:rPr>
  </w:style>
  <w:style w:type="character" w:styleId="FollowedHyperlink">
    <w:name w:val="FollowedHyperlink"/>
    <w:basedOn w:val="DefaultParagraphFont"/>
    <w:uiPriority w:val="99"/>
    <w:semiHidden/>
    <w:unhideWhenUsed/>
    <w:rsid w:val="00F411E4"/>
    <w:rPr>
      <w:color w:val="800080" w:themeColor="followedHyperlink"/>
      <w:u w:val="single"/>
    </w:rPr>
  </w:style>
  <w:style w:type="paragraph" w:customStyle="1" w:styleId="NormalforQ">
    <w:name w:val="Normal for Q"/>
    <w:basedOn w:val="Subtitle"/>
    <w:qFormat/>
    <w:rsid w:val="00957A5B"/>
    <w:pPr>
      <w:numPr>
        <w:ilvl w:val="0"/>
      </w:numPr>
      <w:spacing w:before="120" w:after="120" w:line="240" w:lineRule="auto"/>
    </w:pPr>
    <w:rPr>
      <w:rFonts w:eastAsiaTheme="minorHAnsi" w:cs="Helvetica"/>
      <w:color w:val="222222"/>
      <w:spacing w:val="0"/>
      <w:shd w:val="clear" w:color="auto" w:fill="FFFFFF"/>
    </w:rPr>
  </w:style>
  <w:style w:type="paragraph" w:styleId="Subtitle">
    <w:name w:val="Subtitle"/>
    <w:basedOn w:val="Normal"/>
    <w:next w:val="Normal"/>
    <w:link w:val="SubtitleChar"/>
    <w:uiPriority w:val="11"/>
    <w:qFormat/>
    <w:rsid w:val="00957A5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7A5B"/>
    <w:rPr>
      <w:rFonts w:eastAsiaTheme="minorEastAsia"/>
      <w:color w:val="5A5A5A" w:themeColor="text1" w:themeTint="A5"/>
      <w:spacing w:val="15"/>
    </w:rPr>
  </w:style>
  <w:style w:type="paragraph" w:styleId="Header">
    <w:name w:val="header"/>
    <w:basedOn w:val="Normal"/>
    <w:link w:val="HeaderChar"/>
    <w:uiPriority w:val="99"/>
    <w:unhideWhenUsed/>
    <w:rsid w:val="00957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A5B"/>
  </w:style>
  <w:style w:type="paragraph" w:styleId="Footer">
    <w:name w:val="footer"/>
    <w:basedOn w:val="Normal"/>
    <w:link w:val="FooterChar"/>
    <w:uiPriority w:val="99"/>
    <w:unhideWhenUsed/>
    <w:rsid w:val="00957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2B7C4A-99A6-4D0A-A266-C8A8BD905A95}">
  <ds:schemaRefs>
    <ds:schemaRef ds:uri="http://schemas.openxmlformats.org/officeDocument/2006/bibliography"/>
  </ds:schemaRefs>
</ds:datastoreItem>
</file>

<file path=customXml/itemProps2.xml><?xml version="1.0" encoding="utf-8"?>
<ds:datastoreItem xmlns:ds="http://schemas.openxmlformats.org/officeDocument/2006/customXml" ds:itemID="{8319D2F9-5150-49ED-93B0-981DD6087993}"/>
</file>

<file path=customXml/itemProps3.xml><?xml version="1.0" encoding="utf-8"?>
<ds:datastoreItem xmlns:ds="http://schemas.openxmlformats.org/officeDocument/2006/customXml" ds:itemID="{3B1851BD-BB4F-44B2-86DF-9165B0540CDB}"/>
</file>

<file path=customXml/itemProps4.xml><?xml version="1.0" encoding="utf-8"?>
<ds:datastoreItem xmlns:ds="http://schemas.openxmlformats.org/officeDocument/2006/customXml" ds:itemID="{2FA1D06B-BD0B-4C62-AE45-2304D36F8A8D}"/>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stansj</dc:creator>
  <cp:lastModifiedBy>Bernacki, Genevieve</cp:lastModifiedBy>
  <cp:revision>2</cp:revision>
  <cp:lastPrinted>2018-01-15T04:30:00Z</cp:lastPrinted>
  <dcterms:created xsi:type="dcterms:W3CDTF">2018-01-15T11:31:00Z</dcterms:created>
  <dcterms:modified xsi:type="dcterms:W3CDTF">2018-01-15T11:31:00Z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9dbaf211-4a3d-4ac0-bbce-a7766db39532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