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DD" w:rsidRPr="005A22FA" w:rsidRDefault="00EC36AB" w:rsidP="005A22FA">
      <w:pPr>
        <w:jc w:val="center"/>
        <w:rPr>
          <w:rFonts w:ascii="Palatino Linotype" w:hAnsi="Palatino Linotype"/>
          <w:b/>
          <w:sz w:val="24"/>
          <w:szCs w:val="24"/>
          <w:u w:val="single"/>
          <w:lang w:val="en-GB"/>
        </w:rPr>
      </w:pPr>
      <w:r w:rsidRPr="005A22FA">
        <w:rPr>
          <w:rFonts w:ascii="Palatino Linotype" w:hAnsi="Palatino Linotype"/>
          <w:b/>
          <w:sz w:val="24"/>
          <w:szCs w:val="24"/>
          <w:u w:val="single"/>
          <w:lang w:val="en-GB"/>
        </w:rPr>
        <w:t>Answers to Questionnaire of</w:t>
      </w:r>
      <w:r w:rsidR="00833757">
        <w:rPr>
          <w:rFonts w:ascii="Palatino Linotype" w:hAnsi="Palatino Linotype"/>
          <w:b/>
          <w:sz w:val="24"/>
          <w:szCs w:val="24"/>
          <w:u w:val="single"/>
          <w:lang w:val="en-GB"/>
        </w:rPr>
        <w:t xml:space="preserve"> the Special Rapporteur on the Independence of Judges and L</w:t>
      </w:r>
      <w:r w:rsidRPr="005A22FA">
        <w:rPr>
          <w:rFonts w:ascii="Palatino Linotype" w:hAnsi="Palatino Linotype"/>
          <w:b/>
          <w:sz w:val="24"/>
          <w:szCs w:val="24"/>
          <w:u w:val="single"/>
          <w:lang w:val="en-GB"/>
        </w:rPr>
        <w:t>awyers</w:t>
      </w:r>
    </w:p>
    <w:p w:rsidR="002D1194" w:rsidRPr="005A22FA" w:rsidRDefault="00EC36AB" w:rsidP="00EF449E">
      <w:pPr>
        <w:pStyle w:val="ListParagraph"/>
        <w:numPr>
          <w:ilvl w:val="0"/>
          <w:numId w:val="1"/>
        </w:numPr>
        <w:rPr>
          <w:rFonts w:ascii="Palatino Linotype" w:hAnsi="Palatino Linotype"/>
          <w:i/>
          <w:sz w:val="24"/>
          <w:szCs w:val="24"/>
          <w:lang w:val="en-GB"/>
        </w:rPr>
      </w:pPr>
      <w:r w:rsidRPr="005A22FA">
        <w:rPr>
          <w:rFonts w:ascii="Palatino Linotype" w:hAnsi="Palatino Linotype"/>
          <w:i/>
          <w:sz w:val="24"/>
          <w:szCs w:val="24"/>
          <w:lang w:val="en-GB"/>
        </w:rPr>
        <w:t xml:space="preserve"> Please indicate whether there is a national body or mechanism in charge of </w:t>
      </w:r>
      <w:bookmarkStart w:id="0" w:name="_Hlk505076415"/>
      <w:r w:rsidRPr="005A22FA">
        <w:rPr>
          <w:rFonts w:ascii="Palatino Linotype" w:hAnsi="Palatino Linotype"/>
          <w:i/>
          <w:sz w:val="24"/>
          <w:szCs w:val="24"/>
          <w:lang w:val="en-GB"/>
        </w:rPr>
        <w:t>selecting, appointing, promoting, transferring, suspending or removing judges</w:t>
      </w:r>
      <w:bookmarkEnd w:id="0"/>
      <w:r w:rsidRPr="005A22FA">
        <w:rPr>
          <w:rFonts w:ascii="Palatino Linotype" w:hAnsi="Palatino Linotype"/>
          <w:i/>
          <w:sz w:val="24"/>
          <w:szCs w:val="24"/>
          <w:lang w:val="en-GB"/>
        </w:rPr>
        <w:t xml:space="preserve"> in your country.  What is the exact denomination of this body or mechanism?  What are the legal basis for its establishment (e.g. constitutional provisions; ordinary law or other?):</w:t>
      </w:r>
    </w:p>
    <w:p w:rsidR="00EF449E" w:rsidRPr="005A22FA" w:rsidRDefault="00EF449E" w:rsidP="00EF449E">
      <w:pPr>
        <w:pStyle w:val="ListParagraph"/>
        <w:ind w:left="360"/>
        <w:rPr>
          <w:rFonts w:ascii="Palatino Linotype" w:hAnsi="Palatino Linotype"/>
          <w:i/>
          <w:sz w:val="24"/>
          <w:szCs w:val="24"/>
          <w:lang w:val="en-GB"/>
        </w:rPr>
      </w:pPr>
    </w:p>
    <w:p w:rsidR="00EC1E89" w:rsidRPr="005A22FA" w:rsidRDefault="00EC36AB" w:rsidP="00EC36AB">
      <w:pPr>
        <w:pStyle w:val="ListParagraph"/>
        <w:ind w:left="360"/>
        <w:rPr>
          <w:rFonts w:ascii="Palatino Linotype" w:hAnsi="Palatino Linotype"/>
          <w:sz w:val="24"/>
          <w:szCs w:val="24"/>
          <w:lang w:val="en-GB"/>
        </w:rPr>
      </w:pPr>
      <w:r w:rsidRPr="005A22FA">
        <w:rPr>
          <w:rFonts w:ascii="Palatino Linotype" w:hAnsi="Palatino Linotype"/>
          <w:sz w:val="24"/>
          <w:szCs w:val="24"/>
          <w:lang w:val="en-GB"/>
        </w:rPr>
        <w:t xml:space="preserve">In Ireland, </w:t>
      </w:r>
      <w:r w:rsidR="00EC1E89" w:rsidRPr="005A22FA">
        <w:rPr>
          <w:rFonts w:ascii="Palatino Linotype" w:hAnsi="Palatino Linotype"/>
          <w:sz w:val="24"/>
          <w:szCs w:val="24"/>
          <w:lang w:val="en-GB"/>
        </w:rPr>
        <w:t>rules relating to the</w:t>
      </w:r>
      <w:r w:rsidR="00EF449E" w:rsidRPr="005A22FA">
        <w:rPr>
          <w:rFonts w:ascii="Palatino Linotype" w:hAnsi="Palatino Linotype"/>
          <w:sz w:val="24"/>
          <w:szCs w:val="24"/>
          <w:lang w:val="en-GB"/>
        </w:rPr>
        <w:t xml:space="preserve"> selecting, appointing, promoting, transferring, suspending or removing judges</w:t>
      </w:r>
      <w:r w:rsidR="00EC1E89" w:rsidRPr="005A22FA">
        <w:rPr>
          <w:rFonts w:ascii="Palatino Linotype" w:hAnsi="Palatino Linotype"/>
          <w:sz w:val="24"/>
          <w:szCs w:val="24"/>
          <w:lang w:val="en-GB"/>
        </w:rPr>
        <w:t xml:space="preserve"> can be found grounded in the Irish Constitution</w:t>
      </w:r>
      <w:r w:rsidR="006F7CFF" w:rsidRPr="005A22FA">
        <w:rPr>
          <w:rFonts w:ascii="Palatino Linotype" w:hAnsi="Palatino Linotype"/>
          <w:sz w:val="24"/>
          <w:szCs w:val="24"/>
          <w:lang w:val="en-GB"/>
        </w:rPr>
        <w:t xml:space="preserve"> 1937</w:t>
      </w:r>
      <w:r w:rsidR="004F5C50">
        <w:rPr>
          <w:rFonts w:ascii="Palatino Linotype" w:hAnsi="Palatino Linotype"/>
          <w:sz w:val="24"/>
          <w:szCs w:val="24"/>
          <w:lang w:val="en-GB"/>
        </w:rPr>
        <w:t xml:space="preserve"> (“the Constitution”)</w:t>
      </w:r>
      <w:r w:rsidR="00EC1E89" w:rsidRPr="005A22FA">
        <w:rPr>
          <w:rFonts w:ascii="Palatino Linotype" w:hAnsi="Palatino Linotype"/>
          <w:sz w:val="24"/>
          <w:szCs w:val="24"/>
          <w:lang w:val="en-GB"/>
        </w:rPr>
        <w:t xml:space="preserve"> and legislation.</w:t>
      </w:r>
    </w:p>
    <w:p w:rsidR="00F91BC6" w:rsidRPr="005A22FA" w:rsidRDefault="00EF449E" w:rsidP="00EF449E">
      <w:pPr>
        <w:spacing w:after="0"/>
        <w:ind w:left="360"/>
        <w:rPr>
          <w:rFonts w:ascii="Palatino Linotype" w:hAnsi="Palatino Linotype"/>
          <w:sz w:val="24"/>
          <w:szCs w:val="24"/>
          <w:lang w:val="en-GB"/>
        </w:rPr>
      </w:pPr>
      <w:r w:rsidRPr="005A22FA">
        <w:rPr>
          <w:rFonts w:ascii="Palatino Linotype" w:hAnsi="Palatino Linotype"/>
          <w:sz w:val="24"/>
          <w:szCs w:val="24"/>
          <w:lang w:val="en-GB"/>
        </w:rPr>
        <w:t>J</w:t>
      </w:r>
      <w:r w:rsidR="00EC1E89" w:rsidRPr="005A22FA">
        <w:rPr>
          <w:rFonts w:ascii="Palatino Linotype" w:hAnsi="Palatino Linotype"/>
          <w:sz w:val="24"/>
          <w:szCs w:val="24"/>
          <w:lang w:val="en-GB"/>
        </w:rPr>
        <w:t xml:space="preserve">udges are appointed </w:t>
      </w:r>
      <w:r w:rsidR="00153FE8" w:rsidRPr="005A22FA">
        <w:rPr>
          <w:rFonts w:ascii="Palatino Linotype" w:hAnsi="Palatino Linotype"/>
          <w:sz w:val="24"/>
          <w:szCs w:val="24"/>
          <w:lang w:val="en-GB"/>
        </w:rPr>
        <w:t>formally</w:t>
      </w:r>
      <w:r w:rsidR="00511E22" w:rsidRPr="005A22FA">
        <w:rPr>
          <w:rFonts w:ascii="Palatino Linotype" w:hAnsi="Palatino Linotype"/>
          <w:sz w:val="24"/>
          <w:szCs w:val="24"/>
          <w:lang w:val="en-GB"/>
        </w:rPr>
        <w:t xml:space="preserve"> in Ireland</w:t>
      </w:r>
      <w:r w:rsidR="00153FE8" w:rsidRPr="005A22FA">
        <w:rPr>
          <w:rFonts w:ascii="Palatino Linotype" w:hAnsi="Palatino Linotype"/>
          <w:sz w:val="24"/>
          <w:szCs w:val="24"/>
          <w:lang w:val="en-GB"/>
        </w:rPr>
        <w:t xml:space="preserve"> by the President</w:t>
      </w:r>
      <w:r w:rsidR="004E30EC" w:rsidRPr="005A22FA">
        <w:rPr>
          <w:rFonts w:ascii="Palatino Linotype" w:hAnsi="Palatino Linotype"/>
          <w:sz w:val="24"/>
          <w:szCs w:val="24"/>
          <w:lang w:val="en-GB"/>
        </w:rPr>
        <w:t xml:space="preserve">, pursuant to </w:t>
      </w:r>
      <w:r w:rsidR="00F91BC6" w:rsidRPr="005A22FA">
        <w:rPr>
          <w:rFonts w:ascii="Palatino Linotype" w:hAnsi="Palatino Linotype"/>
          <w:sz w:val="24"/>
          <w:szCs w:val="24"/>
          <w:lang w:val="en-GB"/>
        </w:rPr>
        <w:t xml:space="preserve">Article </w:t>
      </w:r>
      <w:r w:rsidR="004E30EC" w:rsidRPr="005A22FA">
        <w:rPr>
          <w:rFonts w:ascii="Palatino Linotype" w:hAnsi="Palatino Linotype"/>
          <w:sz w:val="24"/>
          <w:szCs w:val="24"/>
          <w:lang w:val="en-GB"/>
        </w:rPr>
        <w:t>35.1 of the Constitution,</w:t>
      </w:r>
      <w:r w:rsidR="00D870E1" w:rsidRPr="005A22FA">
        <w:rPr>
          <w:rFonts w:ascii="Palatino Linotype" w:hAnsi="Palatino Linotype"/>
          <w:sz w:val="24"/>
          <w:szCs w:val="24"/>
          <w:lang w:val="en-GB"/>
        </w:rPr>
        <w:t xml:space="preserve"> </w:t>
      </w:r>
      <w:r w:rsidR="004E30EC" w:rsidRPr="005A22FA">
        <w:rPr>
          <w:rFonts w:ascii="Palatino Linotype" w:hAnsi="Palatino Linotype"/>
          <w:sz w:val="24"/>
          <w:szCs w:val="24"/>
          <w:lang w:val="en-GB"/>
        </w:rPr>
        <w:t xml:space="preserve">on </w:t>
      </w:r>
      <w:r w:rsidR="007F4936" w:rsidRPr="005A22FA">
        <w:rPr>
          <w:rFonts w:ascii="Palatino Linotype" w:hAnsi="Palatino Linotype"/>
          <w:sz w:val="24"/>
          <w:szCs w:val="24"/>
          <w:lang w:val="en-GB"/>
        </w:rPr>
        <w:t xml:space="preserve">the </w:t>
      </w:r>
      <w:r w:rsidR="004E30EC" w:rsidRPr="005A22FA">
        <w:rPr>
          <w:rFonts w:ascii="Palatino Linotype" w:hAnsi="Palatino Linotype"/>
          <w:sz w:val="24"/>
          <w:szCs w:val="24"/>
          <w:lang w:val="en-GB"/>
        </w:rPr>
        <w:t xml:space="preserve">advice of the Government </w:t>
      </w:r>
      <w:r w:rsidR="00F91BC6" w:rsidRPr="005A22FA">
        <w:rPr>
          <w:rFonts w:ascii="Palatino Linotype" w:hAnsi="Palatino Linotype"/>
          <w:sz w:val="24"/>
          <w:szCs w:val="24"/>
          <w:lang w:val="en-GB"/>
        </w:rPr>
        <w:t xml:space="preserve">pursuant to Article 13.9 of the Constitution, </w:t>
      </w:r>
      <w:r w:rsidR="00D870E1" w:rsidRPr="005A22FA">
        <w:rPr>
          <w:rFonts w:ascii="Palatino Linotype" w:hAnsi="Palatino Linotype"/>
          <w:sz w:val="24"/>
          <w:szCs w:val="24"/>
          <w:lang w:val="en-GB"/>
        </w:rPr>
        <w:t>with the assistance of</w:t>
      </w:r>
      <w:r w:rsidR="00153FE8" w:rsidRPr="005A22FA">
        <w:rPr>
          <w:rFonts w:ascii="Palatino Linotype" w:hAnsi="Palatino Linotype"/>
          <w:sz w:val="24"/>
          <w:szCs w:val="24"/>
          <w:lang w:val="en-GB"/>
        </w:rPr>
        <w:t xml:space="preserve"> a body called the Judicial App</w:t>
      </w:r>
      <w:r w:rsidR="00D870E1" w:rsidRPr="005A22FA">
        <w:rPr>
          <w:rFonts w:ascii="Palatino Linotype" w:hAnsi="Palatino Linotype"/>
          <w:sz w:val="24"/>
          <w:szCs w:val="24"/>
          <w:lang w:val="en-GB"/>
        </w:rPr>
        <w:t>ointments Advisory Board</w:t>
      </w:r>
      <w:r w:rsidR="004E30EC" w:rsidRPr="005A22FA">
        <w:rPr>
          <w:rFonts w:ascii="Palatino Linotype" w:hAnsi="Palatino Linotype"/>
          <w:sz w:val="24"/>
          <w:szCs w:val="24"/>
          <w:lang w:val="en-GB"/>
        </w:rPr>
        <w:t xml:space="preserve"> (</w:t>
      </w:r>
      <w:r w:rsidR="004F5C50">
        <w:rPr>
          <w:rFonts w:ascii="Palatino Linotype" w:hAnsi="Palatino Linotype"/>
          <w:sz w:val="24"/>
          <w:szCs w:val="24"/>
          <w:lang w:val="en-GB"/>
        </w:rPr>
        <w:t xml:space="preserve">“the </w:t>
      </w:r>
      <w:r w:rsidR="004E30EC" w:rsidRPr="005A22FA">
        <w:rPr>
          <w:rFonts w:ascii="Palatino Linotype" w:hAnsi="Palatino Linotype"/>
          <w:sz w:val="24"/>
          <w:szCs w:val="24"/>
          <w:lang w:val="en-GB"/>
        </w:rPr>
        <w:t>JAAB</w:t>
      </w:r>
      <w:r w:rsidR="004F5C50">
        <w:rPr>
          <w:rFonts w:ascii="Palatino Linotype" w:hAnsi="Palatino Linotype"/>
          <w:sz w:val="24"/>
          <w:szCs w:val="24"/>
          <w:lang w:val="en-GB"/>
        </w:rPr>
        <w:t>”</w:t>
      </w:r>
      <w:r w:rsidR="004E30EC" w:rsidRPr="005A22FA">
        <w:rPr>
          <w:rFonts w:ascii="Palatino Linotype" w:hAnsi="Palatino Linotype"/>
          <w:sz w:val="24"/>
          <w:szCs w:val="24"/>
          <w:lang w:val="en-GB"/>
        </w:rPr>
        <w:t>)</w:t>
      </w:r>
      <w:r w:rsidR="00D870E1" w:rsidRPr="005A22FA">
        <w:rPr>
          <w:rFonts w:ascii="Palatino Linotype" w:hAnsi="Palatino Linotype"/>
          <w:sz w:val="24"/>
          <w:szCs w:val="24"/>
          <w:lang w:val="en-GB"/>
        </w:rPr>
        <w:t xml:space="preserve">.  </w:t>
      </w:r>
    </w:p>
    <w:p w:rsidR="00F91BC6" w:rsidRPr="005A22FA" w:rsidRDefault="00F91BC6" w:rsidP="002D1194">
      <w:pPr>
        <w:spacing w:after="0"/>
        <w:ind w:left="425"/>
        <w:rPr>
          <w:rFonts w:ascii="Palatino Linotype" w:hAnsi="Palatino Linotype"/>
          <w:sz w:val="24"/>
          <w:szCs w:val="24"/>
          <w:lang w:val="en-GB"/>
        </w:rPr>
      </w:pPr>
    </w:p>
    <w:p w:rsidR="00277E64" w:rsidRPr="005A22FA" w:rsidRDefault="00D870E1" w:rsidP="002D1194">
      <w:pPr>
        <w:spacing w:after="0"/>
        <w:ind w:left="425"/>
        <w:rPr>
          <w:rFonts w:ascii="Palatino Linotype" w:hAnsi="Palatino Linotype"/>
          <w:sz w:val="24"/>
          <w:szCs w:val="24"/>
        </w:rPr>
      </w:pPr>
      <w:r w:rsidRPr="005A22FA">
        <w:rPr>
          <w:rFonts w:ascii="Palatino Linotype" w:hAnsi="Palatino Linotype"/>
          <w:sz w:val="24"/>
          <w:szCs w:val="24"/>
          <w:lang w:val="en-GB"/>
        </w:rPr>
        <w:t xml:space="preserve">The JAAB has its legal basis in legislation and </w:t>
      </w:r>
      <w:r w:rsidR="00E76022" w:rsidRPr="005A22FA">
        <w:rPr>
          <w:rFonts w:ascii="Palatino Linotype" w:hAnsi="Palatino Linotype"/>
          <w:sz w:val="24"/>
          <w:szCs w:val="24"/>
          <w:lang w:val="en-GB"/>
        </w:rPr>
        <w:t>was established by the Co</w:t>
      </w:r>
      <w:r w:rsidRPr="005A22FA">
        <w:rPr>
          <w:rFonts w:ascii="Palatino Linotype" w:hAnsi="Palatino Linotype"/>
          <w:sz w:val="24"/>
          <w:szCs w:val="24"/>
          <w:lang w:val="en-GB"/>
        </w:rPr>
        <w:t>urt and Court Officers Act 1995</w:t>
      </w:r>
      <w:r w:rsidR="00840B37">
        <w:rPr>
          <w:rFonts w:ascii="Palatino Linotype" w:hAnsi="Palatino Linotype"/>
          <w:sz w:val="24"/>
          <w:szCs w:val="24"/>
          <w:lang w:val="en-GB"/>
        </w:rPr>
        <w:t xml:space="preserve"> (“the 1995 Act”)</w:t>
      </w:r>
      <w:r w:rsidRPr="005A22FA">
        <w:rPr>
          <w:rFonts w:ascii="Palatino Linotype" w:hAnsi="Palatino Linotype"/>
          <w:sz w:val="24"/>
          <w:szCs w:val="24"/>
          <w:lang w:val="en-GB"/>
        </w:rPr>
        <w:t xml:space="preserve"> where section </w:t>
      </w:r>
      <w:r w:rsidR="004E30EC" w:rsidRPr="005A22FA">
        <w:rPr>
          <w:rFonts w:ascii="Palatino Linotype" w:hAnsi="Palatino Linotype"/>
          <w:sz w:val="24"/>
          <w:szCs w:val="24"/>
          <w:lang w:val="en-GB"/>
        </w:rPr>
        <w:t>1</w:t>
      </w:r>
      <w:r w:rsidRPr="005A22FA">
        <w:rPr>
          <w:rFonts w:ascii="Palatino Linotype" w:hAnsi="Palatino Linotype"/>
          <w:sz w:val="24"/>
          <w:szCs w:val="24"/>
          <w:lang w:val="en-GB"/>
        </w:rPr>
        <w:t>3 states that it’s establishment is for the purposes of</w:t>
      </w:r>
      <w:r w:rsidR="00EB625A" w:rsidRPr="005A22FA">
        <w:rPr>
          <w:rFonts w:ascii="Palatino Linotype" w:hAnsi="Palatino Linotype"/>
          <w:sz w:val="24"/>
          <w:szCs w:val="24"/>
          <w:lang w:val="en-GB"/>
        </w:rPr>
        <w:t xml:space="preserve"> </w:t>
      </w:r>
      <w:r w:rsidR="007F4936" w:rsidRPr="005A22FA">
        <w:rPr>
          <w:rFonts w:ascii="Palatino Linotype" w:hAnsi="Palatino Linotype"/>
          <w:sz w:val="24"/>
          <w:szCs w:val="24"/>
        </w:rPr>
        <w:t>“</w:t>
      </w:r>
      <w:r w:rsidR="00E76022" w:rsidRPr="005A22FA">
        <w:rPr>
          <w:rFonts w:ascii="Palatino Linotype" w:hAnsi="Palatino Linotype"/>
          <w:sz w:val="24"/>
          <w:szCs w:val="24"/>
        </w:rPr>
        <w:t>identifying persons and informing the Government of the suitability of those persons for appointment to judicial office.”</w:t>
      </w:r>
    </w:p>
    <w:p w:rsidR="002D1194" w:rsidRPr="005A22FA" w:rsidRDefault="002D1194" w:rsidP="002D1194">
      <w:pPr>
        <w:spacing w:after="0"/>
        <w:ind w:left="425"/>
        <w:rPr>
          <w:rFonts w:ascii="Palatino Linotype" w:hAnsi="Palatino Linotype"/>
          <w:sz w:val="24"/>
          <w:szCs w:val="24"/>
        </w:rPr>
      </w:pPr>
    </w:p>
    <w:p w:rsidR="002D1194" w:rsidRDefault="007835CA" w:rsidP="00EF449E">
      <w:pPr>
        <w:ind w:left="426"/>
        <w:rPr>
          <w:rFonts w:ascii="Palatino Linotype" w:hAnsi="Palatino Linotype"/>
          <w:sz w:val="24"/>
          <w:szCs w:val="24"/>
        </w:rPr>
      </w:pPr>
      <w:r w:rsidRPr="005A22FA">
        <w:rPr>
          <w:rFonts w:ascii="Palatino Linotype" w:hAnsi="Palatino Linotype"/>
          <w:sz w:val="24"/>
          <w:szCs w:val="24"/>
        </w:rPr>
        <w:t>Under section 16 of the 1995</w:t>
      </w:r>
      <w:r w:rsidR="00840B37">
        <w:rPr>
          <w:rFonts w:ascii="Palatino Linotype" w:hAnsi="Palatino Linotype"/>
          <w:sz w:val="24"/>
          <w:szCs w:val="24"/>
        </w:rPr>
        <w:t xml:space="preserve"> Act</w:t>
      </w:r>
      <w:r w:rsidRPr="005A22FA">
        <w:rPr>
          <w:rFonts w:ascii="Palatino Linotype" w:hAnsi="Palatino Linotype"/>
          <w:sz w:val="24"/>
          <w:szCs w:val="24"/>
        </w:rPr>
        <w:t>, any person interested in being appointed to judicial office must provide information to</w:t>
      </w:r>
      <w:r w:rsidR="00CF4E0A">
        <w:rPr>
          <w:rFonts w:ascii="Palatino Linotype" w:hAnsi="Palatino Linotype"/>
          <w:sz w:val="24"/>
          <w:szCs w:val="24"/>
        </w:rPr>
        <w:t xml:space="preserve"> the</w:t>
      </w:r>
      <w:r w:rsidRPr="005A22FA">
        <w:rPr>
          <w:rFonts w:ascii="Palatino Linotype" w:hAnsi="Palatino Linotype"/>
          <w:sz w:val="24"/>
          <w:szCs w:val="24"/>
        </w:rPr>
        <w:t xml:space="preserve"> JAAB regarding their suitability,</w:t>
      </w:r>
      <w:r w:rsidR="00EB625A" w:rsidRPr="005A22FA">
        <w:rPr>
          <w:rFonts w:ascii="Palatino Linotype" w:hAnsi="Palatino Linotype"/>
          <w:sz w:val="24"/>
          <w:szCs w:val="24"/>
        </w:rPr>
        <w:t xml:space="preserve"> which is to include details relating to their education, qualifications, character and experience.  The JAAB, on the request of the Minister,</w:t>
      </w:r>
      <w:r w:rsidR="00CF4E0A">
        <w:rPr>
          <w:rFonts w:ascii="Palatino Linotype" w:hAnsi="Palatino Linotype"/>
          <w:sz w:val="24"/>
          <w:szCs w:val="24"/>
        </w:rPr>
        <w:t xml:space="preserve"> where a judicial office stands vacant or before such vacancy arises,</w:t>
      </w:r>
      <w:r w:rsidR="00EB625A" w:rsidRPr="005A22FA">
        <w:rPr>
          <w:rFonts w:ascii="Palatino Linotype" w:hAnsi="Palatino Linotype"/>
          <w:sz w:val="24"/>
          <w:szCs w:val="24"/>
        </w:rPr>
        <w:t xml:space="preserve"> must submit the names of at least seven persons who have expressed interest in being appointed to </w:t>
      </w:r>
      <w:r w:rsidR="00840B37">
        <w:rPr>
          <w:rFonts w:ascii="Palatino Linotype" w:hAnsi="Palatino Linotype"/>
          <w:sz w:val="24"/>
          <w:szCs w:val="24"/>
        </w:rPr>
        <w:t xml:space="preserve">a </w:t>
      </w:r>
      <w:r w:rsidR="00EB625A" w:rsidRPr="005A22FA">
        <w:rPr>
          <w:rFonts w:ascii="Palatino Linotype" w:hAnsi="Palatino Linotype"/>
          <w:sz w:val="24"/>
          <w:szCs w:val="24"/>
        </w:rPr>
        <w:t>judicial office</w:t>
      </w:r>
      <w:r w:rsidR="00CF4E0A">
        <w:rPr>
          <w:rFonts w:ascii="Palatino Linotype" w:hAnsi="Palatino Linotype"/>
          <w:sz w:val="24"/>
          <w:szCs w:val="24"/>
        </w:rPr>
        <w:t xml:space="preserve"> pursuant to section 16(2) of the 1995 Act</w:t>
      </w:r>
      <w:r w:rsidR="00EB625A" w:rsidRPr="005A22FA">
        <w:rPr>
          <w:rFonts w:ascii="Palatino Linotype" w:hAnsi="Palatino Linotype"/>
          <w:sz w:val="24"/>
          <w:szCs w:val="24"/>
        </w:rPr>
        <w:t xml:space="preserve">.  However, the Government is not </w:t>
      </w:r>
      <w:r w:rsidR="002D1194" w:rsidRPr="005A22FA">
        <w:rPr>
          <w:rFonts w:ascii="Palatino Linotype" w:hAnsi="Palatino Linotype"/>
          <w:sz w:val="24"/>
          <w:szCs w:val="24"/>
        </w:rPr>
        <w:t>bound to follow the advice of the JAAB</w:t>
      </w:r>
      <w:r w:rsidR="00511E22" w:rsidRPr="005A22FA">
        <w:rPr>
          <w:rFonts w:ascii="Palatino Linotype" w:hAnsi="Palatino Linotype"/>
          <w:sz w:val="24"/>
          <w:szCs w:val="24"/>
        </w:rPr>
        <w:t xml:space="preserve"> and if this is the case, the Government will compile their own list of potential appointees for judicial office and advise the President accordingly.</w:t>
      </w:r>
    </w:p>
    <w:p w:rsidR="00464228" w:rsidRDefault="00511E22" w:rsidP="00464228">
      <w:pPr>
        <w:ind w:left="426"/>
        <w:rPr>
          <w:rFonts w:ascii="Palatino Linotype" w:hAnsi="Palatino Linotype"/>
          <w:sz w:val="24"/>
          <w:szCs w:val="24"/>
        </w:rPr>
      </w:pPr>
      <w:r w:rsidRPr="005A22FA">
        <w:rPr>
          <w:rFonts w:ascii="Palatino Linotype" w:hAnsi="Palatino Linotype"/>
          <w:sz w:val="24"/>
          <w:szCs w:val="24"/>
        </w:rPr>
        <w:t>The Court</w:t>
      </w:r>
      <w:r w:rsidR="00840B37">
        <w:rPr>
          <w:rFonts w:ascii="Palatino Linotype" w:hAnsi="Palatino Linotype"/>
          <w:sz w:val="24"/>
          <w:szCs w:val="24"/>
        </w:rPr>
        <w:t>s</w:t>
      </w:r>
      <w:r w:rsidRPr="005A22FA">
        <w:rPr>
          <w:rFonts w:ascii="Palatino Linotype" w:hAnsi="Palatino Linotype"/>
          <w:sz w:val="24"/>
          <w:szCs w:val="24"/>
        </w:rPr>
        <w:t xml:space="preserve"> (Supplemental Provisions) Act 1961</w:t>
      </w:r>
      <w:r w:rsidR="00840B37">
        <w:rPr>
          <w:rFonts w:ascii="Palatino Linotype" w:hAnsi="Palatino Linotype"/>
          <w:sz w:val="24"/>
          <w:szCs w:val="24"/>
        </w:rPr>
        <w:t xml:space="preserve"> (“the 1961 Act”)</w:t>
      </w:r>
      <w:r w:rsidRPr="005A22FA">
        <w:rPr>
          <w:rFonts w:ascii="Palatino Linotype" w:hAnsi="Palatino Linotype"/>
          <w:sz w:val="24"/>
          <w:szCs w:val="24"/>
        </w:rPr>
        <w:t xml:space="preserve"> is the other main legislative text that provides assistance in relation to judicial appointments with regard</w:t>
      </w:r>
      <w:r w:rsidR="003733E6">
        <w:rPr>
          <w:rFonts w:ascii="Palatino Linotype" w:hAnsi="Palatino Linotype"/>
          <w:sz w:val="24"/>
          <w:szCs w:val="24"/>
        </w:rPr>
        <w:t>s</w:t>
      </w:r>
      <w:r w:rsidRPr="005A22FA">
        <w:rPr>
          <w:rFonts w:ascii="Palatino Linotype" w:hAnsi="Palatino Linotype"/>
          <w:sz w:val="24"/>
          <w:szCs w:val="24"/>
        </w:rPr>
        <w:t xml:space="preserve"> to qualifications and </w:t>
      </w:r>
      <w:r w:rsidR="00840B37">
        <w:rPr>
          <w:rFonts w:ascii="Palatino Linotype" w:hAnsi="Palatino Linotype"/>
          <w:sz w:val="24"/>
          <w:szCs w:val="24"/>
        </w:rPr>
        <w:t>eligibility</w:t>
      </w:r>
      <w:r w:rsidRPr="005A22FA">
        <w:rPr>
          <w:rFonts w:ascii="Palatino Linotype" w:hAnsi="Palatino Linotype"/>
          <w:sz w:val="24"/>
          <w:szCs w:val="24"/>
        </w:rPr>
        <w:t>.</w:t>
      </w:r>
      <w:r w:rsidR="00464228">
        <w:rPr>
          <w:rFonts w:ascii="Palatino Linotype" w:hAnsi="Palatino Linotype"/>
          <w:sz w:val="24"/>
          <w:szCs w:val="24"/>
        </w:rPr>
        <w:t xml:space="preserve">  </w:t>
      </w:r>
    </w:p>
    <w:p w:rsidR="00464228" w:rsidRPr="00464228" w:rsidRDefault="00464228" w:rsidP="00464228">
      <w:pPr>
        <w:ind w:left="426"/>
        <w:rPr>
          <w:rFonts w:ascii="Palatino Linotype" w:hAnsi="Palatino Linotype"/>
          <w:sz w:val="24"/>
          <w:szCs w:val="24"/>
        </w:rPr>
      </w:pPr>
      <w:r w:rsidRPr="00464228">
        <w:rPr>
          <w:rFonts w:ascii="Palatino Linotype" w:hAnsi="Palatino Linotype"/>
          <w:sz w:val="24"/>
          <w:szCs w:val="24"/>
        </w:rPr>
        <w:t>The JAAB however does not have any role in relation to the promotion, transfer or removal of judges in Ireland</w:t>
      </w:r>
      <w:r>
        <w:rPr>
          <w:rFonts w:ascii="Palatino Linotype" w:hAnsi="Palatino Linotype"/>
          <w:sz w:val="24"/>
          <w:szCs w:val="24"/>
        </w:rPr>
        <w:t>.  These mechanisms are to be found within the Constitution, the 1995 Act and the 1961 Act.</w:t>
      </w:r>
    </w:p>
    <w:p w:rsidR="00511E22" w:rsidRDefault="00511E22" w:rsidP="00EF449E">
      <w:pPr>
        <w:ind w:left="426"/>
        <w:rPr>
          <w:rFonts w:ascii="Palatino Linotype" w:hAnsi="Palatino Linotype"/>
          <w:sz w:val="24"/>
          <w:szCs w:val="24"/>
        </w:rPr>
      </w:pPr>
      <w:r w:rsidRPr="005A22FA">
        <w:rPr>
          <w:rFonts w:ascii="Palatino Linotype" w:hAnsi="Palatino Linotype"/>
          <w:sz w:val="24"/>
          <w:szCs w:val="24"/>
        </w:rPr>
        <w:lastRenderedPageBreak/>
        <w:t xml:space="preserve">Therefore, in this jurisdiction, </w:t>
      </w:r>
      <w:r w:rsidR="00464228" w:rsidRPr="00464228">
        <w:rPr>
          <w:rFonts w:ascii="Palatino Linotype" w:hAnsi="Palatino Linotype"/>
          <w:sz w:val="24"/>
          <w:szCs w:val="24"/>
          <w:lang w:val="en-GB"/>
        </w:rPr>
        <w:t>selecting, appointing, promoting, transferring, suspending or removing judges</w:t>
      </w:r>
      <w:r w:rsidRPr="005A22FA">
        <w:rPr>
          <w:rFonts w:ascii="Palatino Linotype" w:hAnsi="Palatino Linotype"/>
          <w:sz w:val="24"/>
          <w:szCs w:val="24"/>
        </w:rPr>
        <w:t xml:space="preserve"> are managed by</w:t>
      </w:r>
      <w:r w:rsidR="008130AD">
        <w:rPr>
          <w:rFonts w:ascii="Palatino Linotype" w:hAnsi="Palatino Linotype"/>
          <w:sz w:val="24"/>
          <w:szCs w:val="24"/>
        </w:rPr>
        <w:t xml:space="preserve"> a combination of</w:t>
      </w:r>
      <w:r w:rsidRPr="005A22FA">
        <w:rPr>
          <w:rFonts w:ascii="Palatino Linotype" w:hAnsi="Palatino Linotype"/>
          <w:sz w:val="24"/>
          <w:szCs w:val="24"/>
        </w:rPr>
        <w:t xml:space="preserve"> the JAAB, a </w:t>
      </w:r>
      <w:r w:rsidR="00840B37">
        <w:rPr>
          <w:rFonts w:ascii="Palatino Linotype" w:hAnsi="Palatino Linotype"/>
          <w:sz w:val="24"/>
          <w:szCs w:val="24"/>
        </w:rPr>
        <w:t>public</w:t>
      </w:r>
      <w:r w:rsidRPr="005A22FA">
        <w:rPr>
          <w:rFonts w:ascii="Palatino Linotype" w:hAnsi="Palatino Linotype"/>
          <w:sz w:val="24"/>
          <w:szCs w:val="24"/>
        </w:rPr>
        <w:t xml:space="preserve"> body</w:t>
      </w:r>
      <w:r w:rsidR="00464228">
        <w:rPr>
          <w:rFonts w:ascii="Palatino Linotype" w:hAnsi="Palatino Linotype"/>
          <w:sz w:val="24"/>
          <w:szCs w:val="24"/>
        </w:rPr>
        <w:t>, the Constitution</w:t>
      </w:r>
      <w:r w:rsidRPr="005A22FA">
        <w:rPr>
          <w:rFonts w:ascii="Palatino Linotype" w:hAnsi="Palatino Linotype"/>
          <w:sz w:val="24"/>
          <w:szCs w:val="24"/>
        </w:rPr>
        <w:t xml:space="preserve"> and legislative sources.</w:t>
      </w:r>
    </w:p>
    <w:p w:rsidR="00DE0685" w:rsidRPr="005A22FA" w:rsidRDefault="00DE0685" w:rsidP="00464228">
      <w:pPr>
        <w:tabs>
          <w:tab w:val="left" w:pos="142"/>
        </w:tabs>
        <w:spacing w:after="0"/>
        <w:rPr>
          <w:rFonts w:ascii="Palatino Linotype" w:hAnsi="Palatino Linotype"/>
          <w:sz w:val="24"/>
          <w:szCs w:val="24"/>
        </w:rPr>
      </w:pPr>
    </w:p>
    <w:p w:rsidR="00BF1942" w:rsidRPr="00AA3F20" w:rsidRDefault="00E512C1" w:rsidP="00AA3F20">
      <w:pPr>
        <w:pStyle w:val="ListParagraph"/>
        <w:numPr>
          <w:ilvl w:val="0"/>
          <w:numId w:val="1"/>
        </w:numPr>
        <w:rPr>
          <w:rFonts w:ascii="Palatino Linotype" w:hAnsi="Palatino Linotype"/>
          <w:i/>
          <w:sz w:val="24"/>
          <w:szCs w:val="24"/>
          <w:lang w:val="en-GB"/>
        </w:rPr>
      </w:pPr>
      <w:bookmarkStart w:id="1" w:name="_Hlk504122177"/>
      <w:r w:rsidRPr="005A22FA">
        <w:rPr>
          <w:rFonts w:ascii="Palatino Linotype" w:hAnsi="Palatino Linotype"/>
          <w:i/>
          <w:sz w:val="24"/>
          <w:szCs w:val="24"/>
          <w:lang w:val="en-GB"/>
        </w:rPr>
        <w:t>Please provide information on the composition of the body or mechanism (number and qualifications of members), the procedure for appointment of its members and the duration of their term of office.  Please also provide information on human and financial resources of this body or mechanism (e.g. number of employees and their qualifications; annual budget):</w:t>
      </w:r>
      <w:bookmarkEnd w:id="1"/>
    </w:p>
    <w:p w:rsidR="00133127" w:rsidRPr="005A22FA" w:rsidRDefault="00133127" w:rsidP="00133127">
      <w:pPr>
        <w:spacing w:after="0"/>
        <w:ind w:left="426"/>
        <w:rPr>
          <w:rFonts w:ascii="Palatino Linotype" w:hAnsi="Palatino Linotype"/>
          <w:b/>
          <w:sz w:val="24"/>
          <w:szCs w:val="24"/>
          <w:lang w:val="en-GB"/>
        </w:rPr>
      </w:pPr>
      <w:r w:rsidRPr="005A22FA">
        <w:rPr>
          <w:rFonts w:ascii="Palatino Linotype" w:hAnsi="Palatino Linotype"/>
          <w:b/>
          <w:sz w:val="24"/>
          <w:szCs w:val="24"/>
          <w:lang w:val="en-GB"/>
        </w:rPr>
        <w:t xml:space="preserve">Composition of </w:t>
      </w:r>
      <w:r w:rsidR="008130AD">
        <w:rPr>
          <w:rFonts w:ascii="Palatino Linotype" w:hAnsi="Palatino Linotype"/>
          <w:b/>
          <w:sz w:val="24"/>
          <w:szCs w:val="24"/>
          <w:lang w:val="en-GB"/>
        </w:rPr>
        <w:t xml:space="preserve">the </w:t>
      </w:r>
      <w:r w:rsidRPr="005A22FA">
        <w:rPr>
          <w:rFonts w:ascii="Palatino Linotype" w:hAnsi="Palatino Linotype"/>
          <w:b/>
          <w:sz w:val="24"/>
          <w:szCs w:val="24"/>
          <w:lang w:val="en-GB"/>
        </w:rPr>
        <w:t>JAAB</w:t>
      </w:r>
    </w:p>
    <w:p w:rsidR="00807923" w:rsidRPr="005A22FA" w:rsidRDefault="00DD6AD0" w:rsidP="001A46EB">
      <w:pPr>
        <w:tabs>
          <w:tab w:val="left" w:pos="142"/>
        </w:tabs>
        <w:spacing w:after="0"/>
        <w:ind w:left="426"/>
        <w:rPr>
          <w:rFonts w:ascii="Palatino Linotype" w:hAnsi="Palatino Linotype"/>
          <w:sz w:val="24"/>
          <w:szCs w:val="24"/>
        </w:rPr>
      </w:pPr>
      <w:r w:rsidRPr="005A22FA">
        <w:rPr>
          <w:rFonts w:ascii="Palatino Linotype" w:hAnsi="Palatino Linotype"/>
          <w:sz w:val="24"/>
          <w:szCs w:val="24"/>
        </w:rPr>
        <w:t xml:space="preserve">As mentioned above, the main body </w:t>
      </w:r>
      <w:r w:rsidR="00737A82" w:rsidRPr="005A22FA">
        <w:rPr>
          <w:rFonts w:ascii="Palatino Linotype" w:hAnsi="Palatino Linotype"/>
          <w:sz w:val="24"/>
          <w:szCs w:val="24"/>
        </w:rPr>
        <w:t xml:space="preserve">involved in the appointment of the </w:t>
      </w:r>
      <w:r w:rsidRPr="005A22FA">
        <w:rPr>
          <w:rFonts w:ascii="Palatino Linotype" w:hAnsi="Palatino Linotype"/>
          <w:sz w:val="24"/>
          <w:szCs w:val="24"/>
        </w:rPr>
        <w:t>judiciary is the JAAB.</w:t>
      </w:r>
      <w:r w:rsidR="00737A82" w:rsidRPr="005A22FA">
        <w:rPr>
          <w:rFonts w:ascii="Palatino Linotype" w:hAnsi="Palatino Linotype"/>
          <w:sz w:val="24"/>
          <w:szCs w:val="24"/>
        </w:rPr>
        <w:t xml:space="preserve">  </w:t>
      </w:r>
      <w:r w:rsidR="00807923" w:rsidRPr="005A22FA">
        <w:rPr>
          <w:rFonts w:ascii="Palatino Linotype" w:hAnsi="Palatino Linotype"/>
          <w:sz w:val="24"/>
          <w:szCs w:val="24"/>
        </w:rPr>
        <w:t>Its composition is provided for under section 13 of the 1995</w:t>
      </w:r>
      <w:r w:rsidR="00840B37">
        <w:rPr>
          <w:rFonts w:ascii="Palatino Linotype" w:hAnsi="Palatino Linotype"/>
          <w:sz w:val="24"/>
          <w:szCs w:val="24"/>
        </w:rPr>
        <w:t xml:space="preserve"> Act</w:t>
      </w:r>
      <w:r w:rsidR="001B0003" w:rsidRPr="005A22FA">
        <w:rPr>
          <w:rFonts w:ascii="Palatino Linotype" w:hAnsi="Palatino Linotype"/>
          <w:sz w:val="24"/>
          <w:szCs w:val="24"/>
        </w:rPr>
        <w:t>, as amended by section 12 of the Court of Appeal Act 2014</w:t>
      </w:r>
      <w:r w:rsidR="00840B37">
        <w:rPr>
          <w:rFonts w:ascii="Palatino Linotype" w:hAnsi="Palatino Linotype"/>
          <w:sz w:val="24"/>
          <w:szCs w:val="24"/>
        </w:rPr>
        <w:t xml:space="preserve"> (“the 2014 Act”)</w:t>
      </w:r>
      <w:r w:rsidR="00807923" w:rsidRPr="005A22FA">
        <w:rPr>
          <w:rFonts w:ascii="Palatino Linotype" w:hAnsi="Palatino Linotype"/>
          <w:sz w:val="24"/>
          <w:szCs w:val="24"/>
        </w:rPr>
        <w:t xml:space="preserve">.  The JAAB </w:t>
      </w:r>
      <w:r w:rsidR="00464228">
        <w:rPr>
          <w:rFonts w:ascii="Palatino Linotype" w:hAnsi="Palatino Linotype"/>
          <w:sz w:val="24"/>
          <w:szCs w:val="24"/>
        </w:rPr>
        <w:t>must have 11</w:t>
      </w:r>
      <w:r w:rsidR="00685CE2" w:rsidRPr="005A22FA">
        <w:rPr>
          <w:rFonts w:ascii="Palatino Linotype" w:hAnsi="Palatino Linotype"/>
          <w:sz w:val="24"/>
          <w:szCs w:val="24"/>
        </w:rPr>
        <w:t xml:space="preserve"> members pursuant to section 13(2)</w:t>
      </w:r>
      <w:r w:rsidR="00AA3F20">
        <w:rPr>
          <w:rFonts w:ascii="Palatino Linotype" w:hAnsi="Palatino Linotype"/>
          <w:sz w:val="24"/>
          <w:szCs w:val="24"/>
        </w:rPr>
        <w:t xml:space="preserve"> of the 1995 Act</w:t>
      </w:r>
      <w:r w:rsidR="00807923" w:rsidRPr="005A22FA">
        <w:rPr>
          <w:rFonts w:ascii="Palatino Linotype" w:hAnsi="Palatino Linotype"/>
          <w:sz w:val="24"/>
          <w:szCs w:val="24"/>
        </w:rPr>
        <w:t xml:space="preserve"> consisting of the following:</w:t>
      </w:r>
    </w:p>
    <w:p w:rsidR="00807923" w:rsidRPr="005A22FA" w:rsidRDefault="00807923" w:rsidP="001A46EB">
      <w:pPr>
        <w:tabs>
          <w:tab w:val="left" w:pos="142"/>
        </w:tabs>
        <w:spacing w:after="0"/>
        <w:ind w:left="426"/>
        <w:rPr>
          <w:rFonts w:ascii="Palatino Linotype" w:hAnsi="Palatino Linotype"/>
          <w:sz w:val="24"/>
          <w:szCs w:val="24"/>
        </w:rPr>
      </w:pPr>
    </w:p>
    <w:p w:rsidR="00807923" w:rsidRPr="005A22FA" w:rsidRDefault="00807923" w:rsidP="00807923">
      <w:pPr>
        <w:tabs>
          <w:tab w:val="left" w:pos="142"/>
        </w:tabs>
        <w:spacing w:after="0"/>
        <w:ind w:left="720"/>
        <w:rPr>
          <w:rFonts w:ascii="Palatino Linotype" w:hAnsi="Palatino Linotype"/>
          <w:sz w:val="24"/>
          <w:szCs w:val="24"/>
        </w:rPr>
      </w:pPr>
      <w:r w:rsidRPr="005A22FA">
        <w:rPr>
          <w:rFonts w:ascii="Palatino Linotype" w:hAnsi="Palatino Linotype"/>
          <w:sz w:val="24"/>
          <w:szCs w:val="24"/>
        </w:rPr>
        <w:t>“</w:t>
      </w:r>
      <w:r w:rsidR="00737A82" w:rsidRPr="005A22FA">
        <w:rPr>
          <w:rFonts w:ascii="Palatino Linotype" w:hAnsi="Palatino Linotype"/>
          <w:sz w:val="24"/>
          <w:szCs w:val="24"/>
        </w:rPr>
        <w:t xml:space="preserve"> </w:t>
      </w:r>
      <w:r w:rsidRPr="005A22FA">
        <w:rPr>
          <w:rFonts w:ascii="Palatino Linotype" w:hAnsi="Palatino Linotype"/>
          <w:sz w:val="24"/>
          <w:szCs w:val="24"/>
        </w:rPr>
        <w:t>(a) (i) the Chief Justice, who shall be the chairperson of the Board,</w:t>
      </w:r>
    </w:p>
    <w:p w:rsidR="001B0003" w:rsidRPr="005A22FA" w:rsidRDefault="001B0003" w:rsidP="001B0003">
      <w:pPr>
        <w:tabs>
          <w:tab w:val="left" w:pos="142"/>
        </w:tabs>
        <w:spacing w:after="0"/>
        <w:ind w:left="1134"/>
        <w:rPr>
          <w:rFonts w:ascii="Palatino Linotype" w:hAnsi="Palatino Linotype"/>
          <w:sz w:val="24"/>
          <w:szCs w:val="24"/>
        </w:rPr>
      </w:pPr>
      <w:r w:rsidRPr="005A22FA">
        <w:rPr>
          <w:rFonts w:ascii="Palatino Linotype" w:hAnsi="Palatino Linotype"/>
          <w:sz w:val="24"/>
          <w:szCs w:val="24"/>
        </w:rPr>
        <w:t>(ia) the President of the Court of Appeal,</w:t>
      </w:r>
    </w:p>
    <w:p w:rsidR="00807923" w:rsidRPr="005A22FA" w:rsidRDefault="00807923" w:rsidP="00807923">
      <w:pPr>
        <w:spacing w:after="0"/>
        <w:ind w:left="1134"/>
        <w:rPr>
          <w:rFonts w:ascii="Palatino Linotype" w:hAnsi="Palatino Linotype"/>
          <w:sz w:val="24"/>
          <w:szCs w:val="24"/>
        </w:rPr>
      </w:pPr>
      <w:r w:rsidRPr="005A22FA">
        <w:rPr>
          <w:rFonts w:ascii="Palatino Linotype" w:hAnsi="Palatino Linotype"/>
          <w:sz w:val="24"/>
          <w:szCs w:val="24"/>
        </w:rPr>
        <w:t>(ii) the President of the High Court,</w:t>
      </w:r>
    </w:p>
    <w:p w:rsidR="00807923" w:rsidRPr="005A22FA" w:rsidRDefault="00807923" w:rsidP="00807923">
      <w:pPr>
        <w:tabs>
          <w:tab w:val="left" w:pos="142"/>
        </w:tabs>
        <w:spacing w:after="0"/>
        <w:ind w:left="1134"/>
        <w:rPr>
          <w:rFonts w:ascii="Palatino Linotype" w:hAnsi="Palatino Linotype"/>
          <w:sz w:val="24"/>
          <w:szCs w:val="24"/>
        </w:rPr>
      </w:pPr>
      <w:r w:rsidRPr="005A22FA">
        <w:rPr>
          <w:rFonts w:ascii="Palatino Linotype" w:hAnsi="Palatino Linotype"/>
          <w:sz w:val="24"/>
          <w:szCs w:val="24"/>
        </w:rPr>
        <w:t>(iii) the President of the Circuit Court,</w:t>
      </w:r>
    </w:p>
    <w:p w:rsidR="00807923" w:rsidRPr="005A22FA" w:rsidRDefault="00807923" w:rsidP="00807923">
      <w:pPr>
        <w:tabs>
          <w:tab w:val="left" w:pos="142"/>
        </w:tabs>
        <w:spacing w:after="0"/>
        <w:ind w:left="1134"/>
        <w:rPr>
          <w:rFonts w:ascii="Palatino Linotype" w:hAnsi="Palatino Linotype"/>
          <w:sz w:val="24"/>
          <w:szCs w:val="24"/>
        </w:rPr>
      </w:pPr>
      <w:r w:rsidRPr="005A22FA">
        <w:rPr>
          <w:rFonts w:ascii="Palatino Linotype" w:hAnsi="Palatino Linotype"/>
          <w:sz w:val="24"/>
          <w:szCs w:val="24"/>
        </w:rPr>
        <w:t>(iv) the President of the District Court,</w:t>
      </w:r>
    </w:p>
    <w:p w:rsidR="00DE0685" w:rsidRPr="005A22FA" w:rsidRDefault="00807923" w:rsidP="00807923">
      <w:pPr>
        <w:tabs>
          <w:tab w:val="left" w:pos="142"/>
        </w:tabs>
        <w:spacing w:after="0"/>
        <w:ind w:left="1134"/>
        <w:rPr>
          <w:rFonts w:ascii="Palatino Linotype" w:hAnsi="Palatino Linotype"/>
          <w:sz w:val="24"/>
          <w:szCs w:val="24"/>
        </w:rPr>
      </w:pPr>
      <w:r w:rsidRPr="005A22FA">
        <w:rPr>
          <w:rFonts w:ascii="Palatino Linotype" w:hAnsi="Palatino Linotype"/>
          <w:sz w:val="24"/>
          <w:szCs w:val="24"/>
        </w:rPr>
        <w:t>(v) the Attorney General,</w:t>
      </w:r>
    </w:p>
    <w:p w:rsidR="00685CE2" w:rsidRPr="005A22FA" w:rsidRDefault="00685CE2" w:rsidP="00685CE2">
      <w:pPr>
        <w:tabs>
          <w:tab w:val="left" w:pos="142"/>
        </w:tabs>
        <w:spacing w:after="0"/>
        <w:ind w:left="851"/>
        <w:rPr>
          <w:rFonts w:ascii="Palatino Linotype" w:hAnsi="Palatino Linotype"/>
          <w:sz w:val="24"/>
          <w:szCs w:val="24"/>
        </w:rPr>
      </w:pPr>
      <w:r w:rsidRPr="005A22FA">
        <w:rPr>
          <w:rFonts w:ascii="Palatino Linotype" w:hAnsi="Palatino Linotype"/>
          <w:sz w:val="24"/>
          <w:szCs w:val="24"/>
        </w:rPr>
        <w:t>(b) (i) a practising barrister who shall be nominated by the Chairman for the time being of the Council of the Bar of Ireland,</w:t>
      </w:r>
    </w:p>
    <w:p w:rsidR="00685CE2" w:rsidRPr="005A22FA" w:rsidRDefault="00685CE2" w:rsidP="00685CE2">
      <w:pPr>
        <w:tabs>
          <w:tab w:val="left" w:pos="142"/>
        </w:tabs>
        <w:spacing w:after="0"/>
        <w:ind w:left="1276"/>
        <w:rPr>
          <w:rFonts w:ascii="Palatino Linotype" w:hAnsi="Palatino Linotype"/>
          <w:sz w:val="24"/>
          <w:szCs w:val="24"/>
        </w:rPr>
      </w:pPr>
      <w:r w:rsidRPr="005A22FA">
        <w:rPr>
          <w:rFonts w:ascii="Palatino Linotype" w:hAnsi="Palatino Linotype"/>
          <w:sz w:val="24"/>
          <w:szCs w:val="24"/>
        </w:rPr>
        <w:t>(ii) a practising solicitor who shall be nominated by the President for the time being of the Law Society of Ireland, and</w:t>
      </w:r>
    </w:p>
    <w:p w:rsidR="00685CE2" w:rsidRPr="005A22FA" w:rsidRDefault="00685CE2" w:rsidP="00685CE2">
      <w:pPr>
        <w:tabs>
          <w:tab w:val="left" w:pos="142"/>
        </w:tabs>
        <w:spacing w:after="0"/>
        <w:ind w:left="851"/>
        <w:rPr>
          <w:rFonts w:ascii="Palatino Linotype" w:hAnsi="Palatino Linotype"/>
          <w:sz w:val="24"/>
          <w:szCs w:val="24"/>
        </w:rPr>
      </w:pPr>
      <w:r w:rsidRPr="005A22FA">
        <w:rPr>
          <w:rFonts w:ascii="Palatino Linotype" w:hAnsi="Palatino Linotype"/>
          <w:sz w:val="24"/>
          <w:szCs w:val="24"/>
        </w:rPr>
        <w:t>(</w:t>
      </w:r>
      <w:r w:rsidRPr="005A22FA">
        <w:rPr>
          <w:rFonts w:ascii="Palatino Linotype" w:hAnsi="Palatino Linotype"/>
          <w:i/>
          <w:iCs/>
          <w:sz w:val="24"/>
          <w:szCs w:val="24"/>
        </w:rPr>
        <w:t>c</w:t>
      </w:r>
      <w:r w:rsidRPr="005A22FA">
        <w:rPr>
          <w:rFonts w:ascii="Palatino Linotype" w:hAnsi="Palatino Linotype"/>
          <w:sz w:val="24"/>
          <w:szCs w:val="24"/>
        </w:rPr>
        <w:t>) not more than three persons appointed by the Minister who shall be persons engaged in, or having knowledge or experience (being knowledge or experience that the Minister considers appropriate) of commerce, finance, administration or persons who have experience as consumers of the services provided by the courts that the Minister considers appropriate.”</w:t>
      </w:r>
    </w:p>
    <w:p w:rsidR="00685CE2" w:rsidRPr="005A22FA" w:rsidRDefault="00685CE2" w:rsidP="00685CE2">
      <w:pPr>
        <w:tabs>
          <w:tab w:val="left" w:pos="142"/>
        </w:tabs>
        <w:spacing w:after="0"/>
        <w:rPr>
          <w:rFonts w:ascii="Palatino Linotype" w:hAnsi="Palatino Linotype"/>
          <w:sz w:val="24"/>
          <w:szCs w:val="24"/>
        </w:rPr>
      </w:pPr>
    </w:p>
    <w:p w:rsidR="00685CE2" w:rsidRPr="005A22FA" w:rsidRDefault="00133127" w:rsidP="00685CE2">
      <w:pPr>
        <w:tabs>
          <w:tab w:val="left" w:pos="142"/>
        </w:tabs>
        <w:spacing w:after="0"/>
        <w:ind w:left="426"/>
        <w:rPr>
          <w:rFonts w:ascii="Palatino Linotype" w:hAnsi="Palatino Linotype"/>
          <w:b/>
          <w:sz w:val="24"/>
          <w:szCs w:val="24"/>
        </w:rPr>
      </w:pPr>
      <w:r w:rsidRPr="005A22FA">
        <w:rPr>
          <w:rFonts w:ascii="Palatino Linotype" w:hAnsi="Palatino Linotype"/>
          <w:b/>
          <w:sz w:val="24"/>
          <w:szCs w:val="24"/>
        </w:rPr>
        <w:t>Procedure for Appointment to the JAAB</w:t>
      </w:r>
    </w:p>
    <w:p w:rsidR="00133127" w:rsidRDefault="00133127" w:rsidP="00685CE2">
      <w:pPr>
        <w:tabs>
          <w:tab w:val="left" w:pos="142"/>
        </w:tabs>
        <w:spacing w:after="0"/>
        <w:ind w:left="426"/>
        <w:rPr>
          <w:rFonts w:ascii="Palatino Linotype" w:hAnsi="Palatino Linotype"/>
          <w:sz w:val="24"/>
          <w:szCs w:val="24"/>
        </w:rPr>
      </w:pPr>
      <w:r w:rsidRPr="005A22FA">
        <w:rPr>
          <w:rFonts w:ascii="Palatino Linotype" w:hAnsi="Palatino Linotype"/>
          <w:sz w:val="24"/>
          <w:szCs w:val="24"/>
        </w:rPr>
        <w:t xml:space="preserve">The legislation establishing the JAAB, namely the </w:t>
      </w:r>
      <w:r w:rsidR="00840B37">
        <w:rPr>
          <w:rFonts w:ascii="Palatino Linotype" w:hAnsi="Palatino Linotype"/>
          <w:sz w:val="24"/>
          <w:szCs w:val="24"/>
        </w:rPr>
        <w:t>1995</w:t>
      </w:r>
      <w:r w:rsidRPr="005A22FA">
        <w:rPr>
          <w:rFonts w:ascii="Palatino Linotype" w:hAnsi="Palatino Linotype"/>
          <w:sz w:val="24"/>
          <w:szCs w:val="24"/>
        </w:rPr>
        <w:t xml:space="preserve"> A</w:t>
      </w:r>
      <w:r w:rsidR="00840B37">
        <w:rPr>
          <w:rFonts w:ascii="Palatino Linotype" w:hAnsi="Palatino Linotype"/>
          <w:sz w:val="24"/>
          <w:szCs w:val="24"/>
        </w:rPr>
        <w:t>ct</w:t>
      </w:r>
      <w:r w:rsidRPr="005A22FA">
        <w:rPr>
          <w:rFonts w:ascii="Palatino Linotype" w:hAnsi="Palatino Linotype"/>
          <w:sz w:val="24"/>
          <w:szCs w:val="24"/>
        </w:rPr>
        <w:t>, does not provide for a procedure</w:t>
      </w:r>
      <w:r w:rsidR="00544613" w:rsidRPr="005A22FA">
        <w:rPr>
          <w:rFonts w:ascii="Palatino Linotype" w:hAnsi="Palatino Linotype"/>
          <w:sz w:val="24"/>
          <w:szCs w:val="24"/>
        </w:rPr>
        <w:t xml:space="preserve"> that is to be followed for</w:t>
      </w:r>
      <w:r w:rsidR="001B0003" w:rsidRPr="005A22FA">
        <w:rPr>
          <w:rFonts w:ascii="Palatino Linotype" w:hAnsi="Palatino Linotype"/>
          <w:sz w:val="24"/>
          <w:szCs w:val="24"/>
        </w:rPr>
        <w:t xml:space="preserve"> the appointment of its members - t</w:t>
      </w:r>
      <w:r w:rsidR="007C5B84" w:rsidRPr="005A22FA">
        <w:rPr>
          <w:rFonts w:ascii="Palatino Linotype" w:hAnsi="Palatino Linotype"/>
          <w:sz w:val="24"/>
          <w:szCs w:val="24"/>
        </w:rPr>
        <w:t xml:space="preserve">his may be due to the fact that section 13 is very specific in who </w:t>
      </w:r>
      <w:r w:rsidR="00BD7C8F" w:rsidRPr="005A22FA">
        <w:rPr>
          <w:rFonts w:ascii="Palatino Linotype" w:hAnsi="Palatino Linotype"/>
          <w:sz w:val="24"/>
          <w:szCs w:val="24"/>
        </w:rPr>
        <w:t xml:space="preserve">must comprise the JAAB at any one time.  In fact, section 13 states that the board “shall” comprise these members, thus making their appointment to the JAAB a mandatory legislative obligation.  However, section 14 specifies that the </w:t>
      </w:r>
      <w:r w:rsidR="00840B37">
        <w:rPr>
          <w:rFonts w:ascii="Palatino Linotype" w:hAnsi="Palatino Linotype"/>
          <w:sz w:val="24"/>
          <w:szCs w:val="24"/>
        </w:rPr>
        <w:t>JAAB</w:t>
      </w:r>
      <w:r w:rsidR="00AA3F20">
        <w:rPr>
          <w:rFonts w:ascii="Palatino Linotype" w:hAnsi="Palatino Linotype"/>
          <w:sz w:val="24"/>
          <w:szCs w:val="24"/>
        </w:rPr>
        <w:t xml:space="preserve"> may establish sub-</w:t>
      </w:r>
      <w:r w:rsidR="00AA3F20">
        <w:rPr>
          <w:rFonts w:ascii="Palatino Linotype" w:hAnsi="Palatino Linotype"/>
          <w:sz w:val="24"/>
          <w:szCs w:val="24"/>
        </w:rPr>
        <w:lastRenderedPageBreak/>
        <w:t>committees to</w:t>
      </w:r>
      <w:r w:rsidR="00BD7C8F" w:rsidRPr="005A22FA">
        <w:rPr>
          <w:rFonts w:ascii="Palatino Linotype" w:hAnsi="Palatino Linotype"/>
          <w:sz w:val="24"/>
          <w:szCs w:val="24"/>
        </w:rPr>
        <w:t xml:space="preserve"> adopt such procedures as it thinks fit which can help it carry out its functions.</w:t>
      </w:r>
      <w:r w:rsidR="00AA3F20">
        <w:rPr>
          <w:rFonts w:ascii="Palatino Linotype" w:hAnsi="Palatino Linotype"/>
          <w:sz w:val="24"/>
          <w:szCs w:val="24"/>
        </w:rPr>
        <w:t xml:space="preserve">  Pursuant to section 14(2) of the 1995 Act, in carrying out its functions, the JAAB may:</w:t>
      </w:r>
    </w:p>
    <w:p w:rsidR="00AA3F20" w:rsidRDefault="00AA3F20" w:rsidP="00685CE2">
      <w:pPr>
        <w:tabs>
          <w:tab w:val="left" w:pos="142"/>
        </w:tabs>
        <w:spacing w:after="0"/>
        <w:ind w:left="426"/>
        <w:rPr>
          <w:rFonts w:ascii="Palatino Linotype" w:hAnsi="Palatino Linotype"/>
          <w:sz w:val="24"/>
          <w:szCs w:val="24"/>
        </w:rPr>
      </w:pPr>
    </w:p>
    <w:p w:rsidR="00AA3F20" w:rsidRPr="00AA3F20" w:rsidRDefault="00AA3F20" w:rsidP="00AA3F20">
      <w:pPr>
        <w:tabs>
          <w:tab w:val="left" w:pos="142"/>
        </w:tabs>
        <w:spacing w:after="0"/>
        <w:ind w:left="720"/>
        <w:rPr>
          <w:rFonts w:ascii="Palatino Linotype" w:hAnsi="Palatino Linotype"/>
          <w:sz w:val="24"/>
          <w:szCs w:val="24"/>
        </w:rPr>
      </w:pPr>
      <w:r>
        <w:rPr>
          <w:rFonts w:ascii="Palatino Linotype" w:hAnsi="Palatino Linotype"/>
          <w:sz w:val="24"/>
          <w:szCs w:val="24"/>
        </w:rPr>
        <w:t>“</w:t>
      </w:r>
      <w:r w:rsidRPr="00AA3F20">
        <w:rPr>
          <w:rFonts w:ascii="Palatino Linotype" w:hAnsi="Palatino Linotype"/>
          <w:sz w:val="24"/>
          <w:szCs w:val="24"/>
        </w:rPr>
        <w:t>(a) advertise for applications for judicial appointment,</w:t>
      </w:r>
    </w:p>
    <w:p w:rsidR="00AA3F20" w:rsidRPr="00AA3F20" w:rsidRDefault="00AA3F20" w:rsidP="00AA3F20">
      <w:pPr>
        <w:tabs>
          <w:tab w:val="left" w:pos="142"/>
        </w:tabs>
        <w:spacing w:after="0"/>
        <w:ind w:left="720"/>
        <w:rPr>
          <w:rFonts w:ascii="Palatino Linotype" w:hAnsi="Palatino Linotype"/>
          <w:sz w:val="24"/>
          <w:szCs w:val="24"/>
        </w:rPr>
      </w:pPr>
      <w:r w:rsidRPr="00AA3F20">
        <w:rPr>
          <w:rFonts w:ascii="Palatino Linotype" w:hAnsi="Palatino Linotype"/>
          <w:sz w:val="24"/>
          <w:szCs w:val="24"/>
        </w:rPr>
        <w:t>(b) require applicants</w:t>
      </w:r>
      <w:r>
        <w:rPr>
          <w:rFonts w:ascii="Palatino Linotype" w:hAnsi="Palatino Linotype"/>
          <w:sz w:val="24"/>
          <w:szCs w:val="24"/>
        </w:rPr>
        <w:t xml:space="preserve"> to complete application forms,</w:t>
      </w:r>
    </w:p>
    <w:p w:rsidR="00AA3F20" w:rsidRPr="00AA3F20" w:rsidRDefault="00AA3F20" w:rsidP="00AA3F20">
      <w:pPr>
        <w:tabs>
          <w:tab w:val="left" w:pos="142"/>
        </w:tabs>
        <w:spacing w:after="0"/>
        <w:ind w:left="720"/>
        <w:rPr>
          <w:rFonts w:ascii="Palatino Linotype" w:hAnsi="Palatino Linotype"/>
          <w:sz w:val="24"/>
          <w:szCs w:val="24"/>
        </w:rPr>
      </w:pPr>
      <w:r w:rsidRPr="00AA3F20">
        <w:rPr>
          <w:rFonts w:ascii="Palatino Linotype" w:hAnsi="Palatino Linotype"/>
          <w:sz w:val="24"/>
          <w:szCs w:val="24"/>
        </w:rPr>
        <w:t>(c) consult persons concerning the suitabil</w:t>
      </w:r>
      <w:r>
        <w:rPr>
          <w:rFonts w:ascii="Palatino Linotype" w:hAnsi="Palatino Linotype"/>
          <w:sz w:val="24"/>
          <w:szCs w:val="24"/>
        </w:rPr>
        <w:t>ity of applicants to the Board,</w:t>
      </w:r>
    </w:p>
    <w:p w:rsidR="00AA3F20" w:rsidRPr="00AA3F20" w:rsidRDefault="00AA3F20" w:rsidP="00AA3F20">
      <w:pPr>
        <w:tabs>
          <w:tab w:val="left" w:pos="142"/>
        </w:tabs>
        <w:spacing w:after="0"/>
        <w:ind w:left="720"/>
        <w:rPr>
          <w:rFonts w:ascii="Palatino Linotype" w:hAnsi="Palatino Linotype"/>
          <w:sz w:val="24"/>
          <w:szCs w:val="24"/>
        </w:rPr>
      </w:pPr>
      <w:r w:rsidRPr="00AA3F20">
        <w:rPr>
          <w:rFonts w:ascii="Palatino Linotype" w:hAnsi="Palatino Linotype"/>
          <w:sz w:val="24"/>
          <w:szCs w:val="24"/>
        </w:rPr>
        <w:t xml:space="preserve">(d) invite persons, identified by the Board, to submit their names </w:t>
      </w:r>
      <w:r>
        <w:rPr>
          <w:rFonts w:ascii="Palatino Linotype" w:hAnsi="Palatino Linotype"/>
          <w:sz w:val="24"/>
          <w:szCs w:val="24"/>
        </w:rPr>
        <w:t>for consideration by the Board,</w:t>
      </w:r>
    </w:p>
    <w:p w:rsidR="00AA3F20" w:rsidRPr="00AA3F20" w:rsidRDefault="00AA3F20" w:rsidP="00AA3F20">
      <w:pPr>
        <w:tabs>
          <w:tab w:val="left" w:pos="142"/>
        </w:tabs>
        <w:spacing w:after="0"/>
        <w:ind w:left="720"/>
        <w:rPr>
          <w:rFonts w:ascii="Palatino Linotype" w:hAnsi="Palatino Linotype"/>
          <w:sz w:val="24"/>
          <w:szCs w:val="24"/>
        </w:rPr>
      </w:pPr>
      <w:r w:rsidRPr="00AA3F20">
        <w:rPr>
          <w:rFonts w:ascii="Palatino Linotype" w:hAnsi="Palatino Linotype"/>
          <w:sz w:val="24"/>
          <w:szCs w:val="24"/>
        </w:rPr>
        <w:t>(e) arrange for the interviewing of applicants who wish to be considered by the Board for appo</w:t>
      </w:r>
      <w:r>
        <w:rPr>
          <w:rFonts w:ascii="Palatino Linotype" w:hAnsi="Palatino Linotype"/>
          <w:sz w:val="24"/>
          <w:szCs w:val="24"/>
        </w:rPr>
        <w:t>intment to judicial office, and</w:t>
      </w:r>
    </w:p>
    <w:p w:rsidR="00AA3F20" w:rsidRDefault="00AA3F20" w:rsidP="00AA3F20">
      <w:pPr>
        <w:tabs>
          <w:tab w:val="left" w:pos="142"/>
        </w:tabs>
        <w:spacing w:after="0"/>
        <w:ind w:left="720"/>
        <w:rPr>
          <w:rFonts w:ascii="Palatino Linotype" w:hAnsi="Palatino Linotype"/>
          <w:sz w:val="24"/>
          <w:szCs w:val="24"/>
        </w:rPr>
      </w:pPr>
      <w:r w:rsidRPr="00AA3F20">
        <w:rPr>
          <w:rFonts w:ascii="Palatino Linotype" w:hAnsi="Palatino Linotype"/>
          <w:sz w:val="24"/>
          <w:szCs w:val="24"/>
        </w:rPr>
        <w:t>(f) do such other things as the Board considers necessary to enable it to discharge its functions under this Act.</w:t>
      </w:r>
      <w:r>
        <w:rPr>
          <w:rFonts w:ascii="Palatino Linotype" w:hAnsi="Palatino Linotype"/>
          <w:sz w:val="24"/>
          <w:szCs w:val="24"/>
        </w:rPr>
        <w:t>”</w:t>
      </w:r>
    </w:p>
    <w:p w:rsidR="001B0003" w:rsidRPr="005A22FA" w:rsidRDefault="001B0003" w:rsidP="00AA3F20">
      <w:pPr>
        <w:tabs>
          <w:tab w:val="left" w:pos="142"/>
        </w:tabs>
        <w:spacing w:after="0"/>
        <w:rPr>
          <w:rFonts w:ascii="Palatino Linotype" w:hAnsi="Palatino Linotype"/>
          <w:sz w:val="24"/>
          <w:szCs w:val="24"/>
        </w:rPr>
      </w:pPr>
    </w:p>
    <w:p w:rsidR="001B0003" w:rsidRPr="005A22FA" w:rsidRDefault="001B0003" w:rsidP="00685CE2">
      <w:pPr>
        <w:tabs>
          <w:tab w:val="left" w:pos="142"/>
        </w:tabs>
        <w:spacing w:after="0"/>
        <w:ind w:left="426"/>
        <w:rPr>
          <w:rFonts w:ascii="Palatino Linotype" w:hAnsi="Palatino Linotype"/>
          <w:b/>
          <w:sz w:val="24"/>
          <w:szCs w:val="24"/>
        </w:rPr>
      </w:pPr>
      <w:r w:rsidRPr="005A22FA">
        <w:rPr>
          <w:rFonts w:ascii="Palatino Linotype" w:hAnsi="Palatino Linotype"/>
          <w:b/>
          <w:sz w:val="24"/>
          <w:szCs w:val="24"/>
        </w:rPr>
        <w:t>Duration of Term in Office</w:t>
      </w:r>
    </w:p>
    <w:p w:rsidR="001B0003" w:rsidRPr="005A22FA" w:rsidRDefault="001B0003" w:rsidP="00685CE2">
      <w:pPr>
        <w:tabs>
          <w:tab w:val="left" w:pos="142"/>
        </w:tabs>
        <w:spacing w:after="0"/>
        <w:ind w:left="426"/>
        <w:rPr>
          <w:rFonts w:ascii="Palatino Linotype" w:hAnsi="Palatino Linotype"/>
          <w:sz w:val="24"/>
          <w:szCs w:val="24"/>
        </w:rPr>
      </w:pPr>
      <w:r w:rsidRPr="005A22FA">
        <w:rPr>
          <w:rFonts w:ascii="Palatino Linotype" w:hAnsi="Palatino Linotype"/>
          <w:sz w:val="24"/>
          <w:szCs w:val="24"/>
        </w:rPr>
        <w:t xml:space="preserve">In relation to the members of the JAAB made up of the Chief Justice, Presidents of the </w:t>
      </w:r>
      <w:r w:rsidR="00A26450" w:rsidRPr="005A22FA">
        <w:rPr>
          <w:rFonts w:ascii="Palatino Linotype" w:hAnsi="Palatino Linotype"/>
          <w:sz w:val="24"/>
          <w:szCs w:val="24"/>
        </w:rPr>
        <w:t xml:space="preserve">Court of Appeal, </w:t>
      </w:r>
      <w:r w:rsidRPr="005A22FA">
        <w:rPr>
          <w:rFonts w:ascii="Palatino Linotype" w:hAnsi="Palatino Linotype"/>
          <w:sz w:val="24"/>
          <w:szCs w:val="24"/>
        </w:rPr>
        <w:t>High Court, Circuit Court, District Court and the Attorney General, they will remain members for as long as they retain these judicial</w:t>
      </w:r>
      <w:r w:rsidR="00A26450" w:rsidRPr="005A22FA">
        <w:rPr>
          <w:rFonts w:ascii="Palatino Linotype" w:hAnsi="Palatino Linotype"/>
          <w:sz w:val="24"/>
          <w:szCs w:val="24"/>
        </w:rPr>
        <w:t>/legal</w:t>
      </w:r>
      <w:r w:rsidRPr="005A22FA">
        <w:rPr>
          <w:rFonts w:ascii="Palatino Linotype" w:hAnsi="Palatino Linotype"/>
          <w:sz w:val="24"/>
          <w:szCs w:val="24"/>
        </w:rPr>
        <w:t xml:space="preserve"> positions.</w:t>
      </w:r>
      <w:r w:rsidR="00A26450" w:rsidRPr="005A22FA">
        <w:rPr>
          <w:rFonts w:ascii="Palatino Linotype" w:hAnsi="Palatino Linotype"/>
          <w:sz w:val="24"/>
          <w:szCs w:val="24"/>
        </w:rPr>
        <w:t xml:space="preserve">  However, as per section 15 of the </w:t>
      </w:r>
      <w:r w:rsidR="00840B37">
        <w:rPr>
          <w:rFonts w:ascii="Palatino Linotype" w:hAnsi="Palatino Linotype"/>
          <w:sz w:val="24"/>
          <w:szCs w:val="24"/>
        </w:rPr>
        <w:t>1995</w:t>
      </w:r>
      <w:r w:rsidR="00A26450" w:rsidRPr="005A22FA">
        <w:rPr>
          <w:rFonts w:ascii="Palatino Linotype" w:hAnsi="Palatino Linotype"/>
          <w:sz w:val="24"/>
          <w:szCs w:val="24"/>
        </w:rPr>
        <w:t xml:space="preserve"> Act, if the Chief Justice or one of the Presidents die or retires then a senior ordinary judge of that jurisdiction will be appointed until a n</w:t>
      </w:r>
      <w:r w:rsidR="00AA3F20">
        <w:rPr>
          <w:rFonts w:ascii="Palatino Linotype" w:hAnsi="Palatino Linotype"/>
          <w:sz w:val="24"/>
          <w:szCs w:val="24"/>
        </w:rPr>
        <w:t>ew Chief Justice or President is selected</w:t>
      </w:r>
      <w:r w:rsidR="00A26450" w:rsidRPr="005A22FA">
        <w:rPr>
          <w:rFonts w:ascii="Palatino Linotype" w:hAnsi="Palatino Linotype"/>
          <w:sz w:val="24"/>
          <w:szCs w:val="24"/>
        </w:rPr>
        <w:t>.</w:t>
      </w:r>
    </w:p>
    <w:p w:rsidR="00A26450" w:rsidRPr="005A22FA" w:rsidRDefault="00A26450" w:rsidP="00685CE2">
      <w:pPr>
        <w:tabs>
          <w:tab w:val="left" w:pos="142"/>
        </w:tabs>
        <w:spacing w:after="0"/>
        <w:ind w:left="426"/>
        <w:rPr>
          <w:rFonts w:ascii="Palatino Linotype" w:hAnsi="Palatino Linotype"/>
          <w:sz w:val="24"/>
          <w:szCs w:val="24"/>
        </w:rPr>
      </w:pPr>
    </w:p>
    <w:p w:rsidR="00A26450" w:rsidRPr="005A22FA" w:rsidRDefault="00A26450" w:rsidP="00685CE2">
      <w:pPr>
        <w:tabs>
          <w:tab w:val="left" w:pos="142"/>
        </w:tabs>
        <w:spacing w:after="0"/>
        <w:ind w:left="426"/>
        <w:rPr>
          <w:rFonts w:ascii="Palatino Linotype" w:hAnsi="Palatino Linotype"/>
          <w:sz w:val="24"/>
          <w:szCs w:val="24"/>
        </w:rPr>
      </w:pPr>
      <w:r w:rsidRPr="005A22FA">
        <w:rPr>
          <w:rFonts w:ascii="Palatino Linotype" w:hAnsi="Palatino Linotype"/>
          <w:sz w:val="24"/>
          <w:szCs w:val="24"/>
        </w:rPr>
        <w:t>With regards to the duration of office of a nominated practising barrister and practising solicitor and those three p</w:t>
      </w:r>
      <w:r w:rsidR="00E51727" w:rsidRPr="005A22FA">
        <w:rPr>
          <w:rFonts w:ascii="Palatino Linotype" w:hAnsi="Palatino Linotype"/>
          <w:sz w:val="24"/>
          <w:szCs w:val="24"/>
        </w:rPr>
        <w:t>eople who are appointed by the M</w:t>
      </w:r>
      <w:r w:rsidRPr="005A22FA">
        <w:rPr>
          <w:rFonts w:ascii="Palatino Linotype" w:hAnsi="Palatino Linotype"/>
          <w:sz w:val="24"/>
          <w:szCs w:val="24"/>
        </w:rPr>
        <w:t>inister pursuant to section 13(2)(b) &amp; (c)</w:t>
      </w:r>
      <w:r w:rsidR="00E51727" w:rsidRPr="005A22FA">
        <w:rPr>
          <w:rFonts w:ascii="Palatino Linotype" w:hAnsi="Palatino Linotype"/>
          <w:sz w:val="24"/>
          <w:szCs w:val="24"/>
        </w:rPr>
        <w:t xml:space="preserve"> of the </w:t>
      </w:r>
      <w:r w:rsidR="00840B37">
        <w:rPr>
          <w:rFonts w:ascii="Palatino Linotype" w:hAnsi="Palatino Linotype"/>
          <w:sz w:val="24"/>
          <w:szCs w:val="24"/>
        </w:rPr>
        <w:t>1995 Act</w:t>
      </w:r>
      <w:r w:rsidRPr="005A22FA">
        <w:rPr>
          <w:rFonts w:ascii="Palatino Linotype" w:hAnsi="Palatino Linotype"/>
          <w:sz w:val="24"/>
          <w:szCs w:val="24"/>
        </w:rPr>
        <w:t xml:space="preserve">, they shall be a member of the JAAB for a period not exceeding 3 years.  However, they can apply for re-appointment to the JAAB.  This is pursuant to section 13(3) </w:t>
      </w:r>
      <w:r w:rsidR="00AA3F20">
        <w:rPr>
          <w:rFonts w:ascii="Palatino Linotype" w:hAnsi="Palatino Linotype"/>
          <w:sz w:val="24"/>
          <w:szCs w:val="24"/>
        </w:rPr>
        <w:t xml:space="preserve">of the </w:t>
      </w:r>
      <w:r w:rsidR="00840B37">
        <w:rPr>
          <w:rFonts w:ascii="Palatino Linotype" w:hAnsi="Palatino Linotype"/>
          <w:sz w:val="24"/>
          <w:szCs w:val="24"/>
        </w:rPr>
        <w:t>1995 Act.</w:t>
      </w:r>
    </w:p>
    <w:p w:rsidR="00A26450" w:rsidRPr="005A22FA" w:rsidRDefault="00A26450" w:rsidP="00685CE2">
      <w:pPr>
        <w:tabs>
          <w:tab w:val="left" w:pos="142"/>
        </w:tabs>
        <w:spacing w:after="0"/>
        <w:ind w:left="426"/>
        <w:rPr>
          <w:rFonts w:ascii="Palatino Linotype" w:hAnsi="Palatino Linotype"/>
          <w:sz w:val="24"/>
          <w:szCs w:val="24"/>
        </w:rPr>
      </w:pPr>
    </w:p>
    <w:p w:rsidR="00A26450" w:rsidRPr="005A22FA" w:rsidRDefault="00A26450" w:rsidP="00685CE2">
      <w:pPr>
        <w:tabs>
          <w:tab w:val="left" w:pos="142"/>
        </w:tabs>
        <w:spacing w:after="0"/>
        <w:ind w:left="426"/>
        <w:rPr>
          <w:rFonts w:ascii="Palatino Linotype" w:hAnsi="Palatino Linotype"/>
          <w:b/>
          <w:sz w:val="24"/>
          <w:szCs w:val="24"/>
        </w:rPr>
      </w:pPr>
      <w:r w:rsidRPr="005A22FA">
        <w:rPr>
          <w:rFonts w:ascii="Palatino Linotype" w:hAnsi="Palatino Linotype"/>
          <w:b/>
          <w:sz w:val="24"/>
          <w:szCs w:val="24"/>
        </w:rPr>
        <w:t>Human and Financial Resources of the JAAB</w:t>
      </w:r>
    </w:p>
    <w:p w:rsidR="00A26450" w:rsidRPr="005A22FA" w:rsidRDefault="00A26450" w:rsidP="00685CE2">
      <w:pPr>
        <w:tabs>
          <w:tab w:val="left" w:pos="142"/>
        </w:tabs>
        <w:spacing w:after="0"/>
        <w:ind w:left="426"/>
        <w:rPr>
          <w:rFonts w:ascii="Palatino Linotype" w:hAnsi="Palatino Linotype"/>
          <w:sz w:val="24"/>
          <w:szCs w:val="24"/>
        </w:rPr>
      </w:pPr>
      <w:r w:rsidRPr="005A22FA">
        <w:rPr>
          <w:rFonts w:ascii="Palatino Linotype" w:hAnsi="Palatino Linotype"/>
          <w:sz w:val="24"/>
          <w:szCs w:val="24"/>
        </w:rPr>
        <w:t>As mentioned above, the legislation provides for 1</w:t>
      </w:r>
      <w:r w:rsidR="008037B8">
        <w:rPr>
          <w:rFonts w:ascii="Palatino Linotype" w:hAnsi="Palatino Linotype"/>
          <w:sz w:val="24"/>
          <w:szCs w:val="24"/>
        </w:rPr>
        <w:t>1</w:t>
      </w:r>
      <w:r w:rsidRPr="005A22FA">
        <w:rPr>
          <w:rFonts w:ascii="Palatino Linotype" w:hAnsi="Palatino Linotype"/>
          <w:sz w:val="24"/>
          <w:szCs w:val="24"/>
        </w:rPr>
        <w:t xml:space="preserve"> members to be appointed to the JAAB.  However, the JAAB can still exercise its functions notwithstanding a vacancy in their membership.  Furthermore, </w:t>
      </w:r>
      <w:r w:rsidR="00AA3F20">
        <w:rPr>
          <w:rFonts w:ascii="Palatino Linotype" w:hAnsi="Palatino Linotype"/>
          <w:sz w:val="24"/>
          <w:szCs w:val="24"/>
        </w:rPr>
        <w:t xml:space="preserve">due to the fact that </w:t>
      </w:r>
      <w:r w:rsidRPr="005A22FA">
        <w:rPr>
          <w:rFonts w:ascii="Palatino Linotype" w:hAnsi="Palatino Linotype"/>
          <w:sz w:val="24"/>
          <w:szCs w:val="24"/>
        </w:rPr>
        <w:t xml:space="preserve">the </w:t>
      </w:r>
      <w:r w:rsidR="00840B37">
        <w:rPr>
          <w:rFonts w:ascii="Palatino Linotype" w:hAnsi="Palatino Linotype"/>
          <w:sz w:val="24"/>
          <w:szCs w:val="24"/>
        </w:rPr>
        <w:t>JAAB</w:t>
      </w:r>
      <w:r w:rsidRPr="005A22FA">
        <w:rPr>
          <w:rFonts w:ascii="Palatino Linotype" w:hAnsi="Palatino Linotype"/>
          <w:sz w:val="24"/>
          <w:szCs w:val="24"/>
        </w:rPr>
        <w:t xml:space="preserve"> can make up sub-committees in order to help exercise t</w:t>
      </w:r>
      <w:r w:rsidR="00AA3F20">
        <w:rPr>
          <w:rFonts w:ascii="Palatino Linotype" w:hAnsi="Palatino Linotype"/>
          <w:sz w:val="24"/>
          <w:szCs w:val="24"/>
        </w:rPr>
        <w:t xml:space="preserve">heir function under </w:t>
      </w:r>
      <w:r w:rsidR="0086582A">
        <w:rPr>
          <w:rFonts w:ascii="Palatino Linotype" w:hAnsi="Palatino Linotype"/>
          <w:sz w:val="24"/>
          <w:szCs w:val="24"/>
        </w:rPr>
        <w:t xml:space="preserve">the </w:t>
      </w:r>
      <w:r w:rsidR="00AA3F20">
        <w:rPr>
          <w:rFonts w:ascii="Palatino Linotype" w:hAnsi="Palatino Linotype"/>
          <w:sz w:val="24"/>
          <w:szCs w:val="24"/>
        </w:rPr>
        <w:t xml:space="preserve">legislation, </w:t>
      </w:r>
      <w:r w:rsidRPr="005A22FA">
        <w:rPr>
          <w:rFonts w:ascii="Palatino Linotype" w:hAnsi="Palatino Linotype"/>
          <w:sz w:val="24"/>
          <w:szCs w:val="24"/>
        </w:rPr>
        <w:t>the number of employees may increase</w:t>
      </w:r>
      <w:r w:rsidR="0086582A">
        <w:rPr>
          <w:rFonts w:ascii="Palatino Linotype" w:hAnsi="Palatino Linotype"/>
          <w:sz w:val="24"/>
          <w:szCs w:val="24"/>
        </w:rPr>
        <w:t xml:space="preserve"> in this way</w:t>
      </w:r>
      <w:r w:rsidRPr="005A22FA">
        <w:rPr>
          <w:rFonts w:ascii="Palatino Linotype" w:hAnsi="Palatino Linotype"/>
          <w:sz w:val="24"/>
          <w:szCs w:val="24"/>
        </w:rPr>
        <w:t>.</w:t>
      </w:r>
      <w:r w:rsidR="00424F25" w:rsidRPr="005A22FA">
        <w:rPr>
          <w:rFonts w:ascii="Palatino Linotype" w:hAnsi="Palatino Linotype"/>
          <w:sz w:val="24"/>
          <w:szCs w:val="24"/>
        </w:rPr>
        <w:t xml:space="preserve">  There are no specified qualifications in the legislation that the employees of thes</w:t>
      </w:r>
      <w:r w:rsidR="00F2339A">
        <w:rPr>
          <w:rFonts w:ascii="Palatino Linotype" w:hAnsi="Palatino Linotype"/>
          <w:sz w:val="24"/>
          <w:szCs w:val="24"/>
        </w:rPr>
        <w:t>e sub-committees must possess although section 21 of the 1995 Act, as amended by S.I. 418/2011, states that the Minister will “</w:t>
      </w:r>
      <w:r w:rsidR="00F2339A" w:rsidRPr="00F2339A">
        <w:rPr>
          <w:rFonts w:ascii="Palatino Linotype" w:hAnsi="Palatino Linotype"/>
          <w:sz w:val="24"/>
          <w:szCs w:val="24"/>
        </w:rPr>
        <w:t xml:space="preserve">make available to the Board such services, including staff, as the Minister may determine from time to time with the consent of the Minister for </w:t>
      </w:r>
      <w:r w:rsidR="00F2339A">
        <w:rPr>
          <w:rFonts w:ascii="Palatino Linotype" w:hAnsi="Palatino Linotype"/>
          <w:sz w:val="24"/>
          <w:szCs w:val="24"/>
        </w:rPr>
        <w:t>Public Expenditure and Reform</w:t>
      </w:r>
      <w:r w:rsidR="00F2339A" w:rsidRPr="00F2339A">
        <w:rPr>
          <w:rFonts w:ascii="Palatino Linotype" w:hAnsi="Palatino Linotype"/>
          <w:sz w:val="24"/>
          <w:szCs w:val="24"/>
        </w:rPr>
        <w:t>.</w:t>
      </w:r>
      <w:r w:rsidR="00F2339A">
        <w:rPr>
          <w:rFonts w:ascii="Palatino Linotype" w:hAnsi="Palatino Linotype"/>
          <w:sz w:val="24"/>
          <w:szCs w:val="24"/>
        </w:rPr>
        <w:t>”</w:t>
      </w:r>
    </w:p>
    <w:p w:rsidR="00A26450" w:rsidRPr="005A22FA" w:rsidRDefault="00A26450" w:rsidP="00685CE2">
      <w:pPr>
        <w:tabs>
          <w:tab w:val="left" w:pos="142"/>
        </w:tabs>
        <w:spacing w:after="0"/>
        <w:ind w:left="426"/>
        <w:rPr>
          <w:rFonts w:ascii="Palatino Linotype" w:hAnsi="Palatino Linotype"/>
          <w:sz w:val="24"/>
          <w:szCs w:val="24"/>
        </w:rPr>
      </w:pPr>
    </w:p>
    <w:p w:rsidR="00A26450" w:rsidRPr="005A22FA" w:rsidRDefault="00FA64E2" w:rsidP="00685CE2">
      <w:pPr>
        <w:tabs>
          <w:tab w:val="left" w:pos="142"/>
        </w:tabs>
        <w:spacing w:after="0"/>
        <w:ind w:left="426"/>
        <w:rPr>
          <w:rFonts w:ascii="Palatino Linotype" w:hAnsi="Palatino Linotype"/>
          <w:sz w:val="24"/>
          <w:szCs w:val="24"/>
        </w:rPr>
      </w:pPr>
      <w:r>
        <w:rPr>
          <w:rFonts w:ascii="Palatino Linotype" w:hAnsi="Palatino Linotype"/>
          <w:sz w:val="24"/>
          <w:szCs w:val="24"/>
        </w:rPr>
        <w:lastRenderedPageBreak/>
        <w:t>The CEO of the Courts Service of Ireland is the</w:t>
      </w:r>
      <w:r w:rsidR="0086582A">
        <w:rPr>
          <w:rFonts w:ascii="Palatino Linotype" w:hAnsi="Palatino Linotype"/>
          <w:sz w:val="24"/>
          <w:szCs w:val="24"/>
        </w:rPr>
        <w:t xml:space="preserve"> current</w:t>
      </w:r>
      <w:r>
        <w:rPr>
          <w:rFonts w:ascii="Palatino Linotype" w:hAnsi="Palatino Linotype"/>
          <w:sz w:val="24"/>
          <w:szCs w:val="24"/>
        </w:rPr>
        <w:t xml:space="preserve"> Secretary of the JAAB and it would appear that the budget allocated to it is nominal.  </w:t>
      </w:r>
      <w:r w:rsidR="00F2339A">
        <w:rPr>
          <w:rFonts w:ascii="Palatino Linotype" w:hAnsi="Palatino Linotype"/>
          <w:sz w:val="24"/>
          <w:szCs w:val="24"/>
        </w:rPr>
        <w:t xml:space="preserve">However, </w:t>
      </w:r>
      <w:r w:rsidR="00811C79">
        <w:rPr>
          <w:rFonts w:ascii="Palatino Linotype" w:hAnsi="Palatino Linotype"/>
          <w:sz w:val="24"/>
          <w:szCs w:val="24"/>
        </w:rPr>
        <w:t xml:space="preserve">pursuant to </w:t>
      </w:r>
      <w:r w:rsidR="00F2339A">
        <w:rPr>
          <w:rFonts w:ascii="Palatino Linotype" w:hAnsi="Palatino Linotype"/>
          <w:sz w:val="24"/>
          <w:szCs w:val="24"/>
        </w:rPr>
        <w:t>section 22 of the 1995 Act any expenses incurred by the JAAB in its administration shall be paid out of moneys provided by the Oireachtas.</w:t>
      </w:r>
    </w:p>
    <w:p w:rsidR="00685CE2" w:rsidRPr="005A22FA" w:rsidRDefault="00685CE2" w:rsidP="00685CE2">
      <w:pPr>
        <w:tabs>
          <w:tab w:val="left" w:pos="142"/>
        </w:tabs>
        <w:spacing w:after="0"/>
        <w:ind w:left="1276"/>
        <w:rPr>
          <w:rFonts w:ascii="Palatino Linotype" w:hAnsi="Palatino Linotype"/>
          <w:sz w:val="24"/>
          <w:szCs w:val="24"/>
        </w:rPr>
      </w:pPr>
    </w:p>
    <w:p w:rsidR="006A5670" w:rsidRPr="005A22FA" w:rsidRDefault="000C3A70" w:rsidP="006A5670">
      <w:pPr>
        <w:pStyle w:val="ListParagraph"/>
        <w:numPr>
          <w:ilvl w:val="0"/>
          <w:numId w:val="1"/>
        </w:numPr>
        <w:rPr>
          <w:rFonts w:ascii="Palatino Linotype" w:hAnsi="Palatino Linotype"/>
          <w:i/>
          <w:sz w:val="24"/>
          <w:szCs w:val="24"/>
          <w:lang w:val="en-GB"/>
        </w:rPr>
      </w:pPr>
      <w:r w:rsidRPr="005A22FA">
        <w:rPr>
          <w:rFonts w:ascii="Palatino Linotype" w:hAnsi="Palatino Linotype"/>
          <w:sz w:val="24"/>
          <w:szCs w:val="24"/>
        </w:rPr>
        <w:t xml:space="preserve">  </w:t>
      </w:r>
      <w:r w:rsidR="006A5670" w:rsidRPr="005A22FA">
        <w:rPr>
          <w:rFonts w:ascii="Palatino Linotype" w:hAnsi="Palatino Linotype"/>
          <w:i/>
          <w:sz w:val="24"/>
          <w:szCs w:val="24"/>
          <w:lang w:val="en-GB"/>
        </w:rPr>
        <w:t>Please provide detailed information on the legislation and practice existing in your country relating to:</w:t>
      </w:r>
    </w:p>
    <w:p w:rsidR="006A5670" w:rsidRPr="005A22FA" w:rsidRDefault="006A5670" w:rsidP="006A5670">
      <w:pPr>
        <w:pStyle w:val="ListParagraph"/>
        <w:numPr>
          <w:ilvl w:val="0"/>
          <w:numId w:val="3"/>
        </w:numPr>
        <w:rPr>
          <w:rFonts w:ascii="Palatino Linotype" w:hAnsi="Palatino Linotype"/>
          <w:i/>
          <w:sz w:val="24"/>
          <w:szCs w:val="24"/>
          <w:lang w:val="en-GB"/>
        </w:rPr>
      </w:pPr>
      <w:r w:rsidRPr="005A22FA">
        <w:rPr>
          <w:rFonts w:ascii="Palatino Linotype" w:hAnsi="Palatino Linotype"/>
          <w:i/>
          <w:sz w:val="24"/>
          <w:szCs w:val="24"/>
          <w:lang w:val="en-GB"/>
        </w:rPr>
        <w:t xml:space="preserve">The selection and appointment of candidates for judicial offices and the criteria used for </w:t>
      </w:r>
      <w:r w:rsidR="00BE34B6" w:rsidRPr="005A22FA">
        <w:rPr>
          <w:rFonts w:ascii="Palatino Linotype" w:hAnsi="Palatino Linotype"/>
          <w:i/>
          <w:sz w:val="24"/>
          <w:szCs w:val="24"/>
          <w:lang w:val="en-GB"/>
        </w:rPr>
        <w:t>their selection and appointment</w:t>
      </w:r>
    </w:p>
    <w:p w:rsidR="00F91BC6" w:rsidRPr="005A22FA" w:rsidRDefault="00F91BC6" w:rsidP="00F91BC6">
      <w:pPr>
        <w:pStyle w:val="ListParagraph"/>
        <w:rPr>
          <w:rFonts w:ascii="Palatino Linotype" w:hAnsi="Palatino Linotype"/>
          <w:b/>
          <w:i/>
          <w:sz w:val="24"/>
          <w:szCs w:val="24"/>
          <w:lang w:val="en-GB"/>
        </w:rPr>
      </w:pPr>
    </w:p>
    <w:p w:rsidR="00511E22" w:rsidRPr="005A22FA" w:rsidRDefault="00511E22" w:rsidP="00511E22">
      <w:pPr>
        <w:pStyle w:val="ListParagraph"/>
        <w:rPr>
          <w:rFonts w:ascii="Palatino Linotype" w:hAnsi="Palatino Linotype"/>
          <w:b/>
          <w:sz w:val="24"/>
          <w:szCs w:val="24"/>
          <w:lang w:val="en-GB"/>
        </w:rPr>
      </w:pPr>
      <w:r w:rsidRPr="005A22FA">
        <w:rPr>
          <w:rFonts w:ascii="Palatino Linotype" w:hAnsi="Palatino Linotype"/>
          <w:b/>
          <w:sz w:val="24"/>
          <w:szCs w:val="24"/>
          <w:lang w:val="en-GB"/>
        </w:rPr>
        <w:t>Selecting and Appointing Judges</w:t>
      </w:r>
    </w:p>
    <w:p w:rsidR="00EF449E" w:rsidRPr="005A22FA" w:rsidRDefault="00EF449E" w:rsidP="00EF449E">
      <w:pPr>
        <w:pStyle w:val="ListParagraph"/>
        <w:rPr>
          <w:rFonts w:ascii="Palatino Linotype" w:hAnsi="Palatino Linotype"/>
          <w:sz w:val="24"/>
          <w:szCs w:val="24"/>
        </w:rPr>
      </w:pPr>
      <w:bookmarkStart w:id="2" w:name="_Hlk504129182"/>
      <w:r w:rsidRPr="005A22FA">
        <w:rPr>
          <w:rFonts w:ascii="Palatino Linotype" w:hAnsi="Palatino Linotype"/>
          <w:sz w:val="24"/>
          <w:szCs w:val="24"/>
          <w:lang w:val="en-GB"/>
        </w:rPr>
        <w:t xml:space="preserve">Before a person can be considered for appointment to judicial office, regard must be had to the requirements provided for in legislation regarding qualifications.  </w:t>
      </w:r>
      <w:r w:rsidRPr="005A22FA">
        <w:rPr>
          <w:rFonts w:ascii="Palatino Linotype" w:hAnsi="Palatino Linotype"/>
          <w:sz w:val="24"/>
          <w:szCs w:val="24"/>
        </w:rPr>
        <w:t xml:space="preserve">Section 5 of the </w:t>
      </w:r>
      <w:r w:rsidR="00840B37">
        <w:rPr>
          <w:rFonts w:ascii="Palatino Linotype" w:hAnsi="Palatino Linotype"/>
          <w:sz w:val="24"/>
          <w:szCs w:val="24"/>
        </w:rPr>
        <w:t>1961 Act</w:t>
      </w:r>
      <w:r w:rsidRPr="005A22FA">
        <w:rPr>
          <w:rFonts w:ascii="Palatino Linotype" w:hAnsi="Palatino Linotype"/>
          <w:sz w:val="24"/>
          <w:szCs w:val="24"/>
        </w:rPr>
        <w:t>, as amended by section 4 of the Courts and Court Officers Act 2002</w:t>
      </w:r>
      <w:r w:rsidR="00840B37">
        <w:rPr>
          <w:rFonts w:ascii="Palatino Linotype" w:hAnsi="Palatino Linotype"/>
          <w:sz w:val="24"/>
          <w:szCs w:val="24"/>
        </w:rPr>
        <w:t xml:space="preserve"> (“the 2002 Act”)</w:t>
      </w:r>
      <w:r w:rsidRPr="005A22FA">
        <w:rPr>
          <w:rFonts w:ascii="Palatino Linotype" w:hAnsi="Palatino Linotype"/>
          <w:sz w:val="24"/>
          <w:szCs w:val="24"/>
        </w:rPr>
        <w:t xml:space="preserve">, and section 11 of the </w:t>
      </w:r>
      <w:r w:rsidR="00840B37">
        <w:rPr>
          <w:rFonts w:ascii="Palatino Linotype" w:hAnsi="Palatino Linotype"/>
          <w:sz w:val="24"/>
          <w:szCs w:val="24"/>
        </w:rPr>
        <w:t>2014 Act</w:t>
      </w:r>
      <w:r w:rsidRPr="005A22FA">
        <w:rPr>
          <w:rFonts w:ascii="Palatino Linotype" w:hAnsi="Palatino Linotype"/>
          <w:sz w:val="24"/>
          <w:szCs w:val="24"/>
        </w:rPr>
        <w:t>, provides that in order to be qualified for appointment as a judge of the Superior Courts, namely the Supreme Court, the Court of Appeal and the High Court, a person must be a practising barrister or solicitor with 12 years standing and practiced in such capacity for a continuous period of two years immediately before such appointment.</w:t>
      </w:r>
    </w:p>
    <w:p w:rsidR="00EF449E" w:rsidRPr="005A22FA" w:rsidRDefault="00EF449E" w:rsidP="00EF449E">
      <w:pPr>
        <w:pStyle w:val="ListParagraph"/>
        <w:rPr>
          <w:rFonts w:ascii="Palatino Linotype" w:hAnsi="Palatino Linotype"/>
          <w:sz w:val="24"/>
          <w:szCs w:val="24"/>
        </w:rPr>
      </w:pPr>
    </w:p>
    <w:p w:rsidR="00EF449E" w:rsidRPr="005A22FA" w:rsidRDefault="00EF449E" w:rsidP="00EF449E">
      <w:pPr>
        <w:pStyle w:val="ListParagraph"/>
        <w:rPr>
          <w:rFonts w:ascii="Palatino Linotype" w:hAnsi="Palatino Linotype"/>
          <w:sz w:val="24"/>
          <w:szCs w:val="24"/>
        </w:rPr>
      </w:pPr>
      <w:r w:rsidRPr="005A22FA">
        <w:rPr>
          <w:rFonts w:ascii="Palatino Linotype" w:hAnsi="Palatino Linotype"/>
          <w:sz w:val="24"/>
          <w:szCs w:val="24"/>
          <w:lang w:val="en-GB"/>
        </w:rPr>
        <w:t>In order to be considered for judicial of</w:t>
      </w:r>
      <w:r w:rsidR="00840B37">
        <w:rPr>
          <w:rFonts w:ascii="Palatino Linotype" w:hAnsi="Palatino Linotype"/>
          <w:sz w:val="24"/>
          <w:szCs w:val="24"/>
          <w:lang w:val="en-GB"/>
        </w:rPr>
        <w:t>fice to sit as a Circuit Court j</w:t>
      </w:r>
      <w:r w:rsidRPr="005A22FA">
        <w:rPr>
          <w:rFonts w:ascii="Palatino Linotype" w:hAnsi="Palatino Linotype"/>
          <w:sz w:val="24"/>
          <w:szCs w:val="24"/>
          <w:lang w:val="en-GB"/>
        </w:rPr>
        <w:t>udge, s</w:t>
      </w:r>
      <w:r w:rsidRPr="005A22FA">
        <w:rPr>
          <w:rFonts w:ascii="Palatino Linotype" w:hAnsi="Palatino Linotype"/>
          <w:sz w:val="24"/>
          <w:szCs w:val="24"/>
        </w:rPr>
        <w:t>ection 17(2) of the 1961</w:t>
      </w:r>
      <w:r w:rsidR="00840B37">
        <w:rPr>
          <w:rFonts w:ascii="Palatino Linotype" w:hAnsi="Palatino Linotype"/>
          <w:sz w:val="24"/>
          <w:szCs w:val="24"/>
        </w:rPr>
        <w:t xml:space="preserve"> Act</w:t>
      </w:r>
      <w:r w:rsidRPr="005A22FA">
        <w:rPr>
          <w:rFonts w:ascii="Palatino Linotype" w:hAnsi="Palatino Linotype"/>
          <w:sz w:val="24"/>
          <w:szCs w:val="24"/>
        </w:rPr>
        <w:t xml:space="preserve"> as amended by section 5 of the 2002</w:t>
      </w:r>
      <w:r w:rsidR="00840B37">
        <w:rPr>
          <w:rFonts w:ascii="Palatino Linotype" w:hAnsi="Palatino Linotype"/>
          <w:sz w:val="24"/>
          <w:szCs w:val="24"/>
        </w:rPr>
        <w:t xml:space="preserve"> Act</w:t>
      </w:r>
      <w:r w:rsidRPr="005A22FA">
        <w:rPr>
          <w:rFonts w:ascii="Palatino Linotype" w:hAnsi="Palatino Linotype"/>
          <w:sz w:val="24"/>
          <w:szCs w:val="24"/>
        </w:rPr>
        <w:t xml:space="preserve"> and section 188 of the Personal Insolvency Act 2012</w:t>
      </w:r>
      <w:r w:rsidR="00840B37">
        <w:rPr>
          <w:rFonts w:ascii="Palatino Linotype" w:hAnsi="Palatino Linotype"/>
          <w:sz w:val="24"/>
          <w:szCs w:val="24"/>
        </w:rPr>
        <w:t xml:space="preserve"> (“the 2012 Act”)</w:t>
      </w:r>
      <w:r w:rsidRPr="005A22FA">
        <w:rPr>
          <w:rFonts w:ascii="Palatino Linotype" w:hAnsi="Palatino Linotype"/>
          <w:sz w:val="24"/>
          <w:szCs w:val="24"/>
        </w:rPr>
        <w:t xml:space="preserve"> provides that the person be </w:t>
      </w:r>
      <w:r w:rsidR="00840B37">
        <w:rPr>
          <w:rFonts w:ascii="Palatino Linotype" w:hAnsi="Palatino Linotype"/>
          <w:sz w:val="24"/>
          <w:szCs w:val="24"/>
        </w:rPr>
        <w:t xml:space="preserve">a </w:t>
      </w:r>
      <w:r w:rsidRPr="005A22FA">
        <w:rPr>
          <w:rFonts w:ascii="Palatino Linotype" w:hAnsi="Palatino Linotype"/>
          <w:sz w:val="24"/>
          <w:szCs w:val="24"/>
        </w:rPr>
        <w:t>practising barrister or solicitor of not less than 10 years standing or a judge of the District Court or a specialist judge of the Circuit Court or a country registrar who has practised as a barrister or solicitor for not less than 10 years prior to appointment.</w:t>
      </w:r>
    </w:p>
    <w:p w:rsidR="00EF449E" w:rsidRPr="005A22FA" w:rsidRDefault="00EF449E" w:rsidP="00EF449E">
      <w:pPr>
        <w:pStyle w:val="ListParagraph"/>
        <w:rPr>
          <w:rFonts w:ascii="Palatino Linotype" w:hAnsi="Palatino Linotype"/>
          <w:sz w:val="24"/>
          <w:szCs w:val="24"/>
        </w:rPr>
      </w:pPr>
    </w:p>
    <w:p w:rsidR="00EF449E" w:rsidRPr="005A22FA" w:rsidRDefault="00EF449E" w:rsidP="00EF449E">
      <w:pPr>
        <w:pStyle w:val="ListParagraph"/>
        <w:rPr>
          <w:rFonts w:ascii="Palatino Linotype" w:hAnsi="Palatino Linotype"/>
          <w:sz w:val="24"/>
          <w:szCs w:val="24"/>
        </w:rPr>
      </w:pPr>
      <w:r w:rsidRPr="005A22FA">
        <w:rPr>
          <w:rFonts w:ascii="Palatino Linotype" w:hAnsi="Palatino Linotype"/>
          <w:sz w:val="24"/>
          <w:szCs w:val="24"/>
        </w:rPr>
        <w:t xml:space="preserve">Section 29(2) of the </w:t>
      </w:r>
      <w:r w:rsidR="00840B37">
        <w:rPr>
          <w:rFonts w:ascii="Palatino Linotype" w:hAnsi="Palatino Linotype"/>
          <w:sz w:val="24"/>
          <w:szCs w:val="24"/>
        </w:rPr>
        <w:t xml:space="preserve">1961 Act </w:t>
      </w:r>
      <w:r w:rsidRPr="005A22FA">
        <w:rPr>
          <w:rFonts w:ascii="Palatino Linotype" w:hAnsi="Palatino Linotype"/>
          <w:sz w:val="24"/>
          <w:szCs w:val="24"/>
        </w:rPr>
        <w:t>provides that a person who is for the time being a practising barrister or solicitor of not less than 10 years standing is qualified for appointment as a judge of the District Court.</w:t>
      </w:r>
    </w:p>
    <w:p w:rsidR="006A5670" w:rsidRPr="005A22FA" w:rsidRDefault="006A5670" w:rsidP="00EF449E">
      <w:pPr>
        <w:pStyle w:val="ListParagraph"/>
        <w:rPr>
          <w:rFonts w:ascii="Palatino Linotype" w:hAnsi="Palatino Linotype"/>
          <w:sz w:val="24"/>
          <w:szCs w:val="24"/>
          <w:lang w:val="en-GB"/>
        </w:rPr>
      </w:pPr>
    </w:p>
    <w:p w:rsidR="00EF449E" w:rsidRPr="005A22FA" w:rsidRDefault="00EF449E" w:rsidP="00511E22">
      <w:pPr>
        <w:pStyle w:val="ListParagraph"/>
        <w:rPr>
          <w:rFonts w:ascii="Palatino Linotype" w:hAnsi="Palatino Linotype"/>
          <w:sz w:val="24"/>
          <w:szCs w:val="24"/>
          <w:lang w:val="en-GB"/>
        </w:rPr>
      </w:pPr>
      <w:r w:rsidRPr="005A22FA">
        <w:rPr>
          <w:rFonts w:ascii="Palatino Linotype" w:hAnsi="Palatino Linotype"/>
          <w:sz w:val="24"/>
          <w:szCs w:val="24"/>
          <w:lang w:val="en-GB"/>
        </w:rPr>
        <w:t>According to section 16(7)(a)</w:t>
      </w:r>
      <w:r w:rsidR="00E51727" w:rsidRPr="005A22FA">
        <w:rPr>
          <w:rFonts w:ascii="Palatino Linotype" w:hAnsi="Palatino Linotype"/>
          <w:sz w:val="24"/>
          <w:szCs w:val="24"/>
          <w:lang w:val="en-GB"/>
        </w:rPr>
        <w:t xml:space="preserve"> of the </w:t>
      </w:r>
      <w:r w:rsidR="00840B37">
        <w:rPr>
          <w:rFonts w:ascii="Palatino Linotype" w:hAnsi="Palatino Linotype"/>
          <w:sz w:val="24"/>
          <w:szCs w:val="24"/>
          <w:lang w:val="en-GB"/>
        </w:rPr>
        <w:t>1995 Act</w:t>
      </w:r>
      <w:r w:rsidRPr="005A22FA">
        <w:rPr>
          <w:rFonts w:ascii="Palatino Linotype" w:hAnsi="Palatino Linotype"/>
          <w:sz w:val="24"/>
          <w:szCs w:val="24"/>
          <w:lang w:val="en-GB"/>
        </w:rPr>
        <w:t xml:space="preserve"> as substituted by section 192 of the </w:t>
      </w:r>
      <w:r w:rsidR="00840B37">
        <w:rPr>
          <w:rFonts w:ascii="Palatino Linotype" w:hAnsi="Palatino Linotype"/>
          <w:sz w:val="24"/>
          <w:szCs w:val="24"/>
          <w:lang w:val="en-GB"/>
        </w:rPr>
        <w:t>2012 Act</w:t>
      </w:r>
      <w:r w:rsidRPr="005A22FA">
        <w:rPr>
          <w:rFonts w:ascii="Palatino Linotype" w:hAnsi="Palatino Linotype"/>
          <w:sz w:val="24"/>
          <w:szCs w:val="24"/>
          <w:lang w:val="en-GB"/>
        </w:rPr>
        <w:t xml:space="preserve">, the </w:t>
      </w:r>
      <w:r w:rsidR="00CC4D11">
        <w:rPr>
          <w:rFonts w:ascii="Palatino Linotype" w:hAnsi="Palatino Linotype"/>
          <w:sz w:val="24"/>
          <w:szCs w:val="24"/>
          <w:lang w:val="en-GB"/>
        </w:rPr>
        <w:t>JAAB</w:t>
      </w:r>
      <w:r w:rsidRPr="005A22FA">
        <w:rPr>
          <w:rFonts w:ascii="Palatino Linotype" w:hAnsi="Palatino Linotype"/>
          <w:sz w:val="24"/>
          <w:szCs w:val="24"/>
          <w:lang w:val="en-GB"/>
        </w:rPr>
        <w:t xml:space="preserve"> must indicate whether the person who has applied for appointment to jud</w:t>
      </w:r>
      <w:r w:rsidR="00E51727" w:rsidRPr="005A22FA">
        <w:rPr>
          <w:rFonts w:ascii="Palatino Linotype" w:hAnsi="Palatino Linotype"/>
          <w:sz w:val="24"/>
          <w:szCs w:val="24"/>
          <w:lang w:val="en-GB"/>
        </w:rPr>
        <w:t>icial office has satisfied the above professional</w:t>
      </w:r>
      <w:r w:rsidRPr="005A22FA">
        <w:rPr>
          <w:rFonts w:ascii="Palatino Linotype" w:hAnsi="Palatino Linotype"/>
          <w:sz w:val="24"/>
          <w:szCs w:val="24"/>
          <w:lang w:val="en-GB"/>
        </w:rPr>
        <w:t xml:space="preserve"> requirements</w:t>
      </w:r>
      <w:r w:rsidR="00511E22" w:rsidRPr="005A22FA">
        <w:rPr>
          <w:rFonts w:ascii="Palatino Linotype" w:hAnsi="Palatino Linotype"/>
          <w:sz w:val="24"/>
          <w:szCs w:val="24"/>
          <w:lang w:val="en-GB"/>
        </w:rPr>
        <w:t xml:space="preserve">.  </w:t>
      </w:r>
      <w:r w:rsidRPr="005A22FA">
        <w:rPr>
          <w:rFonts w:ascii="Palatino Linotype" w:hAnsi="Palatino Linotype"/>
          <w:sz w:val="24"/>
          <w:szCs w:val="24"/>
          <w:lang w:val="en-GB"/>
        </w:rPr>
        <w:t>Individual qualifications will vary from judge to judge.</w:t>
      </w:r>
    </w:p>
    <w:p w:rsidR="00F91BC6" w:rsidRPr="005A22FA" w:rsidRDefault="00463123" w:rsidP="00511E22">
      <w:pPr>
        <w:ind w:left="720"/>
        <w:rPr>
          <w:rFonts w:ascii="Palatino Linotype" w:hAnsi="Palatino Linotype"/>
          <w:sz w:val="24"/>
          <w:szCs w:val="24"/>
          <w:lang w:val="en-GB"/>
        </w:rPr>
      </w:pPr>
      <w:r w:rsidRPr="005A22FA">
        <w:rPr>
          <w:rFonts w:ascii="Palatino Linotype" w:hAnsi="Palatino Linotype"/>
          <w:sz w:val="24"/>
          <w:szCs w:val="24"/>
          <w:lang w:val="en-GB"/>
        </w:rPr>
        <w:t xml:space="preserve">Pursuant to section 16 of the </w:t>
      </w:r>
      <w:r w:rsidR="00CC4D11">
        <w:rPr>
          <w:rFonts w:ascii="Palatino Linotype" w:hAnsi="Palatino Linotype"/>
          <w:sz w:val="24"/>
          <w:szCs w:val="24"/>
          <w:lang w:val="en-GB"/>
        </w:rPr>
        <w:t>1995 Act</w:t>
      </w:r>
      <w:r w:rsidRPr="005A22FA">
        <w:rPr>
          <w:rFonts w:ascii="Palatino Linotype" w:hAnsi="Palatino Linotype"/>
          <w:sz w:val="24"/>
          <w:szCs w:val="24"/>
          <w:lang w:val="en-GB"/>
        </w:rPr>
        <w:t xml:space="preserve"> any person who wishes to be considered for appointment to judicial office must include details as to their </w:t>
      </w:r>
      <w:r w:rsidRPr="005A22FA">
        <w:rPr>
          <w:rFonts w:ascii="Palatino Linotype" w:hAnsi="Palatino Linotype"/>
          <w:sz w:val="24"/>
          <w:szCs w:val="24"/>
          <w:lang w:val="en-GB"/>
        </w:rPr>
        <w:lastRenderedPageBreak/>
        <w:t xml:space="preserve">experience, professional qualifications, education and character.  </w:t>
      </w:r>
      <w:r w:rsidR="005F7DB9" w:rsidRPr="005A22FA">
        <w:rPr>
          <w:rFonts w:ascii="Palatino Linotype" w:hAnsi="Palatino Linotype"/>
          <w:sz w:val="24"/>
          <w:szCs w:val="24"/>
          <w:lang w:val="en-GB"/>
        </w:rPr>
        <w:t>Furthermore, section 16(7)</w:t>
      </w:r>
      <w:r w:rsidR="00046223" w:rsidRPr="005A22FA">
        <w:rPr>
          <w:rFonts w:ascii="Palatino Linotype" w:hAnsi="Palatino Linotype"/>
          <w:sz w:val="24"/>
          <w:szCs w:val="24"/>
          <w:lang w:val="en-GB"/>
        </w:rPr>
        <w:t>(b)</w:t>
      </w:r>
      <w:r w:rsidR="00E51727" w:rsidRPr="005A22FA">
        <w:rPr>
          <w:rFonts w:ascii="Palatino Linotype" w:hAnsi="Palatino Linotype"/>
          <w:sz w:val="24"/>
          <w:szCs w:val="24"/>
          <w:lang w:val="en-GB"/>
        </w:rPr>
        <w:t xml:space="preserve"> of the </w:t>
      </w:r>
      <w:r w:rsidR="00CC4D11">
        <w:rPr>
          <w:rFonts w:ascii="Palatino Linotype" w:hAnsi="Palatino Linotype"/>
          <w:sz w:val="24"/>
          <w:szCs w:val="24"/>
          <w:lang w:val="en-GB"/>
        </w:rPr>
        <w:t>1995 Act</w:t>
      </w:r>
      <w:r w:rsidR="00E631CB" w:rsidRPr="005A22FA">
        <w:rPr>
          <w:rFonts w:ascii="Palatino Linotype" w:hAnsi="Palatino Linotype"/>
          <w:sz w:val="24"/>
          <w:szCs w:val="24"/>
          <w:lang w:val="en-GB"/>
        </w:rPr>
        <w:t xml:space="preserve"> </w:t>
      </w:r>
      <w:r w:rsidR="00046223" w:rsidRPr="005A22FA">
        <w:rPr>
          <w:rFonts w:ascii="Palatino Linotype" w:hAnsi="Palatino Linotype"/>
          <w:sz w:val="24"/>
          <w:szCs w:val="24"/>
          <w:lang w:val="en-GB"/>
        </w:rPr>
        <w:t xml:space="preserve">as substituted by section 8 of the </w:t>
      </w:r>
      <w:r w:rsidR="00CC4D11">
        <w:rPr>
          <w:rFonts w:ascii="Palatino Linotype" w:hAnsi="Palatino Linotype"/>
          <w:sz w:val="24"/>
          <w:szCs w:val="24"/>
          <w:lang w:val="en-GB"/>
        </w:rPr>
        <w:t xml:space="preserve">2002 Act </w:t>
      </w:r>
      <w:r w:rsidR="00EF449E" w:rsidRPr="005A22FA">
        <w:rPr>
          <w:rFonts w:ascii="Palatino Linotype" w:hAnsi="Palatino Linotype"/>
          <w:sz w:val="24"/>
          <w:szCs w:val="24"/>
          <w:lang w:val="en-GB"/>
        </w:rPr>
        <w:t>and further substituted by</w:t>
      </w:r>
      <w:r w:rsidR="005F7DB9" w:rsidRPr="005A22FA">
        <w:rPr>
          <w:rFonts w:ascii="Palatino Linotype" w:hAnsi="Palatino Linotype"/>
          <w:sz w:val="24"/>
          <w:szCs w:val="24"/>
          <w:lang w:val="en-GB"/>
        </w:rPr>
        <w:t xml:space="preserve"> </w:t>
      </w:r>
      <w:r w:rsidR="00E631CB" w:rsidRPr="005A22FA">
        <w:rPr>
          <w:rFonts w:ascii="Palatino Linotype" w:hAnsi="Palatino Linotype"/>
          <w:sz w:val="24"/>
          <w:szCs w:val="24"/>
          <w:lang w:val="en-GB"/>
        </w:rPr>
        <w:t xml:space="preserve">section 12 of the </w:t>
      </w:r>
      <w:r w:rsidR="00CC4D11">
        <w:rPr>
          <w:rFonts w:ascii="Palatino Linotype" w:hAnsi="Palatino Linotype"/>
          <w:sz w:val="24"/>
          <w:szCs w:val="24"/>
          <w:lang w:val="en-GB"/>
        </w:rPr>
        <w:t>2014 Act</w:t>
      </w:r>
      <w:r w:rsidR="00E631CB" w:rsidRPr="005A22FA">
        <w:rPr>
          <w:rFonts w:ascii="Palatino Linotype" w:hAnsi="Palatino Linotype"/>
          <w:sz w:val="24"/>
          <w:szCs w:val="24"/>
          <w:lang w:val="en-GB"/>
        </w:rPr>
        <w:t xml:space="preserve">, </w:t>
      </w:r>
      <w:r w:rsidR="005F7DB9" w:rsidRPr="005A22FA">
        <w:rPr>
          <w:rFonts w:ascii="Palatino Linotype" w:hAnsi="Palatino Linotype"/>
          <w:sz w:val="24"/>
          <w:szCs w:val="24"/>
          <w:lang w:val="en-GB"/>
        </w:rPr>
        <w:t>provides that the JAAB shall not recommend a name of a potential judicial appointee to the Government unless that person has:</w:t>
      </w:r>
    </w:p>
    <w:p w:rsidR="005F7DB9" w:rsidRPr="005A22FA" w:rsidRDefault="00E631CB" w:rsidP="005F7DB9">
      <w:pPr>
        <w:pStyle w:val="ListParagraph"/>
        <w:numPr>
          <w:ilvl w:val="0"/>
          <w:numId w:val="4"/>
        </w:numPr>
        <w:rPr>
          <w:rFonts w:ascii="Palatino Linotype" w:hAnsi="Palatino Linotype"/>
          <w:sz w:val="24"/>
          <w:szCs w:val="24"/>
          <w:lang w:val="en-GB"/>
        </w:rPr>
      </w:pPr>
      <w:r w:rsidRPr="005A22FA">
        <w:rPr>
          <w:rFonts w:ascii="Palatino Linotype" w:hAnsi="Palatino Linotype"/>
          <w:sz w:val="24"/>
          <w:szCs w:val="24"/>
        </w:rPr>
        <w:t>has displayed in his or her practice as a barrister or a solicitor a degree of competence and a degree of probity appropriate to and consistent with the appointment concerned</w:t>
      </w:r>
      <w:r w:rsidR="005F7DB9" w:rsidRPr="005A22FA">
        <w:rPr>
          <w:rFonts w:ascii="Palatino Linotype" w:hAnsi="Palatino Linotype"/>
          <w:sz w:val="24"/>
          <w:szCs w:val="24"/>
        </w:rPr>
        <w:t>,</w:t>
      </w:r>
    </w:p>
    <w:p w:rsidR="00E631CB" w:rsidRPr="005A22FA" w:rsidRDefault="00E631CB" w:rsidP="005F7DB9">
      <w:pPr>
        <w:pStyle w:val="ListParagraph"/>
        <w:numPr>
          <w:ilvl w:val="0"/>
          <w:numId w:val="4"/>
        </w:numPr>
        <w:rPr>
          <w:rFonts w:ascii="Palatino Linotype" w:hAnsi="Palatino Linotype"/>
          <w:sz w:val="24"/>
          <w:szCs w:val="24"/>
          <w:lang w:val="en-GB"/>
        </w:rPr>
      </w:pPr>
      <w:r w:rsidRPr="005A22FA">
        <w:rPr>
          <w:rFonts w:ascii="Palatino Linotype" w:hAnsi="Palatino Linotype"/>
          <w:sz w:val="24"/>
          <w:szCs w:val="24"/>
        </w:rPr>
        <w:t xml:space="preserve">in the case of an appointment to the office of ordinary judge of the Supreme Court, of ordinary judge of the Court of Appeal or of ordinary judge of the High Court, has an appropriate knowledge of the decisions, and an appropriate knowledge and appropriate experience of the practice and procedure, of the Supreme Court, the Court of Appeal and the High Court, </w:t>
      </w:r>
    </w:p>
    <w:p w:rsidR="00E631CB" w:rsidRPr="005A22FA" w:rsidRDefault="00E631CB" w:rsidP="005F7DB9">
      <w:pPr>
        <w:pStyle w:val="ListParagraph"/>
        <w:numPr>
          <w:ilvl w:val="0"/>
          <w:numId w:val="4"/>
        </w:numPr>
        <w:rPr>
          <w:rFonts w:ascii="Palatino Linotype" w:hAnsi="Palatino Linotype"/>
          <w:sz w:val="24"/>
          <w:szCs w:val="24"/>
          <w:lang w:val="en-GB"/>
        </w:rPr>
      </w:pPr>
      <w:r w:rsidRPr="005A22FA">
        <w:rPr>
          <w:rFonts w:ascii="Palatino Linotype" w:hAnsi="Palatino Linotype"/>
          <w:sz w:val="24"/>
          <w:szCs w:val="24"/>
        </w:rPr>
        <w:t>is suitable on the grounds of character and temperament,</w:t>
      </w:r>
    </w:p>
    <w:p w:rsidR="005F7DB9" w:rsidRPr="005A22FA" w:rsidRDefault="005F7DB9" w:rsidP="005F7DB9">
      <w:pPr>
        <w:pStyle w:val="ListParagraph"/>
        <w:numPr>
          <w:ilvl w:val="0"/>
          <w:numId w:val="4"/>
        </w:numPr>
        <w:rPr>
          <w:rFonts w:ascii="Palatino Linotype" w:hAnsi="Palatino Linotype"/>
          <w:sz w:val="24"/>
          <w:szCs w:val="24"/>
          <w:lang w:val="en-GB"/>
        </w:rPr>
      </w:pPr>
      <w:r w:rsidRPr="005A22FA">
        <w:rPr>
          <w:rFonts w:ascii="Palatino Linotype" w:hAnsi="Palatino Linotype"/>
          <w:sz w:val="24"/>
          <w:szCs w:val="24"/>
        </w:rPr>
        <w:t>complies with the requirements of section 19</w:t>
      </w:r>
      <w:r w:rsidRPr="005A22FA">
        <w:rPr>
          <w:rFonts w:ascii="Palatino Linotype" w:hAnsi="Palatino Linotype"/>
          <w:i/>
          <w:iCs/>
          <w:sz w:val="24"/>
          <w:szCs w:val="24"/>
        </w:rPr>
        <w:t> </w:t>
      </w:r>
      <w:r w:rsidR="00E631CB" w:rsidRPr="005A22FA">
        <w:rPr>
          <w:rFonts w:ascii="Palatino Linotype" w:hAnsi="Palatino Linotype"/>
          <w:sz w:val="24"/>
          <w:szCs w:val="24"/>
        </w:rPr>
        <w:t>of this Act,</w:t>
      </w:r>
    </w:p>
    <w:p w:rsidR="00E631CB" w:rsidRPr="005A22FA" w:rsidRDefault="00E631CB" w:rsidP="005F7DB9">
      <w:pPr>
        <w:pStyle w:val="ListParagraph"/>
        <w:numPr>
          <w:ilvl w:val="0"/>
          <w:numId w:val="4"/>
        </w:numPr>
        <w:rPr>
          <w:rFonts w:ascii="Palatino Linotype" w:hAnsi="Palatino Linotype"/>
          <w:sz w:val="24"/>
          <w:szCs w:val="24"/>
          <w:lang w:val="en-GB"/>
        </w:rPr>
      </w:pPr>
      <w:r w:rsidRPr="005A22FA">
        <w:rPr>
          <w:rFonts w:ascii="Palatino Linotype" w:hAnsi="Palatino Linotype"/>
          <w:sz w:val="24"/>
          <w:szCs w:val="24"/>
        </w:rPr>
        <w:t>is otherwise suitable</w:t>
      </w:r>
    </w:p>
    <w:p w:rsidR="00E631CB" w:rsidRPr="005A22FA" w:rsidRDefault="00E631CB" w:rsidP="00E631CB">
      <w:pPr>
        <w:ind w:left="709"/>
        <w:rPr>
          <w:rFonts w:ascii="Palatino Linotype" w:hAnsi="Palatino Linotype"/>
          <w:sz w:val="24"/>
          <w:szCs w:val="24"/>
          <w:lang w:val="en-GB"/>
        </w:rPr>
      </w:pPr>
      <w:r w:rsidRPr="005A22FA">
        <w:rPr>
          <w:rFonts w:ascii="Palatino Linotype" w:hAnsi="Palatino Linotype"/>
          <w:sz w:val="24"/>
          <w:szCs w:val="24"/>
          <w:lang w:val="en-GB"/>
        </w:rPr>
        <w:t>In the case of subparagraph II above, “t</w:t>
      </w:r>
      <w:r w:rsidRPr="005A22FA">
        <w:rPr>
          <w:rFonts w:ascii="Palatino Linotype" w:hAnsi="Palatino Linotype"/>
          <w:sz w:val="24"/>
          <w:szCs w:val="24"/>
        </w:rPr>
        <w:t>he Board shall have regard, in particular, to the nature and extent of the practice of the person concerned insofar as it relates to his or her personal conduct of proceedings in the Supreme Court, the Court of Appeal and the High Court whether as an advocate or as a solicitor instructing counsel in such proceedings or both.”</w:t>
      </w:r>
    </w:p>
    <w:p w:rsidR="000C3A70" w:rsidRPr="005A22FA" w:rsidRDefault="005F7DB9" w:rsidP="005F7DB9">
      <w:pPr>
        <w:tabs>
          <w:tab w:val="left" w:pos="142"/>
        </w:tabs>
        <w:spacing w:after="0"/>
        <w:ind w:left="709"/>
        <w:rPr>
          <w:rFonts w:ascii="Palatino Linotype" w:hAnsi="Palatino Linotype"/>
          <w:sz w:val="24"/>
          <w:szCs w:val="24"/>
        </w:rPr>
      </w:pPr>
      <w:r w:rsidRPr="005A22FA">
        <w:rPr>
          <w:rFonts w:ascii="Palatino Linotype" w:hAnsi="Palatino Linotype"/>
          <w:sz w:val="24"/>
          <w:szCs w:val="24"/>
        </w:rPr>
        <w:t xml:space="preserve">Section 19 of </w:t>
      </w:r>
      <w:r w:rsidR="00CC4D11">
        <w:rPr>
          <w:rFonts w:ascii="Palatino Linotype" w:hAnsi="Palatino Linotype"/>
          <w:sz w:val="24"/>
          <w:szCs w:val="24"/>
        </w:rPr>
        <w:t>1995 Act</w:t>
      </w:r>
      <w:r w:rsidRPr="005A22FA">
        <w:rPr>
          <w:rFonts w:ascii="Palatino Linotype" w:hAnsi="Palatino Linotype"/>
          <w:sz w:val="24"/>
          <w:szCs w:val="24"/>
        </w:rPr>
        <w:t xml:space="preserve"> provides that a person who wishes to be considered for judicial appointment must agree to undertake any courses, education or training that may be required by the Chief Justice or President of the court to which that person is appointed.  This section was amended by section 192 of the </w:t>
      </w:r>
      <w:r w:rsidR="00CC4D11">
        <w:rPr>
          <w:rFonts w:ascii="Palatino Linotype" w:hAnsi="Palatino Linotype"/>
          <w:sz w:val="24"/>
          <w:szCs w:val="24"/>
        </w:rPr>
        <w:t>2012 Act</w:t>
      </w:r>
      <w:r w:rsidRPr="005A22FA">
        <w:rPr>
          <w:rFonts w:ascii="Palatino Linotype" w:hAnsi="Palatino Linotype"/>
          <w:sz w:val="24"/>
          <w:szCs w:val="24"/>
        </w:rPr>
        <w:t xml:space="preserve"> which extends this obligation to potential specialist judges of the Circuit Court.</w:t>
      </w:r>
    </w:p>
    <w:p w:rsidR="00342C62" w:rsidRPr="005A22FA" w:rsidRDefault="00342C62" w:rsidP="00AB2BDC">
      <w:pPr>
        <w:spacing w:after="0"/>
        <w:ind w:left="425"/>
        <w:rPr>
          <w:rFonts w:ascii="Palatino Linotype" w:hAnsi="Palatino Linotype"/>
          <w:sz w:val="24"/>
          <w:szCs w:val="24"/>
        </w:rPr>
      </w:pPr>
    </w:p>
    <w:bookmarkEnd w:id="2"/>
    <w:p w:rsidR="00E36C18" w:rsidRPr="005A22FA" w:rsidRDefault="006F7CFF" w:rsidP="000B4B26">
      <w:pPr>
        <w:pStyle w:val="ListParagraph"/>
        <w:numPr>
          <w:ilvl w:val="0"/>
          <w:numId w:val="3"/>
        </w:numPr>
        <w:rPr>
          <w:rFonts w:ascii="Palatino Linotype" w:hAnsi="Palatino Linotype"/>
          <w:b/>
          <w:sz w:val="24"/>
          <w:szCs w:val="24"/>
          <w:lang w:val="en-GB"/>
        </w:rPr>
      </w:pPr>
      <w:r w:rsidRPr="005A22FA">
        <w:rPr>
          <w:rFonts w:ascii="Palatino Linotype" w:hAnsi="Palatino Linotype"/>
          <w:i/>
          <w:sz w:val="24"/>
          <w:szCs w:val="24"/>
          <w:lang w:val="en-GB"/>
        </w:rPr>
        <w:t>Condition of Service and Security of Tenure of Judges:</w:t>
      </w:r>
    </w:p>
    <w:p w:rsidR="000B4B26" w:rsidRPr="005A22FA" w:rsidRDefault="000B4B26" w:rsidP="000B4B26">
      <w:pPr>
        <w:pStyle w:val="ListParagraph"/>
        <w:rPr>
          <w:rFonts w:ascii="Palatino Linotype" w:hAnsi="Palatino Linotype"/>
          <w:sz w:val="24"/>
          <w:szCs w:val="24"/>
          <w:lang w:val="en-GB"/>
        </w:rPr>
      </w:pPr>
      <w:r w:rsidRPr="005A22FA">
        <w:rPr>
          <w:rFonts w:ascii="Palatino Linotype" w:hAnsi="Palatino Linotype"/>
          <w:sz w:val="24"/>
          <w:szCs w:val="24"/>
          <w:lang w:val="en-GB"/>
        </w:rPr>
        <w:t xml:space="preserve">According to Article 35.2 of the </w:t>
      </w:r>
      <w:r w:rsidR="00CC4D11">
        <w:rPr>
          <w:rFonts w:ascii="Palatino Linotype" w:hAnsi="Palatino Linotype"/>
          <w:sz w:val="24"/>
          <w:szCs w:val="24"/>
          <w:lang w:val="en-GB"/>
        </w:rPr>
        <w:t>Constitution, “a</w:t>
      </w:r>
      <w:r w:rsidRPr="005A22FA">
        <w:rPr>
          <w:rFonts w:ascii="Palatino Linotype" w:hAnsi="Palatino Linotype"/>
          <w:sz w:val="24"/>
          <w:szCs w:val="24"/>
          <w:lang w:val="en-GB"/>
        </w:rPr>
        <w:t xml:space="preserve">ll judges shall be independent in the exercise of their judicial functions and subject only to this Constitution and the law.”  Therefore, </w:t>
      </w:r>
      <w:r w:rsidR="00BB5ABA" w:rsidRPr="005A22FA">
        <w:rPr>
          <w:rFonts w:ascii="Palatino Linotype" w:hAnsi="Palatino Linotype"/>
          <w:sz w:val="24"/>
          <w:szCs w:val="24"/>
          <w:lang w:val="en-GB"/>
        </w:rPr>
        <w:t xml:space="preserve">the role </w:t>
      </w:r>
      <w:r w:rsidRPr="005A22FA">
        <w:rPr>
          <w:rFonts w:ascii="Palatino Linotype" w:hAnsi="Palatino Linotype"/>
          <w:sz w:val="24"/>
          <w:szCs w:val="24"/>
          <w:lang w:val="en-GB"/>
        </w:rPr>
        <w:t>is zealously protected.  The Constitution also provides for the oath that must be taken by every new judge appointed to judicial office.  Article 34.6.1. states:</w:t>
      </w:r>
    </w:p>
    <w:p w:rsidR="000B4B26" w:rsidRPr="005A22FA" w:rsidRDefault="000B4B26" w:rsidP="000B4B26">
      <w:pPr>
        <w:pStyle w:val="ListParagraph"/>
        <w:rPr>
          <w:rFonts w:ascii="Palatino Linotype" w:hAnsi="Palatino Linotype"/>
          <w:sz w:val="24"/>
          <w:szCs w:val="24"/>
          <w:lang w:val="en-GB"/>
        </w:rPr>
      </w:pPr>
    </w:p>
    <w:p w:rsidR="000B4B26" w:rsidRPr="005A22FA" w:rsidRDefault="000B4B26" w:rsidP="00654A5E">
      <w:pPr>
        <w:pStyle w:val="ListParagraph"/>
        <w:ind w:left="1440"/>
        <w:rPr>
          <w:rFonts w:ascii="Palatino Linotype" w:hAnsi="Palatino Linotype"/>
          <w:sz w:val="24"/>
          <w:szCs w:val="24"/>
        </w:rPr>
      </w:pPr>
      <w:r w:rsidRPr="005A22FA">
        <w:rPr>
          <w:rFonts w:ascii="Palatino Linotype" w:hAnsi="Palatino Linotype"/>
          <w:sz w:val="24"/>
          <w:szCs w:val="24"/>
          <w:lang w:val="en-GB"/>
        </w:rPr>
        <w:t>“</w:t>
      </w:r>
      <w:r w:rsidRPr="005A22FA">
        <w:rPr>
          <w:rFonts w:ascii="Palatino Linotype" w:hAnsi="Palatino Linotype"/>
          <w:sz w:val="24"/>
          <w:szCs w:val="24"/>
        </w:rPr>
        <w:t xml:space="preserve">In the presence of Almighty God I do solemnly and sincerely promise and declare that I will duly and faithfully and to the best of my </w:t>
      </w:r>
      <w:r w:rsidRPr="005A22FA">
        <w:rPr>
          <w:rFonts w:ascii="Palatino Linotype" w:hAnsi="Palatino Linotype"/>
          <w:sz w:val="24"/>
          <w:szCs w:val="24"/>
        </w:rPr>
        <w:lastRenderedPageBreak/>
        <w:t>knowledge and power execute the office of Chief Justice (or as the case may be) without fear or favour, affection or ill-will towards any man, and that I will uphold the Constitution and the laws. May God direct and sustain me."</w:t>
      </w:r>
    </w:p>
    <w:p w:rsidR="008037B8" w:rsidRDefault="000B4B26" w:rsidP="000B4B26">
      <w:pPr>
        <w:ind w:left="720"/>
        <w:rPr>
          <w:rFonts w:ascii="Palatino Linotype" w:hAnsi="Palatino Linotype"/>
          <w:sz w:val="24"/>
          <w:szCs w:val="24"/>
          <w:lang w:val="en-GB"/>
        </w:rPr>
      </w:pPr>
      <w:r w:rsidRPr="005A22FA">
        <w:rPr>
          <w:rFonts w:ascii="Palatino Linotype" w:hAnsi="Palatino Linotype"/>
          <w:sz w:val="24"/>
          <w:szCs w:val="24"/>
          <w:lang w:val="en-GB"/>
        </w:rPr>
        <w:t>Furthermore, the remuneration of judges shall not be reduced during their continuance in office save in accordance with reductions made in the remuneration of a class of people whose salary is paid out of public money.</w:t>
      </w:r>
      <w:r w:rsidR="00654A5E" w:rsidRPr="005A22FA">
        <w:rPr>
          <w:rFonts w:ascii="Palatino Linotype" w:hAnsi="Palatino Linotype"/>
          <w:sz w:val="24"/>
          <w:szCs w:val="24"/>
          <w:lang w:val="en-GB"/>
        </w:rPr>
        <w:t xml:space="preserve"> </w:t>
      </w:r>
    </w:p>
    <w:p w:rsidR="000B4B26" w:rsidRPr="005A22FA" w:rsidRDefault="00205611" w:rsidP="000B4B26">
      <w:pPr>
        <w:ind w:left="720"/>
        <w:rPr>
          <w:rFonts w:ascii="Palatino Linotype" w:hAnsi="Palatino Linotype"/>
          <w:sz w:val="24"/>
          <w:szCs w:val="24"/>
          <w:lang w:val="en-GB"/>
        </w:rPr>
      </w:pPr>
      <w:r w:rsidRPr="005A22FA">
        <w:rPr>
          <w:rFonts w:ascii="Palatino Linotype" w:hAnsi="Palatino Linotype"/>
          <w:sz w:val="24"/>
          <w:szCs w:val="24"/>
        </w:rPr>
        <w:t xml:space="preserve">Retirement age for members of the judiciary is fixed by statute at 70 years of age for judges of the Superior Courts </w:t>
      </w:r>
      <w:r w:rsidR="00BB0C2A" w:rsidRPr="005A22FA">
        <w:rPr>
          <w:rFonts w:ascii="Palatino Linotype" w:hAnsi="Palatino Linotype"/>
          <w:sz w:val="24"/>
          <w:szCs w:val="24"/>
        </w:rPr>
        <w:t xml:space="preserve">(s. 47 and s. 47A of the </w:t>
      </w:r>
      <w:r w:rsidR="00CC4D11">
        <w:rPr>
          <w:rFonts w:ascii="Palatino Linotype" w:hAnsi="Palatino Linotype"/>
          <w:iCs/>
          <w:sz w:val="24"/>
          <w:szCs w:val="24"/>
        </w:rPr>
        <w:t>1995 Act</w:t>
      </w:r>
      <w:r w:rsidR="00BB0C2A" w:rsidRPr="005A22FA">
        <w:rPr>
          <w:rFonts w:ascii="Palatino Linotype" w:hAnsi="Palatino Linotype"/>
          <w:iCs/>
          <w:sz w:val="24"/>
          <w:szCs w:val="24"/>
        </w:rPr>
        <w:t>)</w:t>
      </w:r>
      <w:r w:rsidR="00BB0C2A" w:rsidRPr="005A22FA">
        <w:rPr>
          <w:rFonts w:ascii="Palatino Linotype" w:hAnsi="Palatino Linotype"/>
          <w:i/>
          <w:iCs/>
          <w:sz w:val="24"/>
          <w:szCs w:val="24"/>
        </w:rPr>
        <w:t xml:space="preserve"> </w:t>
      </w:r>
      <w:r w:rsidRPr="005A22FA">
        <w:rPr>
          <w:rFonts w:ascii="Palatino Linotype" w:hAnsi="Palatino Linotype"/>
          <w:sz w:val="24"/>
          <w:szCs w:val="24"/>
        </w:rPr>
        <w:t>and the Circuit Court</w:t>
      </w:r>
      <w:r w:rsidR="00BB0C2A" w:rsidRPr="005A22FA">
        <w:rPr>
          <w:rFonts w:ascii="Palatino Linotype" w:hAnsi="Palatino Linotype"/>
          <w:sz w:val="24"/>
          <w:szCs w:val="24"/>
        </w:rPr>
        <w:t xml:space="preserve"> (s. 40 of the </w:t>
      </w:r>
      <w:r w:rsidR="00BB0C2A" w:rsidRPr="005A22FA">
        <w:rPr>
          <w:rFonts w:ascii="Palatino Linotype" w:hAnsi="Palatino Linotype"/>
          <w:iCs/>
          <w:sz w:val="24"/>
          <w:szCs w:val="24"/>
        </w:rPr>
        <w:t>Courts of Justice Act 1924</w:t>
      </w:r>
      <w:r w:rsidR="00CC4D11">
        <w:rPr>
          <w:rFonts w:ascii="Palatino Linotype" w:hAnsi="Palatino Linotype"/>
          <w:iCs/>
          <w:sz w:val="24"/>
          <w:szCs w:val="24"/>
        </w:rPr>
        <w:t xml:space="preserve"> (the 1924 Act”)</w:t>
      </w:r>
      <w:r w:rsidR="00BB0C2A" w:rsidRPr="005A22FA">
        <w:rPr>
          <w:rFonts w:ascii="Palatino Linotype" w:hAnsi="Palatino Linotype"/>
          <w:iCs/>
          <w:sz w:val="24"/>
          <w:szCs w:val="24"/>
        </w:rPr>
        <w:t>)</w:t>
      </w:r>
      <w:r w:rsidR="004B3B35">
        <w:rPr>
          <w:rFonts w:ascii="Palatino Linotype" w:hAnsi="Palatino Linotype"/>
          <w:i/>
          <w:iCs/>
          <w:sz w:val="24"/>
          <w:szCs w:val="24"/>
        </w:rPr>
        <w:t xml:space="preserve">.  </w:t>
      </w:r>
      <w:r w:rsidR="004B3B35">
        <w:rPr>
          <w:rFonts w:ascii="Palatino Linotype" w:hAnsi="Palatino Linotype"/>
          <w:iCs/>
          <w:sz w:val="24"/>
          <w:szCs w:val="24"/>
        </w:rPr>
        <w:t xml:space="preserve">In relation to the District Court the age of retirement is </w:t>
      </w:r>
      <w:r w:rsidRPr="005A22FA">
        <w:rPr>
          <w:rFonts w:ascii="Palatino Linotype" w:hAnsi="Palatino Linotype"/>
          <w:sz w:val="24"/>
          <w:szCs w:val="24"/>
        </w:rPr>
        <w:t xml:space="preserve">65 years for judges of the </w:t>
      </w:r>
      <w:r w:rsidR="00BB0C2A" w:rsidRPr="005A22FA">
        <w:rPr>
          <w:rFonts w:ascii="Palatino Linotype" w:hAnsi="Palatino Linotype"/>
          <w:sz w:val="24"/>
          <w:szCs w:val="24"/>
        </w:rPr>
        <w:t xml:space="preserve">(s. 30(1) of the </w:t>
      </w:r>
      <w:r w:rsidR="00CC4D11">
        <w:rPr>
          <w:rFonts w:ascii="Palatino Linotype" w:hAnsi="Palatino Linotype"/>
          <w:iCs/>
          <w:sz w:val="24"/>
          <w:szCs w:val="24"/>
        </w:rPr>
        <w:t>1961 Act</w:t>
      </w:r>
      <w:r w:rsidR="00BB0C2A" w:rsidRPr="005A22FA">
        <w:rPr>
          <w:rFonts w:ascii="Palatino Linotype" w:hAnsi="Palatino Linotype"/>
          <w:iCs/>
          <w:sz w:val="24"/>
          <w:szCs w:val="24"/>
        </w:rPr>
        <w:t>)</w:t>
      </w:r>
      <w:r w:rsidR="00BB0C2A" w:rsidRPr="005A22FA">
        <w:rPr>
          <w:rFonts w:ascii="Palatino Linotype" w:hAnsi="Palatino Linotype"/>
          <w:sz w:val="24"/>
          <w:szCs w:val="24"/>
        </w:rPr>
        <w:t>.</w:t>
      </w:r>
      <w:r w:rsidR="004B3B35">
        <w:rPr>
          <w:rFonts w:ascii="Palatino Linotype" w:hAnsi="Palatino Linotype"/>
          <w:sz w:val="24"/>
          <w:szCs w:val="24"/>
        </w:rPr>
        <w:t xml:space="preserve">  However, notwithstanding this provision</w:t>
      </w:r>
      <w:r w:rsidR="00D75D04">
        <w:rPr>
          <w:rFonts w:ascii="Palatino Linotype" w:hAnsi="Palatino Linotype"/>
          <w:sz w:val="24"/>
          <w:szCs w:val="24"/>
        </w:rPr>
        <w:t xml:space="preserve">, </w:t>
      </w:r>
      <w:r w:rsidR="008009AB">
        <w:rPr>
          <w:rFonts w:ascii="Palatino Linotype" w:hAnsi="Palatino Linotype"/>
          <w:sz w:val="24"/>
          <w:szCs w:val="24"/>
        </w:rPr>
        <w:t>section 2 of the Courts of Justice (District Court) Act 1949 provides for the extension of the retirement age of District Court judges.</w:t>
      </w:r>
      <w:r w:rsidR="003D0F39">
        <w:rPr>
          <w:rFonts w:ascii="Palatino Linotype" w:hAnsi="Palatino Linotype"/>
          <w:sz w:val="24"/>
          <w:szCs w:val="24"/>
        </w:rPr>
        <w:t xml:space="preserve">  </w:t>
      </w:r>
      <w:r w:rsidR="00E45AA4">
        <w:rPr>
          <w:rFonts w:ascii="Palatino Linotype" w:hAnsi="Palatino Linotype"/>
          <w:sz w:val="24"/>
          <w:szCs w:val="24"/>
        </w:rPr>
        <w:t>If a District Court judge is about to reach the age of 65 and satisfies a committee (made up of the Chief Justice, President of the High Court and the Attorney General) that he/she is fit to discharge his/her duties of the office</w:t>
      </w:r>
      <w:r w:rsidR="00C57063">
        <w:rPr>
          <w:rFonts w:ascii="Palatino Linotype" w:hAnsi="Palatino Linotype"/>
          <w:sz w:val="24"/>
          <w:szCs w:val="24"/>
        </w:rPr>
        <w:t xml:space="preserve"> then a warrant will be made,</w:t>
      </w:r>
      <w:r w:rsidR="00811C79">
        <w:rPr>
          <w:rFonts w:ascii="Palatino Linotype" w:hAnsi="Palatino Linotype"/>
          <w:sz w:val="24"/>
          <w:szCs w:val="24"/>
        </w:rPr>
        <w:t xml:space="preserve"> after a </w:t>
      </w:r>
      <w:r w:rsidR="00C57063">
        <w:rPr>
          <w:rFonts w:ascii="Palatino Linotype" w:hAnsi="Palatino Linotype"/>
          <w:sz w:val="24"/>
          <w:szCs w:val="24"/>
        </w:rPr>
        <w:t xml:space="preserve"> consultation with the Minister, that he/she is to continue in office for 1 year commencing on when he/she attains 65 years.  It appears from  section 2(3) of the 1949 Act that this can continue on a yearly basis until the judge reaches the age of 70.</w:t>
      </w:r>
      <w:r w:rsidR="00E45AA4">
        <w:rPr>
          <w:rFonts w:ascii="Palatino Linotype" w:hAnsi="Palatino Linotype"/>
          <w:sz w:val="24"/>
          <w:szCs w:val="24"/>
        </w:rPr>
        <w:t xml:space="preserve"> </w:t>
      </w:r>
      <w:r w:rsidR="00BB0C2A" w:rsidRPr="005A22FA">
        <w:rPr>
          <w:rFonts w:ascii="Palatino Linotype" w:hAnsi="Palatino Linotype"/>
          <w:sz w:val="24"/>
          <w:szCs w:val="24"/>
        </w:rPr>
        <w:t xml:space="preserve">  </w:t>
      </w:r>
      <w:r w:rsidR="00811C79">
        <w:rPr>
          <w:rFonts w:ascii="Palatino Linotype" w:hAnsi="Palatino Linotype"/>
          <w:sz w:val="24"/>
          <w:szCs w:val="24"/>
        </w:rPr>
        <w:t>This extension only applies to District Court judges.</w:t>
      </w:r>
      <w:r w:rsidR="00EA137F">
        <w:rPr>
          <w:rFonts w:ascii="Palatino Linotype" w:hAnsi="Palatino Linotype"/>
          <w:sz w:val="24"/>
          <w:szCs w:val="24"/>
        </w:rPr>
        <w:t xml:space="preserve">  Therefore, subject to these retirement ages, a judge will remain in office on good behaviour.</w:t>
      </w:r>
    </w:p>
    <w:p w:rsidR="0051316A" w:rsidRPr="005A22FA" w:rsidRDefault="00C049C3" w:rsidP="000B4B26">
      <w:pPr>
        <w:ind w:left="720"/>
        <w:rPr>
          <w:rFonts w:ascii="Palatino Linotype" w:hAnsi="Palatino Linotype"/>
          <w:sz w:val="24"/>
          <w:szCs w:val="24"/>
          <w:lang w:val="en-GB"/>
        </w:rPr>
      </w:pPr>
      <w:r w:rsidRPr="005A22FA">
        <w:rPr>
          <w:rFonts w:ascii="Palatino Linotype" w:hAnsi="Palatino Linotype"/>
          <w:sz w:val="24"/>
          <w:szCs w:val="24"/>
          <w:lang w:val="en-GB"/>
        </w:rPr>
        <w:t>According to Article 35.3 of the Constitution, j</w:t>
      </w:r>
      <w:r w:rsidR="00EA137F">
        <w:rPr>
          <w:rFonts w:ascii="Palatino Linotype" w:hAnsi="Palatino Linotype"/>
          <w:sz w:val="24"/>
          <w:szCs w:val="24"/>
          <w:lang w:val="en-GB"/>
        </w:rPr>
        <w:t>udges are</w:t>
      </w:r>
      <w:r w:rsidR="0051316A" w:rsidRPr="005A22FA">
        <w:rPr>
          <w:rFonts w:ascii="Palatino Linotype" w:hAnsi="Palatino Linotype"/>
          <w:sz w:val="24"/>
          <w:szCs w:val="24"/>
          <w:lang w:val="en-GB"/>
        </w:rPr>
        <w:t xml:space="preserve"> not authorised to hold any other office or position of emolument.  </w:t>
      </w:r>
    </w:p>
    <w:p w:rsidR="00C049C3" w:rsidRPr="005A22FA" w:rsidRDefault="00C049C3" w:rsidP="000B4B26">
      <w:pPr>
        <w:ind w:left="720"/>
        <w:rPr>
          <w:rFonts w:ascii="Palatino Linotype" w:hAnsi="Palatino Linotype"/>
          <w:sz w:val="24"/>
          <w:szCs w:val="24"/>
          <w:lang w:val="en-GB"/>
        </w:rPr>
      </w:pPr>
      <w:r w:rsidRPr="005A22FA">
        <w:rPr>
          <w:rFonts w:ascii="Palatino Linotype" w:hAnsi="Palatino Linotype"/>
          <w:sz w:val="24"/>
          <w:szCs w:val="24"/>
          <w:lang w:val="en-GB"/>
        </w:rPr>
        <w:t xml:space="preserve">Although there is a hierarchy of courts in this jurisdiction, all judges enjoy the same protection with regards to their tenure.  </w:t>
      </w:r>
      <w:r w:rsidRPr="005A22FA">
        <w:rPr>
          <w:rFonts w:ascii="Palatino Linotype" w:hAnsi="Palatino Linotype"/>
          <w:sz w:val="24"/>
          <w:szCs w:val="24"/>
        </w:rPr>
        <w:t>In the case of judges of the Circuit Court the relevant provision is s.</w:t>
      </w:r>
      <w:r w:rsidR="0086582A">
        <w:rPr>
          <w:rFonts w:ascii="Palatino Linotype" w:hAnsi="Palatino Linotype"/>
          <w:sz w:val="24"/>
          <w:szCs w:val="24"/>
        </w:rPr>
        <w:t xml:space="preserve"> </w:t>
      </w:r>
      <w:r w:rsidRPr="005A22FA">
        <w:rPr>
          <w:rFonts w:ascii="Palatino Linotype" w:hAnsi="Palatino Linotype"/>
          <w:sz w:val="24"/>
          <w:szCs w:val="24"/>
        </w:rPr>
        <w:t xml:space="preserve">39 of the </w:t>
      </w:r>
      <w:r w:rsidR="00CC4D11">
        <w:rPr>
          <w:rFonts w:ascii="Palatino Linotype" w:hAnsi="Palatino Linotype"/>
          <w:iCs/>
          <w:sz w:val="24"/>
          <w:szCs w:val="24"/>
        </w:rPr>
        <w:t>1924 Act</w:t>
      </w:r>
      <w:r w:rsidRPr="005A22FA">
        <w:rPr>
          <w:rFonts w:ascii="Palatino Linotype" w:hAnsi="Palatino Linotype"/>
          <w:i/>
          <w:iCs/>
          <w:sz w:val="24"/>
          <w:szCs w:val="24"/>
        </w:rPr>
        <w:t xml:space="preserve"> </w:t>
      </w:r>
      <w:r w:rsidRPr="005A22FA">
        <w:rPr>
          <w:rFonts w:ascii="Palatino Linotype" w:hAnsi="Palatino Linotype"/>
          <w:sz w:val="24"/>
          <w:szCs w:val="24"/>
        </w:rPr>
        <w:t xml:space="preserve">which provides that judges of the Circuit Court enjoy the same tenure as judges of the High Court and Supreme Court. The equivalent provision in respect of judges of the District Court is s. 20 of the </w:t>
      </w:r>
      <w:r w:rsidRPr="005A22FA">
        <w:rPr>
          <w:rFonts w:ascii="Palatino Linotype" w:hAnsi="Palatino Linotype"/>
          <w:iCs/>
          <w:sz w:val="24"/>
          <w:szCs w:val="24"/>
        </w:rPr>
        <w:t>Courts of Justice (District Court) Act 1946.</w:t>
      </w:r>
    </w:p>
    <w:p w:rsidR="006F7CFF" w:rsidRPr="005A22FA" w:rsidRDefault="00822C16" w:rsidP="00822C16">
      <w:pPr>
        <w:pStyle w:val="ListParagraph"/>
        <w:numPr>
          <w:ilvl w:val="0"/>
          <w:numId w:val="3"/>
        </w:numPr>
        <w:rPr>
          <w:rFonts w:ascii="Palatino Linotype" w:hAnsi="Palatino Linotype"/>
          <w:i/>
          <w:sz w:val="24"/>
          <w:szCs w:val="24"/>
          <w:lang w:val="en-GB"/>
        </w:rPr>
      </w:pPr>
      <w:r w:rsidRPr="005A22FA">
        <w:rPr>
          <w:rFonts w:ascii="Palatino Linotype" w:hAnsi="Palatino Linotype"/>
          <w:i/>
          <w:sz w:val="24"/>
          <w:szCs w:val="24"/>
          <w:lang w:val="en-GB"/>
        </w:rPr>
        <w:t>Promotion of Judges</w:t>
      </w:r>
      <w:r w:rsidR="00802A40" w:rsidRPr="005A22FA">
        <w:rPr>
          <w:rFonts w:ascii="Palatino Linotype" w:hAnsi="Palatino Linotype"/>
          <w:i/>
          <w:sz w:val="24"/>
          <w:szCs w:val="24"/>
          <w:lang w:val="en-GB"/>
        </w:rPr>
        <w:t>:</w:t>
      </w:r>
    </w:p>
    <w:p w:rsidR="00822C16" w:rsidRDefault="00822C16" w:rsidP="00822C16">
      <w:pPr>
        <w:pStyle w:val="ListParagraph"/>
        <w:rPr>
          <w:rFonts w:ascii="Palatino Linotype" w:hAnsi="Palatino Linotype"/>
          <w:sz w:val="24"/>
          <w:szCs w:val="24"/>
          <w:lang w:val="en-GB"/>
        </w:rPr>
      </w:pPr>
      <w:r w:rsidRPr="005A22FA">
        <w:rPr>
          <w:rFonts w:ascii="Palatino Linotype" w:hAnsi="Palatino Linotype"/>
          <w:sz w:val="24"/>
          <w:szCs w:val="24"/>
          <w:lang w:val="en-GB"/>
        </w:rPr>
        <w:t xml:space="preserve">In relation to the promotion of judges to another court, the JAAB does not have a function here – it is exclusively for the Government to advise the President to appoint a judge to a new judicial office.  This is provided for under section 17 of the </w:t>
      </w:r>
      <w:r w:rsidR="00CC4D11">
        <w:rPr>
          <w:rFonts w:ascii="Palatino Linotype" w:hAnsi="Palatino Linotype"/>
          <w:sz w:val="24"/>
          <w:szCs w:val="24"/>
          <w:lang w:val="en-GB"/>
        </w:rPr>
        <w:t>1995 Act</w:t>
      </w:r>
      <w:r w:rsidRPr="005A22FA">
        <w:rPr>
          <w:rFonts w:ascii="Palatino Linotype" w:hAnsi="Palatino Linotype"/>
          <w:sz w:val="24"/>
          <w:szCs w:val="24"/>
          <w:lang w:val="en-GB"/>
        </w:rPr>
        <w:t xml:space="preserve"> as substituted by section 13 of the 2014</w:t>
      </w:r>
      <w:r w:rsidR="00CC4D11">
        <w:rPr>
          <w:rFonts w:ascii="Palatino Linotype" w:hAnsi="Palatino Linotype"/>
          <w:sz w:val="24"/>
          <w:szCs w:val="24"/>
          <w:lang w:val="en-GB"/>
        </w:rPr>
        <w:t xml:space="preserve"> Act</w:t>
      </w:r>
      <w:r w:rsidRPr="005A22FA">
        <w:rPr>
          <w:rFonts w:ascii="Palatino Linotype" w:hAnsi="Palatino Linotype"/>
          <w:sz w:val="24"/>
          <w:szCs w:val="24"/>
          <w:lang w:val="en-GB"/>
        </w:rPr>
        <w:t xml:space="preserve">.  </w:t>
      </w:r>
      <w:r w:rsidRPr="005A22FA">
        <w:rPr>
          <w:rFonts w:ascii="Palatino Linotype" w:hAnsi="Palatino Linotype"/>
          <w:sz w:val="24"/>
          <w:szCs w:val="24"/>
          <w:lang w:val="en-GB"/>
        </w:rPr>
        <w:lastRenderedPageBreak/>
        <w:t>The Government will advise the President of nominated judicial appointees when a vacancy arises in one of the courts.</w:t>
      </w:r>
    </w:p>
    <w:p w:rsidR="00833757" w:rsidRDefault="00833757" w:rsidP="00822C16">
      <w:pPr>
        <w:pStyle w:val="ListParagraph"/>
        <w:rPr>
          <w:rFonts w:ascii="Palatino Linotype" w:hAnsi="Palatino Linotype"/>
          <w:sz w:val="24"/>
          <w:szCs w:val="24"/>
          <w:lang w:val="en-GB"/>
        </w:rPr>
      </w:pPr>
    </w:p>
    <w:p w:rsidR="007B6386" w:rsidRDefault="00BD5987" w:rsidP="00822C16">
      <w:pPr>
        <w:pStyle w:val="ListParagraph"/>
        <w:rPr>
          <w:rFonts w:ascii="Palatino Linotype" w:hAnsi="Palatino Linotype"/>
          <w:sz w:val="24"/>
          <w:szCs w:val="24"/>
          <w:lang w:val="en-GB"/>
        </w:rPr>
      </w:pPr>
      <w:r>
        <w:rPr>
          <w:rFonts w:ascii="Palatino Linotype" w:hAnsi="Palatino Linotype"/>
          <w:sz w:val="24"/>
          <w:szCs w:val="24"/>
          <w:lang w:val="en-GB"/>
        </w:rPr>
        <w:t xml:space="preserve">Section </w:t>
      </w:r>
      <w:r w:rsidR="007B6386">
        <w:rPr>
          <w:rFonts w:ascii="Palatino Linotype" w:hAnsi="Palatino Linotype"/>
          <w:sz w:val="24"/>
          <w:szCs w:val="24"/>
          <w:lang w:val="en-GB"/>
        </w:rPr>
        <w:t xml:space="preserve">5 of the </w:t>
      </w:r>
      <w:r w:rsidR="00CC4D11">
        <w:rPr>
          <w:rFonts w:ascii="Palatino Linotype" w:hAnsi="Palatino Linotype"/>
          <w:sz w:val="24"/>
          <w:szCs w:val="24"/>
          <w:lang w:val="en-GB"/>
        </w:rPr>
        <w:t>1961 Act</w:t>
      </w:r>
      <w:r w:rsidR="007B6386">
        <w:rPr>
          <w:rFonts w:ascii="Palatino Linotype" w:hAnsi="Palatino Linotype"/>
          <w:sz w:val="24"/>
          <w:szCs w:val="24"/>
          <w:lang w:val="en-GB"/>
        </w:rPr>
        <w:t>, as amended by section</w:t>
      </w:r>
      <w:r w:rsidR="00550D89">
        <w:rPr>
          <w:rFonts w:ascii="Palatino Linotype" w:hAnsi="Palatino Linotype"/>
          <w:sz w:val="24"/>
          <w:szCs w:val="24"/>
          <w:lang w:val="en-GB"/>
        </w:rPr>
        <w:t>s</w:t>
      </w:r>
      <w:r w:rsidR="007B6386">
        <w:rPr>
          <w:rFonts w:ascii="Palatino Linotype" w:hAnsi="Palatino Linotype"/>
          <w:sz w:val="24"/>
          <w:szCs w:val="24"/>
          <w:lang w:val="en-GB"/>
        </w:rPr>
        <w:t xml:space="preserve"> 11(d) – (g) of the </w:t>
      </w:r>
      <w:r w:rsidR="00CC4D11">
        <w:rPr>
          <w:rFonts w:ascii="Palatino Linotype" w:hAnsi="Palatino Linotype"/>
          <w:sz w:val="24"/>
          <w:szCs w:val="24"/>
          <w:lang w:val="en-GB"/>
        </w:rPr>
        <w:t>2014 Act</w:t>
      </w:r>
      <w:r w:rsidR="007B6386">
        <w:rPr>
          <w:rFonts w:ascii="Palatino Linotype" w:hAnsi="Palatino Linotype"/>
          <w:sz w:val="24"/>
          <w:szCs w:val="24"/>
          <w:lang w:val="en-GB"/>
        </w:rPr>
        <w:t xml:space="preserve"> provides for who can be eligible for promotion to judicial office within the Superior Courts.  Section 5 provides that:</w:t>
      </w:r>
    </w:p>
    <w:p w:rsidR="007B6386" w:rsidRDefault="007B6386" w:rsidP="00822C16">
      <w:pPr>
        <w:pStyle w:val="ListParagraph"/>
        <w:rPr>
          <w:rFonts w:ascii="Palatino Linotype" w:hAnsi="Palatino Linotype"/>
          <w:sz w:val="24"/>
          <w:szCs w:val="24"/>
          <w:lang w:val="en-GB"/>
        </w:rPr>
      </w:pPr>
    </w:p>
    <w:p w:rsidR="00550D89" w:rsidRDefault="007B6386" w:rsidP="007B6386">
      <w:pPr>
        <w:pStyle w:val="ListParagraph"/>
        <w:ind w:left="1440"/>
        <w:rPr>
          <w:rFonts w:ascii="Palatino Linotype" w:hAnsi="Palatino Linotype"/>
          <w:sz w:val="24"/>
          <w:szCs w:val="24"/>
          <w:lang w:val="en-GB"/>
        </w:rPr>
      </w:pPr>
      <w:r>
        <w:rPr>
          <w:rFonts w:ascii="Palatino Linotype" w:hAnsi="Palatino Linotype"/>
          <w:sz w:val="24"/>
          <w:szCs w:val="24"/>
          <w:lang w:val="en-GB"/>
        </w:rPr>
        <w:t xml:space="preserve">(3) an ordinary judge of the Supreme Court shall be qualified for appointment as President of the High Court, President of the Court of Appeal or as the Chief Justice; </w:t>
      </w:r>
    </w:p>
    <w:p w:rsidR="007B6386" w:rsidRDefault="00550D89" w:rsidP="007B6386">
      <w:pPr>
        <w:pStyle w:val="ListParagraph"/>
        <w:ind w:left="1440"/>
        <w:rPr>
          <w:rFonts w:ascii="Palatino Linotype" w:hAnsi="Palatino Linotype"/>
          <w:sz w:val="24"/>
          <w:szCs w:val="24"/>
          <w:lang w:val="en-GB"/>
        </w:rPr>
      </w:pPr>
      <w:r>
        <w:rPr>
          <w:rFonts w:ascii="Palatino Linotype" w:hAnsi="Palatino Linotype"/>
          <w:sz w:val="24"/>
          <w:szCs w:val="24"/>
          <w:lang w:val="en-GB"/>
        </w:rPr>
        <w:t>(4)</w:t>
      </w:r>
      <w:r w:rsidR="007B6386">
        <w:rPr>
          <w:rFonts w:ascii="Palatino Linotype" w:hAnsi="Palatino Linotype"/>
          <w:sz w:val="24"/>
          <w:szCs w:val="24"/>
          <w:lang w:val="en-GB"/>
        </w:rPr>
        <w:t xml:space="preserve">the President of the Court of Appeal shall be qualified for appointment as an ordinary judge of the Supreme Court or as Chief Justice; </w:t>
      </w:r>
    </w:p>
    <w:p w:rsidR="007B6386" w:rsidRDefault="00550D89" w:rsidP="007B6386">
      <w:pPr>
        <w:pStyle w:val="ListParagraph"/>
        <w:ind w:left="1440"/>
        <w:rPr>
          <w:rFonts w:ascii="Palatino Linotype" w:hAnsi="Palatino Linotype"/>
          <w:sz w:val="24"/>
          <w:szCs w:val="24"/>
          <w:lang w:val="en-GB"/>
        </w:rPr>
      </w:pPr>
      <w:r>
        <w:rPr>
          <w:rFonts w:ascii="Palatino Linotype" w:hAnsi="Palatino Linotype"/>
          <w:sz w:val="24"/>
          <w:szCs w:val="24"/>
          <w:lang w:val="en-GB"/>
        </w:rPr>
        <w:t>(5</w:t>
      </w:r>
      <w:r w:rsidR="007B6386">
        <w:rPr>
          <w:rFonts w:ascii="Palatino Linotype" w:hAnsi="Palatino Linotype"/>
          <w:sz w:val="24"/>
          <w:szCs w:val="24"/>
          <w:lang w:val="en-GB"/>
        </w:rPr>
        <w:t xml:space="preserve">)an ordinary judge of the Court of Appeal shall be qualified for appointment as an ordinary judge of the Supreme Court or as President of the High Court, President of the Court of Appeal or as Chief Justice; </w:t>
      </w:r>
    </w:p>
    <w:p w:rsidR="00550D89" w:rsidRDefault="00550D89" w:rsidP="007B6386">
      <w:pPr>
        <w:pStyle w:val="ListParagraph"/>
        <w:ind w:left="1440"/>
        <w:rPr>
          <w:rFonts w:ascii="Palatino Linotype" w:hAnsi="Palatino Linotype"/>
          <w:sz w:val="24"/>
          <w:szCs w:val="24"/>
          <w:lang w:val="en-GB"/>
        </w:rPr>
      </w:pPr>
      <w:r>
        <w:rPr>
          <w:rFonts w:ascii="Palatino Linotype" w:hAnsi="Palatino Linotype"/>
          <w:sz w:val="24"/>
          <w:szCs w:val="24"/>
          <w:lang w:val="en-GB"/>
        </w:rPr>
        <w:t>(6</w:t>
      </w:r>
      <w:r w:rsidR="007B6386">
        <w:rPr>
          <w:rFonts w:ascii="Palatino Linotype" w:hAnsi="Palatino Linotype"/>
          <w:sz w:val="24"/>
          <w:szCs w:val="24"/>
          <w:lang w:val="en-GB"/>
        </w:rPr>
        <w:t xml:space="preserve">)the President of the High Court shall be qualified for appointment as ordinary judge of the Court of Appeal or of the Supreme Court or as President of the Court </w:t>
      </w:r>
      <w:r>
        <w:rPr>
          <w:rFonts w:ascii="Palatino Linotype" w:hAnsi="Palatino Linotype"/>
          <w:sz w:val="24"/>
          <w:szCs w:val="24"/>
          <w:lang w:val="en-GB"/>
        </w:rPr>
        <w:t>of Appeal or Chief Justice; and</w:t>
      </w:r>
    </w:p>
    <w:p w:rsidR="00833757" w:rsidRDefault="00550D89" w:rsidP="007B6386">
      <w:pPr>
        <w:pStyle w:val="ListParagraph"/>
        <w:ind w:left="1440"/>
        <w:rPr>
          <w:rFonts w:ascii="Palatino Linotype" w:hAnsi="Palatino Linotype"/>
          <w:sz w:val="24"/>
          <w:szCs w:val="24"/>
          <w:lang w:val="en-GB"/>
        </w:rPr>
      </w:pPr>
      <w:r>
        <w:rPr>
          <w:rFonts w:ascii="Palatino Linotype" w:hAnsi="Palatino Linotype"/>
          <w:sz w:val="24"/>
          <w:szCs w:val="24"/>
          <w:lang w:val="en-GB"/>
        </w:rPr>
        <w:t xml:space="preserve">(7) </w:t>
      </w:r>
      <w:r w:rsidR="007B6386">
        <w:rPr>
          <w:rFonts w:ascii="Palatino Linotype" w:hAnsi="Palatino Linotype"/>
          <w:sz w:val="24"/>
          <w:szCs w:val="24"/>
          <w:lang w:val="en-GB"/>
        </w:rPr>
        <w:t>an ordinary judge of the High Court shall be qualified for appointment as an ordinary judge of the Court of Appeal or of the Supreme Court or as President of the High Court, President of the Court of Appeal or Chief Justice.</w:t>
      </w:r>
    </w:p>
    <w:p w:rsidR="00833757" w:rsidRDefault="00B14CFE" w:rsidP="00CC4D11">
      <w:pPr>
        <w:ind w:left="709"/>
        <w:rPr>
          <w:rFonts w:ascii="Palatino Linotype" w:hAnsi="Palatino Linotype"/>
          <w:sz w:val="24"/>
          <w:szCs w:val="24"/>
        </w:rPr>
      </w:pPr>
      <w:r>
        <w:rPr>
          <w:rFonts w:ascii="Palatino Linotype" w:hAnsi="Palatino Linotype"/>
          <w:sz w:val="24"/>
          <w:szCs w:val="24"/>
        </w:rPr>
        <w:t>Section 5(2)(c</w:t>
      </w:r>
      <w:r w:rsidR="00CC4D11" w:rsidRPr="00CC4D11">
        <w:rPr>
          <w:rFonts w:ascii="Palatino Linotype" w:hAnsi="Palatino Linotype"/>
          <w:sz w:val="24"/>
          <w:szCs w:val="24"/>
        </w:rPr>
        <w:t>) of the 1961 Act, as amended by section 11 of the 2014 Act, also provides that “a judge of the Circuit Court who has served as such a judge for a period of not less than 2 years shall be qualified for appointment as a judge of the Supreme Court, Court of Appeal or the High Court.”</w:t>
      </w:r>
    </w:p>
    <w:p w:rsidR="009D7916" w:rsidRDefault="009D7916" w:rsidP="00CC4D11">
      <w:pPr>
        <w:ind w:left="709"/>
        <w:rPr>
          <w:rFonts w:ascii="Palatino Linotype" w:hAnsi="Palatino Linotype"/>
          <w:sz w:val="24"/>
          <w:szCs w:val="24"/>
        </w:rPr>
      </w:pPr>
      <w:r>
        <w:rPr>
          <w:rFonts w:ascii="Palatino Linotype" w:hAnsi="Palatino Linotype"/>
          <w:sz w:val="24"/>
          <w:szCs w:val="24"/>
        </w:rPr>
        <w:t>Furthermore, section 5 of the 1961 Act</w:t>
      </w:r>
      <w:r w:rsidR="00B14CFE">
        <w:rPr>
          <w:rFonts w:ascii="Palatino Linotype" w:hAnsi="Palatino Linotype"/>
          <w:sz w:val="24"/>
          <w:szCs w:val="24"/>
        </w:rPr>
        <w:t>,</w:t>
      </w:r>
      <w:r>
        <w:rPr>
          <w:rFonts w:ascii="Palatino Linotype" w:hAnsi="Palatino Linotype"/>
          <w:sz w:val="24"/>
          <w:szCs w:val="24"/>
        </w:rPr>
        <w:t xml:space="preserve"> as amended by section 4 of the 2002 Act</w:t>
      </w:r>
      <w:r w:rsidR="00B14CFE">
        <w:rPr>
          <w:rFonts w:ascii="Palatino Linotype" w:hAnsi="Palatino Linotype"/>
          <w:sz w:val="24"/>
          <w:szCs w:val="24"/>
        </w:rPr>
        <w:t xml:space="preserve"> and section 11 of the 2014 Act,</w:t>
      </w:r>
      <w:r>
        <w:rPr>
          <w:rFonts w:ascii="Palatino Linotype" w:hAnsi="Palatino Linotype"/>
          <w:sz w:val="24"/>
          <w:szCs w:val="24"/>
        </w:rPr>
        <w:t xml:space="preserve"> states that a person will be eligible for appointment as judge of the Supreme Court, Court of Appeal or High Court if he/she:</w:t>
      </w:r>
    </w:p>
    <w:p w:rsidR="009D7916" w:rsidRDefault="009D7916" w:rsidP="009D7916">
      <w:pPr>
        <w:spacing w:after="0"/>
        <w:ind w:left="1440"/>
        <w:rPr>
          <w:rFonts w:ascii="Palatino Linotype" w:hAnsi="Palatino Linotype"/>
          <w:sz w:val="24"/>
          <w:szCs w:val="24"/>
        </w:rPr>
      </w:pPr>
      <w:r>
        <w:rPr>
          <w:rFonts w:ascii="Palatino Linotype" w:hAnsi="Palatino Linotype"/>
          <w:sz w:val="24"/>
          <w:szCs w:val="24"/>
        </w:rPr>
        <w:t>“</w:t>
      </w:r>
      <w:r w:rsidRPr="009D7916">
        <w:rPr>
          <w:rFonts w:ascii="Palatino Linotype" w:hAnsi="Palatino Linotype"/>
          <w:sz w:val="24"/>
          <w:szCs w:val="24"/>
        </w:rPr>
        <w:t>(i) is or was at any time during the period of 2 years immediately be</w:t>
      </w:r>
      <w:r>
        <w:rPr>
          <w:rFonts w:ascii="Palatino Linotype" w:hAnsi="Palatino Linotype"/>
          <w:sz w:val="24"/>
          <w:szCs w:val="24"/>
        </w:rPr>
        <w:t>fore the appointment concerned—</w:t>
      </w:r>
    </w:p>
    <w:p w:rsidR="009D7916" w:rsidRPr="009D7916" w:rsidRDefault="009D7916" w:rsidP="009D7916">
      <w:pPr>
        <w:spacing w:after="0"/>
        <w:ind w:left="2160"/>
        <w:rPr>
          <w:rFonts w:ascii="Palatino Linotype" w:hAnsi="Palatino Linotype"/>
          <w:sz w:val="24"/>
          <w:szCs w:val="24"/>
        </w:rPr>
      </w:pPr>
      <w:r w:rsidRPr="009D7916">
        <w:rPr>
          <w:rFonts w:ascii="Palatino Linotype" w:hAnsi="Palatino Linotype"/>
          <w:sz w:val="24"/>
          <w:szCs w:val="24"/>
        </w:rPr>
        <w:t>(I) a judge of the Court of Justice of the European Communities,</w:t>
      </w:r>
    </w:p>
    <w:p w:rsidR="009D7916" w:rsidRPr="009D7916" w:rsidRDefault="009D7916" w:rsidP="009D7916">
      <w:pPr>
        <w:spacing w:after="0"/>
        <w:ind w:left="2160"/>
        <w:rPr>
          <w:rFonts w:ascii="Palatino Linotype" w:hAnsi="Palatino Linotype"/>
          <w:sz w:val="24"/>
          <w:szCs w:val="24"/>
        </w:rPr>
      </w:pPr>
      <w:r w:rsidRPr="009D7916">
        <w:rPr>
          <w:rFonts w:ascii="Palatino Linotype" w:hAnsi="Palatino Linotype"/>
          <w:sz w:val="24"/>
          <w:szCs w:val="24"/>
        </w:rPr>
        <w:t>(II) a judge of the Court of First I</w:t>
      </w:r>
      <w:r>
        <w:rPr>
          <w:rFonts w:ascii="Palatino Linotype" w:hAnsi="Palatino Linotype"/>
          <w:sz w:val="24"/>
          <w:szCs w:val="24"/>
        </w:rPr>
        <w:t>nstance attached to that Court,</w:t>
      </w:r>
    </w:p>
    <w:p w:rsidR="009D7916" w:rsidRPr="009D7916" w:rsidRDefault="009D7916" w:rsidP="009D7916">
      <w:pPr>
        <w:spacing w:after="0"/>
        <w:ind w:left="2160"/>
        <w:rPr>
          <w:rFonts w:ascii="Palatino Linotype" w:hAnsi="Palatino Linotype"/>
          <w:sz w:val="24"/>
          <w:szCs w:val="24"/>
        </w:rPr>
      </w:pPr>
      <w:r w:rsidRPr="009D7916">
        <w:rPr>
          <w:rFonts w:ascii="Palatino Linotype" w:hAnsi="Palatino Linotype"/>
          <w:sz w:val="24"/>
          <w:szCs w:val="24"/>
        </w:rPr>
        <w:t>(III) an Advocate-General of the Court of Justi</w:t>
      </w:r>
      <w:r>
        <w:rPr>
          <w:rFonts w:ascii="Palatino Linotype" w:hAnsi="Palatino Linotype"/>
          <w:sz w:val="24"/>
          <w:szCs w:val="24"/>
        </w:rPr>
        <w:t>ce of the European Communities,</w:t>
      </w:r>
    </w:p>
    <w:p w:rsidR="009D7916" w:rsidRPr="009D7916" w:rsidRDefault="009D7916" w:rsidP="009D7916">
      <w:pPr>
        <w:spacing w:after="0"/>
        <w:ind w:left="2160"/>
        <w:rPr>
          <w:rFonts w:ascii="Palatino Linotype" w:hAnsi="Palatino Linotype"/>
          <w:sz w:val="24"/>
          <w:szCs w:val="24"/>
        </w:rPr>
      </w:pPr>
      <w:r w:rsidRPr="009D7916">
        <w:rPr>
          <w:rFonts w:ascii="Palatino Linotype" w:hAnsi="Palatino Linotype"/>
          <w:sz w:val="24"/>
          <w:szCs w:val="24"/>
        </w:rPr>
        <w:lastRenderedPageBreak/>
        <w:t>(IV) a judge of the European Court of Human Rights established under the Convention for the Protection of Human Rights and Fundamental Freedoms done at Rome on</w:t>
      </w:r>
      <w:r>
        <w:rPr>
          <w:rFonts w:ascii="Palatino Linotype" w:hAnsi="Palatino Linotype"/>
          <w:sz w:val="24"/>
          <w:szCs w:val="24"/>
        </w:rPr>
        <w:t xml:space="preserve"> the 4th day of November, 1950,</w:t>
      </w:r>
    </w:p>
    <w:p w:rsidR="009D7916" w:rsidRPr="009D7916" w:rsidRDefault="009D7916" w:rsidP="009D7916">
      <w:pPr>
        <w:spacing w:after="0"/>
        <w:ind w:left="2160"/>
        <w:rPr>
          <w:rFonts w:ascii="Palatino Linotype" w:hAnsi="Palatino Linotype"/>
          <w:sz w:val="24"/>
          <w:szCs w:val="24"/>
        </w:rPr>
      </w:pPr>
      <w:r w:rsidRPr="009D7916">
        <w:rPr>
          <w:rFonts w:ascii="Palatino Linotype" w:hAnsi="Palatino Linotype"/>
          <w:sz w:val="24"/>
          <w:szCs w:val="24"/>
        </w:rPr>
        <w:t>(V) a judge of the International Court of Justice established under the</w:t>
      </w:r>
      <w:r>
        <w:rPr>
          <w:rFonts w:ascii="Palatino Linotype" w:hAnsi="Palatino Linotype"/>
          <w:sz w:val="24"/>
          <w:szCs w:val="24"/>
        </w:rPr>
        <w:t xml:space="preserve"> Charter of the United Nations,</w:t>
      </w:r>
    </w:p>
    <w:p w:rsidR="009D7916" w:rsidRPr="009D7916" w:rsidRDefault="009D7916" w:rsidP="009D7916">
      <w:pPr>
        <w:spacing w:after="0"/>
        <w:ind w:left="2160"/>
        <w:rPr>
          <w:rFonts w:ascii="Palatino Linotype" w:hAnsi="Palatino Linotype"/>
          <w:sz w:val="24"/>
          <w:szCs w:val="24"/>
        </w:rPr>
      </w:pPr>
      <w:r w:rsidRPr="009D7916">
        <w:rPr>
          <w:rFonts w:ascii="Palatino Linotype" w:hAnsi="Palatino Linotype"/>
          <w:sz w:val="24"/>
          <w:szCs w:val="24"/>
        </w:rPr>
        <w:t>(VI) a judge of the International Criminal Court established under the Rome Statute of the International Criminal Court done at Rome on the 17th day of July, 1998, upon the en</w:t>
      </w:r>
      <w:r>
        <w:rPr>
          <w:rFonts w:ascii="Palatino Linotype" w:hAnsi="Palatino Linotype"/>
          <w:sz w:val="24"/>
          <w:szCs w:val="24"/>
        </w:rPr>
        <w:t>try into force of that Statute,</w:t>
      </w:r>
    </w:p>
    <w:p w:rsidR="009D7916" w:rsidRPr="009D7916" w:rsidRDefault="009D7916" w:rsidP="009D7916">
      <w:pPr>
        <w:spacing w:after="0"/>
        <w:ind w:left="2160"/>
        <w:rPr>
          <w:rFonts w:ascii="Palatino Linotype" w:hAnsi="Palatino Linotype"/>
          <w:sz w:val="24"/>
          <w:szCs w:val="24"/>
        </w:rPr>
      </w:pPr>
      <w:r w:rsidRPr="009D7916">
        <w:rPr>
          <w:rFonts w:ascii="Palatino Linotype" w:hAnsi="Palatino Linotype"/>
          <w:sz w:val="24"/>
          <w:szCs w:val="24"/>
        </w:rPr>
        <w:t>(VII) a judge of an international tribunal within the meaning of section 2 of the International W</w:t>
      </w:r>
      <w:r>
        <w:rPr>
          <w:rFonts w:ascii="Palatino Linotype" w:hAnsi="Palatino Linotype"/>
          <w:sz w:val="24"/>
          <w:szCs w:val="24"/>
        </w:rPr>
        <w:t>ar Crimes Tribunals Act, 1998 ,</w:t>
      </w:r>
    </w:p>
    <w:p w:rsidR="009D7916" w:rsidRDefault="009D7916" w:rsidP="009D7916">
      <w:pPr>
        <w:spacing w:after="0"/>
        <w:ind w:left="2160"/>
        <w:rPr>
          <w:rFonts w:ascii="Palatino Linotype" w:hAnsi="Palatino Linotype"/>
          <w:sz w:val="24"/>
          <w:szCs w:val="24"/>
        </w:rPr>
      </w:pPr>
      <w:r>
        <w:rPr>
          <w:rFonts w:ascii="Palatino Linotype" w:hAnsi="Palatino Linotype"/>
          <w:sz w:val="24"/>
          <w:szCs w:val="24"/>
        </w:rPr>
        <w:t>a</w:t>
      </w:r>
      <w:r w:rsidRPr="009D7916">
        <w:rPr>
          <w:rFonts w:ascii="Palatino Linotype" w:hAnsi="Palatino Linotype"/>
          <w:sz w:val="24"/>
          <w:szCs w:val="24"/>
        </w:rPr>
        <w:t>nd</w:t>
      </w:r>
    </w:p>
    <w:p w:rsidR="009D7916" w:rsidRDefault="009D7916" w:rsidP="009D7916">
      <w:pPr>
        <w:spacing w:after="0"/>
        <w:ind w:left="1440"/>
        <w:rPr>
          <w:rFonts w:ascii="Palatino Linotype" w:hAnsi="Palatino Linotype"/>
          <w:sz w:val="24"/>
          <w:szCs w:val="24"/>
        </w:rPr>
      </w:pPr>
      <w:r w:rsidRPr="009D7916">
        <w:rPr>
          <w:rFonts w:ascii="Palatino Linotype" w:hAnsi="Palatino Linotype"/>
          <w:sz w:val="24"/>
          <w:szCs w:val="24"/>
        </w:rPr>
        <w:t>(ii) was a practising barrister or a practising solicitor before appointment to any of the offices referred to in sub</w:t>
      </w:r>
      <w:r>
        <w:rPr>
          <w:rFonts w:ascii="Palatino Linotype" w:hAnsi="Palatino Linotype"/>
          <w:sz w:val="24"/>
          <w:szCs w:val="24"/>
        </w:rPr>
        <w:t>paragraph (i) of this paragraph.”</w:t>
      </w:r>
    </w:p>
    <w:p w:rsidR="009D7916" w:rsidRPr="00CC4D11" w:rsidRDefault="009D7916" w:rsidP="009D7916">
      <w:pPr>
        <w:spacing w:after="0"/>
        <w:ind w:left="1440"/>
        <w:rPr>
          <w:rFonts w:ascii="Palatino Linotype" w:hAnsi="Palatino Linotype"/>
          <w:sz w:val="24"/>
          <w:szCs w:val="24"/>
        </w:rPr>
      </w:pPr>
    </w:p>
    <w:p w:rsidR="00550D89" w:rsidRDefault="00550D89" w:rsidP="00822C16">
      <w:pPr>
        <w:pStyle w:val="ListParagraph"/>
        <w:rPr>
          <w:rFonts w:ascii="Palatino Linotype" w:hAnsi="Palatino Linotype"/>
          <w:sz w:val="24"/>
          <w:szCs w:val="24"/>
          <w:lang w:val="en-GB"/>
        </w:rPr>
      </w:pPr>
      <w:r>
        <w:rPr>
          <w:rFonts w:ascii="Palatino Linotype" w:hAnsi="Palatino Linotype"/>
          <w:sz w:val="24"/>
          <w:szCs w:val="24"/>
          <w:lang w:val="en-GB"/>
        </w:rPr>
        <w:t xml:space="preserve">In relation to eligibility for promotion to the Circuit Court, section 17 of the </w:t>
      </w:r>
      <w:r w:rsidR="00CC4D11">
        <w:rPr>
          <w:rFonts w:ascii="Palatino Linotype" w:hAnsi="Palatino Linotype"/>
          <w:sz w:val="24"/>
          <w:szCs w:val="24"/>
          <w:lang w:val="en-GB"/>
        </w:rPr>
        <w:t>1961 Act</w:t>
      </w:r>
      <w:r>
        <w:rPr>
          <w:rFonts w:ascii="Palatino Linotype" w:hAnsi="Palatino Linotype"/>
          <w:sz w:val="24"/>
          <w:szCs w:val="24"/>
          <w:lang w:val="en-GB"/>
        </w:rPr>
        <w:t xml:space="preserve"> as amended by section 5 of the </w:t>
      </w:r>
      <w:r w:rsidR="00CC4D11">
        <w:rPr>
          <w:rFonts w:ascii="Palatino Linotype" w:hAnsi="Palatino Linotype"/>
          <w:sz w:val="24"/>
          <w:szCs w:val="24"/>
          <w:lang w:val="en-GB"/>
        </w:rPr>
        <w:t>2002 Act</w:t>
      </w:r>
      <w:r>
        <w:rPr>
          <w:rFonts w:ascii="Palatino Linotype" w:hAnsi="Palatino Linotype"/>
          <w:sz w:val="24"/>
          <w:szCs w:val="24"/>
          <w:lang w:val="en-GB"/>
        </w:rPr>
        <w:t xml:space="preserve"> and further amended by section 188 of the </w:t>
      </w:r>
      <w:r w:rsidR="00CC4D11">
        <w:rPr>
          <w:rFonts w:ascii="Palatino Linotype" w:hAnsi="Palatino Linotype"/>
          <w:sz w:val="24"/>
          <w:szCs w:val="24"/>
          <w:lang w:val="en-GB"/>
        </w:rPr>
        <w:t>2012 Act</w:t>
      </w:r>
      <w:r>
        <w:rPr>
          <w:rFonts w:ascii="Palatino Linotype" w:hAnsi="Palatino Linotype"/>
          <w:sz w:val="24"/>
          <w:szCs w:val="24"/>
          <w:lang w:val="en-GB"/>
        </w:rPr>
        <w:t xml:space="preserve"> states that:</w:t>
      </w:r>
    </w:p>
    <w:p w:rsidR="00550D89" w:rsidRDefault="00550D89" w:rsidP="00822C16">
      <w:pPr>
        <w:pStyle w:val="ListParagraph"/>
        <w:rPr>
          <w:rFonts w:ascii="Palatino Linotype" w:hAnsi="Palatino Linotype"/>
          <w:sz w:val="24"/>
          <w:szCs w:val="24"/>
          <w:lang w:val="en-GB"/>
        </w:rPr>
      </w:pPr>
    </w:p>
    <w:p w:rsidR="00550D89" w:rsidRDefault="00550D89" w:rsidP="00550D89">
      <w:pPr>
        <w:pStyle w:val="ListParagraph"/>
        <w:ind w:left="1440"/>
        <w:rPr>
          <w:rFonts w:ascii="Palatino Linotype" w:hAnsi="Palatino Linotype"/>
          <w:sz w:val="24"/>
          <w:szCs w:val="24"/>
        </w:rPr>
      </w:pPr>
      <w:r>
        <w:rPr>
          <w:rFonts w:ascii="Palatino Linotype" w:hAnsi="Palatino Linotype"/>
          <w:sz w:val="24"/>
          <w:szCs w:val="24"/>
          <w:lang w:val="en-GB"/>
        </w:rPr>
        <w:t xml:space="preserve">“(2)  </w:t>
      </w:r>
      <w:r>
        <w:rPr>
          <w:rFonts w:ascii="Palatino Linotype" w:hAnsi="Palatino Linotype"/>
          <w:sz w:val="24"/>
          <w:szCs w:val="24"/>
        </w:rPr>
        <w:t>Subject to subsection (4), a person</w:t>
      </w:r>
      <w:r w:rsidRPr="00550D89">
        <w:rPr>
          <w:rFonts w:ascii="Palatino Linotype" w:hAnsi="Palatino Linotype"/>
          <w:sz w:val="24"/>
          <w:szCs w:val="24"/>
        </w:rPr>
        <w:t xml:space="preserve"> who is for the time being a practising barrister or a practising solicitor of not less than 10 years' standing shall be qualified for appointment as a judge of the Circuit Court.</w:t>
      </w:r>
    </w:p>
    <w:p w:rsidR="00550D89" w:rsidRDefault="00550D89" w:rsidP="00550D89">
      <w:pPr>
        <w:pStyle w:val="ListParagraph"/>
        <w:ind w:left="1440"/>
        <w:rPr>
          <w:rFonts w:ascii="Palatino Linotype" w:hAnsi="Palatino Linotype"/>
          <w:sz w:val="24"/>
          <w:szCs w:val="24"/>
        </w:rPr>
      </w:pPr>
      <w:r>
        <w:rPr>
          <w:rFonts w:ascii="Palatino Linotype" w:hAnsi="Palatino Linotype"/>
          <w:sz w:val="24"/>
          <w:szCs w:val="24"/>
        </w:rPr>
        <w:t>(2A)  Subject to subsection (4), a</w:t>
      </w:r>
      <w:r w:rsidRPr="00550D89">
        <w:rPr>
          <w:rFonts w:ascii="Palatino Linotype" w:hAnsi="Palatino Linotype"/>
          <w:sz w:val="24"/>
          <w:szCs w:val="24"/>
        </w:rPr>
        <w:t xml:space="preserve"> judge of the District Court shall be qualified for appointment as a judge of the Circuit Court.</w:t>
      </w:r>
    </w:p>
    <w:p w:rsidR="00550D89" w:rsidRDefault="00550D89" w:rsidP="00550D89">
      <w:pPr>
        <w:pStyle w:val="ListParagraph"/>
        <w:ind w:left="1440"/>
        <w:rPr>
          <w:rFonts w:ascii="Palatino Linotype" w:hAnsi="Palatino Linotype"/>
          <w:sz w:val="24"/>
          <w:szCs w:val="24"/>
        </w:rPr>
      </w:pPr>
      <w:r>
        <w:rPr>
          <w:rFonts w:ascii="Palatino Linotype" w:hAnsi="Palatino Linotype"/>
          <w:sz w:val="24"/>
          <w:szCs w:val="24"/>
        </w:rPr>
        <w:t xml:space="preserve">(2B)  Subject to subsection (4), a </w:t>
      </w:r>
      <w:r w:rsidRPr="00550D89">
        <w:rPr>
          <w:rFonts w:ascii="Palatino Linotype" w:hAnsi="Palatino Linotype"/>
          <w:sz w:val="24"/>
          <w:szCs w:val="24"/>
        </w:rPr>
        <w:t>county registrar who practised as a barrister or a solicitor for not less than 10 years before he or she was appointed to be a county registrar shall be qualified for appointment as</w:t>
      </w:r>
      <w:r>
        <w:rPr>
          <w:rFonts w:ascii="Palatino Linotype" w:hAnsi="Palatino Linotype"/>
          <w:sz w:val="24"/>
          <w:szCs w:val="24"/>
        </w:rPr>
        <w:t xml:space="preserve"> a judge of the Circuit Court.</w:t>
      </w:r>
    </w:p>
    <w:p w:rsidR="00550D89" w:rsidRDefault="00550D89" w:rsidP="00550D89">
      <w:pPr>
        <w:pStyle w:val="ListParagraph"/>
        <w:ind w:left="1440"/>
        <w:rPr>
          <w:rFonts w:ascii="Palatino Linotype" w:hAnsi="Palatino Linotype"/>
          <w:sz w:val="24"/>
          <w:szCs w:val="24"/>
        </w:rPr>
      </w:pPr>
      <w:r>
        <w:rPr>
          <w:rFonts w:ascii="Palatino Linotype" w:hAnsi="Palatino Linotype"/>
          <w:sz w:val="24"/>
          <w:szCs w:val="24"/>
        </w:rPr>
        <w:t>(2C)  A specialist judge of the Circuit Court shall be qualified for appointment as an ordinary judge of the Circuit Court</w:t>
      </w:r>
      <w:r w:rsidR="00EB5BCE">
        <w:rPr>
          <w:rFonts w:ascii="Palatino Linotype" w:hAnsi="Palatino Linotype"/>
          <w:sz w:val="24"/>
          <w:szCs w:val="24"/>
        </w:rPr>
        <w:t>.”</w:t>
      </w:r>
    </w:p>
    <w:p w:rsidR="00EB5BCE" w:rsidRDefault="00EB5BCE" w:rsidP="00EB5BCE">
      <w:pPr>
        <w:ind w:left="709"/>
        <w:rPr>
          <w:rFonts w:ascii="Palatino Linotype" w:hAnsi="Palatino Linotype"/>
          <w:sz w:val="24"/>
          <w:szCs w:val="24"/>
          <w:lang w:val="en-GB"/>
        </w:rPr>
      </w:pPr>
      <w:r>
        <w:rPr>
          <w:rFonts w:ascii="Palatino Linotype" w:hAnsi="Palatino Linotype"/>
          <w:sz w:val="24"/>
          <w:szCs w:val="24"/>
          <w:lang w:val="en-GB"/>
        </w:rPr>
        <w:t xml:space="preserve">Furthermore, section 17(4) of the 1961 Act as inserted by the 2012 Act provides for the eligibility of persons for appointment as a specialist judge of the Circuit Court.  It provides that a person is eligible for such appointment if: (a) a person, who for the time being is a country registrar having held such office for not less than 2 years continuously or; (b)(i) a person who is for the </w:t>
      </w:r>
      <w:r>
        <w:rPr>
          <w:rFonts w:ascii="Palatino Linotype" w:hAnsi="Palatino Linotype"/>
          <w:sz w:val="24"/>
          <w:szCs w:val="24"/>
          <w:lang w:val="en-GB"/>
        </w:rPr>
        <w:lastRenderedPageBreak/>
        <w:t>time being a practising barrister or practising solicitor for not less than 10 years standing or; (ii) a judge of the District Court.</w:t>
      </w:r>
    </w:p>
    <w:p w:rsidR="00EB5BCE" w:rsidRPr="00EB5BCE" w:rsidRDefault="00EB5BCE" w:rsidP="00EB5BCE">
      <w:pPr>
        <w:ind w:left="709"/>
        <w:rPr>
          <w:rFonts w:ascii="Palatino Linotype" w:hAnsi="Palatino Linotype"/>
          <w:sz w:val="24"/>
          <w:szCs w:val="24"/>
          <w:lang w:val="en-GB"/>
        </w:rPr>
      </w:pPr>
      <w:r>
        <w:rPr>
          <w:rFonts w:ascii="Palatino Linotype" w:hAnsi="Palatino Linotype"/>
          <w:sz w:val="24"/>
          <w:szCs w:val="24"/>
          <w:lang w:val="en-GB"/>
        </w:rPr>
        <w:t xml:space="preserve">Due to the fact the District Court is the </w:t>
      </w:r>
      <w:r w:rsidR="003F14EA">
        <w:rPr>
          <w:rFonts w:ascii="Palatino Linotype" w:hAnsi="Palatino Linotype"/>
          <w:sz w:val="24"/>
          <w:szCs w:val="24"/>
          <w:lang w:val="en-GB"/>
        </w:rPr>
        <w:t>lowest</w:t>
      </w:r>
      <w:r>
        <w:rPr>
          <w:rFonts w:ascii="Palatino Linotype" w:hAnsi="Palatino Linotype"/>
          <w:sz w:val="24"/>
          <w:szCs w:val="24"/>
          <w:lang w:val="en-GB"/>
        </w:rPr>
        <w:t xml:space="preserve"> court </w:t>
      </w:r>
      <w:r w:rsidR="003F14EA">
        <w:rPr>
          <w:rFonts w:ascii="Palatino Linotype" w:hAnsi="Palatino Linotype"/>
          <w:sz w:val="24"/>
          <w:szCs w:val="24"/>
          <w:lang w:val="en-GB"/>
        </w:rPr>
        <w:t xml:space="preserve">(the District Court is a court of local and limited jurisdiction) </w:t>
      </w:r>
      <w:r>
        <w:rPr>
          <w:rFonts w:ascii="Palatino Linotype" w:hAnsi="Palatino Linotype"/>
          <w:sz w:val="24"/>
          <w:szCs w:val="24"/>
          <w:lang w:val="en-GB"/>
        </w:rPr>
        <w:t>on the h</w:t>
      </w:r>
      <w:r w:rsidR="00767DF2">
        <w:rPr>
          <w:rFonts w:ascii="Palatino Linotype" w:hAnsi="Palatino Linotype"/>
          <w:sz w:val="24"/>
          <w:szCs w:val="24"/>
          <w:lang w:val="en-GB"/>
        </w:rPr>
        <w:t>ierarchy</w:t>
      </w:r>
      <w:r w:rsidR="00EA137F">
        <w:rPr>
          <w:rFonts w:ascii="Palatino Linotype" w:hAnsi="Palatino Linotype"/>
          <w:sz w:val="24"/>
          <w:szCs w:val="24"/>
          <w:lang w:val="en-GB"/>
        </w:rPr>
        <w:t>,</w:t>
      </w:r>
      <w:r w:rsidR="00767DF2">
        <w:rPr>
          <w:rFonts w:ascii="Palatino Linotype" w:hAnsi="Palatino Linotype"/>
          <w:sz w:val="24"/>
          <w:szCs w:val="24"/>
          <w:lang w:val="en-GB"/>
        </w:rPr>
        <w:t xml:space="preserve"> no promotions </w:t>
      </w:r>
      <w:r w:rsidR="00CC4D11">
        <w:rPr>
          <w:rFonts w:ascii="Palatino Linotype" w:hAnsi="Palatino Linotype"/>
          <w:sz w:val="24"/>
          <w:szCs w:val="24"/>
          <w:lang w:val="en-GB"/>
        </w:rPr>
        <w:t xml:space="preserve">to this court </w:t>
      </w:r>
      <w:r w:rsidR="00767DF2">
        <w:rPr>
          <w:rFonts w:ascii="Palatino Linotype" w:hAnsi="Palatino Linotype"/>
          <w:sz w:val="24"/>
          <w:szCs w:val="24"/>
          <w:lang w:val="en-GB"/>
        </w:rPr>
        <w:t>take</w:t>
      </w:r>
      <w:r w:rsidR="00CC4D11">
        <w:rPr>
          <w:rFonts w:ascii="Palatino Linotype" w:hAnsi="Palatino Linotype"/>
          <w:sz w:val="24"/>
          <w:szCs w:val="24"/>
          <w:lang w:val="en-GB"/>
        </w:rPr>
        <w:t>s</w:t>
      </w:r>
      <w:r w:rsidR="00767DF2">
        <w:rPr>
          <w:rFonts w:ascii="Palatino Linotype" w:hAnsi="Palatino Linotype"/>
          <w:sz w:val="24"/>
          <w:szCs w:val="24"/>
          <w:lang w:val="en-GB"/>
        </w:rPr>
        <w:t xml:space="preserve"> place.</w:t>
      </w:r>
      <w:r w:rsidR="003F14EA">
        <w:rPr>
          <w:rFonts w:ascii="Palatino Linotype" w:hAnsi="Palatino Linotype"/>
          <w:sz w:val="24"/>
          <w:szCs w:val="24"/>
          <w:lang w:val="en-GB"/>
        </w:rPr>
        <w:t xml:space="preserve"> </w:t>
      </w:r>
    </w:p>
    <w:p w:rsidR="00C80F60" w:rsidRPr="005A22FA" w:rsidRDefault="00C80F60" w:rsidP="00822C16">
      <w:pPr>
        <w:pStyle w:val="ListParagraph"/>
        <w:rPr>
          <w:rFonts w:ascii="Palatino Linotype" w:hAnsi="Palatino Linotype"/>
          <w:sz w:val="24"/>
          <w:szCs w:val="24"/>
          <w:lang w:val="en-GB"/>
        </w:rPr>
      </w:pPr>
    </w:p>
    <w:p w:rsidR="00C80F60" w:rsidRPr="005A22FA" w:rsidRDefault="00C80F60" w:rsidP="00EB5BCE">
      <w:pPr>
        <w:pStyle w:val="ListParagraph"/>
        <w:numPr>
          <w:ilvl w:val="0"/>
          <w:numId w:val="3"/>
        </w:numPr>
        <w:rPr>
          <w:rFonts w:ascii="Palatino Linotype" w:hAnsi="Palatino Linotype"/>
          <w:i/>
          <w:sz w:val="24"/>
          <w:szCs w:val="24"/>
          <w:lang w:val="en-GB"/>
        </w:rPr>
      </w:pPr>
      <w:bookmarkStart w:id="3" w:name="_Hlk504142191"/>
      <w:r w:rsidRPr="005A22FA">
        <w:rPr>
          <w:rFonts w:ascii="Palatino Linotype" w:hAnsi="Palatino Linotype"/>
          <w:i/>
          <w:sz w:val="24"/>
          <w:szCs w:val="24"/>
          <w:lang w:val="en-GB"/>
        </w:rPr>
        <w:t xml:space="preserve"> Transfer of Judges</w:t>
      </w:r>
    </w:p>
    <w:bookmarkEnd w:id="3"/>
    <w:p w:rsidR="00FA64E2" w:rsidRDefault="00767DF2" w:rsidP="00D868B5">
      <w:pPr>
        <w:pStyle w:val="ListParagraph"/>
        <w:rPr>
          <w:rFonts w:ascii="Palatino Linotype" w:hAnsi="Palatino Linotype"/>
          <w:sz w:val="24"/>
          <w:szCs w:val="24"/>
          <w:lang w:val="en-GB"/>
        </w:rPr>
      </w:pPr>
      <w:r>
        <w:rPr>
          <w:rFonts w:ascii="Palatino Linotype" w:hAnsi="Palatino Linotype"/>
          <w:sz w:val="24"/>
          <w:szCs w:val="24"/>
          <w:lang w:val="en-GB"/>
        </w:rPr>
        <w:t xml:space="preserve">In Ireland, </w:t>
      </w:r>
      <w:r w:rsidR="003F14EA">
        <w:rPr>
          <w:rFonts w:ascii="Palatino Linotype" w:hAnsi="Palatino Linotype"/>
          <w:sz w:val="24"/>
          <w:szCs w:val="24"/>
          <w:lang w:val="en-GB"/>
        </w:rPr>
        <w:t>a transfer would generally take place in relation to a case as opposed to a judge</w:t>
      </w:r>
      <w:r w:rsidR="00654A5E" w:rsidRPr="005A22FA">
        <w:rPr>
          <w:rFonts w:ascii="Palatino Linotype" w:hAnsi="Palatino Linotype"/>
          <w:sz w:val="24"/>
          <w:szCs w:val="24"/>
          <w:lang w:val="en-GB"/>
        </w:rPr>
        <w:t xml:space="preserve">.  </w:t>
      </w:r>
      <w:r>
        <w:rPr>
          <w:rFonts w:ascii="Palatino Linotype" w:hAnsi="Palatino Linotype"/>
          <w:sz w:val="24"/>
          <w:szCs w:val="24"/>
          <w:lang w:val="en-GB"/>
        </w:rPr>
        <w:t xml:space="preserve">  For example, according to Order 49 of the Rules of the Superior Courts, if a case is pending in the High Court that could have been initiated in the District or Circuit Court, a High Court judge has jurisdiction to transfer the case to the lower courts.  </w:t>
      </w:r>
      <w:r w:rsidRPr="00767DF2">
        <w:rPr>
          <w:rFonts w:ascii="Palatino Linotype" w:hAnsi="Palatino Linotype"/>
          <w:sz w:val="24"/>
          <w:szCs w:val="24"/>
          <w:lang w:val="en-GB"/>
        </w:rPr>
        <w:t xml:space="preserve">However, it </w:t>
      </w:r>
      <w:r>
        <w:rPr>
          <w:rFonts w:ascii="Palatino Linotype" w:hAnsi="Palatino Linotype"/>
          <w:sz w:val="24"/>
          <w:szCs w:val="24"/>
          <w:lang w:val="en-GB"/>
        </w:rPr>
        <w:t>is sometimes</w:t>
      </w:r>
      <w:r w:rsidRPr="00767DF2">
        <w:rPr>
          <w:rFonts w:ascii="Palatino Linotype" w:hAnsi="Palatino Linotype"/>
          <w:sz w:val="24"/>
          <w:szCs w:val="24"/>
          <w:lang w:val="en-GB"/>
        </w:rPr>
        <w:t xml:space="preserve"> the case that judges can be transferred within their appointed jurisdict</w:t>
      </w:r>
      <w:r w:rsidR="00CC4D11">
        <w:rPr>
          <w:rFonts w:ascii="Palatino Linotype" w:hAnsi="Palatino Linotype"/>
          <w:sz w:val="24"/>
          <w:szCs w:val="24"/>
          <w:lang w:val="en-GB"/>
        </w:rPr>
        <w:t>ion, for example, a High Court j</w:t>
      </w:r>
      <w:r w:rsidRPr="00767DF2">
        <w:rPr>
          <w:rFonts w:ascii="Palatino Linotype" w:hAnsi="Palatino Linotype"/>
          <w:sz w:val="24"/>
          <w:szCs w:val="24"/>
          <w:lang w:val="en-GB"/>
        </w:rPr>
        <w:t>udge that usually sits on the Chancery list may transfer to the Judicial Review list.</w:t>
      </w:r>
    </w:p>
    <w:p w:rsidR="00D868B5" w:rsidRPr="00D868B5" w:rsidRDefault="00D868B5" w:rsidP="00D868B5">
      <w:pPr>
        <w:pStyle w:val="ListParagraph"/>
        <w:rPr>
          <w:rFonts w:ascii="Palatino Linotype" w:hAnsi="Palatino Linotype"/>
          <w:sz w:val="24"/>
          <w:szCs w:val="24"/>
          <w:lang w:val="en-GB"/>
        </w:rPr>
      </w:pPr>
    </w:p>
    <w:p w:rsidR="00AF5945" w:rsidRPr="005A22FA" w:rsidRDefault="00AF5945" w:rsidP="00AF5945">
      <w:pPr>
        <w:pStyle w:val="ListParagraph"/>
        <w:numPr>
          <w:ilvl w:val="0"/>
          <w:numId w:val="3"/>
        </w:numPr>
        <w:rPr>
          <w:rFonts w:ascii="Palatino Linotype" w:hAnsi="Palatino Linotype"/>
          <w:i/>
          <w:sz w:val="24"/>
          <w:szCs w:val="24"/>
          <w:lang w:val="en-GB"/>
        </w:rPr>
      </w:pPr>
      <w:r w:rsidRPr="005A22FA">
        <w:rPr>
          <w:rFonts w:ascii="Palatino Linotype" w:hAnsi="Palatino Linotype"/>
          <w:i/>
          <w:sz w:val="24"/>
          <w:szCs w:val="24"/>
          <w:lang w:val="en-GB"/>
        </w:rPr>
        <w:t>Disciplinary Proceedings Against Judges</w:t>
      </w:r>
    </w:p>
    <w:p w:rsidR="0051316A" w:rsidRPr="005A22FA" w:rsidRDefault="00BB5ABA" w:rsidP="00654A5E">
      <w:pPr>
        <w:pStyle w:val="ListParagraph"/>
        <w:rPr>
          <w:rFonts w:ascii="Palatino Linotype" w:hAnsi="Palatino Linotype"/>
          <w:sz w:val="24"/>
          <w:szCs w:val="24"/>
          <w:lang w:val="en-GB"/>
        </w:rPr>
      </w:pPr>
      <w:r w:rsidRPr="005A22FA">
        <w:rPr>
          <w:rFonts w:ascii="Palatino Linotype" w:hAnsi="Palatino Linotype"/>
          <w:sz w:val="24"/>
          <w:szCs w:val="24"/>
          <w:lang w:val="en-GB"/>
        </w:rPr>
        <w:t>As it stands, there is no system in Ireland where disciplinary proceedings can be taken against members of judicial office.</w:t>
      </w:r>
      <w:r w:rsidR="00182B8A" w:rsidRPr="005A22FA">
        <w:rPr>
          <w:rFonts w:ascii="Palatino Linotype" w:hAnsi="Palatino Linotype"/>
          <w:sz w:val="24"/>
          <w:szCs w:val="24"/>
          <w:lang w:val="en-GB"/>
        </w:rPr>
        <w:t xml:space="preserve">  Article 35.4 of the Constitu</w:t>
      </w:r>
      <w:r w:rsidR="0051316A" w:rsidRPr="005A22FA">
        <w:rPr>
          <w:rFonts w:ascii="Palatino Linotype" w:hAnsi="Palatino Linotype"/>
          <w:sz w:val="24"/>
          <w:szCs w:val="24"/>
          <w:lang w:val="en-GB"/>
        </w:rPr>
        <w:t>tion</w:t>
      </w:r>
      <w:r w:rsidR="00F86526">
        <w:rPr>
          <w:rFonts w:ascii="Palatino Linotype" w:hAnsi="Palatino Linotype"/>
          <w:sz w:val="24"/>
          <w:szCs w:val="24"/>
          <w:lang w:val="en-GB"/>
        </w:rPr>
        <w:t>,</w:t>
      </w:r>
      <w:r w:rsidR="0051316A" w:rsidRPr="005A22FA">
        <w:rPr>
          <w:rFonts w:ascii="Palatino Linotype" w:hAnsi="Palatino Linotype"/>
          <w:sz w:val="24"/>
          <w:szCs w:val="24"/>
          <w:lang w:val="en-GB"/>
        </w:rPr>
        <w:t xml:space="preserve"> however</w:t>
      </w:r>
      <w:r w:rsidR="00F86526">
        <w:rPr>
          <w:rFonts w:ascii="Palatino Linotype" w:hAnsi="Palatino Linotype"/>
          <w:sz w:val="24"/>
          <w:szCs w:val="24"/>
          <w:lang w:val="en-GB"/>
        </w:rPr>
        <w:t>,</w:t>
      </w:r>
      <w:r w:rsidR="0051316A" w:rsidRPr="005A22FA">
        <w:rPr>
          <w:rFonts w:ascii="Palatino Linotype" w:hAnsi="Palatino Linotype"/>
          <w:sz w:val="24"/>
          <w:szCs w:val="24"/>
          <w:lang w:val="en-GB"/>
        </w:rPr>
        <w:t xml:space="preserve"> provides that:</w:t>
      </w:r>
    </w:p>
    <w:p w:rsidR="0051316A" w:rsidRPr="005A22FA" w:rsidRDefault="0051316A" w:rsidP="00654A5E">
      <w:pPr>
        <w:pStyle w:val="ListParagraph"/>
        <w:rPr>
          <w:rFonts w:ascii="Palatino Linotype" w:hAnsi="Palatino Linotype"/>
          <w:sz w:val="24"/>
          <w:szCs w:val="24"/>
          <w:lang w:val="en-GB"/>
        </w:rPr>
      </w:pPr>
    </w:p>
    <w:p w:rsidR="0051316A" w:rsidRPr="005A22FA" w:rsidRDefault="0051316A" w:rsidP="0051316A">
      <w:pPr>
        <w:pStyle w:val="ListParagraph"/>
        <w:ind w:left="1440"/>
        <w:rPr>
          <w:rFonts w:ascii="Palatino Linotype" w:hAnsi="Palatino Linotype"/>
          <w:sz w:val="24"/>
          <w:szCs w:val="24"/>
        </w:rPr>
      </w:pPr>
      <w:r w:rsidRPr="005A22FA">
        <w:rPr>
          <w:rFonts w:ascii="Palatino Linotype" w:hAnsi="Palatino Linotype"/>
          <w:sz w:val="24"/>
          <w:szCs w:val="24"/>
        </w:rPr>
        <w:t>“A judge of the Supreme Court, the Court of Appeal, or the High Court shall not be removed from office except for stated misbehaviour or incapacity, and then only upon resolutions passed by Dáil Éireann and by Seanad Éireann calling for his removal.”</w:t>
      </w:r>
    </w:p>
    <w:p w:rsidR="0051316A" w:rsidRPr="005A22FA" w:rsidRDefault="0051316A" w:rsidP="0051316A">
      <w:pPr>
        <w:ind w:left="709"/>
        <w:rPr>
          <w:rFonts w:ascii="Palatino Linotype" w:hAnsi="Palatino Linotype"/>
          <w:sz w:val="24"/>
          <w:szCs w:val="24"/>
        </w:rPr>
      </w:pPr>
      <w:r w:rsidRPr="005A22FA">
        <w:rPr>
          <w:rFonts w:ascii="Palatino Linotype" w:hAnsi="Palatino Linotype"/>
          <w:sz w:val="24"/>
          <w:szCs w:val="24"/>
          <w:lang w:val="en-GB"/>
        </w:rPr>
        <w:t xml:space="preserve">Furthermore, there must be a majority for such removal in both </w:t>
      </w:r>
      <w:r w:rsidR="00CC4D11">
        <w:rPr>
          <w:rFonts w:ascii="Palatino Linotype" w:hAnsi="Palatino Linotype"/>
          <w:sz w:val="24"/>
          <w:szCs w:val="24"/>
          <w:lang w:val="en-GB"/>
        </w:rPr>
        <w:t xml:space="preserve">Houses of Government, </w:t>
      </w:r>
      <w:r w:rsidRPr="005A22FA">
        <w:rPr>
          <w:rFonts w:ascii="Palatino Linotype" w:hAnsi="Palatino Linotype"/>
          <w:sz w:val="24"/>
          <w:szCs w:val="24"/>
          <w:lang w:val="en-GB"/>
        </w:rPr>
        <w:t>the Dáil and the Seanad</w:t>
      </w:r>
      <w:r w:rsidR="00CC4D11">
        <w:rPr>
          <w:rFonts w:ascii="Palatino Linotype" w:hAnsi="Palatino Linotype"/>
          <w:sz w:val="24"/>
          <w:szCs w:val="24"/>
          <w:lang w:val="en-GB"/>
        </w:rPr>
        <w:t>, namely the Oireachtas</w:t>
      </w:r>
      <w:r w:rsidRPr="005A22FA">
        <w:rPr>
          <w:rFonts w:ascii="Palatino Linotype" w:hAnsi="Palatino Linotype"/>
          <w:sz w:val="24"/>
          <w:szCs w:val="24"/>
          <w:lang w:val="en-GB"/>
        </w:rPr>
        <w:t>.  Finally, the Taoiseach must inform the President of Ireland of the resolution which has been passed by the Houses of the Oireachtas and send him a copy of every such resolution certified by the Chairman of the Houses of the Oireachtas.  The President will then have the power to remove the judge from office.</w:t>
      </w:r>
    </w:p>
    <w:p w:rsidR="0051316A" w:rsidRPr="005A22FA" w:rsidRDefault="0051316A" w:rsidP="0051316A">
      <w:pPr>
        <w:ind w:left="709"/>
        <w:rPr>
          <w:rFonts w:ascii="Palatino Linotype" w:hAnsi="Palatino Linotype"/>
          <w:sz w:val="24"/>
          <w:szCs w:val="24"/>
        </w:rPr>
      </w:pPr>
      <w:r w:rsidRPr="005A22FA">
        <w:rPr>
          <w:rFonts w:ascii="Palatino Linotype" w:hAnsi="Palatino Linotype"/>
          <w:sz w:val="24"/>
          <w:szCs w:val="24"/>
        </w:rPr>
        <w:t>Although the Constitution only refers to the S</w:t>
      </w:r>
      <w:r w:rsidR="009D4C56" w:rsidRPr="005A22FA">
        <w:rPr>
          <w:rFonts w:ascii="Palatino Linotype" w:hAnsi="Palatino Linotype"/>
          <w:sz w:val="24"/>
          <w:szCs w:val="24"/>
        </w:rPr>
        <w:t xml:space="preserve">uperior </w:t>
      </w:r>
      <w:r w:rsidR="00F86526">
        <w:rPr>
          <w:rFonts w:ascii="Palatino Linotype" w:hAnsi="Palatino Linotype"/>
          <w:sz w:val="24"/>
          <w:szCs w:val="24"/>
        </w:rPr>
        <w:t>C</w:t>
      </w:r>
      <w:r w:rsidR="009D4C56" w:rsidRPr="005A22FA">
        <w:rPr>
          <w:rFonts w:ascii="Palatino Linotype" w:hAnsi="Palatino Linotype"/>
          <w:sz w:val="24"/>
          <w:szCs w:val="24"/>
        </w:rPr>
        <w:t>ourt judges</w:t>
      </w:r>
      <w:r w:rsidRPr="005A22FA">
        <w:rPr>
          <w:rFonts w:ascii="Palatino Linotype" w:hAnsi="Palatino Linotype"/>
          <w:sz w:val="24"/>
          <w:szCs w:val="24"/>
        </w:rPr>
        <w:t xml:space="preserve"> with regard to the removal of a judge from office, </w:t>
      </w:r>
      <w:r w:rsidR="009D4C56" w:rsidRPr="005A22FA">
        <w:rPr>
          <w:rFonts w:ascii="Palatino Linotype" w:hAnsi="Palatino Linotype"/>
          <w:sz w:val="24"/>
          <w:szCs w:val="24"/>
        </w:rPr>
        <w:t xml:space="preserve">judges of the lower courts have now been incorporated within this remit (the Superior Courts are expressly provided for in the Constitution whereas the District and Circuit Court are creatures of Statute, namely the </w:t>
      </w:r>
      <w:r w:rsidR="00CC4D11">
        <w:rPr>
          <w:rFonts w:ascii="Palatino Linotype" w:hAnsi="Palatino Linotype"/>
          <w:sz w:val="24"/>
          <w:szCs w:val="24"/>
        </w:rPr>
        <w:t>1924 Act</w:t>
      </w:r>
      <w:r w:rsidR="009D4C56" w:rsidRPr="005A22FA">
        <w:rPr>
          <w:rFonts w:ascii="Palatino Linotype" w:hAnsi="Palatino Linotype"/>
          <w:sz w:val="24"/>
          <w:szCs w:val="24"/>
        </w:rPr>
        <w:t>).</w:t>
      </w:r>
      <w:r w:rsidRPr="005A22FA">
        <w:rPr>
          <w:rFonts w:ascii="Palatino Linotype" w:hAnsi="Palatino Linotype"/>
          <w:sz w:val="24"/>
          <w:szCs w:val="24"/>
        </w:rPr>
        <w:t xml:space="preserve">  Due to the fact that no judge has been removed this way in the history of the Irish State as of yet, there has been no need to judicially interpret stated misbehaviour or incapacity.  In the </w:t>
      </w:r>
      <w:r w:rsidRPr="005A22FA">
        <w:rPr>
          <w:rFonts w:ascii="Palatino Linotype" w:hAnsi="Palatino Linotype"/>
          <w:sz w:val="24"/>
          <w:szCs w:val="24"/>
        </w:rPr>
        <w:lastRenderedPageBreak/>
        <w:t>Irish context, the absence of any mechanism other than removal from office means that matters of judicial misconduct may only be resolved by resignation or impeachment.</w:t>
      </w:r>
    </w:p>
    <w:p w:rsidR="0051316A" w:rsidRPr="005A22FA" w:rsidRDefault="00C27C45" w:rsidP="0051316A">
      <w:pPr>
        <w:ind w:left="709"/>
        <w:rPr>
          <w:rFonts w:ascii="Palatino Linotype" w:hAnsi="Palatino Linotype"/>
          <w:sz w:val="24"/>
          <w:szCs w:val="24"/>
        </w:rPr>
      </w:pPr>
      <w:r w:rsidRPr="005A22FA">
        <w:rPr>
          <w:rFonts w:ascii="Palatino Linotype" w:hAnsi="Palatino Linotype"/>
          <w:sz w:val="24"/>
          <w:szCs w:val="24"/>
        </w:rPr>
        <w:t>In relation to the District Court however, there is a procedure whereby an investigation can be made into the conduct or health of a judge, which of course is much less onerous than resignation or removal from office.  This mechanism is pursuant to section 21 of the Courts of Justice (District Court) Act 1946 where the Minister for Justice may request the Chief Justice to appoint a judge of the Supreme Court or the High Court to investigate the state of health or the conduct of a District Court Judge and provide the Minister with a report on the matter.  This mechanism does not exist for any other judges of the Irish Courts.</w:t>
      </w:r>
    </w:p>
    <w:p w:rsidR="00C27C45" w:rsidRPr="005A22FA" w:rsidRDefault="00C27C45" w:rsidP="0051316A">
      <w:pPr>
        <w:ind w:left="709"/>
        <w:rPr>
          <w:rFonts w:ascii="Palatino Linotype" w:hAnsi="Palatino Linotype"/>
          <w:sz w:val="24"/>
          <w:szCs w:val="24"/>
        </w:rPr>
      </w:pPr>
      <w:r w:rsidRPr="005A22FA">
        <w:rPr>
          <w:rFonts w:ascii="Palatino Linotype" w:hAnsi="Palatino Linotype"/>
          <w:sz w:val="24"/>
          <w:szCs w:val="24"/>
        </w:rPr>
        <w:t xml:space="preserve">There have been only two occasions where the impeachment procedure </w:t>
      </w:r>
      <w:r w:rsidR="00EA137F">
        <w:rPr>
          <w:rFonts w:ascii="Palatino Linotype" w:hAnsi="Palatino Linotype"/>
          <w:sz w:val="24"/>
          <w:szCs w:val="24"/>
        </w:rPr>
        <w:t>under the C</w:t>
      </w:r>
      <w:bookmarkStart w:id="4" w:name="_GoBack"/>
      <w:bookmarkEnd w:id="4"/>
      <w:r w:rsidR="00475062">
        <w:rPr>
          <w:rFonts w:ascii="Palatino Linotype" w:hAnsi="Palatino Linotype"/>
          <w:sz w:val="24"/>
          <w:szCs w:val="24"/>
        </w:rPr>
        <w:t xml:space="preserve">onstitution </w:t>
      </w:r>
      <w:r w:rsidRPr="005A22FA">
        <w:rPr>
          <w:rFonts w:ascii="Palatino Linotype" w:hAnsi="Palatino Linotype"/>
          <w:sz w:val="24"/>
          <w:szCs w:val="24"/>
        </w:rPr>
        <w:t>was almost used, but in both circumstances, the judges resigned.</w:t>
      </w:r>
    </w:p>
    <w:p w:rsidR="002E5C88" w:rsidRPr="005A22FA" w:rsidRDefault="002E5C88" w:rsidP="0051316A">
      <w:pPr>
        <w:ind w:left="709"/>
        <w:rPr>
          <w:rFonts w:ascii="Palatino Linotype" w:hAnsi="Palatino Linotype"/>
          <w:sz w:val="24"/>
          <w:szCs w:val="24"/>
        </w:rPr>
      </w:pPr>
      <w:r w:rsidRPr="005A22FA">
        <w:rPr>
          <w:rFonts w:ascii="Palatino Linotype" w:hAnsi="Palatino Linotype"/>
          <w:sz w:val="24"/>
          <w:szCs w:val="24"/>
        </w:rPr>
        <w:t>A bill has been published called the Judicial Council Bill 2010</w:t>
      </w:r>
      <w:r w:rsidR="00FA64E2">
        <w:rPr>
          <w:rFonts w:ascii="Palatino Linotype" w:hAnsi="Palatino Linotype"/>
          <w:sz w:val="24"/>
          <w:szCs w:val="24"/>
        </w:rPr>
        <w:t xml:space="preserve"> (“the 2010 Bill”)</w:t>
      </w:r>
      <w:r w:rsidRPr="005A22FA">
        <w:rPr>
          <w:rFonts w:ascii="Palatino Linotype" w:hAnsi="Palatino Linotype"/>
          <w:sz w:val="24"/>
          <w:szCs w:val="24"/>
        </w:rPr>
        <w:t xml:space="preserve"> which has the aim of promoting education, high standards of conduct, effective use of judicial resources and respect for judicial independence.  Furthermore, it envisages a Judicial Conduct Committee which will investigate allegations of judicial misconduct – the Committee will include lay persons to allow for impartiality.  </w:t>
      </w:r>
      <w:r w:rsidR="00FA64E2">
        <w:rPr>
          <w:rFonts w:ascii="Palatino Linotype" w:hAnsi="Palatino Linotype"/>
          <w:sz w:val="24"/>
          <w:szCs w:val="24"/>
        </w:rPr>
        <w:t>The 2010 Bill is pending and</w:t>
      </w:r>
      <w:r w:rsidRPr="005A22FA">
        <w:rPr>
          <w:rFonts w:ascii="Palatino Linotype" w:hAnsi="Palatino Linotype"/>
          <w:sz w:val="24"/>
          <w:szCs w:val="24"/>
        </w:rPr>
        <w:t xml:space="preserve"> has not yet been written into law and so in Ireland, it remains that removal from judicial office can only occur through impeachment</w:t>
      </w:r>
      <w:r w:rsidR="00F86526">
        <w:rPr>
          <w:rFonts w:ascii="Palatino Linotype" w:hAnsi="Palatino Linotype"/>
          <w:sz w:val="24"/>
          <w:szCs w:val="24"/>
        </w:rPr>
        <w:t>, as per the Constitution,</w:t>
      </w:r>
      <w:r w:rsidRPr="005A22FA">
        <w:rPr>
          <w:rFonts w:ascii="Palatino Linotype" w:hAnsi="Palatino Linotype"/>
          <w:sz w:val="24"/>
          <w:szCs w:val="24"/>
        </w:rPr>
        <w:t xml:space="preserve"> or resignation.</w:t>
      </w:r>
    </w:p>
    <w:p w:rsidR="0051316A" w:rsidRPr="005A22FA" w:rsidRDefault="0051316A" w:rsidP="0051316A">
      <w:pPr>
        <w:pStyle w:val="ListParagraph"/>
        <w:ind w:left="1440"/>
        <w:rPr>
          <w:rFonts w:ascii="Palatino Linotype" w:hAnsi="Palatino Linotype"/>
          <w:sz w:val="24"/>
          <w:szCs w:val="24"/>
          <w:lang w:val="en-GB"/>
        </w:rPr>
      </w:pPr>
    </w:p>
    <w:p w:rsidR="0051316A" w:rsidRPr="005A22FA" w:rsidRDefault="00E51727" w:rsidP="00654A5E">
      <w:pPr>
        <w:pStyle w:val="ListParagraph"/>
        <w:rPr>
          <w:rFonts w:ascii="Palatino Linotype" w:hAnsi="Palatino Linotype"/>
          <w:i/>
          <w:sz w:val="24"/>
          <w:szCs w:val="24"/>
          <w:lang w:val="en-GB"/>
        </w:rPr>
      </w:pPr>
      <w:r w:rsidRPr="005A22FA">
        <w:rPr>
          <w:rFonts w:ascii="Palatino Linotype" w:hAnsi="Palatino Linotype"/>
          <w:i/>
          <w:sz w:val="24"/>
          <w:szCs w:val="24"/>
          <w:lang w:val="en-GB"/>
        </w:rPr>
        <w:t>What is the role played by the national organ or mechanism with regard to the issues referred to above?</w:t>
      </w:r>
    </w:p>
    <w:p w:rsidR="00CD17CD" w:rsidRPr="005A22FA" w:rsidRDefault="00E51727" w:rsidP="00CD17CD">
      <w:pPr>
        <w:pStyle w:val="ListParagraph"/>
        <w:rPr>
          <w:rFonts w:ascii="Palatino Linotype" w:hAnsi="Palatino Linotype"/>
          <w:sz w:val="24"/>
          <w:szCs w:val="24"/>
          <w:lang w:val="en-GB"/>
        </w:rPr>
      </w:pPr>
      <w:r w:rsidRPr="005A22FA">
        <w:rPr>
          <w:rFonts w:ascii="Palatino Linotype" w:hAnsi="Palatino Linotype"/>
          <w:sz w:val="24"/>
          <w:szCs w:val="24"/>
          <w:lang w:val="en-GB"/>
        </w:rPr>
        <w:t xml:space="preserve">As mentioned above, the JAAB only has the role of </w:t>
      </w:r>
      <w:r w:rsidR="00CD17CD" w:rsidRPr="005A22FA">
        <w:rPr>
          <w:rFonts w:ascii="Palatino Linotype" w:hAnsi="Palatino Linotype"/>
          <w:sz w:val="24"/>
          <w:szCs w:val="24"/>
          <w:lang w:val="en-GB"/>
        </w:rPr>
        <w:t>informing the Government of names suitable for appointment to judicial office, therefore, the JAAB’s role really only extends to the selection and appointment of judges.  The rest of the issues are covered by mechanisms outlined in the law set out above.  In fact, the</w:t>
      </w:r>
      <w:r w:rsidR="009D7916">
        <w:rPr>
          <w:rFonts w:ascii="Palatino Linotype" w:hAnsi="Palatino Linotype"/>
          <w:sz w:val="24"/>
          <w:szCs w:val="24"/>
          <w:lang w:val="en-GB"/>
        </w:rPr>
        <w:t xml:space="preserve"> Constitution</w:t>
      </w:r>
      <w:r w:rsidR="00CD17CD" w:rsidRPr="005A22FA">
        <w:rPr>
          <w:rFonts w:ascii="Palatino Linotype" w:hAnsi="Palatino Linotype"/>
          <w:sz w:val="24"/>
          <w:szCs w:val="24"/>
          <w:lang w:val="en-GB"/>
        </w:rPr>
        <w:t xml:space="preserve"> specifies under Article 36 that the following matters should be regulated by law:</w:t>
      </w:r>
    </w:p>
    <w:p w:rsidR="00CD17CD" w:rsidRPr="005A22FA" w:rsidRDefault="00CD17CD" w:rsidP="00CD17CD">
      <w:pPr>
        <w:pStyle w:val="ListParagraph"/>
        <w:rPr>
          <w:rFonts w:ascii="Palatino Linotype" w:hAnsi="Palatino Linotype"/>
          <w:sz w:val="24"/>
          <w:szCs w:val="24"/>
          <w:lang w:val="en-GB"/>
        </w:rPr>
      </w:pPr>
    </w:p>
    <w:p w:rsidR="005A22FA" w:rsidRPr="005A22FA" w:rsidRDefault="00CD17CD" w:rsidP="005A22FA">
      <w:pPr>
        <w:pStyle w:val="ListParagraph"/>
        <w:ind w:left="1440"/>
        <w:rPr>
          <w:rFonts w:ascii="Palatino Linotype" w:hAnsi="Palatino Linotype"/>
          <w:sz w:val="24"/>
          <w:szCs w:val="24"/>
        </w:rPr>
      </w:pPr>
      <w:r w:rsidRPr="005A22FA">
        <w:rPr>
          <w:rFonts w:ascii="Palatino Linotype" w:hAnsi="Palatino Linotype"/>
          <w:sz w:val="24"/>
          <w:szCs w:val="24"/>
          <w:lang w:val="en-GB"/>
        </w:rPr>
        <w:t>“</w:t>
      </w:r>
      <w:r w:rsidRPr="005A22FA">
        <w:rPr>
          <w:rFonts w:ascii="Palatino Linotype" w:hAnsi="Palatino Linotype"/>
          <w:sz w:val="24"/>
          <w:szCs w:val="24"/>
        </w:rPr>
        <w:t>i)  the number of judges of the Supreme Court, of the Court of Appeal, and of the High Court, the remuneration, age of retirement and pensions of such judges,</w:t>
      </w:r>
    </w:p>
    <w:p w:rsidR="00CD17CD" w:rsidRPr="005A22FA" w:rsidRDefault="00CD17CD" w:rsidP="00CD17CD">
      <w:pPr>
        <w:pStyle w:val="ListParagraph"/>
        <w:ind w:left="1440"/>
        <w:rPr>
          <w:rFonts w:ascii="Palatino Linotype" w:hAnsi="Palatino Linotype"/>
          <w:sz w:val="24"/>
          <w:szCs w:val="24"/>
        </w:rPr>
      </w:pPr>
      <w:r w:rsidRPr="005A22FA">
        <w:rPr>
          <w:rFonts w:ascii="Palatino Linotype" w:hAnsi="Palatino Linotype"/>
          <w:sz w:val="24"/>
          <w:szCs w:val="24"/>
        </w:rPr>
        <w:lastRenderedPageBreak/>
        <w:t>ii) the number of the judges of all other Courts, and their terms of appointment, and</w:t>
      </w:r>
    </w:p>
    <w:p w:rsidR="00CD17CD" w:rsidRPr="005A22FA" w:rsidRDefault="00CD17CD" w:rsidP="00CD17CD">
      <w:pPr>
        <w:pStyle w:val="ListParagraph"/>
        <w:ind w:left="1440"/>
        <w:rPr>
          <w:rFonts w:ascii="Palatino Linotype" w:hAnsi="Palatino Linotype"/>
          <w:sz w:val="24"/>
          <w:szCs w:val="24"/>
          <w:lang w:val="en-GB"/>
        </w:rPr>
      </w:pPr>
      <w:r w:rsidRPr="005A22FA">
        <w:rPr>
          <w:rFonts w:ascii="Palatino Linotype" w:hAnsi="Palatino Linotype"/>
          <w:sz w:val="24"/>
          <w:szCs w:val="24"/>
        </w:rPr>
        <w:t>iii) the constitution and organization of the said Courts, the distribution of jurisdiction and business among the said Courts and judges, and all matters of procedure.”</w:t>
      </w:r>
    </w:p>
    <w:p w:rsidR="00E51727" w:rsidRPr="005A22FA" w:rsidRDefault="00E51727" w:rsidP="00654A5E">
      <w:pPr>
        <w:pStyle w:val="ListParagraph"/>
        <w:rPr>
          <w:rFonts w:ascii="Palatino Linotype" w:hAnsi="Palatino Linotype"/>
          <w:i/>
          <w:sz w:val="24"/>
          <w:szCs w:val="24"/>
          <w:lang w:val="en-GB"/>
        </w:rPr>
      </w:pPr>
    </w:p>
    <w:p w:rsidR="0051316A" w:rsidRPr="005A22FA" w:rsidRDefault="0051316A" w:rsidP="00654A5E">
      <w:pPr>
        <w:pStyle w:val="ListParagraph"/>
        <w:rPr>
          <w:rFonts w:ascii="Palatino Linotype" w:hAnsi="Palatino Linotype"/>
          <w:sz w:val="24"/>
          <w:szCs w:val="24"/>
          <w:lang w:val="en-GB"/>
        </w:rPr>
      </w:pPr>
    </w:p>
    <w:p w:rsidR="005A22FA" w:rsidRPr="005A22FA" w:rsidRDefault="005A22FA" w:rsidP="005A22FA">
      <w:pPr>
        <w:pStyle w:val="ListParagraph"/>
        <w:numPr>
          <w:ilvl w:val="0"/>
          <w:numId w:val="1"/>
        </w:numPr>
        <w:rPr>
          <w:rFonts w:ascii="Palatino Linotype" w:hAnsi="Palatino Linotype"/>
          <w:i/>
          <w:sz w:val="24"/>
          <w:szCs w:val="24"/>
          <w:lang w:val="en-GB"/>
        </w:rPr>
      </w:pPr>
      <w:r w:rsidRPr="005A22FA">
        <w:rPr>
          <w:rFonts w:ascii="Palatino Linotype" w:hAnsi="Palatino Linotype"/>
          <w:sz w:val="24"/>
          <w:szCs w:val="24"/>
        </w:rPr>
        <w:t xml:space="preserve">  </w:t>
      </w:r>
      <w:r w:rsidRPr="005A22FA">
        <w:rPr>
          <w:rFonts w:ascii="Palatino Linotype" w:hAnsi="Palatino Linotype"/>
          <w:i/>
          <w:sz w:val="24"/>
          <w:szCs w:val="24"/>
          <w:lang w:val="en-GB"/>
        </w:rPr>
        <w:t>If the national organ or mechanism does not have a role to play in relation to any of these issues, please provided detailed information on legislation and procedure for:</w:t>
      </w:r>
    </w:p>
    <w:p w:rsidR="005A22FA" w:rsidRPr="005A22FA" w:rsidRDefault="005A22FA" w:rsidP="005A22FA">
      <w:pPr>
        <w:pStyle w:val="ListParagraph"/>
        <w:numPr>
          <w:ilvl w:val="0"/>
          <w:numId w:val="6"/>
        </w:numPr>
        <w:rPr>
          <w:rFonts w:ascii="Palatino Linotype" w:hAnsi="Palatino Linotype"/>
          <w:i/>
          <w:sz w:val="24"/>
          <w:szCs w:val="24"/>
          <w:lang w:val="en-GB"/>
        </w:rPr>
      </w:pPr>
      <w:r w:rsidRPr="005A22FA">
        <w:rPr>
          <w:rFonts w:ascii="Palatino Linotype" w:hAnsi="Palatino Linotype"/>
          <w:i/>
          <w:sz w:val="24"/>
          <w:szCs w:val="24"/>
          <w:lang w:val="en-GB"/>
        </w:rPr>
        <w:t>Judicial Selection and Appointment</w:t>
      </w:r>
    </w:p>
    <w:p w:rsidR="005A22FA" w:rsidRPr="005A22FA" w:rsidRDefault="005A22FA" w:rsidP="005A22FA">
      <w:pPr>
        <w:pStyle w:val="ListParagraph"/>
        <w:rPr>
          <w:rFonts w:ascii="Palatino Linotype" w:hAnsi="Palatino Linotype"/>
          <w:sz w:val="24"/>
          <w:szCs w:val="24"/>
          <w:lang w:val="en-GB"/>
        </w:rPr>
      </w:pPr>
      <w:r w:rsidRPr="005A22FA">
        <w:rPr>
          <w:rFonts w:ascii="Palatino Linotype" w:hAnsi="Palatino Linotype"/>
          <w:sz w:val="24"/>
          <w:szCs w:val="24"/>
          <w:lang w:val="en-GB"/>
        </w:rPr>
        <w:t>Already answered above</w:t>
      </w:r>
    </w:p>
    <w:p w:rsidR="005A22FA" w:rsidRPr="005A22FA" w:rsidRDefault="005A22FA" w:rsidP="005A22FA">
      <w:pPr>
        <w:pStyle w:val="ListParagraph"/>
        <w:numPr>
          <w:ilvl w:val="0"/>
          <w:numId w:val="6"/>
        </w:numPr>
        <w:rPr>
          <w:rFonts w:ascii="Palatino Linotype" w:hAnsi="Palatino Linotype"/>
          <w:i/>
          <w:sz w:val="24"/>
          <w:szCs w:val="24"/>
          <w:lang w:val="en-GB"/>
        </w:rPr>
      </w:pPr>
      <w:r w:rsidRPr="005A22FA">
        <w:rPr>
          <w:rFonts w:ascii="Palatino Linotype" w:hAnsi="Palatino Linotype"/>
          <w:i/>
          <w:sz w:val="24"/>
          <w:szCs w:val="24"/>
          <w:lang w:val="en-GB"/>
        </w:rPr>
        <w:t>Transfer and Promotion of Judges:</w:t>
      </w:r>
    </w:p>
    <w:p w:rsidR="005A22FA" w:rsidRPr="005A22FA" w:rsidRDefault="005A22FA" w:rsidP="005A22FA">
      <w:pPr>
        <w:pStyle w:val="ListParagraph"/>
        <w:rPr>
          <w:rFonts w:ascii="Palatino Linotype" w:hAnsi="Palatino Linotype"/>
          <w:sz w:val="24"/>
          <w:szCs w:val="24"/>
          <w:lang w:val="en-GB"/>
        </w:rPr>
      </w:pPr>
      <w:r w:rsidRPr="005A22FA">
        <w:rPr>
          <w:rFonts w:ascii="Palatino Linotype" w:hAnsi="Palatino Linotype"/>
          <w:sz w:val="24"/>
          <w:szCs w:val="24"/>
          <w:lang w:val="en-GB"/>
        </w:rPr>
        <w:t>Already answered above</w:t>
      </w:r>
    </w:p>
    <w:p w:rsidR="005A22FA" w:rsidRPr="005A22FA" w:rsidRDefault="005A22FA" w:rsidP="005A22FA">
      <w:pPr>
        <w:pStyle w:val="ListParagraph"/>
        <w:numPr>
          <w:ilvl w:val="0"/>
          <w:numId w:val="6"/>
        </w:numPr>
        <w:rPr>
          <w:rFonts w:ascii="Palatino Linotype" w:hAnsi="Palatino Linotype"/>
          <w:i/>
          <w:sz w:val="24"/>
          <w:szCs w:val="24"/>
          <w:lang w:val="en-GB"/>
        </w:rPr>
      </w:pPr>
      <w:r w:rsidRPr="005A22FA">
        <w:rPr>
          <w:rFonts w:ascii="Palatino Linotype" w:hAnsi="Palatino Linotype"/>
          <w:i/>
          <w:sz w:val="24"/>
          <w:szCs w:val="24"/>
          <w:lang w:val="en-GB"/>
        </w:rPr>
        <w:t>Disciplinary Proceedings Against Judges</w:t>
      </w:r>
    </w:p>
    <w:p w:rsidR="005A22FA" w:rsidRPr="005A22FA" w:rsidRDefault="005A22FA" w:rsidP="005A22FA">
      <w:pPr>
        <w:pStyle w:val="ListParagraph"/>
        <w:rPr>
          <w:rFonts w:ascii="Palatino Linotype" w:hAnsi="Palatino Linotype"/>
          <w:i/>
          <w:sz w:val="24"/>
          <w:szCs w:val="24"/>
          <w:lang w:val="en-GB"/>
        </w:rPr>
      </w:pPr>
      <w:r w:rsidRPr="005A22FA">
        <w:rPr>
          <w:rFonts w:ascii="Palatino Linotype" w:hAnsi="Palatino Linotype"/>
          <w:sz w:val="24"/>
          <w:szCs w:val="24"/>
          <w:lang w:val="en-GB"/>
        </w:rPr>
        <w:t>Already answered above</w:t>
      </w:r>
      <w:r w:rsidRPr="005A22FA">
        <w:rPr>
          <w:rFonts w:ascii="Palatino Linotype" w:hAnsi="Palatino Linotype"/>
          <w:i/>
          <w:sz w:val="24"/>
          <w:szCs w:val="24"/>
          <w:lang w:val="en-GB"/>
        </w:rPr>
        <w:t xml:space="preserve"> </w:t>
      </w:r>
    </w:p>
    <w:p w:rsidR="0051316A" w:rsidRDefault="0051316A" w:rsidP="00654A5E">
      <w:pPr>
        <w:pStyle w:val="ListParagraph"/>
        <w:rPr>
          <w:lang w:val="en-GB"/>
        </w:rPr>
      </w:pPr>
    </w:p>
    <w:p w:rsidR="00AF5945" w:rsidRPr="00AF5945" w:rsidRDefault="00AF5945" w:rsidP="00AF5945">
      <w:pPr>
        <w:rPr>
          <w:lang w:val="en-GB"/>
        </w:rPr>
      </w:pPr>
    </w:p>
    <w:sectPr w:rsidR="00AF5945" w:rsidRPr="00AF5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6B7A"/>
    <w:multiLevelType w:val="hybridMultilevel"/>
    <w:tmpl w:val="F1328DF0"/>
    <w:lvl w:ilvl="0" w:tplc="18090013">
      <w:start w:val="1"/>
      <w:numFmt w:val="upperRoman"/>
      <w:lvlText w:val="%1."/>
      <w:lvlJc w:val="right"/>
      <w:pPr>
        <w:ind w:left="1800" w:hanging="360"/>
      </w:pPr>
      <w:rPr>
        <w:rFonts w:hint="default"/>
        <w:i/>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255A2979"/>
    <w:multiLevelType w:val="hybridMultilevel"/>
    <w:tmpl w:val="EC60E81E"/>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9F657FD"/>
    <w:multiLevelType w:val="hybridMultilevel"/>
    <w:tmpl w:val="F0463764"/>
    <w:lvl w:ilvl="0" w:tplc="D0CA6D56">
      <w:start w:val="1"/>
      <w:numFmt w:val="lowerLetter"/>
      <w:lvlText w:val="(%1)"/>
      <w:lvlJc w:val="left"/>
      <w:pPr>
        <w:ind w:left="720" w:hanging="360"/>
      </w:pPr>
      <w:rPr>
        <w:rFonts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9C62E7"/>
    <w:multiLevelType w:val="hybridMultilevel"/>
    <w:tmpl w:val="9B7A1AA4"/>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49A57FB7"/>
    <w:multiLevelType w:val="hybridMultilevel"/>
    <w:tmpl w:val="48D808F4"/>
    <w:lvl w:ilvl="0" w:tplc="97C83A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854280F"/>
    <w:multiLevelType w:val="hybridMultilevel"/>
    <w:tmpl w:val="706E9670"/>
    <w:lvl w:ilvl="0" w:tplc="D0CA6D56">
      <w:start w:val="1"/>
      <w:numFmt w:val="lowerLetter"/>
      <w:lvlText w:val="(%1)"/>
      <w:lvlJc w:val="left"/>
      <w:pPr>
        <w:ind w:left="720" w:hanging="360"/>
      </w:pPr>
      <w:rPr>
        <w:rFonts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AB"/>
    <w:rsid w:val="00046223"/>
    <w:rsid w:val="000B4B26"/>
    <w:rsid w:val="000C3A70"/>
    <w:rsid w:val="00133127"/>
    <w:rsid w:val="00153FE8"/>
    <w:rsid w:val="00182B8A"/>
    <w:rsid w:val="001A46EB"/>
    <w:rsid w:val="001B0003"/>
    <w:rsid w:val="00205611"/>
    <w:rsid w:val="00277E64"/>
    <w:rsid w:val="002D1194"/>
    <w:rsid w:val="002E5C88"/>
    <w:rsid w:val="002F2118"/>
    <w:rsid w:val="00342C62"/>
    <w:rsid w:val="003733E6"/>
    <w:rsid w:val="003C3DA6"/>
    <w:rsid w:val="003C6959"/>
    <w:rsid w:val="003D0F39"/>
    <w:rsid w:val="003F14EA"/>
    <w:rsid w:val="003F6FF1"/>
    <w:rsid w:val="00424F25"/>
    <w:rsid w:val="00463123"/>
    <w:rsid w:val="00464228"/>
    <w:rsid w:val="00475062"/>
    <w:rsid w:val="004B3B35"/>
    <w:rsid w:val="004C6C92"/>
    <w:rsid w:val="004E30EC"/>
    <w:rsid w:val="004F5C50"/>
    <w:rsid w:val="00511E22"/>
    <w:rsid w:val="0051316A"/>
    <w:rsid w:val="00544613"/>
    <w:rsid w:val="00550D89"/>
    <w:rsid w:val="00556D95"/>
    <w:rsid w:val="005A22FA"/>
    <w:rsid w:val="005F53B9"/>
    <w:rsid w:val="005F7DB9"/>
    <w:rsid w:val="00654A5E"/>
    <w:rsid w:val="00685CE2"/>
    <w:rsid w:val="006A5670"/>
    <w:rsid w:val="006F7CFF"/>
    <w:rsid w:val="00737A82"/>
    <w:rsid w:val="00767DF2"/>
    <w:rsid w:val="007835CA"/>
    <w:rsid w:val="007B6386"/>
    <w:rsid w:val="007C5B84"/>
    <w:rsid w:val="007F4936"/>
    <w:rsid w:val="008009AB"/>
    <w:rsid w:val="00802A40"/>
    <w:rsid w:val="008037B8"/>
    <w:rsid w:val="00807923"/>
    <w:rsid w:val="00811C79"/>
    <w:rsid w:val="008130AD"/>
    <w:rsid w:val="00822C16"/>
    <w:rsid w:val="00833757"/>
    <w:rsid w:val="00840B37"/>
    <w:rsid w:val="0086582A"/>
    <w:rsid w:val="008E0225"/>
    <w:rsid w:val="009036E4"/>
    <w:rsid w:val="009A0E24"/>
    <w:rsid w:val="009D4C56"/>
    <w:rsid w:val="009D7916"/>
    <w:rsid w:val="00A26450"/>
    <w:rsid w:val="00A439B0"/>
    <w:rsid w:val="00A5351F"/>
    <w:rsid w:val="00AA3F20"/>
    <w:rsid w:val="00AB2BDC"/>
    <w:rsid w:val="00AD4BE8"/>
    <w:rsid w:val="00AF5945"/>
    <w:rsid w:val="00B14CFE"/>
    <w:rsid w:val="00B83C80"/>
    <w:rsid w:val="00BB0C2A"/>
    <w:rsid w:val="00BB5ABA"/>
    <w:rsid w:val="00BD5987"/>
    <w:rsid w:val="00BD7C8F"/>
    <w:rsid w:val="00BE34B6"/>
    <w:rsid w:val="00BF1942"/>
    <w:rsid w:val="00C02A35"/>
    <w:rsid w:val="00C049C3"/>
    <w:rsid w:val="00C27C45"/>
    <w:rsid w:val="00C57063"/>
    <w:rsid w:val="00C80F60"/>
    <w:rsid w:val="00CA0EDD"/>
    <w:rsid w:val="00CC4D11"/>
    <w:rsid w:val="00CD17CD"/>
    <w:rsid w:val="00CF4E0A"/>
    <w:rsid w:val="00D75D04"/>
    <w:rsid w:val="00D868B5"/>
    <w:rsid w:val="00D870E1"/>
    <w:rsid w:val="00DD6AD0"/>
    <w:rsid w:val="00DE0685"/>
    <w:rsid w:val="00DF03F4"/>
    <w:rsid w:val="00E321D6"/>
    <w:rsid w:val="00E36C18"/>
    <w:rsid w:val="00E45AA4"/>
    <w:rsid w:val="00E512C1"/>
    <w:rsid w:val="00E51727"/>
    <w:rsid w:val="00E631CB"/>
    <w:rsid w:val="00E76022"/>
    <w:rsid w:val="00EA137F"/>
    <w:rsid w:val="00EB2EAA"/>
    <w:rsid w:val="00EB5BCE"/>
    <w:rsid w:val="00EB625A"/>
    <w:rsid w:val="00EC1E89"/>
    <w:rsid w:val="00EC36AB"/>
    <w:rsid w:val="00EF3CC7"/>
    <w:rsid w:val="00EF449E"/>
    <w:rsid w:val="00F2339A"/>
    <w:rsid w:val="00F72243"/>
    <w:rsid w:val="00F86526"/>
    <w:rsid w:val="00F91BC6"/>
    <w:rsid w:val="00FA64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3611"/>
  <w15:chartTrackingRefBased/>
  <w15:docId w15:val="{170FCEBE-8E5D-4A85-823A-2D308DED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AB"/>
    <w:pPr>
      <w:ind w:left="720"/>
      <w:contextualSpacing/>
    </w:pPr>
  </w:style>
  <w:style w:type="character" w:styleId="Hyperlink">
    <w:name w:val="Hyperlink"/>
    <w:basedOn w:val="DefaultParagraphFont"/>
    <w:uiPriority w:val="99"/>
    <w:unhideWhenUsed/>
    <w:rsid w:val="005F7DB9"/>
    <w:rPr>
      <w:color w:val="0563C1" w:themeColor="hyperlink"/>
      <w:u w:val="single"/>
    </w:rPr>
  </w:style>
  <w:style w:type="character" w:styleId="Mention">
    <w:name w:val="Mention"/>
    <w:basedOn w:val="DefaultParagraphFont"/>
    <w:uiPriority w:val="99"/>
    <w:semiHidden/>
    <w:unhideWhenUsed/>
    <w:rsid w:val="005F7D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8C208-1AB0-4AE9-A1BA-04B9259003E6}"/>
</file>

<file path=customXml/itemProps2.xml><?xml version="1.0" encoding="utf-8"?>
<ds:datastoreItem xmlns:ds="http://schemas.openxmlformats.org/officeDocument/2006/customXml" ds:itemID="{1E14B207-C660-441D-BAED-CAC98F2E8727}"/>
</file>

<file path=customXml/itemProps3.xml><?xml version="1.0" encoding="utf-8"?>
<ds:datastoreItem xmlns:ds="http://schemas.openxmlformats.org/officeDocument/2006/customXml" ds:itemID="{632A28ED-3906-48BE-944F-607E20DBB9C4}"/>
</file>

<file path=docProps/app.xml><?xml version="1.0" encoding="utf-8"?>
<Properties xmlns="http://schemas.openxmlformats.org/officeDocument/2006/extended-properties" xmlns:vt="http://schemas.openxmlformats.org/officeDocument/2006/docPropsVTypes">
  <Template>Normal.dotm</Template>
  <TotalTime>1695</TotalTime>
  <Pages>11</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MacLachlan</dc:creator>
  <cp:keywords/>
  <dc:description/>
  <cp:lastModifiedBy>Debbie MacLachlan</cp:lastModifiedBy>
  <cp:revision>14</cp:revision>
  <dcterms:created xsi:type="dcterms:W3CDTF">2018-01-17T13:21:00Z</dcterms:created>
  <dcterms:modified xsi:type="dcterms:W3CDTF">2018-01-30T16:47:00Z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