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7A" w:rsidRPr="00682E8E" w:rsidRDefault="009C549C" w:rsidP="00B62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E85FBD" w:rsidRPr="00682E8E" w:rsidRDefault="00682E8E" w:rsidP="00E85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82E8E">
        <w:rPr>
          <w:rFonts w:ascii="Times New Roman" w:eastAsia="Calibri" w:hAnsi="Times New Roman" w:cs="Times New Roman"/>
          <w:b/>
          <w:sz w:val="24"/>
          <w:szCs w:val="24"/>
          <w:lang w:val="en-GB"/>
        </w:rPr>
        <w:t>OFFICE FOR HUMAN AND MINORITY RIGHTS</w:t>
      </w:r>
    </w:p>
    <w:p w:rsidR="00E85FBD" w:rsidRPr="00682E8E" w:rsidRDefault="00682E8E" w:rsidP="00E85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82E8E">
        <w:rPr>
          <w:rFonts w:ascii="Times New Roman" w:eastAsia="Calibri" w:hAnsi="Times New Roman" w:cs="Times New Roman"/>
          <w:b/>
          <w:sz w:val="24"/>
          <w:szCs w:val="24"/>
          <w:lang w:val="en-GB"/>
        </w:rPr>
        <w:t>Sector for Human Rights Improvement and Protection</w:t>
      </w:r>
    </w:p>
    <w:p w:rsidR="00E85FBD" w:rsidRPr="00682E8E" w:rsidRDefault="00682E8E" w:rsidP="00E85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>Belgrade</w:t>
      </w:r>
    </w:p>
    <w:p w:rsidR="00E85FBD" w:rsidRPr="00682E8E" w:rsidRDefault="00C327F7" w:rsidP="00E85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>18</w:t>
      </w:r>
      <w:r w:rsidR="00682E8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January </w:t>
      </w:r>
      <w:r w:rsidR="00E85FBD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>2018</w:t>
      </w:r>
    </w:p>
    <w:p w:rsidR="00E85FBD" w:rsidRPr="00682E8E" w:rsidRDefault="00E85FBD" w:rsidP="00E85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85FBD" w:rsidRPr="00682E8E" w:rsidRDefault="00E85FBD" w:rsidP="00E85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85FBD" w:rsidRPr="00682E8E" w:rsidRDefault="00E85FBD" w:rsidP="00E85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85FBD" w:rsidRPr="00682E8E" w:rsidRDefault="00682E8E" w:rsidP="00C32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Answers to the Questionnaire of the</w:t>
      </w:r>
    </w:p>
    <w:p w:rsidR="00E85FBD" w:rsidRPr="00682E8E" w:rsidRDefault="00682E8E" w:rsidP="00C32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UN Special Rapporteur on the independence of judges and lawyers</w:t>
      </w:r>
    </w:p>
    <w:p w:rsidR="00E85FBD" w:rsidRPr="00682E8E" w:rsidRDefault="00E85FBD" w:rsidP="00E85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62CBD" w:rsidRPr="00682E8E" w:rsidRDefault="00B62CBD" w:rsidP="006004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0040E" w:rsidRPr="00682E8E" w:rsidRDefault="00682E8E" w:rsidP="006004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The Constitution of the Republic of Serbia and the Law on High Judicial Council in the Republic of Serbia regulate the position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competence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organisation and </w:t>
      </w:r>
      <w:r w:rsidR="008E7B99">
        <w:rPr>
          <w:rFonts w:ascii="Times New Roman" w:eastAsia="Calibri" w:hAnsi="Times New Roman" w:cs="Times New Roman"/>
          <w:sz w:val="24"/>
          <w:szCs w:val="24"/>
          <w:lang w:val="en-GB"/>
        </w:rPr>
        <w:t>manner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</w:t>
      </w:r>
      <w:r w:rsidR="008E7B9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operation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of the High Judicial Council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as well as conditions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procedure for the selection of elect</w:t>
      </w:r>
      <w:r w:rsidR="007B0D0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oral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members of the Council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duration of the </w:t>
      </w:r>
      <w:r w:rsidR="00644FF7">
        <w:rPr>
          <w:rFonts w:ascii="Times New Roman" w:eastAsia="Calibri" w:hAnsi="Times New Roman" w:cs="Times New Roman"/>
          <w:sz w:val="24"/>
          <w:szCs w:val="24"/>
          <w:lang w:val="en-GB"/>
        </w:rPr>
        <w:t>term of office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termination of their function as well as provision of conditions and funds for the operation of the Council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E66BD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60040E" w:rsidRPr="00682E8E" w:rsidRDefault="00682E8E" w:rsidP="006004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The Council is an autonomous and independent body that ensures and guarantees autonomy and independence of courts and judges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60040E" w:rsidRPr="00682E8E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footnoteReference w:id="1"/>
      </w:r>
      <w:r w:rsidR="00E66BD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60040E" w:rsidRPr="00682E8E" w:rsidRDefault="0060040E" w:rsidP="0060040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RS"/>
        </w:rPr>
      </w:pPr>
    </w:p>
    <w:p w:rsidR="006C7938" w:rsidRPr="00682E8E" w:rsidRDefault="00F927A9" w:rsidP="006C7938">
      <w:pPr>
        <w:pStyle w:val="NoSpacing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GB" w:eastAsia="sr-Latn-RS"/>
        </w:rPr>
      </w:pPr>
      <w:r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The High Judicial Council is an </w:t>
      </w:r>
      <w:r w:rsidR="00644FF7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independent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and </w:t>
      </w:r>
      <w:r w:rsidR="00644FF7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autonomous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>body that ensures a</w:t>
      </w:r>
      <w:r w:rsidR="00644FF7">
        <w:rPr>
          <w:rFonts w:ascii="Times New Roman" w:hAnsi="Times New Roman" w:cs="Times New Roman"/>
          <w:sz w:val="24"/>
          <w:szCs w:val="24"/>
          <w:lang w:val="en-GB" w:eastAsia="sr-Latn-RS"/>
        </w:rPr>
        <w:t>n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>d guarantees independence and autonomy of courts and judges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The High Judicial Council has 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>members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>.</w:t>
      </w:r>
      <w:r w:rsidR="00E66BD1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 </w:t>
      </w:r>
    </w:p>
    <w:p w:rsidR="006C7938" w:rsidRPr="00682E8E" w:rsidRDefault="00F927A9" w:rsidP="006C79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 w:eastAsia="sr-Latn-RS"/>
        </w:rPr>
      </w:pPr>
      <w:r>
        <w:rPr>
          <w:rFonts w:ascii="Times New Roman" w:hAnsi="Times New Roman" w:cs="Times New Roman"/>
          <w:sz w:val="24"/>
          <w:szCs w:val="24"/>
          <w:lang w:val="en-GB" w:eastAsia="sr-Latn-RS"/>
        </w:rPr>
        <w:t>The High Judicial Council consists of the President of the Supreme Court of Cassation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>the minister competent for judiciary and the Chairman of the competent committee of the National Assembly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as members </w:t>
      </w:r>
      <w:r w:rsidR="00C13E74">
        <w:rPr>
          <w:rFonts w:ascii="Times New Roman" w:hAnsi="Times New Roman" w:cs="Times New Roman"/>
          <w:sz w:val="24"/>
          <w:szCs w:val="24"/>
          <w:lang w:val="en-GB" w:eastAsia="sr-Latn-RS"/>
        </w:rPr>
        <w:t>because of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 their position, and eight electoral members </w:t>
      </w:r>
      <w:r w:rsidR="008E7B99">
        <w:rPr>
          <w:rFonts w:ascii="Times New Roman" w:hAnsi="Times New Roman" w:cs="Times New Roman"/>
          <w:sz w:val="24"/>
          <w:szCs w:val="24"/>
          <w:lang w:val="en-GB" w:eastAsia="sr-Latn-RS"/>
        </w:rPr>
        <w:t>s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>elected by the National Assembly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>in accordance with the law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>.</w:t>
      </w:r>
      <w:r w:rsidR="00E66BD1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 </w:t>
      </w:r>
    </w:p>
    <w:p w:rsidR="006C7938" w:rsidRPr="00682E8E" w:rsidRDefault="00F927A9" w:rsidP="006C79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 w:eastAsia="sr-Latn-RS"/>
        </w:rPr>
      </w:pPr>
      <w:r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Electoral members consists of six judges </w:t>
      </w:r>
      <w:r w:rsidR="00C13E74">
        <w:rPr>
          <w:rFonts w:ascii="Times New Roman" w:hAnsi="Times New Roman" w:cs="Times New Roman"/>
          <w:sz w:val="24"/>
          <w:szCs w:val="24"/>
          <w:lang w:val="en-GB" w:eastAsia="sr-Latn-RS"/>
        </w:rPr>
        <w:t>with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 a permanent judicial </w:t>
      </w:r>
      <w:r w:rsidR="00251B39">
        <w:rPr>
          <w:rFonts w:ascii="Times New Roman" w:hAnsi="Times New Roman" w:cs="Times New Roman"/>
          <w:sz w:val="24"/>
          <w:szCs w:val="24"/>
          <w:lang w:val="en-GB" w:eastAsia="sr-Latn-RS"/>
        </w:rPr>
        <w:t>office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>one of whom is from the territory of autonomous province</w:t>
      </w:r>
      <w:r w:rsidR="00C13E74">
        <w:rPr>
          <w:rFonts w:ascii="Times New Roman" w:hAnsi="Times New Roman" w:cs="Times New Roman"/>
          <w:sz w:val="24"/>
          <w:szCs w:val="24"/>
          <w:lang w:val="en-GB" w:eastAsia="sr-Latn-RS"/>
        </w:rPr>
        <w:t>s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and two are prominent and distinguished lawyers with at least 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15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>years of experience in the profession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>one of whom is a lawyer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>and the other one is a professor at the law faculty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>.</w:t>
      </w:r>
      <w:r w:rsidR="00E66BD1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 </w:t>
      </w:r>
    </w:p>
    <w:p w:rsidR="006C7938" w:rsidRPr="00682E8E" w:rsidRDefault="00F927A9" w:rsidP="006C79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 w:eastAsia="sr-Latn-RS"/>
        </w:rPr>
      </w:pPr>
      <w:r>
        <w:rPr>
          <w:rFonts w:ascii="Times New Roman" w:hAnsi="Times New Roman" w:cs="Times New Roman"/>
          <w:sz w:val="24"/>
          <w:szCs w:val="24"/>
          <w:lang w:val="en-GB" w:eastAsia="sr-Latn-RS"/>
        </w:rPr>
        <w:t>Presi</w:t>
      </w:r>
      <w:r w:rsidR="00C13E74">
        <w:rPr>
          <w:rFonts w:ascii="Times New Roman" w:hAnsi="Times New Roman" w:cs="Times New Roman"/>
          <w:sz w:val="24"/>
          <w:szCs w:val="24"/>
          <w:lang w:val="en-GB" w:eastAsia="sr-Latn-RS"/>
        </w:rPr>
        <w:t>dents of courts cannot be electoral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 members of the High Judicial Court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>.</w:t>
      </w:r>
      <w:r w:rsidR="00E66BD1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 </w:t>
      </w:r>
    </w:p>
    <w:p w:rsidR="006C7938" w:rsidRPr="00682E8E" w:rsidRDefault="00F927A9" w:rsidP="006C79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 w:eastAsia="sr-Latn-RS"/>
        </w:rPr>
      </w:pPr>
      <w:r>
        <w:rPr>
          <w:rFonts w:ascii="Times New Roman" w:hAnsi="Times New Roman" w:cs="Times New Roman"/>
          <w:sz w:val="24"/>
          <w:szCs w:val="24"/>
          <w:lang w:val="en-GB" w:eastAsia="sr-Latn-RS"/>
        </w:rPr>
        <w:t>The term of office of the members of the High Judicial Council is five years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except for members </w:t>
      </w:r>
      <w:r w:rsidR="00C13E74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because of </w:t>
      </w:r>
      <w:r>
        <w:rPr>
          <w:rFonts w:ascii="Times New Roman" w:hAnsi="Times New Roman" w:cs="Times New Roman"/>
          <w:sz w:val="24"/>
          <w:szCs w:val="24"/>
          <w:lang w:val="en-GB" w:eastAsia="sr-Latn-RS"/>
        </w:rPr>
        <w:t>their position</w:t>
      </w:r>
      <w:r w:rsidR="006C7938" w:rsidRPr="00682E8E">
        <w:rPr>
          <w:rFonts w:ascii="Times New Roman" w:hAnsi="Times New Roman" w:cs="Times New Roman"/>
          <w:sz w:val="24"/>
          <w:szCs w:val="24"/>
          <w:lang w:val="en-GB" w:eastAsia="sr-Latn-RS"/>
        </w:rPr>
        <w:t>.</w:t>
      </w:r>
      <w:r w:rsidR="00E66BD1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 </w:t>
      </w:r>
    </w:p>
    <w:p w:rsidR="006C7938" w:rsidRPr="00682E8E" w:rsidRDefault="007B0D07" w:rsidP="006C79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 w:eastAsia="sr-Latn-RS"/>
        </w:rPr>
      </w:pPr>
      <w:r>
        <w:rPr>
          <w:rFonts w:ascii="Times New Roman" w:hAnsi="Times New Roman" w:cs="Times New Roman"/>
          <w:sz w:val="24"/>
          <w:szCs w:val="24"/>
          <w:lang w:val="en-GB" w:eastAsia="sr-Latn-RS"/>
        </w:rPr>
        <w:t>A member</w:t>
      </w:r>
      <w:r w:rsidR="00F927A9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 of the High Judicial Council enjoys immunity as a judge</w:t>
      </w:r>
      <w:r w:rsidR="00E66BD1">
        <w:rPr>
          <w:rFonts w:ascii="Times New Roman" w:hAnsi="Times New Roman" w:cs="Times New Roman"/>
          <w:sz w:val="24"/>
          <w:szCs w:val="24"/>
          <w:lang w:val="en-GB" w:eastAsia="sr-Latn-RS"/>
        </w:rPr>
        <w:t xml:space="preserve">. </w:t>
      </w:r>
    </w:p>
    <w:p w:rsidR="0060040E" w:rsidRPr="00682E8E" w:rsidRDefault="0060040E" w:rsidP="0060040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RS"/>
        </w:rPr>
      </w:pPr>
    </w:p>
    <w:p w:rsidR="0060040E" w:rsidRPr="00682E8E" w:rsidRDefault="00F37A16" w:rsidP="0060040E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The High Judicial Council shall </w:t>
      </w:r>
      <w:r w:rsidR="008E7B99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elect and dismiss judges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in accordance with the Constitution and the law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propose to the National Assembly </w:t>
      </w:r>
      <w:r w:rsidR="008E7B99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election of judges during the first </w:t>
      </w:r>
      <w:r w:rsidR="008E7B99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election </w:t>
      </w:r>
      <w:r w:rsidR="0094547B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for the judicial </w:t>
      </w:r>
      <w:r w:rsidR="00251B39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office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, </w:t>
      </w:r>
      <w:r w:rsidR="007B0D07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propose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to the National Assembly </w:t>
      </w:r>
      <w:r w:rsidR="008E7B99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election of the President of the Supreme Court of Cassation and </w:t>
      </w:r>
      <w:r w:rsidR="0094547B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resident</w:t>
      </w:r>
      <w:r w:rsidR="0094547B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of courts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in accordance with the Constitution and the law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, </w:t>
      </w:r>
      <w:r w:rsidR="0094547B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participate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in the procedure for the termination of the </w:t>
      </w:r>
      <w:r w:rsidR="0094547B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function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of the President of the Sup</w:t>
      </w:r>
      <w:r w:rsidR="0094547B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reme Court of Cassation and p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residents of courts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in the manner prescribed by the Constitution and the law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and perform other </w:t>
      </w:r>
      <w:r w:rsidR="0094547B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tasks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determined by the law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.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sr-Latn-RS"/>
        </w:rPr>
        <w:footnoteReference w:id="2"/>
      </w:r>
      <w:r w:rsidR="00E66BD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</w:t>
      </w:r>
    </w:p>
    <w:p w:rsidR="0060040E" w:rsidRPr="00682E8E" w:rsidRDefault="00F37A16" w:rsidP="006004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lastRenderedPageBreak/>
        <w:t xml:space="preserve">Funds for the </w:t>
      </w:r>
      <w:r w:rsidR="0094547B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operation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of the High Judicial Council </w:t>
      </w:r>
      <w:r w:rsidR="0094547B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shall be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provided in the budget of the Republic of Serbia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at the proposal of the Council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The Council </w:t>
      </w:r>
      <w:r w:rsidR="0094547B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shall independently dispose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with these funds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in accordance with the law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.</w:t>
      </w:r>
      <w:r w:rsidR="00E66BD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</w:t>
      </w:r>
    </w:p>
    <w:p w:rsidR="0060040E" w:rsidRPr="00682E8E" w:rsidRDefault="00F37A16" w:rsidP="0060040E">
      <w:pPr>
        <w:shd w:val="clear" w:color="auto" w:fill="FFFFFF"/>
        <w:spacing w:before="45" w:after="160" w:line="288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>The Administrative Office of the High Judicial Council has been established to perform professional</w:t>
      </w:r>
      <w:r w:rsidR="0060040E" w:rsidRPr="00682E8E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>,</w:t>
      </w:r>
      <w:r w:rsidR="00FF14C1" w:rsidRPr="00682E8E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>administrative and other tasks within the Council</w:t>
      </w:r>
      <w:r w:rsidR="0060040E" w:rsidRPr="00682E8E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>.</w:t>
      </w:r>
      <w:r w:rsidR="00E66BD1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 </w:t>
      </w:r>
    </w:p>
    <w:p w:rsidR="0060040E" w:rsidRPr="00682E8E" w:rsidRDefault="00F37A16" w:rsidP="0060040E">
      <w:pPr>
        <w:shd w:val="clear" w:color="auto" w:fill="FFFFFF"/>
        <w:spacing w:before="45" w:after="160" w:line="288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A total number of </w:t>
      </w:r>
      <w:r w:rsidR="0094547B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classified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jobs in the Administrative Office of the High Judicial Council </w:t>
      </w:r>
      <w:proofErr w:type="gramStart"/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>is</w:t>
      </w:r>
      <w:proofErr w:type="gramEnd"/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 </w:t>
      </w:r>
      <w:r w:rsidR="0060040E" w:rsidRPr="00682E8E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>46</w:t>
      </w:r>
      <w:r w:rsidR="0094547B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>,</w:t>
      </w:r>
      <w:r w:rsidR="0060040E" w:rsidRPr="00682E8E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 </w:t>
      </w:r>
      <w:r w:rsidR="00F936DD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i.e. </w:t>
      </w:r>
      <w:r w:rsidR="0060040E" w:rsidRPr="00682E8E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44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>civil servants (out of this</w:t>
      </w:r>
      <w:r w:rsidR="00F936DD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>,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 </w:t>
      </w:r>
      <w:r w:rsidR="0060040E" w:rsidRPr="00682E8E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2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civil servants at </w:t>
      </w:r>
      <w:r w:rsidR="0094547B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their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>position</w:t>
      </w:r>
      <w:r w:rsidR="0060040E" w:rsidRPr="00682E8E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)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and </w:t>
      </w:r>
      <w:r w:rsidR="0060040E" w:rsidRPr="00682E8E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4 </w:t>
      </w:r>
      <w:r w:rsidR="007B0D07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hired </w:t>
      </w:r>
      <w:r w:rsidR="00F936DD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>employees</w:t>
      </w:r>
      <w:r w:rsidR="0060040E" w:rsidRPr="00682E8E"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>.</w:t>
      </w:r>
    </w:p>
    <w:p w:rsidR="0060040E" w:rsidRPr="00682E8E" w:rsidRDefault="00F37A16" w:rsidP="0060040E">
      <w:pPr>
        <w:numPr>
          <w:ilvl w:val="0"/>
          <w:numId w:val="3"/>
        </w:num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At a meeting held on </w:t>
      </w:r>
      <w:r w:rsidR="00F936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15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November 2016, the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GB" w:eastAsia="sr-Latn-RS"/>
        </w:rPr>
        <w:t xml:space="preserve">High Judicial Council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passed the Rulebook on criteria and measures for the assessment of </w:t>
      </w:r>
      <w:r w:rsidR="00F936DD">
        <w:rPr>
          <w:rFonts w:ascii="Times New Roman" w:eastAsia="Calibri" w:hAnsi="Times New Roman" w:cs="Times New Roman"/>
          <w:sz w:val="24"/>
          <w:szCs w:val="24"/>
          <w:lang w:val="en-GB"/>
        </w:rPr>
        <w:t>expertise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competence and </w:t>
      </w:r>
      <w:r w:rsidR="00F936DD">
        <w:rPr>
          <w:rFonts w:ascii="Times New Roman" w:eastAsia="Calibri" w:hAnsi="Times New Roman" w:cs="Times New Roman"/>
          <w:sz w:val="24"/>
          <w:szCs w:val="24"/>
          <w:lang w:val="en-GB"/>
        </w:rPr>
        <w:t>eligibility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candidates for a judge selected for the first time 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“Official Gazette of the RS”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No. 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94/16)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</w:t>
      </w:r>
      <w:r w:rsidR="00F936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Rulebook on criteria and measures for the assessment of </w:t>
      </w:r>
      <w:r w:rsidR="00F936DD">
        <w:rPr>
          <w:rFonts w:ascii="Times New Roman" w:eastAsia="Calibri" w:hAnsi="Times New Roman" w:cs="Times New Roman"/>
          <w:sz w:val="24"/>
          <w:szCs w:val="24"/>
          <w:lang w:val="en-GB"/>
        </w:rPr>
        <w:t>expertise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competence and </w:t>
      </w:r>
      <w:r w:rsidR="00F936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eligibility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for the selection of a judge </w:t>
      </w:r>
      <w:r w:rsidR="00964586">
        <w:rPr>
          <w:rFonts w:ascii="Times New Roman" w:eastAsia="Calibri" w:hAnsi="Times New Roman" w:cs="Times New Roman"/>
          <w:sz w:val="24"/>
          <w:szCs w:val="24"/>
          <w:lang w:val="en-GB"/>
        </w:rPr>
        <w:t>for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936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permanent judicial office </w:t>
      </w:r>
      <w:r w:rsidR="00F936DD">
        <w:rPr>
          <w:rFonts w:ascii="Times New Roman" w:eastAsia="Calibri" w:hAnsi="Times New Roman" w:cs="Times New Roman"/>
          <w:sz w:val="24"/>
          <w:szCs w:val="24"/>
          <w:lang w:val="en-GB"/>
        </w:rPr>
        <w:t>in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936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another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or higher court and on criteria for proposing candidates for the president of the court 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“Official gazette of the RS”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No. 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>94/16).</w:t>
      </w:r>
    </w:p>
    <w:p w:rsidR="0060040E" w:rsidRPr="00682E8E" w:rsidRDefault="0087685D" w:rsidP="0060040E">
      <w:pPr>
        <w:numPr>
          <w:ilvl w:val="0"/>
          <w:numId w:val="3"/>
        </w:num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At a meeting held on </w:t>
      </w:r>
      <w:r w:rsidR="00F936DD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14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February 2017, the High Judicial Council established a </w:t>
      </w:r>
      <w:r w:rsidR="00320BAA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single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database for a written </w:t>
      </w:r>
      <w:r w:rsidR="00320BAA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exam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</w:t>
      </w:r>
      <w:r w:rsidR="00E6671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used for </w:t>
      </w:r>
      <w:r w:rsidR="00320BAA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the assessment of</w:t>
      </w:r>
      <w:r w:rsidR="00E6671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</w:t>
      </w:r>
      <w:r w:rsidR="00320BAA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expertise </w:t>
      </w:r>
      <w:r w:rsidR="00E6671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and competence </w:t>
      </w:r>
      <w:r w:rsidR="00320BAA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of a </w:t>
      </w:r>
      <w:r w:rsidR="00E6671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candidate for a judge selected </w:t>
      </w:r>
      <w:r w:rsidR="00320BAA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for the first time for</w:t>
      </w:r>
      <w:r w:rsidR="00E6671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</w:t>
      </w:r>
      <w:r w:rsidR="00320BAA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the </w:t>
      </w:r>
      <w:r w:rsidR="00E6671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judicial </w:t>
      </w:r>
      <w:r w:rsidR="00251B39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office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, </w:t>
      </w:r>
      <w:r w:rsidR="00E6671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in accordance with the Rulebook on criteria and measures of </w:t>
      </w:r>
      <w:r w:rsidR="00320BAA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the assessment of expertise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, </w:t>
      </w:r>
      <w:r w:rsidR="00E6671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competence and </w:t>
      </w:r>
      <w:r w:rsidR="00320BAA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eligibility</w:t>
      </w:r>
      <w:r w:rsidR="00E6671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of candidates for a judge selected for the first time</w:t>
      </w:r>
      <w:r w:rsidR="0060040E" w:rsidRPr="00682E8E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. </w:t>
      </w:r>
      <w:r w:rsidR="00E6671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A </w:t>
      </w:r>
      <w:r w:rsidR="00320BAA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single</w:t>
      </w:r>
      <w:r w:rsidR="00E6671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database of questions </w:t>
      </w:r>
      <w:r w:rsidR="00320BAA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shall be </w:t>
      </w:r>
      <w:r w:rsidR="00E66711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published on the High Judicial Council </w:t>
      </w:r>
      <w:r w:rsidR="00320BAA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website </w:t>
      </w:r>
      <w:hyperlink r:id="rId8" w:history="1">
        <w:r w:rsidR="0060040E" w:rsidRPr="00682E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sr-Latn-RS"/>
          </w:rPr>
          <w:t>www.vss.sud.rs</w:t>
        </w:r>
      </w:hyperlink>
      <w:r w:rsidR="0060040E" w:rsidRPr="00682E8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r-Latn-RS"/>
        </w:rPr>
        <w:t>.</w:t>
      </w:r>
      <w:r w:rsidR="00E66B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r-Latn-RS"/>
        </w:rPr>
        <w:t xml:space="preserve"> </w:t>
      </w:r>
    </w:p>
    <w:p w:rsidR="0060040E" w:rsidRPr="00682E8E" w:rsidRDefault="00E66711" w:rsidP="00FF14C1">
      <w:pPr>
        <w:numPr>
          <w:ilvl w:val="0"/>
          <w:numId w:val="2"/>
        </w:numPr>
        <w:spacing w:after="0" w:line="240" w:lineRule="auto"/>
        <w:ind w:left="360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A judge may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with his consent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be transferred to another court of the same type and same instance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if there is a need for an urgent </w:t>
      </w:r>
      <w:r w:rsidR="00320BA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occupation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of a vacant </w:t>
      </w:r>
      <w:r w:rsidR="00320BA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judicial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position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which cannot be solved with the selection or </w:t>
      </w:r>
      <w:r w:rsidR="00320BA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referral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of a judge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with </w:t>
      </w:r>
      <w:r w:rsidR="00320BA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obtained consent of </w:t>
      </w:r>
      <w:r w:rsidR="00320BA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resident</w:t>
      </w:r>
      <w:r w:rsidR="0096458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of both courts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</w:p>
    <w:p w:rsidR="0060040E" w:rsidRPr="00682E8E" w:rsidRDefault="00E66711" w:rsidP="00FF14C1">
      <w:pPr>
        <w:spacing w:after="0" w:line="240" w:lineRule="auto"/>
        <w:ind w:right="2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A judge 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shall hold a permanent tenure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in the court 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to which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he was transferred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  <w:r w:rsidR="00E66BD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      </w:t>
      </w:r>
    </w:p>
    <w:p w:rsidR="0060040E" w:rsidRPr="00682E8E" w:rsidRDefault="00157206" w:rsidP="002A522F">
      <w:pPr>
        <w:spacing w:after="0" w:line="240" w:lineRule="auto"/>
        <w:ind w:right="52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A</w:t>
      </w:r>
      <w:r w:rsidR="00E6671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decision on transfer shall be adopted by the High Judicial Court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sr-Latn-RS"/>
        </w:rPr>
        <w:footnoteReference w:id="3"/>
      </w:r>
    </w:p>
    <w:p w:rsidR="002A522F" w:rsidRPr="00682E8E" w:rsidRDefault="002A522F" w:rsidP="002A522F">
      <w:pPr>
        <w:spacing w:after="0" w:line="240" w:lineRule="auto"/>
        <w:ind w:right="52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</w:pPr>
    </w:p>
    <w:p w:rsidR="0060040E" w:rsidRPr="00682E8E" w:rsidRDefault="00E66711" w:rsidP="00FF14C1">
      <w:pPr>
        <w:numPr>
          <w:ilvl w:val="0"/>
          <w:numId w:val="2"/>
        </w:numPr>
        <w:spacing w:after="0" w:line="240" w:lineRule="auto"/>
        <w:ind w:left="360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The work of all judges and presidents of courts shall be subject to regular evaluation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</w:p>
    <w:p w:rsidR="0060040E" w:rsidRPr="00682E8E" w:rsidRDefault="00E66711" w:rsidP="00FF14C1">
      <w:pPr>
        <w:spacing w:after="0" w:line="240" w:lineRule="auto"/>
        <w:ind w:left="360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Evaluation shall include all aspects of judicial work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i.e. tasks of president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of courts, and 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represent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basis for the selection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mandatory training of judges and dismissal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</w:p>
    <w:p w:rsidR="0060040E" w:rsidRPr="00682E8E" w:rsidRDefault="00E66711" w:rsidP="00FF14C1">
      <w:pPr>
        <w:spacing w:after="0" w:line="240" w:lineRule="auto"/>
        <w:ind w:left="360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Evaluation 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shall be conducted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on the basis of publicly announced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objective and 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uniform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criteria and measures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in a 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uniform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procedure in which 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participation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of 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judge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, i.e. president of a court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whose work is 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being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evaluated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, shall be ensured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</w:p>
    <w:p w:rsidR="0060040E" w:rsidRPr="00682E8E" w:rsidRDefault="00E66711" w:rsidP="00FF14C1">
      <w:pPr>
        <w:spacing w:after="0" w:line="240" w:lineRule="auto"/>
        <w:ind w:left="360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Criteria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measures and procedure for the evaluation of the work of judges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i.e. president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of courts</w:t>
      </w:r>
      <w:r w:rsidR="001572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shall be regulated by the Higher Judicial Council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sr-Latn-RS"/>
        </w:rPr>
        <w:footnoteReference w:id="4"/>
      </w:r>
    </w:p>
    <w:p w:rsidR="00FF14C1" w:rsidRPr="00682E8E" w:rsidRDefault="00FF14C1" w:rsidP="00FF14C1">
      <w:pPr>
        <w:spacing w:after="0" w:line="240" w:lineRule="auto"/>
        <w:ind w:left="360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</w:pPr>
    </w:p>
    <w:p w:rsidR="0060040E" w:rsidRPr="00682E8E" w:rsidRDefault="00157206" w:rsidP="002A522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D</w:t>
      </w:r>
      <w:r w:rsidR="00C86032">
        <w:rPr>
          <w:rFonts w:ascii="Times New Roman" w:eastAsia="Calibri" w:hAnsi="Times New Roman" w:cs="Times New Roman"/>
          <w:sz w:val="24"/>
          <w:szCs w:val="24"/>
          <w:lang w:val="en-GB"/>
        </w:rPr>
        <w:t>isciplinary responsibility of judges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C8603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types of disciplinary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offences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C8603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disciplinary </w:t>
      </w:r>
      <w:r w:rsidR="00F515F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sanctions, disciplinary </w:t>
      </w:r>
      <w:r w:rsidR="00C86032">
        <w:rPr>
          <w:rFonts w:ascii="Times New Roman" w:eastAsia="Calibri" w:hAnsi="Times New Roman" w:cs="Times New Roman"/>
          <w:sz w:val="24"/>
          <w:szCs w:val="24"/>
          <w:lang w:val="en-GB"/>
        </w:rPr>
        <w:t>authorities and disciplinary proceedings shall be regulated by the Law on Judges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60040E" w:rsidRPr="00682E8E" w:rsidRDefault="00F515FD" w:rsidP="002A522F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="00C86032">
        <w:rPr>
          <w:rFonts w:ascii="Times New Roman" w:eastAsia="Calibri" w:hAnsi="Times New Roman" w:cs="Times New Roman"/>
          <w:sz w:val="24"/>
          <w:szCs w:val="24"/>
          <w:lang w:val="en-GB"/>
        </w:rPr>
        <w:t>he Rulebook on the procedure for determining disciplinary accountability of judges and president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="00C8603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courts was adopted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at a session of the High Judicial Council held on May 8, 2015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C86032">
        <w:rPr>
          <w:rFonts w:ascii="Times New Roman" w:eastAsia="Calibri" w:hAnsi="Times New Roman" w:cs="Times New Roman"/>
          <w:sz w:val="24"/>
          <w:szCs w:val="24"/>
          <w:lang w:val="en-GB"/>
        </w:rPr>
        <w:t>Rulebook more specifically define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="00C8603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obligations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</w:t>
      </w:r>
      <w:r w:rsidR="00C8603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Disciplinary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Prosecutor</w:t>
      </w:r>
      <w:r w:rsidR="00E97C0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his deputies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E97C0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as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well as </w:t>
      </w:r>
      <w:r w:rsidR="009645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the </w:t>
      </w:r>
      <w:r w:rsidR="00E97C0A">
        <w:rPr>
          <w:rFonts w:ascii="Times New Roman" w:eastAsia="Calibri" w:hAnsi="Times New Roman" w:cs="Times New Roman"/>
          <w:sz w:val="24"/>
          <w:szCs w:val="24"/>
          <w:lang w:val="en-GB"/>
        </w:rPr>
        <w:t>member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="00E97C0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the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D</w:t>
      </w:r>
      <w:r w:rsidR="00E97C0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isciplinary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Panel</w:t>
      </w:r>
      <w:r w:rsidR="0060040E" w:rsidRPr="00682E8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="00E97C0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Rulebook also determines the disciplinary responsibility of the president of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 </w:t>
      </w:r>
      <w:r w:rsidR="00E97C0A">
        <w:rPr>
          <w:rFonts w:ascii="Times New Roman" w:eastAsia="Calibri" w:hAnsi="Times New Roman" w:cs="Times New Roman"/>
          <w:sz w:val="24"/>
          <w:szCs w:val="24"/>
          <w:lang w:val="en-GB"/>
        </w:rPr>
        <w:t>court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60040E" w:rsidRPr="00682E8E" w:rsidRDefault="00E97C0A" w:rsidP="002A522F">
      <w:pPr>
        <w:spacing w:after="0" w:line="240" w:lineRule="auto"/>
        <w:ind w:left="360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Disciplinary sanctions are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public warning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salary reduction </w:t>
      </w:r>
      <w:r w:rsidR="00F515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max.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50%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up to one year</w:t>
      </w:r>
      <w:r w:rsidR="00F515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and prohibition of promotion for up to three years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  <w:r w:rsidR="002A522F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A disciplinary sanction shall be pronounced in proportion to the severity of </w:t>
      </w:r>
      <w:r w:rsidR="00F515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disciplinary offense committed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  <w:r w:rsidR="002A522F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Public warning may be pronounced </w:t>
      </w:r>
      <w:r w:rsidR="00F515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only after it has been determined for the first time 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a judge is responsible for a disciplinary offense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  <w:r w:rsidR="002A522F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When it </w:t>
      </w:r>
      <w:r w:rsidR="00F515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is determined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that a judge is responsible for a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heavy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disciplinary offense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the Disciplinary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Panel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shall initiate a procedure for the dismissal of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judge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  <w:r w:rsidR="002A522F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Disciplinary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authorities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are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Disciplinary Prosecutor and his deputies and Disciplinary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Panel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established by the High Judicial Council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  <w:r w:rsidR="002A522F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Members of disciplinary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authorities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shall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appointed by the High Judicial Council from the line of judges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  <w:r w:rsidR="002A522F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A composition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terms of appointment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duration of the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term of office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and manner of termination of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duty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manner of operation and decision-making in disciplinary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authorities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shall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regulated by the High Judicial Court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with its act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which </w:t>
      </w:r>
      <w:r w:rsidR="0096458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the Court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shall publish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  <w:r w:rsidR="002A522F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Disciplinary proceedings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shall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conducted by the Disciplinary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Panel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at the proposal </w:t>
      </w:r>
      <w:r w:rsidR="00D850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of the Disciplinary Prosecutor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  <w:r w:rsidR="002A522F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</w:t>
      </w:r>
      <w:r w:rsidR="0096458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The </w:t>
      </w:r>
      <w:r w:rsidR="003114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Disciplinary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rosecutor shall submit a proposal for conducting disciplinary proceedings on the basis of </w:t>
      </w:r>
      <w:r w:rsidR="003114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disciplin</w:t>
      </w:r>
      <w:r w:rsidR="0096458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e application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  <w:r w:rsidR="002A522F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</w:t>
      </w:r>
      <w:r w:rsidR="003114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isciplinary </w:t>
      </w:r>
      <w:r w:rsidR="003114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proceedings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shall be urgent and closed for public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unless the judge, </w:t>
      </w:r>
      <w:r w:rsidR="008B5B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respect </w:t>
      </w:r>
      <w:r w:rsidR="008B5B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whom the proceedings are conducted, </w:t>
      </w:r>
      <w:r w:rsidR="003114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requires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the proceedings to be public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  <w:r w:rsidR="002A522F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Conducting disciplinary proceedings shall become obsolete in one year from the date when the offense was committed</w:t>
      </w:r>
      <w:r w:rsidR="0060040E" w:rsidRPr="00682E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r-Latn-RS"/>
        </w:rPr>
        <w:t>.</w:t>
      </w:r>
    </w:p>
    <w:p w:rsidR="0060040E" w:rsidRPr="00682E8E" w:rsidRDefault="0060040E" w:rsidP="006004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60040E" w:rsidRPr="00682E8E" w:rsidRDefault="0060040E" w:rsidP="006004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</w:pPr>
    </w:p>
    <w:p w:rsidR="00C327F7" w:rsidRPr="00682E8E" w:rsidRDefault="00C327F7" w:rsidP="006004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327F7" w:rsidRPr="00682E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9C" w:rsidRDefault="009C549C" w:rsidP="0060040E">
      <w:pPr>
        <w:spacing w:after="0" w:line="240" w:lineRule="auto"/>
      </w:pPr>
      <w:r>
        <w:separator/>
      </w:r>
    </w:p>
  </w:endnote>
  <w:endnote w:type="continuationSeparator" w:id="0">
    <w:p w:rsidR="009C549C" w:rsidRDefault="009C549C" w:rsidP="0060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9C" w:rsidRDefault="009C549C" w:rsidP="0060040E">
      <w:pPr>
        <w:spacing w:after="0" w:line="240" w:lineRule="auto"/>
      </w:pPr>
      <w:r>
        <w:separator/>
      </w:r>
    </w:p>
  </w:footnote>
  <w:footnote w:type="continuationSeparator" w:id="0">
    <w:p w:rsidR="009C549C" w:rsidRDefault="009C549C" w:rsidP="0060040E">
      <w:pPr>
        <w:spacing w:after="0" w:line="240" w:lineRule="auto"/>
      </w:pPr>
      <w:r>
        <w:continuationSeparator/>
      </w:r>
    </w:p>
  </w:footnote>
  <w:footnote w:id="1">
    <w:p w:rsidR="0060040E" w:rsidRPr="002834EA" w:rsidRDefault="0060040E" w:rsidP="0060040E">
      <w:pPr>
        <w:pStyle w:val="FootnoteText"/>
        <w:spacing w:after="0" w:line="240" w:lineRule="auto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F37A16">
        <w:rPr>
          <w:lang w:val="sr-Latn-RS"/>
        </w:rPr>
        <w:t xml:space="preserve">Law on </w:t>
      </w:r>
      <w:r w:rsidR="0094547B">
        <w:rPr>
          <w:lang w:val="sr-Latn-RS"/>
        </w:rPr>
        <w:t>High</w:t>
      </w:r>
      <w:r w:rsidR="00F37A16">
        <w:rPr>
          <w:lang w:val="sr-Latn-RS"/>
        </w:rPr>
        <w:t xml:space="preserve"> Judicial Council</w:t>
      </w:r>
      <w:r>
        <w:rPr>
          <w:lang w:val="sr-Cyrl-RS"/>
        </w:rPr>
        <w:t xml:space="preserve"> (</w:t>
      </w:r>
      <w:r w:rsidR="00F37A16">
        <w:rPr>
          <w:lang w:val="sr-Latn-RS"/>
        </w:rPr>
        <w:t>„Official Gazette of the RS</w:t>
      </w:r>
      <w:r>
        <w:rPr>
          <w:lang w:val="sr-Cyrl-RS"/>
        </w:rPr>
        <w:t>“</w:t>
      </w:r>
      <w:r w:rsidR="00F37A16">
        <w:rPr>
          <w:lang w:val="sr-Latn-RS"/>
        </w:rPr>
        <w:t xml:space="preserve"> No</w:t>
      </w:r>
      <w:r>
        <w:rPr>
          <w:lang w:val="sr-Cyrl-RS"/>
        </w:rPr>
        <w:t>. 116/2008,101/2010,88/2011,106/2015)</w:t>
      </w:r>
    </w:p>
  </w:footnote>
  <w:footnote w:id="2">
    <w:p w:rsidR="0060040E" w:rsidRPr="00E66BD1" w:rsidRDefault="0060040E" w:rsidP="0060040E">
      <w:pPr>
        <w:pStyle w:val="FootnoteText"/>
        <w:spacing w:line="240" w:lineRule="auto"/>
        <w:rPr>
          <w:rFonts w:asciiTheme="minorHAnsi" w:hAnsiTheme="minorHAnsi" w:cstheme="minorHAnsi"/>
          <w:lang w:val="sr-Latn-RS"/>
        </w:rPr>
      </w:pPr>
      <w:r w:rsidRPr="0060040E">
        <w:rPr>
          <w:rStyle w:val="FootnoteReference"/>
          <w:rFonts w:asciiTheme="minorHAnsi" w:hAnsiTheme="minorHAnsi" w:cstheme="minorHAnsi"/>
        </w:rPr>
        <w:footnoteRef/>
      </w:r>
      <w:r w:rsidRPr="00682E8E">
        <w:rPr>
          <w:rFonts w:asciiTheme="minorHAnsi" w:hAnsiTheme="minorHAnsi" w:cstheme="minorHAnsi"/>
          <w:lang w:val="sr-Cyrl-RS"/>
        </w:rPr>
        <w:t xml:space="preserve"> </w:t>
      </w:r>
      <w:r w:rsidR="00F37A16">
        <w:rPr>
          <w:rFonts w:asciiTheme="minorHAnsi" w:hAnsiTheme="minorHAnsi" w:cstheme="minorHAnsi"/>
          <w:lang w:val="sr-Latn-RS"/>
        </w:rPr>
        <w:t>Constitution of the Republic of Serbia</w:t>
      </w:r>
      <w:r w:rsidRPr="0060040E">
        <w:rPr>
          <w:rFonts w:asciiTheme="minorHAnsi" w:hAnsiTheme="minorHAnsi" w:cstheme="minorHAnsi"/>
          <w:lang w:val="sr-Cyrl-RS"/>
        </w:rPr>
        <w:t xml:space="preserve"> </w:t>
      </w:r>
      <w:r w:rsidR="00E66BD1">
        <w:rPr>
          <w:rFonts w:asciiTheme="minorHAnsi" w:hAnsiTheme="minorHAnsi" w:cstheme="minorHAnsi"/>
          <w:lang w:val="sr-Latn-RS"/>
        </w:rPr>
        <w:t xml:space="preserve">      </w:t>
      </w:r>
    </w:p>
  </w:footnote>
  <w:footnote w:id="3">
    <w:p w:rsidR="0060040E" w:rsidRPr="00E66711" w:rsidRDefault="0060040E" w:rsidP="002A522F">
      <w:pPr>
        <w:pStyle w:val="FootnoteText"/>
        <w:spacing w:after="0"/>
        <w:rPr>
          <w:rFonts w:asciiTheme="minorHAnsi" w:hAnsiTheme="minorHAnsi" w:cstheme="minorHAnsi"/>
          <w:lang w:val="en-GB"/>
        </w:rPr>
      </w:pPr>
      <w:r w:rsidRPr="00E66711">
        <w:rPr>
          <w:rStyle w:val="FootnoteReference"/>
          <w:rFonts w:asciiTheme="minorHAnsi" w:hAnsiTheme="minorHAnsi" w:cstheme="minorHAnsi"/>
          <w:lang w:val="en-GB"/>
        </w:rPr>
        <w:footnoteRef/>
      </w:r>
      <w:r w:rsidRPr="00E66711">
        <w:rPr>
          <w:rFonts w:asciiTheme="minorHAnsi" w:hAnsiTheme="minorHAnsi" w:cstheme="minorHAnsi"/>
          <w:lang w:val="en-GB"/>
        </w:rPr>
        <w:t xml:space="preserve">  </w:t>
      </w:r>
      <w:r w:rsidR="00E66711" w:rsidRPr="00E66711">
        <w:rPr>
          <w:rFonts w:asciiTheme="minorHAnsi" w:hAnsiTheme="minorHAnsi" w:cstheme="minorHAnsi"/>
          <w:lang w:val="en-GB"/>
        </w:rPr>
        <w:t>Law on Judges “</w:t>
      </w:r>
      <w:r w:rsidR="00E66711" w:rsidRPr="00E66711">
        <w:rPr>
          <w:rFonts w:asciiTheme="minorHAnsi" w:hAnsiTheme="minorHAnsi" w:cstheme="minorHAnsi"/>
          <w:i/>
          <w:lang w:val="en-GB"/>
        </w:rPr>
        <w:t>Official gazette of the RS</w:t>
      </w:r>
      <w:r w:rsidR="00E66711" w:rsidRPr="00E66711">
        <w:rPr>
          <w:rFonts w:asciiTheme="minorHAnsi" w:hAnsiTheme="minorHAnsi" w:cstheme="minorHAnsi"/>
          <w:i/>
          <w:iCs/>
          <w:lang w:val="en-GB"/>
        </w:rPr>
        <w:t xml:space="preserve"> </w:t>
      </w:r>
      <w:r w:rsidRPr="00E66711">
        <w:rPr>
          <w:rFonts w:asciiTheme="minorHAnsi" w:hAnsiTheme="minorHAnsi" w:cstheme="minorHAnsi"/>
          <w:i/>
          <w:iCs/>
          <w:lang w:val="en-GB"/>
        </w:rPr>
        <w:t xml:space="preserve">", </w:t>
      </w:r>
      <w:r w:rsidR="00E66711" w:rsidRPr="00E66711">
        <w:rPr>
          <w:rFonts w:asciiTheme="minorHAnsi" w:hAnsiTheme="minorHAnsi" w:cstheme="minorHAnsi"/>
          <w:i/>
          <w:iCs/>
          <w:lang w:val="en-GB"/>
        </w:rPr>
        <w:t>No</w:t>
      </w:r>
      <w:r w:rsidRPr="00E66711">
        <w:rPr>
          <w:rFonts w:asciiTheme="minorHAnsi" w:hAnsiTheme="minorHAnsi" w:cstheme="minorHAnsi"/>
          <w:i/>
          <w:iCs/>
          <w:lang w:val="en-GB"/>
        </w:rPr>
        <w:t>.</w:t>
      </w:r>
      <w:r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 xml:space="preserve"> 116/2008, 58/2009 (</w:t>
      </w:r>
      <w:r w:rsidR="00E66711"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Decision of the Constitutional Court</w:t>
      </w:r>
      <w:r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), 104/2009, 101/2010, 8/2012 (</w:t>
      </w:r>
      <w:r w:rsidR="00E66711"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Decision of the Constitutional Court</w:t>
      </w:r>
      <w:r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), 121/2012, 124/2012(</w:t>
      </w:r>
      <w:r w:rsidR="00E66711"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 xml:space="preserve">Decision of the </w:t>
      </w:r>
      <w:r w:rsidR="00E66BD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 xml:space="preserve"> </w:t>
      </w:r>
      <w:r w:rsidR="00E66711"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Constitutional Court</w:t>
      </w:r>
      <w:r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), 101/2013, 111/2014 (</w:t>
      </w:r>
      <w:r w:rsidR="00E66711"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Decision of the Constitutional Court</w:t>
      </w:r>
      <w:r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), 117/2014, 40/2015, 63/2015 (</w:t>
      </w:r>
      <w:r w:rsidR="00E66711"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Decision of the Constitutional Court</w:t>
      </w:r>
      <w:r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), 106/2015, 63/2016 (</w:t>
      </w:r>
      <w:r w:rsidR="00E66711"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Decision of the Constitutional Court</w:t>
      </w:r>
      <w:r w:rsidRPr="00E66711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), 47/2017</w:t>
      </w:r>
      <w:r w:rsidRPr="00E66711">
        <w:rPr>
          <w:rFonts w:asciiTheme="minorHAnsi" w:hAnsiTheme="minorHAnsi" w:cstheme="minorHAnsi"/>
          <w:i/>
          <w:iCs/>
          <w:lang w:val="en-GB"/>
        </w:rPr>
        <w:t> </w:t>
      </w:r>
      <w:r w:rsidR="00E66BD1">
        <w:rPr>
          <w:rFonts w:asciiTheme="minorHAnsi" w:hAnsiTheme="minorHAnsi" w:cstheme="minorHAnsi"/>
          <w:i/>
          <w:iCs/>
          <w:lang w:val="en-GB"/>
        </w:rPr>
        <w:t xml:space="preserve">  </w:t>
      </w:r>
    </w:p>
  </w:footnote>
  <w:footnote w:id="4">
    <w:p w:rsidR="0060040E" w:rsidRPr="00E66711" w:rsidRDefault="0060040E" w:rsidP="002A522F">
      <w:pPr>
        <w:pStyle w:val="FootnoteText"/>
        <w:spacing w:after="0"/>
        <w:rPr>
          <w:rFonts w:asciiTheme="minorHAnsi" w:hAnsiTheme="minorHAnsi" w:cstheme="minorHAnsi"/>
          <w:lang w:val="en-GB"/>
        </w:rPr>
      </w:pPr>
      <w:r w:rsidRPr="00E66711">
        <w:rPr>
          <w:rStyle w:val="FootnoteReference"/>
          <w:rFonts w:asciiTheme="minorHAnsi" w:hAnsiTheme="minorHAnsi" w:cstheme="minorHAnsi"/>
          <w:lang w:val="en-GB"/>
        </w:rPr>
        <w:footnoteRef/>
      </w:r>
      <w:r w:rsidRPr="00E66711">
        <w:rPr>
          <w:rFonts w:asciiTheme="minorHAnsi" w:hAnsiTheme="minorHAnsi" w:cstheme="minorHAnsi"/>
          <w:lang w:val="en-GB"/>
        </w:rPr>
        <w:t xml:space="preserve"> </w:t>
      </w:r>
      <w:r w:rsidR="00E66711">
        <w:rPr>
          <w:rFonts w:asciiTheme="minorHAnsi" w:hAnsiTheme="minorHAnsi" w:cstheme="minorHAnsi"/>
          <w:lang w:val="en-GB"/>
        </w:rPr>
        <w:t>Law on Judges</w:t>
      </w:r>
      <w:r w:rsidRPr="00E66711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E66BD1">
        <w:rPr>
          <w:rFonts w:asciiTheme="minorHAnsi" w:hAnsiTheme="minorHAnsi" w:cstheme="minorHAnsi"/>
          <w:i/>
          <w:iCs/>
          <w:lang w:val="en-GB"/>
        </w:rPr>
        <w:t xml:space="preserve">      </w:t>
      </w:r>
    </w:p>
    <w:p w:rsidR="0060040E" w:rsidRPr="00DC0564" w:rsidRDefault="0060040E" w:rsidP="0060040E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04FF"/>
    <w:multiLevelType w:val="hybridMultilevel"/>
    <w:tmpl w:val="16B80D8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1A7B65"/>
    <w:multiLevelType w:val="hybridMultilevel"/>
    <w:tmpl w:val="B10243D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12FA9"/>
    <w:multiLevelType w:val="hybridMultilevel"/>
    <w:tmpl w:val="203285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BD"/>
    <w:rsid w:val="00065295"/>
    <w:rsid w:val="000954D2"/>
    <w:rsid w:val="00157206"/>
    <w:rsid w:val="00177FDC"/>
    <w:rsid w:val="001858CA"/>
    <w:rsid w:val="001C5C9D"/>
    <w:rsid w:val="00251B39"/>
    <w:rsid w:val="002A522F"/>
    <w:rsid w:val="00311442"/>
    <w:rsid w:val="00320BAA"/>
    <w:rsid w:val="003C240D"/>
    <w:rsid w:val="0060040E"/>
    <w:rsid w:val="00644FF7"/>
    <w:rsid w:val="00682E8E"/>
    <w:rsid w:val="006C7938"/>
    <w:rsid w:val="007B0D07"/>
    <w:rsid w:val="007D48A7"/>
    <w:rsid w:val="0083259A"/>
    <w:rsid w:val="00860D33"/>
    <w:rsid w:val="00861D37"/>
    <w:rsid w:val="0087685D"/>
    <w:rsid w:val="008B5BE7"/>
    <w:rsid w:val="008E7B99"/>
    <w:rsid w:val="0094547B"/>
    <w:rsid w:val="00964586"/>
    <w:rsid w:val="009B61DD"/>
    <w:rsid w:val="009C549C"/>
    <w:rsid w:val="00AF0E9C"/>
    <w:rsid w:val="00B62CBD"/>
    <w:rsid w:val="00B77CA0"/>
    <w:rsid w:val="00C13E74"/>
    <w:rsid w:val="00C327F7"/>
    <w:rsid w:val="00C86032"/>
    <w:rsid w:val="00D771D0"/>
    <w:rsid w:val="00D850E7"/>
    <w:rsid w:val="00DC19B9"/>
    <w:rsid w:val="00E66711"/>
    <w:rsid w:val="00E66BD1"/>
    <w:rsid w:val="00E85FBD"/>
    <w:rsid w:val="00E97C0A"/>
    <w:rsid w:val="00F37A16"/>
    <w:rsid w:val="00F515FD"/>
    <w:rsid w:val="00F927A9"/>
    <w:rsid w:val="00F936DD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040E"/>
    <w:pPr>
      <w:spacing w:after="160" w:line="259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40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60040E"/>
    <w:rPr>
      <w:vertAlign w:val="superscript"/>
    </w:rPr>
  </w:style>
  <w:style w:type="paragraph" w:styleId="NoSpacing">
    <w:name w:val="No Spacing"/>
    <w:uiPriority w:val="1"/>
    <w:qFormat/>
    <w:rsid w:val="006C79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040E"/>
    <w:pPr>
      <w:spacing w:after="160" w:line="259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40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60040E"/>
    <w:rPr>
      <w:vertAlign w:val="superscript"/>
    </w:rPr>
  </w:style>
  <w:style w:type="paragraph" w:styleId="NoSpacing">
    <w:name w:val="No Spacing"/>
    <w:uiPriority w:val="1"/>
    <w:qFormat/>
    <w:rsid w:val="006C79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s.sud.rs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12E11A-1D8E-4EE1-A62F-A358EB13D54C}"/>
</file>

<file path=customXml/itemProps2.xml><?xml version="1.0" encoding="utf-8"?>
<ds:datastoreItem xmlns:ds="http://schemas.openxmlformats.org/officeDocument/2006/customXml" ds:itemID="{B6742A83-4B79-4440-ACCE-B0FF8F29D7B7}"/>
</file>

<file path=customXml/itemProps3.xml><?xml version="1.0" encoding="utf-8"?>
<ds:datastoreItem xmlns:ds="http://schemas.openxmlformats.org/officeDocument/2006/customXml" ds:itemID="{15F66B09-538E-4301-A227-A1523A71A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6361</Characters>
  <Application>Microsoft Office Word</Application>
  <DocSecurity>0</DocSecurity>
  <Lines>109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vladimir.soc</dc:creator>
  <cp:lastModifiedBy>Administrator</cp:lastModifiedBy>
  <cp:revision>2</cp:revision>
  <cp:lastPrinted>2018-01-23T08:35:00Z</cp:lastPrinted>
  <dcterms:created xsi:type="dcterms:W3CDTF">2018-01-23T08:38:00Z</dcterms:created>
  <dcterms:modified xsi:type="dcterms:W3CDTF">2018-01-23T08:38:00Z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