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5CA4" w14:textId="77777777" w:rsidR="00DE2B76" w:rsidRPr="006E6893" w:rsidRDefault="00DE2B76" w:rsidP="00A80D2C">
      <w:pPr>
        <w:spacing w:before="120"/>
        <w:jc w:val="center"/>
        <w:rPr>
          <w:rFonts w:ascii="Montserrat" w:hAnsi="Montserrat"/>
        </w:rPr>
      </w:pPr>
    </w:p>
    <w:p w14:paraId="17A05B33" w14:textId="77777777" w:rsidR="00EB7761" w:rsidRDefault="00EB7761" w:rsidP="00A80D2C">
      <w:pPr>
        <w:spacing w:before="120"/>
        <w:jc w:val="center"/>
        <w:rPr>
          <w:rFonts w:ascii="Montserrat" w:hAnsi="Montserrat" w:cs="Arial"/>
          <w:b/>
          <w:sz w:val="20"/>
          <w:szCs w:val="20"/>
          <w:lang w:val="es-MX"/>
        </w:rPr>
      </w:pPr>
    </w:p>
    <w:p w14:paraId="5EC3FAA3" w14:textId="77777777" w:rsidR="00B3613B" w:rsidRDefault="00F3644F" w:rsidP="00B3613B">
      <w:pPr>
        <w:pBdr>
          <w:top w:val="single" w:sz="4" w:space="0" w:color="000000"/>
          <w:left w:val="single" w:sz="4" w:space="4" w:color="000000"/>
          <w:bottom w:val="single" w:sz="4" w:space="1" w:color="000000"/>
          <w:right w:val="single" w:sz="4" w:space="4" w:color="000000"/>
        </w:pBdr>
        <w:shd w:val="clear" w:color="auto" w:fill="621132"/>
        <w:spacing w:line="276" w:lineRule="auto"/>
        <w:jc w:val="center"/>
        <w:rPr>
          <w:rFonts w:ascii="Montserrat" w:eastAsia="Montserrat" w:hAnsi="Montserrat" w:cs="Montserrat"/>
          <w:b/>
          <w:sz w:val="22"/>
          <w:szCs w:val="22"/>
          <w:lang w:eastAsia="es-MX"/>
        </w:rPr>
      </w:pPr>
      <w:r>
        <w:rPr>
          <w:rFonts w:ascii="Montserrat" w:eastAsia="Montserrat" w:hAnsi="Montserrat" w:cs="Montserrat"/>
          <w:b/>
          <w:sz w:val="22"/>
          <w:szCs w:val="22"/>
          <w:lang w:eastAsia="es-MX"/>
        </w:rPr>
        <w:t xml:space="preserve">Contribuciones del Estado mexicano al informe del </w:t>
      </w:r>
      <w:r w:rsidR="00B3613B" w:rsidRPr="00B3613B">
        <w:rPr>
          <w:rFonts w:ascii="Montserrat" w:eastAsia="Montserrat" w:hAnsi="Montserrat" w:cs="Montserrat"/>
          <w:b/>
          <w:sz w:val="22"/>
          <w:szCs w:val="22"/>
          <w:lang w:eastAsia="es-MX"/>
        </w:rPr>
        <w:t>estudio del Mecanismo de Expertos sobre los derechos de los pueblos indígenas (MEDPI)</w:t>
      </w:r>
      <w:r w:rsidR="00B3613B">
        <w:rPr>
          <w:rFonts w:ascii="Montserrat" w:eastAsia="Montserrat" w:hAnsi="Montserrat" w:cs="Montserrat"/>
          <w:b/>
          <w:sz w:val="22"/>
          <w:szCs w:val="22"/>
          <w:lang w:eastAsia="es-MX"/>
        </w:rPr>
        <w:t xml:space="preserve">. </w:t>
      </w:r>
    </w:p>
    <w:p w14:paraId="7D79A6CA" w14:textId="0A00A64E" w:rsidR="006C515D" w:rsidRPr="004D5FE7" w:rsidRDefault="00F3644F" w:rsidP="00B3613B">
      <w:pPr>
        <w:pBdr>
          <w:top w:val="single" w:sz="4" w:space="0" w:color="000000"/>
          <w:left w:val="single" w:sz="4" w:space="4" w:color="000000"/>
          <w:bottom w:val="single" w:sz="4" w:space="1" w:color="000000"/>
          <w:right w:val="single" w:sz="4" w:space="4" w:color="000000"/>
        </w:pBdr>
        <w:shd w:val="clear" w:color="auto" w:fill="621132"/>
        <w:spacing w:line="276" w:lineRule="auto"/>
        <w:jc w:val="center"/>
        <w:rPr>
          <w:rFonts w:ascii="Montserrat" w:eastAsia="Montserrat" w:hAnsi="Montserrat" w:cs="Montserrat"/>
          <w:b/>
          <w:sz w:val="22"/>
          <w:szCs w:val="22"/>
          <w:lang w:eastAsia="es-MX"/>
        </w:rPr>
      </w:pPr>
      <w:r>
        <w:rPr>
          <w:rFonts w:ascii="Montserrat" w:eastAsia="Montserrat" w:hAnsi="Montserrat" w:cs="Montserrat"/>
          <w:b/>
          <w:sz w:val="22"/>
          <w:szCs w:val="22"/>
          <w:lang w:eastAsia="es-MX"/>
        </w:rPr>
        <w:t>“</w:t>
      </w:r>
      <w:r w:rsidR="00B3613B">
        <w:rPr>
          <w:rFonts w:ascii="Montserrat" w:eastAsia="Montserrat" w:hAnsi="Montserrat" w:cs="Montserrat"/>
          <w:b/>
          <w:sz w:val="22"/>
          <w:szCs w:val="22"/>
          <w:lang w:eastAsia="es-MX"/>
        </w:rPr>
        <w:t>D</w:t>
      </w:r>
      <w:r w:rsidR="00B3613B" w:rsidRPr="00B3613B">
        <w:rPr>
          <w:rFonts w:ascii="Montserrat" w:eastAsia="Montserrat" w:hAnsi="Montserrat" w:cs="Montserrat"/>
          <w:b/>
          <w:sz w:val="22"/>
          <w:szCs w:val="22"/>
          <w:lang w:eastAsia="es-MX"/>
        </w:rPr>
        <w:t>erecho a las tierras</w:t>
      </w:r>
      <w:r w:rsidR="00B3613B">
        <w:rPr>
          <w:rFonts w:ascii="Montserrat" w:eastAsia="Montserrat" w:hAnsi="Montserrat" w:cs="Montserrat"/>
          <w:b/>
          <w:sz w:val="22"/>
          <w:szCs w:val="22"/>
          <w:lang w:eastAsia="es-MX"/>
        </w:rPr>
        <w:t>”</w:t>
      </w:r>
    </w:p>
    <w:p w14:paraId="6E46AD0F" w14:textId="77777777" w:rsidR="00F3644F" w:rsidRDefault="00F3644F" w:rsidP="00F3644F">
      <w:pPr>
        <w:pStyle w:val="ListParagraph"/>
        <w:ind w:left="360"/>
        <w:jc w:val="both"/>
        <w:rPr>
          <w:rFonts w:ascii="Montserrat" w:hAnsi="Montserrat"/>
          <w:b/>
          <w:sz w:val="22"/>
          <w:szCs w:val="22"/>
          <w:u w:val="single"/>
        </w:rPr>
      </w:pPr>
    </w:p>
    <w:p w14:paraId="62A463C5" w14:textId="77777777" w:rsidR="00750D56" w:rsidRPr="00750D56" w:rsidRDefault="00750D56" w:rsidP="006C515D">
      <w:pPr>
        <w:jc w:val="both"/>
        <w:rPr>
          <w:rFonts w:ascii="Montserrat" w:hAnsi="Montserrat"/>
          <w:sz w:val="22"/>
          <w:szCs w:val="22"/>
        </w:rPr>
      </w:pPr>
    </w:p>
    <w:p w14:paraId="56F0CF91" w14:textId="160EF814" w:rsidR="00B3613B" w:rsidRPr="00F57E2F" w:rsidRDefault="00037592" w:rsidP="00F57E2F">
      <w:pPr>
        <w:pStyle w:val="ListParagraph"/>
        <w:numPr>
          <w:ilvl w:val="0"/>
          <w:numId w:val="8"/>
        </w:numPr>
        <w:jc w:val="both"/>
        <w:rPr>
          <w:rFonts w:ascii="Montserrat" w:hAnsi="Montserrat"/>
          <w:b/>
          <w:sz w:val="22"/>
          <w:szCs w:val="22"/>
        </w:rPr>
      </w:pPr>
      <w:r>
        <w:rPr>
          <w:rFonts w:ascii="Montserrat" w:hAnsi="Montserrat"/>
          <w:b/>
          <w:sz w:val="22"/>
          <w:szCs w:val="22"/>
        </w:rPr>
        <w:t>Contexto.</w:t>
      </w:r>
    </w:p>
    <w:p w14:paraId="0899A4EC" w14:textId="77777777" w:rsidR="00B3613B" w:rsidRPr="00B3613B" w:rsidRDefault="00B3613B" w:rsidP="00B3613B">
      <w:pPr>
        <w:jc w:val="both"/>
        <w:rPr>
          <w:rFonts w:ascii="Montserrat" w:hAnsi="Montserrat"/>
          <w:b/>
          <w:sz w:val="22"/>
          <w:szCs w:val="22"/>
        </w:rPr>
      </w:pPr>
    </w:p>
    <w:p w14:paraId="6F57DFCA" w14:textId="39876FDA" w:rsidR="00B3613B" w:rsidRPr="00B3613B" w:rsidRDefault="00B3613B" w:rsidP="00B3613B">
      <w:pPr>
        <w:jc w:val="both"/>
        <w:rPr>
          <w:rFonts w:ascii="Montserrat" w:hAnsi="Montserrat"/>
          <w:sz w:val="22"/>
          <w:szCs w:val="22"/>
        </w:rPr>
      </w:pPr>
      <w:r w:rsidRPr="00B3613B">
        <w:rPr>
          <w:rFonts w:ascii="Montserrat" w:hAnsi="Montserrat"/>
          <w:sz w:val="22"/>
          <w:szCs w:val="22"/>
        </w:rPr>
        <w:t>Alrededor del 12% del territorio nacional</w:t>
      </w:r>
      <w:r w:rsidR="00037592">
        <w:rPr>
          <w:rFonts w:ascii="Montserrat" w:hAnsi="Montserrat"/>
          <w:sz w:val="22"/>
          <w:szCs w:val="22"/>
        </w:rPr>
        <w:t xml:space="preserve"> en México</w:t>
      </w:r>
      <w:r w:rsidRPr="00B3613B">
        <w:rPr>
          <w:rFonts w:ascii="Montserrat" w:hAnsi="Montserrat"/>
          <w:sz w:val="22"/>
          <w:szCs w:val="22"/>
        </w:rPr>
        <w:t xml:space="preserve"> lo ocupan los pueblos originarios; en sus tierras se encuentra asentada la mayoría de la biodiversidad, una riqueza hídrica basta, más de la mitad de las selvas y el 35% de los bosques.</w:t>
      </w:r>
    </w:p>
    <w:p w14:paraId="19313ABA" w14:textId="77777777" w:rsidR="00B3613B" w:rsidRPr="00B3613B" w:rsidRDefault="00B3613B" w:rsidP="00B3613B">
      <w:pPr>
        <w:jc w:val="both"/>
        <w:rPr>
          <w:rFonts w:ascii="Montserrat" w:hAnsi="Montserrat"/>
          <w:sz w:val="22"/>
          <w:szCs w:val="22"/>
        </w:rPr>
      </w:pPr>
    </w:p>
    <w:p w14:paraId="652A829D" w14:textId="1533B9D6" w:rsidR="00B3613B" w:rsidRPr="00B3613B" w:rsidRDefault="00B3613B" w:rsidP="00B3613B">
      <w:pPr>
        <w:jc w:val="both"/>
        <w:rPr>
          <w:rFonts w:ascii="Montserrat" w:hAnsi="Montserrat"/>
          <w:sz w:val="22"/>
          <w:szCs w:val="22"/>
        </w:rPr>
      </w:pPr>
      <w:r w:rsidRPr="00B3613B">
        <w:rPr>
          <w:rFonts w:ascii="Montserrat" w:hAnsi="Montserrat"/>
          <w:sz w:val="22"/>
          <w:szCs w:val="22"/>
        </w:rPr>
        <w:t>El Estado mexicano, en concordancia con diversos instrumentos internacionales, asume el compromiso de salvaguardar las tierras en pro</w:t>
      </w:r>
      <w:r w:rsidR="00037592">
        <w:rPr>
          <w:rFonts w:ascii="Montserrat" w:hAnsi="Montserrat"/>
          <w:sz w:val="22"/>
          <w:szCs w:val="22"/>
        </w:rPr>
        <w:t>piedad de los pueblos indígena</w:t>
      </w:r>
      <w:r w:rsidR="002374DD">
        <w:rPr>
          <w:rFonts w:ascii="Montserrat" w:hAnsi="Montserrat"/>
          <w:sz w:val="22"/>
          <w:szCs w:val="22"/>
        </w:rPr>
        <w:t>s</w:t>
      </w:r>
      <w:r w:rsidR="00037592">
        <w:rPr>
          <w:rFonts w:ascii="Montserrat" w:hAnsi="Montserrat"/>
          <w:sz w:val="22"/>
          <w:szCs w:val="22"/>
        </w:rPr>
        <w:t>, p</w:t>
      </w:r>
      <w:r w:rsidRPr="00B3613B">
        <w:rPr>
          <w:rFonts w:ascii="Montserrat" w:hAnsi="Montserrat"/>
          <w:sz w:val="22"/>
          <w:szCs w:val="22"/>
        </w:rPr>
        <w:t xml:space="preserve">ara ello cuenta dentro de su estructura con </w:t>
      </w:r>
      <w:r w:rsidR="00037592">
        <w:rPr>
          <w:rFonts w:ascii="Montserrat" w:hAnsi="Montserrat"/>
          <w:sz w:val="22"/>
          <w:szCs w:val="22"/>
        </w:rPr>
        <w:t>instituciones</w:t>
      </w:r>
      <w:r w:rsidRPr="00B3613B">
        <w:rPr>
          <w:rFonts w:ascii="Montserrat" w:hAnsi="Montserrat"/>
          <w:sz w:val="22"/>
          <w:szCs w:val="22"/>
        </w:rPr>
        <w:t xml:space="preserve"> creada</w:t>
      </w:r>
      <w:r w:rsidR="00037592">
        <w:rPr>
          <w:rFonts w:ascii="Montserrat" w:hAnsi="Montserrat"/>
          <w:sz w:val="22"/>
          <w:szCs w:val="22"/>
        </w:rPr>
        <w:t>s</w:t>
      </w:r>
      <w:r w:rsidRPr="00B3613B">
        <w:rPr>
          <w:rFonts w:ascii="Montserrat" w:hAnsi="Montserrat"/>
          <w:sz w:val="22"/>
          <w:szCs w:val="22"/>
        </w:rPr>
        <w:t xml:space="preserve"> para preservar la paz social en el medio rural y fomentar el respeto a los derechos sobre la propiedad social.</w:t>
      </w:r>
    </w:p>
    <w:p w14:paraId="3B73F700" w14:textId="77777777" w:rsidR="00A630B8" w:rsidRDefault="00A630B8" w:rsidP="00B3613B">
      <w:pPr>
        <w:jc w:val="both"/>
        <w:rPr>
          <w:rFonts w:ascii="Montserrat" w:hAnsi="Montserrat"/>
          <w:sz w:val="22"/>
          <w:szCs w:val="22"/>
        </w:rPr>
      </w:pPr>
    </w:p>
    <w:p w14:paraId="6AD7912A" w14:textId="32FC3325" w:rsidR="00A630B8" w:rsidRPr="00F57E2F" w:rsidRDefault="00A630B8" w:rsidP="00F57E2F">
      <w:pPr>
        <w:pStyle w:val="ListParagraph"/>
        <w:numPr>
          <w:ilvl w:val="0"/>
          <w:numId w:val="8"/>
        </w:numPr>
        <w:jc w:val="both"/>
        <w:rPr>
          <w:rFonts w:ascii="Montserrat" w:hAnsi="Montserrat"/>
          <w:b/>
          <w:sz w:val="22"/>
          <w:szCs w:val="22"/>
        </w:rPr>
      </w:pPr>
      <w:r w:rsidRPr="00F57E2F">
        <w:rPr>
          <w:rFonts w:ascii="Montserrat" w:hAnsi="Montserrat"/>
          <w:b/>
          <w:sz w:val="22"/>
          <w:szCs w:val="22"/>
        </w:rPr>
        <w:t>Marco Jurídico Nacional.</w:t>
      </w:r>
    </w:p>
    <w:p w14:paraId="05E9E01E" w14:textId="77777777" w:rsidR="00A630B8" w:rsidRDefault="00A630B8" w:rsidP="00B3613B">
      <w:pPr>
        <w:jc w:val="both"/>
        <w:rPr>
          <w:rFonts w:ascii="Montserrat" w:hAnsi="Montserrat"/>
          <w:sz w:val="22"/>
          <w:szCs w:val="22"/>
        </w:rPr>
      </w:pPr>
    </w:p>
    <w:p w14:paraId="13E41B63" w14:textId="5AA2D02A" w:rsidR="00A630B8" w:rsidRPr="00A630B8" w:rsidRDefault="00A630B8" w:rsidP="00A630B8">
      <w:pPr>
        <w:pStyle w:val="ListParagraph"/>
        <w:numPr>
          <w:ilvl w:val="0"/>
          <w:numId w:val="4"/>
        </w:numPr>
        <w:jc w:val="both"/>
        <w:rPr>
          <w:rFonts w:ascii="Montserrat" w:hAnsi="Montserrat"/>
          <w:i/>
          <w:sz w:val="22"/>
          <w:szCs w:val="22"/>
        </w:rPr>
      </w:pPr>
      <w:r w:rsidRPr="00A630B8">
        <w:rPr>
          <w:rFonts w:ascii="Montserrat" w:hAnsi="Montserrat"/>
          <w:i/>
          <w:sz w:val="22"/>
          <w:szCs w:val="22"/>
        </w:rPr>
        <w:t>Constitución Política de los Estados Unidos Mexicanos (CPEUM).</w:t>
      </w:r>
    </w:p>
    <w:p w14:paraId="45EF9997" w14:textId="77777777" w:rsid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bookmarkStart w:id="0" w:name="Artículo_2o"/>
    </w:p>
    <w:p w14:paraId="3CD3F334" w14:textId="486D4B9C"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El artículo 2</w:t>
      </w:r>
      <w:bookmarkEnd w:id="0"/>
      <w:r w:rsidRPr="00A630B8">
        <w:rPr>
          <w:rFonts w:ascii="Montserrat" w:eastAsia="Calibri" w:hAnsi="Montserrat" w:cs="Times New Roman"/>
          <w:color w:val="000000"/>
          <w:sz w:val="22"/>
          <w:szCs w:val="22"/>
          <w:lang w:val="es-MX" w:eastAsia="en-US"/>
        </w:rPr>
        <w:t xml:space="preserve"> de la Constitución Política de los Estados Unidos Mexicanos (CPEUM) afirma que la Nación Mexicana es única e indivisible y que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w:t>
      </w:r>
      <w:r>
        <w:rPr>
          <w:rFonts w:ascii="Montserrat" w:eastAsia="Calibri" w:hAnsi="Montserrat" w:cs="Times New Roman"/>
          <w:color w:val="000000"/>
          <w:sz w:val="22"/>
          <w:szCs w:val="22"/>
          <w:lang w:val="es-MX" w:eastAsia="en-US"/>
        </w:rPr>
        <w:t>s y políticas, o parte de ellas.</w:t>
      </w:r>
    </w:p>
    <w:p w14:paraId="2A25EF8D"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0C63D003" w14:textId="19089123"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En las fracciones I, II, III, V y VI de</w:t>
      </w:r>
      <w:r>
        <w:rPr>
          <w:rFonts w:ascii="Montserrat" w:eastAsia="Calibri" w:hAnsi="Montserrat" w:cs="Times New Roman"/>
          <w:color w:val="000000"/>
          <w:sz w:val="22"/>
          <w:szCs w:val="22"/>
          <w:lang w:val="es-MX" w:eastAsia="en-US"/>
        </w:rPr>
        <w:t>l</w:t>
      </w:r>
      <w:r w:rsidRPr="00A630B8">
        <w:rPr>
          <w:rFonts w:ascii="Montserrat" w:eastAsia="Calibri" w:hAnsi="Montserrat" w:cs="Times New Roman"/>
          <w:color w:val="000000"/>
          <w:sz w:val="22"/>
          <w:szCs w:val="22"/>
          <w:lang w:val="es-MX" w:eastAsia="en-US"/>
        </w:rPr>
        <w:t xml:space="preserve"> apartado A</w:t>
      </w:r>
      <w:r>
        <w:rPr>
          <w:rFonts w:ascii="Montserrat" w:eastAsia="Calibri" w:hAnsi="Montserrat" w:cs="Times New Roman"/>
          <w:color w:val="000000"/>
          <w:sz w:val="22"/>
          <w:szCs w:val="22"/>
          <w:lang w:val="es-MX" w:eastAsia="en-US"/>
        </w:rPr>
        <w:t xml:space="preserve"> del mismo artículo</w:t>
      </w:r>
      <w:r w:rsidRPr="00A630B8">
        <w:rPr>
          <w:rFonts w:ascii="Montserrat" w:eastAsia="Calibri" w:hAnsi="Montserrat" w:cs="Times New Roman"/>
          <w:color w:val="000000"/>
          <w:sz w:val="22"/>
          <w:szCs w:val="22"/>
          <w:lang w:val="es-MX" w:eastAsia="en-US"/>
        </w:rPr>
        <w:t>,</w:t>
      </w:r>
      <w:r>
        <w:rPr>
          <w:rFonts w:ascii="Montserrat" w:eastAsia="Calibri" w:hAnsi="Montserrat" w:cs="Times New Roman"/>
          <w:color w:val="000000"/>
          <w:sz w:val="22"/>
          <w:szCs w:val="22"/>
          <w:lang w:val="es-MX" w:eastAsia="en-US"/>
        </w:rPr>
        <w:t xml:space="preserve"> se</w:t>
      </w:r>
      <w:r w:rsidRPr="00A630B8">
        <w:rPr>
          <w:rFonts w:ascii="Montserrat" w:eastAsia="Calibri" w:hAnsi="Montserrat" w:cs="Times New Roman"/>
          <w:color w:val="000000"/>
          <w:sz w:val="22"/>
          <w:szCs w:val="22"/>
          <w:lang w:val="es-MX" w:eastAsia="en-US"/>
        </w:rPr>
        <w:t xml:space="preserve"> reconoce y garantiza el derecho de los pueblos y las comunidades indígenas a la libre determinación y, en consecuencia, a la autonomía para:</w:t>
      </w:r>
    </w:p>
    <w:p w14:paraId="6C2FCA1F"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0069E899"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I. Decidir sus formas internas de convivencia y organización social, económica, política y cultural.</w:t>
      </w:r>
    </w:p>
    <w:p w14:paraId="7A0CE742"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5C10B93A"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 xml:space="preserve">II. Aplicar sus propios sistemas normativos en la regulación y solución de sus conflictos internos, sujetándose a los principios generales de esta Constitución, respetando las garantías individuales, los derechos humanos y, de manera relevante, la dignidad e integridad de las </w:t>
      </w:r>
      <w:r w:rsidRPr="00A630B8">
        <w:rPr>
          <w:rFonts w:ascii="Montserrat" w:eastAsia="Calibri" w:hAnsi="Montserrat" w:cs="Times New Roman"/>
          <w:color w:val="000000"/>
          <w:sz w:val="22"/>
          <w:szCs w:val="22"/>
          <w:lang w:val="es-MX" w:eastAsia="en-US"/>
        </w:rPr>
        <w:lastRenderedPageBreak/>
        <w:t>mujeres. La ley establecerá los casos y procedimientos de validación por los jueces o tribunales correspondientes.</w:t>
      </w:r>
    </w:p>
    <w:p w14:paraId="089EBDAA"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4CDEE332"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14:paraId="1DBED719"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3D4E9D12"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V. Conservar y mejorar el hábitat y preservar la integridad de sus tierras en los términos establecidos en esta Constitución.</w:t>
      </w:r>
    </w:p>
    <w:p w14:paraId="0BEC7DDB"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0AA4E486"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V.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14:paraId="72DF915D"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05D88ED4" w14:textId="12EDDE8B" w:rsid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Asimismo, en el apartado B del artículo segundo constitucional se establece que la Federación, l</w:t>
      </w:r>
      <w:r w:rsidR="002374DD">
        <w:rPr>
          <w:rFonts w:ascii="Montserrat" w:eastAsia="Calibri" w:hAnsi="Montserrat" w:cs="Times New Roman"/>
          <w:color w:val="000000"/>
          <w:sz w:val="22"/>
          <w:szCs w:val="22"/>
          <w:lang w:val="es-MX" w:eastAsia="en-US"/>
        </w:rPr>
        <w:t>as entidades federativas y los m</w:t>
      </w:r>
      <w:r w:rsidRPr="00A630B8">
        <w:rPr>
          <w:rFonts w:ascii="Montserrat" w:eastAsia="Calibri" w:hAnsi="Montserrat" w:cs="Times New Roman"/>
          <w:color w:val="000000"/>
          <w:sz w:val="22"/>
          <w:szCs w:val="22"/>
          <w:lang w:val="es-MX" w:eastAsia="en-US"/>
        </w:rPr>
        <w:t xml:space="preserve">unicipios, para promover la igualdad de oportunidades de los indígenas y eliminar cualquier práctica discriminatoria, establecerán las instituciones y determinarán las políticas necesarias para garantizar la vigencia de </w:t>
      </w:r>
      <w:bookmarkStart w:id="1" w:name="_GoBack"/>
      <w:bookmarkEnd w:id="1"/>
      <w:r w:rsidRPr="00A630B8">
        <w:rPr>
          <w:rFonts w:ascii="Montserrat" w:eastAsia="Calibri" w:hAnsi="Montserrat" w:cs="Times New Roman"/>
          <w:color w:val="000000"/>
          <w:sz w:val="22"/>
          <w:szCs w:val="22"/>
          <w:lang w:val="es-MX" w:eastAsia="en-US"/>
        </w:rPr>
        <w:t>los derechos de los indígenas y el desarrollo integral de sus pueblos y comunidades, las cuales deberán ser diseñadas y operadas conjuntamente con ellos.</w:t>
      </w:r>
    </w:p>
    <w:p w14:paraId="78B4AA21"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5FEC202C"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Por otro lado, en las fracciones I, V y VII de este mismo apartado, se establece que para abatir las carencias y rezagos que afectan a los pueblos y comunidades indígenas, dichas autoridades, tienen la obligación de:</w:t>
      </w:r>
    </w:p>
    <w:p w14:paraId="009B2AEE"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5BCA9200"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I.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14:paraId="054FE3EB"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64E76C1C"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lastRenderedPageBreak/>
        <w:t>V. 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14:paraId="1D2B61CA"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24534047"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VII.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14:paraId="28D5989F"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254CC16A"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Por su parte, el artículo 27 constitucional, además de reconocer la personalidad jurídica de los núcleos de población ejidales y comunales y de proteger su propiedad sobre la tierra, tanto para el asentamiento humano como para actividades productivas, establece en el segundo párrafo de su fracción VII la obligación de la Ley para proteger la integridad de las tierras de los grupos indígenas.</w:t>
      </w:r>
      <w:bookmarkStart w:id="2" w:name="_Toc27155314"/>
    </w:p>
    <w:p w14:paraId="0CA4B516"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25C3BB99" w14:textId="3F66463C" w:rsidR="00A630B8" w:rsidRPr="00A630B8" w:rsidRDefault="00A630B8" w:rsidP="00A630B8">
      <w:pPr>
        <w:pStyle w:val="ListParagraph"/>
        <w:numPr>
          <w:ilvl w:val="0"/>
          <w:numId w:val="4"/>
        </w:numPr>
        <w:shd w:val="clear" w:color="auto" w:fill="FFFFFF" w:themeFill="background1"/>
        <w:jc w:val="both"/>
        <w:rPr>
          <w:rFonts w:ascii="Montserrat" w:eastAsia="Calibri" w:hAnsi="Montserrat" w:cs="Times New Roman"/>
          <w:bCs/>
          <w:i/>
          <w:color w:val="000000"/>
          <w:sz w:val="22"/>
          <w:szCs w:val="22"/>
          <w:lang w:val="es-MX" w:eastAsia="en-US"/>
        </w:rPr>
      </w:pPr>
      <w:r w:rsidRPr="00A630B8">
        <w:rPr>
          <w:rFonts w:ascii="Montserrat" w:eastAsia="Calibri" w:hAnsi="Montserrat" w:cs="Times New Roman"/>
          <w:bCs/>
          <w:i/>
          <w:color w:val="000000"/>
          <w:sz w:val="22"/>
          <w:szCs w:val="22"/>
          <w:lang w:val="es-MX" w:eastAsia="en-US"/>
        </w:rPr>
        <w:t>Ley Agraria</w:t>
      </w:r>
      <w:bookmarkEnd w:id="2"/>
      <w:r w:rsidRPr="00A630B8">
        <w:rPr>
          <w:rFonts w:ascii="Montserrat" w:eastAsia="Calibri" w:hAnsi="Montserrat" w:cs="Times New Roman"/>
          <w:bCs/>
          <w:i/>
          <w:color w:val="000000"/>
          <w:sz w:val="22"/>
          <w:szCs w:val="22"/>
          <w:lang w:val="es-MX" w:eastAsia="en-US"/>
        </w:rPr>
        <w:t>.</w:t>
      </w:r>
    </w:p>
    <w:p w14:paraId="6100B5AC" w14:textId="77777777"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p>
    <w:p w14:paraId="5402293F" w14:textId="4DF544BD" w:rsidR="00921847"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r>
        <w:rPr>
          <w:rFonts w:ascii="Montserrat" w:eastAsia="Calibri" w:hAnsi="Montserrat" w:cs="Times New Roman"/>
          <w:color w:val="000000"/>
          <w:sz w:val="22"/>
          <w:szCs w:val="22"/>
          <w:lang w:val="es-MX" w:eastAsia="en-US"/>
        </w:rPr>
        <w:t>En el</w:t>
      </w:r>
      <w:r w:rsidRPr="00A630B8">
        <w:rPr>
          <w:rFonts w:ascii="Montserrat" w:eastAsia="Calibri" w:hAnsi="Montserrat" w:cs="Times New Roman"/>
          <w:color w:val="000000"/>
          <w:sz w:val="22"/>
          <w:szCs w:val="22"/>
          <w:lang w:val="es-MX" w:eastAsia="en-US"/>
        </w:rPr>
        <w:t xml:space="preserve"> artículo 106</w:t>
      </w:r>
      <w:r>
        <w:rPr>
          <w:rFonts w:ascii="Montserrat" w:eastAsia="Calibri" w:hAnsi="Montserrat" w:cs="Times New Roman"/>
          <w:color w:val="000000"/>
          <w:sz w:val="22"/>
          <w:szCs w:val="22"/>
          <w:lang w:val="es-MX" w:eastAsia="en-US"/>
        </w:rPr>
        <w:t xml:space="preserve"> de la Ley Agraria</w:t>
      </w:r>
      <w:r w:rsidRPr="00A630B8">
        <w:rPr>
          <w:rFonts w:ascii="Montserrat" w:eastAsia="Calibri" w:hAnsi="Montserrat" w:cs="Times New Roman"/>
          <w:color w:val="000000"/>
          <w:sz w:val="22"/>
          <w:szCs w:val="22"/>
          <w:lang w:val="es-MX" w:eastAsia="en-US"/>
        </w:rPr>
        <w:t xml:space="preserve"> se establece que las tierras que corresponden a los grupos indígenas deberán ser protegidas por las autoridades, en los términos de la ley que reglamente el artículo 4o y el segundo párrafo de la fracción VII del artículo 27 constitucional.</w:t>
      </w:r>
    </w:p>
    <w:p w14:paraId="71F527C8" w14:textId="77777777" w:rsidR="00921847" w:rsidRPr="00A630B8"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p>
    <w:p w14:paraId="0628DBA6" w14:textId="77777777" w:rsidR="00921847" w:rsidRPr="00F57E2F" w:rsidRDefault="00921847" w:rsidP="00921847">
      <w:pPr>
        <w:pStyle w:val="ListParagraph"/>
        <w:numPr>
          <w:ilvl w:val="0"/>
          <w:numId w:val="8"/>
        </w:numPr>
        <w:shd w:val="clear" w:color="auto" w:fill="FFFFFF" w:themeFill="background1"/>
        <w:jc w:val="both"/>
        <w:rPr>
          <w:rFonts w:ascii="Montserrat" w:eastAsia="Calibri" w:hAnsi="Montserrat" w:cs="Times New Roman"/>
          <w:b/>
          <w:color w:val="000000"/>
          <w:sz w:val="22"/>
          <w:szCs w:val="22"/>
          <w:lang w:val="es-MX" w:eastAsia="en-US"/>
        </w:rPr>
      </w:pPr>
      <w:r w:rsidRPr="00F57E2F">
        <w:rPr>
          <w:rFonts w:ascii="Montserrat" w:eastAsia="Calibri" w:hAnsi="Montserrat" w:cs="Times New Roman"/>
          <w:b/>
          <w:color w:val="000000"/>
          <w:sz w:val="22"/>
          <w:szCs w:val="22"/>
          <w:lang w:val="es-MX" w:eastAsia="en-US"/>
        </w:rPr>
        <w:t>Tribunales Agrarios.</w:t>
      </w:r>
    </w:p>
    <w:p w14:paraId="687F1ECF" w14:textId="77777777" w:rsidR="00921847"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p>
    <w:p w14:paraId="6FCDCB2E" w14:textId="77777777"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r w:rsidRPr="00F57E2F">
        <w:rPr>
          <w:rFonts w:ascii="Montserrat" w:eastAsia="Calibri" w:hAnsi="Montserrat" w:cs="Times New Roman"/>
          <w:color w:val="000000"/>
          <w:sz w:val="22"/>
          <w:szCs w:val="22"/>
          <w:lang w:val="es-MX" w:eastAsia="en-US"/>
        </w:rPr>
        <w:t>Los tribunales agrarios en México cuentan con un marco legal específico en materia de impartición de la justicia agraria, que garantiza la protección del derecho a la tenencia de la tierra de los pueblos y comunidades indígenas en el país, que encuentra su fundamento a partir del artículo 2 de la Constitución Política de los Estados Unidos Mexicanos, en concordancia con los tratados internacionales en esa materia de los que México forma parte.</w:t>
      </w:r>
    </w:p>
    <w:p w14:paraId="44F897B3" w14:textId="77777777"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p>
    <w:p w14:paraId="0FE08EC3" w14:textId="10567679"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r>
        <w:rPr>
          <w:rFonts w:ascii="Montserrat" w:eastAsia="Calibri" w:hAnsi="Montserrat" w:cs="Times New Roman"/>
          <w:color w:val="000000"/>
          <w:sz w:val="22"/>
          <w:szCs w:val="22"/>
          <w:lang w:val="es-MX" w:eastAsia="en-US"/>
        </w:rPr>
        <w:t>E</w:t>
      </w:r>
      <w:r w:rsidRPr="00F57E2F">
        <w:rPr>
          <w:rFonts w:ascii="Montserrat" w:eastAsia="Calibri" w:hAnsi="Montserrat" w:cs="Times New Roman"/>
          <w:color w:val="000000"/>
          <w:sz w:val="22"/>
          <w:szCs w:val="22"/>
          <w:lang w:val="es-MX" w:eastAsia="en-US"/>
        </w:rPr>
        <w:t>l artículo 2, apartado A, fracción VIII, primer párrafo, de la Constitución Política de los Estados Unidos Mexicanos establece que es un derecho fundamental de las personas indígenas que, en los juicios que figuren como parte, las autoridades jurisdiccionales deben resolver tomando en cuenta las costumbres y especifi</w:t>
      </w:r>
      <w:r w:rsidR="00BB525A">
        <w:rPr>
          <w:rFonts w:ascii="Montserrat" w:eastAsia="Calibri" w:hAnsi="Montserrat" w:cs="Times New Roman"/>
          <w:color w:val="000000"/>
          <w:sz w:val="22"/>
          <w:szCs w:val="22"/>
          <w:lang w:val="es-MX" w:eastAsia="en-US"/>
        </w:rPr>
        <w:t>ci</w:t>
      </w:r>
      <w:r w:rsidRPr="00F57E2F">
        <w:rPr>
          <w:rFonts w:ascii="Montserrat" w:eastAsia="Calibri" w:hAnsi="Montserrat" w:cs="Times New Roman"/>
          <w:color w:val="000000"/>
          <w:sz w:val="22"/>
          <w:szCs w:val="22"/>
          <w:lang w:val="es-MX" w:eastAsia="en-US"/>
        </w:rPr>
        <w:t>dades culturales del pueblo al que pertenezcan.</w:t>
      </w:r>
    </w:p>
    <w:p w14:paraId="34D1956C" w14:textId="77777777"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p>
    <w:p w14:paraId="675E2E1E" w14:textId="77777777"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r w:rsidRPr="00F57E2F">
        <w:rPr>
          <w:rFonts w:ascii="Montserrat" w:eastAsia="Calibri" w:hAnsi="Montserrat" w:cs="Times New Roman"/>
          <w:color w:val="000000"/>
          <w:sz w:val="22"/>
          <w:szCs w:val="22"/>
          <w:lang w:val="es-MX" w:eastAsia="en-US"/>
        </w:rPr>
        <w:t>Los tribunales agrarios en México han dado cabal cumplimiento a la protección constitucional en la sustanciación de los juicios y procedimientos en los que los pueblos y comunidades son parte, respetando además los usos y costumbres del grupo al que pertenezcan, siempre y cuando no contravengan la Norma Suprema o la propia ley, ni se afecten derechos de terceros. Así también, el derecho de los pueblos y comunidades indígenas a la libre determinación que se ejerza en un marco legal constitucional y legal de autonomía.</w:t>
      </w:r>
    </w:p>
    <w:p w14:paraId="231C2598" w14:textId="77777777"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p>
    <w:p w14:paraId="495832C9" w14:textId="77777777" w:rsidR="00645161"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r w:rsidRPr="00F57E2F">
        <w:rPr>
          <w:rFonts w:ascii="Montserrat" w:eastAsia="Calibri" w:hAnsi="Montserrat" w:cs="Times New Roman"/>
          <w:color w:val="000000"/>
          <w:sz w:val="22"/>
          <w:szCs w:val="22"/>
          <w:lang w:val="es-MX" w:eastAsia="en-US"/>
        </w:rPr>
        <w:t xml:space="preserve">Atendiendo lo dispuesto por el artículo 164 de la Ley Agraria, para la resolución de las controversias en que una de las partes sea persona indígena, los tribunales agrarios considerarán los usos y costumbres del grupo al que pertenezca siempre que, como ya se mencionó, no contravengan la Norma Suprema o la propia Ley, ni se afecten derechos de tercero. </w:t>
      </w:r>
    </w:p>
    <w:p w14:paraId="3AE29453" w14:textId="77777777" w:rsidR="00645161" w:rsidRDefault="00645161" w:rsidP="00921847">
      <w:pPr>
        <w:shd w:val="clear" w:color="auto" w:fill="FFFFFF" w:themeFill="background1"/>
        <w:jc w:val="both"/>
        <w:rPr>
          <w:rFonts w:ascii="Montserrat" w:eastAsia="Calibri" w:hAnsi="Montserrat" w:cs="Times New Roman"/>
          <w:color w:val="000000"/>
          <w:sz w:val="22"/>
          <w:szCs w:val="22"/>
          <w:lang w:val="es-MX" w:eastAsia="en-US"/>
        </w:rPr>
      </w:pPr>
    </w:p>
    <w:p w14:paraId="09DAF2E4" w14:textId="30B99EBB"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r w:rsidRPr="00F57E2F">
        <w:rPr>
          <w:rFonts w:ascii="Montserrat" w:eastAsia="Calibri" w:hAnsi="Montserrat" w:cs="Times New Roman"/>
          <w:color w:val="000000"/>
          <w:sz w:val="22"/>
          <w:szCs w:val="22"/>
          <w:lang w:val="es-MX" w:eastAsia="en-US"/>
        </w:rPr>
        <w:t>En ese contexto, constituye un derecho fundamental de las personas indígenas y un imperativo para los tribunales agrarios, recabar oficiosamente, a través de informes o cualquiera otra fuente que tengan a su alcance, los datos que les permitan conocer las costumbres y especifi</w:t>
      </w:r>
      <w:r w:rsidR="00645161">
        <w:rPr>
          <w:rFonts w:ascii="Montserrat" w:eastAsia="Calibri" w:hAnsi="Montserrat" w:cs="Times New Roman"/>
          <w:color w:val="000000"/>
          <w:sz w:val="22"/>
          <w:szCs w:val="22"/>
          <w:lang w:val="es-MX" w:eastAsia="en-US"/>
        </w:rPr>
        <w:t>ci</w:t>
      </w:r>
      <w:r w:rsidRPr="00F57E2F">
        <w:rPr>
          <w:rFonts w:ascii="Montserrat" w:eastAsia="Calibri" w:hAnsi="Montserrat" w:cs="Times New Roman"/>
          <w:color w:val="000000"/>
          <w:sz w:val="22"/>
          <w:szCs w:val="22"/>
          <w:lang w:val="es-MX" w:eastAsia="en-US"/>
        </w:rPr>
        <w:t>dades culturales que rijan en el pueblo o comunidad al que perte</w:t>
      </w:r>
      <w:r>
        <w:rPr>
          <w:rFonts w:ascii="Montserrat" w:eastAsia="Calibri" w:hAnsi="Montserrat" w:cs="Times New Roman"/>
          <w:color w:val="000000"/>
          <w:sz w:val="22"/>
          <w:szCs w:val="22"/>
          <w:lang w:val="es-MX" w:eastAsia="en-US"/>
        </w:rPr>
        <w:t>nez</w:t>
      </w:r>
      <w:r w:rsidRPr="00F57E2F">
        <w:rPr>
          <w:rFonts w:ascii="Montserrat" w:eastAsia="Calibri" w:hAnsi="Montserrat" w:cs="Times New Roman"/>
          <w:color w:val="000000"/>
          <w:sz w:val="22"/>
          <w:szCs w:val="22"/>
          <w:lang w:val="es-MX" w:eastAsia="en-US"/>
        </w:rPr>
        <w:t>can para establecer si resultan relevantes para la solución del juicio agrario.</w:t>
      </w:r>
    </w:p>
    <w:p w14:paraId="2FA4D0EC" w14:textId="77777777"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p>
    <w:p w14:paraId="60EFBB22" w14:textId="47ADCECC"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r w:rsidRPr="00F57E2F">
        <w:rPr>
          <w:rFonts w:ascii="Montserrat" w:eastAsia="Calibri" w:hAnsi="Montserrat" w:cs="Times New Roman"/>
          <w:color w:val="000000"/>
          <w:sz w:val="22"/>
          <w:szCs w:val="22"/>
          <w:lang w:val="es-MX" w:eastAsia="en-US"/>
        </w:rPr>
        <w:t>De igual forma, los tribunales agrarios, de oficio, por conducto de</w:t>
      </w:r>
      <w:r w:rsidR="00645161">
        <w:rPr>
          <w:rFonts w:ascii="Montserrat" w:eastAsia="Calibri" w:hAnsi="Montserrat" w:cs="Times New Roman"/>
          <w:color w:val="000000"/>
          <w:sz w:val="22"/>
          <w:szCs w:val="22"/>
          <w:lang w:val="es-MX" w:eastAsia="en-US"/>
        </w:rPr>
        <w:t xml:space="preserve"> una</w:t>
      </w:r>
      <w:r w:rsidRPr="00F57E2F">
        <w:rPr>
          <w:rFonts w:ascii="Montserrat" w:eastAsia="Calibri" w:hAnsi="Montserrat" w:cs="Times New Roman"/>
          <w:color w:val="000000"/>
          <w:sz w:val="22"/>
          <w:szCs w:val="22"/>
          <w:lang w:val="es-MX" w:eastAsia="en-US"/>
        </w:rPr>
        <w:t xml:space="preserve"> persona</w:t>
      </w:r>
      <w:r>
        <w:rPr>
          <w:rFonts w:ascii="Montserrat" w:eastAsia="Calibri" w:hAnsi="Montserrat" w:cs="Times New Roman"/>
          <w:color w:val="000000"/>
          <w:sz w:val="22"/>
          <w:szCs w:val="22"/>
          <w:lang w:val="es-MX" w:eastAsia="en-US"/>
        </w:rPr>
        <w:t xml:space="preserve"> autorizada para ello, realizan</w:t>
      </w:r>
      <w:r w:rsidRPr="00F57E2F">
        <w:rPr>
          <w:rFonts w:ascii="Montserrat" w:eastAsia="Calibri" w:hAnsi="Montserrat" w:cs="Times New Roman"/>
          <w:color w:val="000000"/>
          <w:sz w:val="22"/>
          <w:szCs w:val="22"/>
          <w:lang w:val="es-MX" w:eastAsia="en-US"/>
        </w:rPr>
        <w:t xml:space="preserve"> la traducción de las promociones que los pueblos o comunidades indígenas, o los indígenas en lo individual hicieran en su lengua, situación que legalmente se convierte en una garantía del debido proceso protegida por la Constitución Federal, a través de su artículo 14, el cual establece que nadie puede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67EAF98A" w14:textId="77777777"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p>
    <w:p w14:paraId="3C741C71" w14:textId="4E165387"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r w:rsidRPr="00F57E2F">
        <w:rPr>
          <w:rFonts w:ascii="Montserrat" w:eastAsia="Calibri" w:hAnsi="Montserrat" w:cs="Times New Roman"/>
          <w:color w:val="000000"/>
          <w:sz w:val="22"/>
          <w:szCs w:val="22"/>
          <w:lang w:val="es-MX" w:eastAsia="en-US"/>
        </w:rPr>
        <w:t>As</w:t>
      </w:r>
      <w:r w:rsidR="00645161">
        <w:rPr>
          <w:rFonts w:ascii="Montserrat" w:eastAsia="Calibri" w:hAnsi="Montserrat" w:cs="Times New Roman"/>
          <w:color w:val="000000"/>
          <w:sz w:val="22"/>
          <w:szCs w:val="22"/>
          <w:lang w:val="es-MX" w:eastAsia="en-US"/>
        </w:rPr>
        <w:t>imismo</w:t>
      </w:r>
      <w:r w:rsidRPr="00F57E2F">
        <w:rPr>
          <w:rFonts w:ascii="Montserrat" w:eastAsia="Calibri" w:hAnsi="Montserrat" w:cs="Times New Roman"/>
          <w:color w:val="000000"/>
          <w:sz w:val="22"/>
          <w:szCs w:val="22"/>
          <w:lang w:val="es-MX" w:eastAsia="en-US"/>
        </w:rPr>
        <w:t xml:space="preserve">, de conformidad con lo dispuesto en los artículos 81 y 82 del Reglamento Interior de los Tribunales Agrarios, con la finalidad de acercar la justicia agraria a los justiciables de pueblos y comunidades indígenas, los magistrados de los tribunales unitarios realizan programas de </w:t>
      </w:r>
      <w:r w:rsidR="00645161" w:rsidRPr="00F57E2F">
        <w:rPr>
          <w:rFonts w:ascii="Montserrat" w:eastAsia="Calibri" w:hAnsi="Montserrat" w:cs="Times New Roman"/>
          <w:color w:val="000000"/>
          <w:sz w:val="22"/>
          <w:szCs w:val="22"/>
          <w:lang w:val="es-MX" w:eastAsia="en-US"/>
        </w:rPr>
        <w:t>justicia itinerante</w:t>
      </w:r>
      <w:r w:rsidRPr="00F57E2F">
        <w:rPr>
          <w:rFonts w:ascii="Montserrat" w:eastAsia="Calibri" w:hAnsi="Montserrat" w:cs="Times New Roman"/>
          <w:color w:val="000000"/>
          <w:sz w:val="22"/>
          <w:szCs w:val="22"/>
          <w:lang w:val="es-MX" w:eastAsia="en-US"/>
        </w:rPr>
        <w:t>, acompañados de funcionarios jurisdiccionales a los poblados que previamente programan, en los que reciben las promociones de las partes, desahogan las pruebas correspondientes, escuchan alegatos y citan para oír sentencia en la sede del tribunal. Lo anterior, con la finalidad de hacer más expedita la impartición de justicia agraria y evitar erogaciones mayores a las partes en conflicto.</w:t>
      </w:r>
    </w:p>
    <w:p w14:paraId="4D73F7D0" w14:textId="77777777" w:rsidR="00921847" w:rsidRPr="00F57E2F"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p>
    <w:p w14:paraId="74F6BB74" w14:textId="77777777" w:rsidR="00921847" w:rsidRDefault="00921847" w:rsidP="00921847">
      <w:pPr>
        <w:shd w:val="clear" w:color="auto" w:fill="FFFFFF" w:themeFill="background1"/>
        <w:jc w:val="both"/>
        <w:rPr>
          <w:rFonts w:ascii="Montserrat" w:eastAsia="Calibri" w:hAnsi="Montserrat" w:cs="Times New Roman"/>
          <w:color w:val="000000"/>
          <w:sz w:val="22"/>
          <w:szCs w:val="22"/>
          <w:lang w:val="es-MX" w:eastAsia="en-US"/>
        </w:rPr>
      </w:pPr>
      <w:r w:rsidRPr="00F57E2F">
        <w:rPr>
          <w:rFonts w:ascii="Montserrat" w:eastAsia="Calibri" w:hAnsi="Montserrat" w:cs="Times New Roman"/>
          <w:color w:val="000000"/>
          <w:sz w:val="22"/>
          <w:szCs w:val="22"/>
          <w:lang w:val="es-MX" w:eastAsia="en-US"/>
        </w:rPr>
        <w:t>Finalmente se precisa, que los tribunales agrarios están obligados a aplicar l</w:t>
      </w:r>
      <w:r>
        <w:rPr>
          <w:rFonts w:ascii="Montserrat" w:eastAsia="Calibri" w:hAnsi="Montserrat" w:cs="Times New Roman"/>
          <w:color w:val="000000"/>
          <w:sz w:val="22"/>
          <w:szCs w:val="22"/>
          <w:lang w:val="es-MX" w:eastAsia="en-US"/>
        </w:rPr>
        <w:t>a</w:t>
      </w:r>
      <w:r w:rsidRPr="00F57E2F">
        <w:rPr>
          <w:rFonts w:ascii="Montserrat" w:eastAsia="Calibri" w:hAnsi="Montserrat" w:cs="Times New Roman"/>
          <w:color w:val="000000"/>
          <w:sz w:val="22"/>
          <w:szCs w:val="22"/>
          <w:lang w:val="es-MX" w:eastAsia="en-US"/>
        </w:rPr>
        <w:t xml:space="preserve"> jurisprudencia que en materia de comunidades indígenas y de derechos humanos ha establecido la Suprema Corte de Justicia de la Nación.</w:t>
      </w:r>
    </w:p>
    <w:p w14:paraId="388249A0" w14:textId="77777777" w:rsidR="00921847" w:rsidRDefault="00921847" w:rsidP="00921847">
      <w:pPr>
        <w:shd w:val="clear" w:color="auto" w:fill="FFFFFF" w:themeFill="background1"/>
        <w:jc w:val="both"/>
        <w:rPr>
          <w:rFonts w:ascii="Montserrat" w:hAnsi="Montserrat"/>
          <w:b/>
          <w:sz w:val="22"/>
          <w:szCs w:val="22"/>
        </w:rPr>
      </w:pPr>
    </w:p>
    <w:p w14:paraId="794F5BF5" w14:textId="636AD668" w:rsidR="00921847" w:rsidRDefault="00921847" w:rsidP="00921847">
      <w:pPr>
        <w:pStyle w:val="ListParagraph"/>
        <w:numPr>
          <w:ilvl w:val="0"/>
          <w:numId w:val="8"/>
        </w:numPr>
        <w:shd w:val="clear" w:color="auto" w:fill="FFFFFF" w:themeFill="background1"/>
        <w:jc w:val="both"/>
        <w:rPr>
          <w:rFonts w:ascii="Montserrat" w:hAnsi="Montserrat"/>
          <w:b/>
          <w:sz w:val="22"/>
          <w:szCs w:val="22"/>
        </w:rPr>
      </w:pPr>
      <w:r>
        <w:rPr>
          <w:rFonts w:ascii="Montserrat" w:hAnsi="Montserrat"/>
          <w:b/>
          <w:sz w:val="22"/>
          <w:szCs w:val="22"/>
        </w:rPr>
        <w:t xml:space="preserve">Suprema Corte de Justicia de la </w:t>
      </w:r>
      <w:r w:rsidR="00645161">
        <w:rPr>
          <w:rFonts w:ascii="Montserrat" w:hAnsi="Montserrat"/>
          <w:b/>
          <w:sz w:val="22"/>
          <w:szCs w:val="22"/>
        </w:rPr>
        <w:t>Nación. -</w:t>
      </w:r>
      <w:r w:rsidRPr="00D300BD">
        <w:t xml:space="preserve"> </w:t>
      </w:r>
      <w:r w:rsidRPr="00D300BD">
        <w:rPr>
          <w:rFonts w:ascii="Montserrat" w:hAnsi="Montserrat"/>
          <w:b/>
          <w:sz w:val="22"/>
          <w:szCs w:val="22"/>
        </w:rPr>
        <w:t>Protocolo de Actuación</w:t>
      </w:r>
      <w:r>
        <w:rPr>
          <w:rFonts w:ascii="Montserrat" w:hAnsi="Montserrat"/>
          <w:b/>
          <w:sz w:val="22"/>
          <w:szCs w:val="22"/>
        </w:rPr>
        <w:t>.</w:t>
      </w:r>
    </w:p>
    <w:p w14:paraId="7487C83A" w14:textId="77777777" w:rsidR="00921847" w:rsidRDefault="00921847" w:rsidP="00921847">
      <w:pPr>
        <w:shd w:val="clear" w:color="auto" w:fill="FFFFFF" w:themeFill="background1"/>
        <w:jc w:val="both"/>
        <w:rPr>
          <w:rFonts w:ascii="Montserrat" w:hAnsi="Montserrat"/>
          <w:b/>
          <w:sz w:val="22"/>
          <w:szCs w:val="22"/>
        </w:rPr>
      </w:pPr>
    </w:p>
    <w:p w14:paraId="18194D96" w14:textId="77777777" w:rsidR="00921847" w:rsidRPr="00D300BD" w:rsidRDefault="00921847" w:rsidP="00921847">
      <w:pPr>
        <w:shd w:val="clear" w:color="auto" w:fill="FFFFFF" w:themeFill="background1"/>
        <w:jc w:val="both"/>
        <w:rPr>
          <w:rFonts w:ascii="Montserrat" w:hAnsi="Montserrat"/>
          <w:sz w:val="22"/>
          <w:szCs w:val="22"/>
        </w:rPr>
      </w:pPr>
      <w:r>
        <w:rPr>
          <w:rFonts w:ascii="Montserrat" w:hAnsi="Montserrat"/>
          <w:sz w:val="22"/>
          <w:szCs w:val="22"/>
        </w:rPr>
        <w:t>L</w:t>
      </w:r>
      <w:r w:rsidRPr="00D300BD">
        <w:rPr>
          <w:rFonts w:ascii="Montserrat" w:hAnsi="Montserrat"/>
          <w:sz w:val="22"/>
          <w:szCs w:val="22"/>
        </w:rPr>
        <w:t>a Suprema Corte de Justicia de la Nación emitió un Protocolo de Actuación para quienes imparten justicia en casos que involucren derechos de personas, comunidades y pueblos indígenas, en el cual establece que los juzgadores deben identificar y reconocer si el asunto que conocen involucra la tierra, el territorio o los recursos naturales de un individuo o comunidad indígena. De ser así, el juzgador o la juzgadora debe asentarlo explícitamente para su posterior protección</w:t>
      </w:r>
      <w:r>
        <w:rPr>
          <w:rFonts w:ascii="Montserrat" w:hAnsi="Montserrat"/>
          <w:sz w:val="22"/>
          <w:szCs w:val="22"/>
        </w:rPr>
        <w:t>.</w:t>
      </w:r>
    </w:p>
    <w:p w14:paraId="1DC2385B" w14:textId="77777777" w:rsidR="00921847" w:rsidRDefault="00921847" w:rsidP="00921847">
      <w:pPr>
        <w:shd w:val="clear" w:color="auto" w:fill="FFFFFF" w:themeFill="background1"/>
        <w:jc w:val="both"/>
        <w:rPr>
          <w:rFonts w:ascii="Montserrat" w:hAnsi="Montserrat"/>
          <w:b/>
          <w:sz w:val="22"/>
          <w:szCs w:val="22"/>
        </w:rPr>
      </w:pPr>
    </w:p>
    <w:p w14:paraId="3EF8ABC3" w14:textId="77777777" w:rsidR="00921847" w:rsidRPr="00D300BD" w:rsidRDefault="00921847" w:rsidP="00921847">
      <w:pPr>
        <w:shd w:val="clear" w:color="auto" w:fill="FFFFFF" w:themeFill="background1"/>
        <w:jc w:val="both"/>
        <w:rPr>
          <w:rFonts w:ascii="Montserrat" w:hAnsi="Montserrat"/>
          <w:sz w:val="22"/>
          <w:szCs w:val="22"/>
        </w:rPr>
      </w:pPr>
    </w:p>
    <w:p w14:paraId="2A53BC69" w14:textId="77777777" w:rsidR="00921847" w:rsidRDefault="00921847" w:rsidP="00921847">
      <w:pPr>
        <w:pStyle w:val="ListParagraph"/>
        <w:numPr>
          <w:ilvl w:val="0"/>
          <w:numId w:val="8"/>
        </w:numPr>
        <w:shd w:val="clear" w:color="auto" w:fill="FFFFFF" w:themeFill="background1"/>
        <w:jc w:val="both"/>
        <w:rPr>
          <w:rFonts w:ascii="Montserrat" w:eastAsia="Calibri" w:hAnsi="Montserrat" w:cs="Times New Roman"/>
          <w:b/>
          <w:color w:val="000000"/>
          <w:sz w:val="22"/>
          <w:szCs w:val="22"/>
          <w:lang w:val="es-MX" w:eastAsia="en-US"/>
        </w:rPr>
      </w:pPr>
      <w:r w:rsidRPr="00D300BD">
        <w:rPr>
          <w:rFonts w:ascii="Montserrat" w:eastAsia="Calibri" w:hAnsi="Montserrat" w:cs="Times New Roman"/>
          <w:b/>
          <w:color w:val="000000"/>
          <w:sz w:val="22"/>
          <w:szCs w:val="22"/>
          <w:lang w:val="es-MX" w:eastAsia="en-US"/>
        </w:rPr>
        <w:t xml:space="preserve">Procuraduría Agraria. </w:t>
      </w:r>
    </w:p>
    <w:p w14:paraId="696FD279" w14:textId="77777777" w:rsidR="00921847" w:rsidRPr="00D300BD" w:rsidRDefault="00921847" w:rsidP="00921847">
      <w:pPr>
        <w:pStyle w:val="ListParagraph"/>
        <w:shd w:val="clear" w:color="auto" w:fill="FFFFFF" w:themeFill="background1"/>
        <w:ind w:left="360"/>
        <w:jc w:val="both"/>
        <w:rPr>
          <w:rFonts w:ascii="Montserrat" w:eastAsia="Calibri" w:hAnsi="Montserrat" w:cs="Times New Roman"/>
          <w:b/>
          <w:color w:val="000000"/>
          <w:sz w:val="22"/>
          <w:szCs w:val="22"/>
          <w:lang w:val="es-MX" w:eastAsia="en-US"/>
        </w:rPr>
      </w:pPr>
    </w:p>
    <w:p w14:paraId="755695E9" w14:textId="23B1D63F" w:rsidR="00387E93" w:rsidRPr="00921847" w:rsidRDefault="00A630B8" w:rsidP="00921847">
      <w:pPr>
        <w:shd w:val="clear" w:color="auto" w:fill="FFFFFF" w:themeFill="background1"/>
        <w:jc w:val="both"/>
        <w:rPr>
          <w:rFonts w:ascii="Montserrat" w:eastAsia="Calibri" w:hAnsi="Montserrat" w:cs="Times New Roman"/>
          <w:color w:val="000000"/>
          <w:sz w:val="22"/>
          <w:szCs w:val="22"/>
          <w:lang w:val="es-MX" w:eastAsia="en-US"/>
        </w:rPr>
      </w:pPr>
      <w:r>
        <w:rPr>
          <w:rFonts w:ascii="Montserrat" w:eastAsia="Calibri" w:hAnsi="Montserrat" w:cs="Times New Roman"/>
          <w:color w:val="000000"/>
          <w:sz w:val="22"/>
          <w:szCs w:val="22"/>
          <w:lang w:val="es-MX" w:eastAsia="en-US"/>
        </w:rPr>
        <w:t>L</w:t>
      </w:r>
      <w:r w:rsidRPr="00A630B8">
        <w:rPr>
          <w:rFonts w:ascii="Montserrat" w:eastAsia="Calibri" w:hAnsi="Montserrat" w:cs="Times New Roman"/>
          <w:color w:val="000000"/>
          <w:sz w:val="22"/>
          <w:szCs w:val="22"/>
          <w:lang w:val="es-MX" w:eastAsia="en-US"/>
        </w:rPr>
        <w:t>a Ley Agraria (LA)</w:t>
      </w:r>
      <w:r>
        <w:rPr>
          <w:rFonts w:ascii="Montserrat" w:eastAsia="Calibri" w:hAnsi="Montserrat" w:cs="Times New Roman"/>
          <w:color w:val="000000"/>
          <w:sz w:val="22"/>
          <w:szCs w:val="22"/>
          <w:lang w:val="es-MX" w:eastAsia="en-US"/>
        </w:rPr>
        <w:t xml:space="preserve"> prevé a l</w:t>
      </w:r>
      <w:r w:rsidRPr="00A630B8">
        <w:rPr>
          <w:rFonts w:ascii="Montserrat" w:eastAsia="Calibri" w:hAnsi="Montserrat" w:cs="Times New Roman"/>
          <w:color w:val="000000"/>
          <w:sz w:val="22"/>
          <w:szCs w:val="22"/>
          <w:lang w:val="es-MX" w:eastAsia="en-US"/>
        </w:rPr>
        <w:t xml:space="preserve">a Procuraduría Agraria </w:t>
      </w:r>
      <w:r>
        <w:rPr>
          <w:rFonts w:ascii="Montserrat" w:eastAsia="Calibri" w:hAnsi="Montserrat" w:cs="Times New Roman"/>
          <w:color w:val="000000"/>
          <w:sz w:val="22"/>
          <w:szCs w:val="22"/>
          <w:lang w:val="es-MX" w:eastAsia="en-US"/>
        </w:rPr>
        <w:t>como</w:t>
      </w:r>
      <w:r w:rsidRPr="00A630B8">
        <w:rPr>
          <w:rFonts w:ascii="Montserrat" w:eastAsia="Calibri" w:hAnsi="Montserrat" w:cs="Times New Roman"/>
          <w:color w:val="000000"/>
          <w:sz w:val="22"/>
          <w:szCs w:val="22"/>
          <w:lang w:val="es-MX" w:eastAsia="en-US"/>
        </w:rPr>
        <w:t xml:space="preserve"> un organismo descentralizado de la Administración Pública Federal, con personalidad jurídica y patrimonio propios, sectorizado en la Secretaría de Desarrollo Agrario, Territorial y Urbano (LA, art. 134). </w:t>
      </w:r>
      <w:r>
        <w:rPr>
          <w:rFonts w:ascii="Montserrat" w:eastAsia="Calibri" w:hAnsi="Montserrat" w:cs="Times New Roman"/>
          <w:color w:val="000000"/>
          <w:sz w:val="22"/>
          <w:szCs w:val="22"/>
          <w:lang w:val="es-MX" w:eastAsia="en-US"/>
        </w:rPr>
        <w:t>Dicha Procuraduría t</w:t>
      </w:r>
      <w:r w:rsidRPr="00A630B8">
        <w:rPr>
          <w:rFonts w:ascii="Montserrat" w:eastAsia="Calibri" w:hAnsi="Montserrat" w:cs="Times New Roman"/>
          <w:color w:val="000000"/>
          <w:sz w:val="22"/>
          <w:szCs w:val="22"/>
          <w:lang w:val="es-MX" w:eastAsia="en-US"/>
        </w:rPr>
        <w:t>iene funciones de servicio social y está encargada de la defensa de los derechos de los ejidatarios, comuneros, sucesores de ejidatarios o comuneros, ejidos, comunidades, pequeños propietarios, avecindados y jornaleros agrícolas, mediante la aplicación de las atribuc</w:t>
      </w:r>
      <w:r>
        <w:rPr>
          <w:rFonts w:ascii="Montserrat" w:eastAsia="Calibri" w:hAnsi="Montserrat" w:cs="Times New Roman"/>
          <w:color w:val="000000"/>
          <w:sz w:val="22"/>
          <w:szCs w:val="22"/>
          <w:lang w:val="es-MX" w:eastAsia="en-US"/>
        </w:rPr>
        <w:t>iones que le confiere la Ley Agraria</w:t>
      </w:r>
      <w:r w:rsidRPr="00A630B8">
        <w:rPr>
          <w:rFonts w:ascii="Montserrat" w:eastAsia="Calibri" w:hAnsi="Montserrat" w:cs="Times New Roman"/>
          <w:color w:val="000000"/>
          <w:sz w:val="22"/>
          <w:szCs w:val="22"/>
          <w:lang w:val="es-MX" w:eastAsia="en-US"/>
        </w:rPr>
        <w:t xml:space="preserve"> y su reglamento correspondiente, cuando así se lo soliciten, o de oficio en los términos de esta misma ley (LA, art. 135).</w:t>
      </w:r>
    </w:p>
    <w:p w14:paraId="31FBD17E" w14:textId="77777777" w:rsidR="00A630B8" w:rsidRPr="00A630B8" w:rsidRDefault="00A630B8" w:rsidP="00A630B8">
      <w:pPr>
        <w:shd w:val="clear" w:color="auto" w:fill="FFFFFF" w:themeFill="background1"/>
        <w:jc w:val="both"/>
        <w:outlineLvl w:val="2"/>
        <w:rPr>
          <w:rFonts w:ascii="Montserrat" w:eastAsia="Calibri" w:hAnsi="Montserrat" w:cs="Times New Roman"/>
          <w:color w:val="000000"/>
          <w:sz w:val="22"/>
          <w:szCs w:val="22"/>
          <w:lang w:val="es-MX" w:eastAsia="en-US"/>
        </w:rPr>
      </w:pPr>
    </w:p>
    <w:p w14:paraId="038A5AD9" w14:textId="77777777" w:rsidR="009D639A"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De acuerdo con su Reglamento Interior,</w:t>
      </w:r>
      <w:r w:rsidR="00E820AD">
        <w:rPr>
          <w:rFonts w:ascii="Montserrat" w:eastAsia="Calibri" w:hAnsi="Montserrat" w:cs="Times New Roman"/>
          <w:color w:val="000000"/>
          <w:sz w:val="22"/>
          <w:szCs w:val="22"/>
          <w:lang w:val="es-MX" w:eastAsia="en-US"/>
        </w:rPr>
        <w:t xml:space="preserve"> l</w:t>
      </w:r>
      <w:r w:rsidRPr="00A630B8">
        <w:rPr>
          <w:rFonts w:ascii="Montserrat" w:eastAsia="Calibri" w:hAnsi="Montserrat" w:cs="Times New Roman"/>
          <w:color w:val="000000"/>
          <w:sz w:val="22"/>
          <w:szCs w:val="22"/>
          <w:lang w:val="es-MX" w:eastAsia="en-US"/>
        </w:rPr>
        <w:t>a Procuraduría promoverá la pronta, expedita y eficaz administración de la justicia agraria, tend</w:t>
      </w:r>
      <w:r w:rsidR="00E820AD">
        <w:rPr>
          <w:rFonts w:ascii="Montserrat" w:eastAsia="Calibri" w:hAnsi="Montserrat" w:cs="Times New Roman"/>
          <w:color w:val="000000"/>
          <w:sz w:val="22"/>
          <w:szCs w:val="22"/>
          <w:lang w:val="es-MX" w:eastAsia="en-US"/>
        </w:rPr>
        <w:t>i</w:t>
      </w:r>
      <w:r w:rsidRPr="00A630B8">
        <w:rPr>
          <w:rFonts w:ascii="Montserrat" w:eastAsia="Calibri" w:hAnsi="Montserrat" w:cs="Times New Roman"/>
          <w:color w:val="000000"/>
          <w:sz w:val="22"/>
          <w:szCs w:val="22"/>
          <w:lang w:val="es-MX" w:eastAsia="en-US"/>
        </w:rPr>
        <w:t>ente a garantizar la seguridad jurídica en la tenencia de la tierra ejidal y comunal, en los terrenos nacionales, las colonias agrícolas y ganaderas y en la propiedad privada rural.</w:t>
      </w:r>
      <w:r w:rsidR="00E820AD">
        <w:rPr>
          <w:rFonts w:ascii="Montserrat" w:eastAsia="Calibri" w:hAnsi="Montserrat" w:cs="Times New Roman"/>
          <w:color w:val="000000"/>
          <w:sz w:val="22"/>
          <w:szCs w:val="22"/>
          <w:lang w:val="es-MX" w:eastAsia="en-US"/>
        </w:rPr>
        <w:t xml:space="preserve"> </w:t>
      </w:r>
    </w:p>
    <w:p w14:paraId="47215FCF" w14:textId="77777777" w:rsidR="009D639A" w:rsidRDefault="009D639A" w:rsidP="00A630B8">
      <w:pPr>
        <w:shd w:val="clear" w:color="auto" w:fill="FFFFFF" w:themeFill="background1"/>
        <w:jc w:val="both"/>
        <w:rPr>
          <w:rFonts w:ascii="Montserrat" w:eastAsia="Calibri" w:hAnsi="Montserrat" w:cs="Times New Roman"/>
          <w:color w:val="000000"/>
          <w:sz w:val="22"/>
          <w:szCs w:val="22"/>
          <w:lang w:val="es-MX" w:eastAsia="en-US"/>
        </w:rPr>
      </w:pPr>
    </w:p>
    <w:p w14:paraId="0EE92E20" w14:textId="494A6C16" w:rsidR="00A630B8" w:rsidRPr="00A630B8"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Asimismo, llevará a cabo acciones orientadas a elevar socialmente el nivel de vida en el campo, a consolidar los núcleos de población agrarios y proteger los derechos que la Ley otorga a los sujetos agrarios, asegurando su pleno ejercicio. Para tal efecto, proporcionará servicios de representación y gestoría administrativa y judicial, así como de información, orientación y asistencia que requieran (artículo 4°).</w:t>
      </w:r>
    </w:p>
    <w:p w14:paraId="229B42E4" w14:textId="77777777" w:rsidR="00A630B8" w:rsidRPr="00A630B8" w:rsidRDefault="00A630B8" w:rsidP="00A630B8">
      <w:pPr>
        <w:shd w:val="clear" w:color="auto" w:fill="FFFFFF" w:themeFill="background1"/>
        <w:contextualSpacing/>
        <w:jc w:val="both"/>
        <w:rPr>
          <w:rFonts w:ascii="Montserrat" w:eastAsia="Calibri" w:hAnsi="Montserrat" w:cs="Times New Roman"/>
          <w:color w:val="000000"/>
          <w:sz w:val="22"/>
          <w:szCs w:val="22"/>
          <w:lang w:val="es-MX" w:eastAsia="en-US"/>
        </w:rPr>
      </w:pPr>
    </w:p>
    <w:p w14:paraId="3961E052" w14:textId="77777777" w:rsidR="00A630B8" w:rsidRPr="00A630B8" w:rsidRDefault="00A630B8" w:rsidP="00A630B8">
      <w:pPr>
        <w:shd w:val="clear" w:color="auto" w:fill="FFFFFF" w:themeFill="background1"/>
        <w:contextualSpacing/>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Para el logro de sus objetivos la Procuraduría tiene la facultad de promover la defensa de los derechos y salvaguardar la integridad de las tierras de los pueblos indígenas (artículo 5º).</w:t>
      </w:r>
    </w:p>
    <w:p w14:paraId="7C427E96" w14:textId="77777777" w:rsidR="00D300BD" w:rsidRPr="00A630B8" w:rsidRDefault="00D300BD" w:rsidP="00A630B8">
      <w:pPr>
        <w:shd w:val="clear" w:color="auto" w:fill="FFFFFF" w:themeFill="background1"/>
        <w:contextualSpacing/>
        <w:jc w:val="both"/>
        <w:rPr>
          <w:rFonts w:ascii="Montserrat" w:eastAsia="Calibri" w:hAnsi="Montserrat" w:cs="Times New Roman"/>
          <w:color w:val="000000"/>
          <w:sz w:val="22"/>
          <w:szCs w:val="22"/>
          <w:lang w:val="es-MX" w:eastAsia="en-US"/>
        </w:rPr>
      </w:pPr>
    </w:p>
    <w:p w14:paraId="20280C9D" w14:textId="77777777" w:rsidR="009D639A" w:rsidRDefault="00A630B8" w:rsidP="00A630B8">
      <w:pPr>
        <w:shd w:val="clear" w:color="auto" w:fill="FFFFFF" w:themeFill="background1"/>
        <w:jc w:val="both"/>
        <w:rPr>
          <w:rFonts w:ascii="Montserrat" w:eastAsia="Calibri" w:hAnsi="Montserrat" w:cs="Times New Roman"/>
          <w:color w:val="000000"/>
          <w:sz w:val="22"/>
          <w:szCs w:val="22"/>
          <w:lang w:val="es-MX" w:eastAsia="en-US"/>
        </w:rPr>
      </w:pPr>
      <w:r w:rsidRPr="00A630B8">
        <w:rPr>
          <w:rFonts w:ascii="Montserrat" w:eastAsia="Calibri" w:hAnsi="Montserrat" w:cs="Times New Roman"/>
          <w:color w:val="000000"/>
          <w:sz w:val="22"/>
          <w:szCs w:val="22"/>
          <w:lang w:val="es-MX" w:eastAsia="en-US"/>
        </w:rPr>
        <w:t xml:space="preserve">En cumplimiento con los preceptos normativos, la Procuraduría Agraria, atiende a 6,706 núcleos con población indígena, de un universo de aproximadamente 32 mil núcleos agrarios que existen en todo el territorio nacional. </w:t>
      </w:r>
    </w:p>
    <w:p w14:paraId="2D10F6CE" w14:textId="77777777" w:rsidR="009D639A" w:rsidRDefault="009D639A" w:rsidP="00A630B8">
      <w:pPr>
        <w:shd w:val="clear" w:color="auto" w:fill="FFFFFF" w:themeFill="background1"/>
        <w:jc w:val="both"/>
        <w:rPr>
          <w:rFonts w:ascii="Montserrat" w:eastAsia="Calibri" w:hAnsi="Montserrat" w:cs="Times New Roman"/>
          <w:color w:val="000000"/>
          <w:sz w:val="22"/>
          <w:szCs w:val="22"/>
          <w:lang w:val="es-MX" w:eastAsia="en-US"/>
        </w:rPr>
      </w:pPr>
    </w:p>
    <w:p w14:paraId="6F1763E7" w14:textId="4E65F478" w:rsidR="00A630B8" w:rsidRDefault="009D639A" w:rsidP="00A630B8">
      <w:pPr>
        <w:shd w:val="clear" w:color="auto" w:fill="FFFFFF" w:themeFill="background1"/>
        <w:jc w:val="both"/>
        <w:rPr>
          <w:rFonts w:ascii="Montserrat" w:eastAsia="Calibri" w:hAnsi="Montserrat" w:cs="Times New Roman"/>
          <w:color w:val="000000"/>
          <w:sz w:val="22"/>
          <w:szCs w:val="22"/>
          <w:lang w:val="es-MX" w:eastAsia="en-US"/>
        </w:rPr>
      </w:pPr>
      <w:r>
        <w:rPr>
          <w:rFonts w:ascii="Montserrat" w:eastAsia="Calibri" w:hAnsi="Montserrat" w:cs="Times New Roman"/>
          <w:color w:val="000000"/>
          <w:sz w:val="22"/>
          <w:szCs w:val="22"/>
          <w:lang w:val="es-MX" w:eastAsia="en-US"/>
        </w:rPr>
        <w:t xml:space="preserve">Dicha </w:t>
      </w:r>
      <w:r w:rsidR="00A630B8" w:rsidRPr="00A630B8">
        <w:rPr>
          <w:rFonts w:ascii="Montserrat" w:eastAsia="Calibri" w:hAnsi="Montserrat" w:cs="Times New Roman"/>
          <w:color w:val="000000"/>
          <w:sz w:val="22"/>
          <w:szCs w:val="22"/>
          <w:lang w:val="es-MX" w:eastAsia="en-US"/>
        </w:rPr>
        <w:t>atenc</w:t>
      </w:r>
      <w:r>
        <w:rPr>
          <w:rFonts w:ascii="Montserrat" w:eastAsia="Calibri" w:hAnsi="Montserrat" w:cs="Times New Roman"/>
          <w:color w:val="000000"/>
          <w:sz w:val="22"/>
          <w:szCs w:val="22"/>
          <w:lang w:val="es-MX" w:eastAsia="en-US"/>
        </w:rPr>
        <w:t xml:space="preserve">ión consiste, fundamentalmente, </w:t>
      </w:r>
      <w:r w:rsidR="00A630B8" w:rsidRPr="00A630B8">
        <w:rPr>
          <w:rFonts w:ascii="Montserrat" w:eastAsia="Calibri" w:hAnsi="Montserrat" w:cs="Times New Roman"/>
          <w:color w:val="000000"/>
          <w:sz w:val="22"/>
          <w:szCs w:val="22"/>
          <w:lang w:val="es-MX" w:eastAsia="en-US"/>
        </w:rPr>
        <w:t>en asesorar jurídicamente a los sujetos agrarios en la constitución de figuras asociativas para la realización de proyectos productivos, así como en la celebración de los contratos y convenios para el aprovechamiento de sus tierras (RIPA, fracción I, inciso a); apoyar a los núcleos de población agrarios en sus procesos organizativos, a través de programas de asesoría que les permitan elaborar sus reglamentos internos y estatutos comunales, así como renovar oportunamente o remover, sus órganos de representación y vigilancia (RIPA, fracción III); promover, en coordinación con otras instituciones del sector, la realización y actualización de libros de registro de los ejidos y comunidades, así como la elaboración de listas de sucesión de ejidatarios, comuneros y posesionarios y su depósito en el Registro Agrario Nacional (fracción IV), así como participar en programas institucionales que fortalezcan el desarrollo integral de los núcleos y los sujetos agrarios (RIPA, fracción XI).</w:t>
      </w:r>
    </w:p>
    <w:p w14:paraId="264714C7" w14:textId="77777777" w:rsidR="00921847" w:rsidRDefault="00921847" w:rsidP="00A630B8">
      <w:pPr>
        <w:shd w:val="clear" w:color="auto" w:fill="FFFFFF" w:themeFill="background1"/>
        <w:jc w:val="both"/>
        <w:rPr>
          <w:rFonts w:ascii="Montserrat" w:eastAsia="Calibri" w:hAnsi="Montserrat" w:cs="Times New Roman"/>
          <w:color w:val="000000"/>
          <w:sz w:val="22"/>
          <w:szCs w:val="22"/>
          <w:lang w:val="es-MX" w:eastAsia="en-US"/>
        </w:rPr>
      </w:pPr>
    </w:p>
    <w:p w14:paraId="0FF4CAE5" w14:textId="07367B7F" w:rsidR="00921847" w:rsidRDefault="00921847" w:rsidP="00A630B8">
      <w:pPr>
        <w:shd w:val="clear" w:color="auto" w:fill="FFFFFF" w:themeFill="background1"/>
        <w:jc w:val="both"/>
        <w:rPr>
          <w:rFonts w:ascii="Montserrat" w:eastAsia="Calibri" w:hAnsi="Montserrat" w:cs="Times New Roman"/>
          <w:color w:val="000000"/>
          <w:sz w:val="22"/>
          <w:szCs w:val="22"/>
          <w:lang w:val="es-MX" w:eastAsia="en-US"/>
        </w:rPr>
      </w:pPr>
      <w:r>
        <w:rPr>
          <w:rFonts w:ascii="Montserrat" w:eastAsia="Calibri" w:hAnsi="Montserrat" w:cs="Times New Roman"/>
          <w:color w:val="000000"/>
          <w:sz w:val="22"/>
          <w:szCs w:val="22"/>
          <w:lang w:val="es-MX" w:eastAsia="en-US"/>
        </w:rPr>
        <w:t xml:space="preserve">A </w:t>
      </w:r>
      <w:r w:rsidR="009D639A">
        <w:rPr>
          <w:rFonts w:ascii="Montserrat" w:eastAsia="Calibri" w:hAnsi="Montserrat" w:cs="Times New Roman"/>
          <w:color w:val="000000"/>
          <w:sz w:val="22"/>
          <w:szCs w:val="22"/>
          <w:lang w:val="es-MX" w:eastAsia="en-US"/>
        </w:rPr>
        <w:t>continuación,</w:t>
      </w:r>
      <w:r>
        <w:rPr>
          <w:rFonts w:ascii="Montserrat" w:eastAsia="Calibri" w:hAnsi="Montserrat" w:cs="Times New Roman"/>
          <w:color w:val="000000"/>
          <w:sz w:val="22"/>
          <w:szCs w:val="22"/>
          <w:lang w:val="es-MX" w:eastAsia="en-US"/>
        </w:rPr>
        <w:t xml:space="preserve"> se destacan distintas acciones que lleva a cabo la Procuraduría Agraria en la materia:</w:t>
      </w:r>
    </w:p>
    <w:p w14:paraId="2965ED94" w14:textId="77777777" w:rsidR="00387E93" w:rsidRDefault="00387E93" w:rsidP="00A630B8">
      <w:pPr>
        <w:shd w:val="clear" w:color="auto" w:fill="FFFFFF" w:themeFill="background1"/>
        <w:jc w:val="both"/>
        <w:rPr>
          <w:rFonts w:ascii="Montserrat" w:eastAsia="Calibri" w:hAnsi="Montserrat" w:cs="Times New Roman"/>
          <w:color w:val="000000"/>
          <w:sz w:val="22"/>
          <w:szCs w:val="22"/>
          <w:lang w:val="es-MX" w:eastAsia="en-US"/>
        </w:rPr>
      </w:pPr>
    </w:p>
    <w:p w14:paraId="627FE91D" w14:textId="2A9F0309" w:rsidR="00387E93" w:rsidRPr="00921847" w:rsidRDefault="00E04B0B" w:rsidP="00921847">
      <w:pPr>
        <w:pStyle w:val="ListParagraph"/>
        <w:numPr>
          <w:ilvl w:val="0"/>
          <w:numId w:val="13"/>
        </w:numPr>
        <w:shd w:val="clear" w:color="auto" w:fill="FFFFFF" w:themeFill="background1"/>
        <w:jc w:val="both"/>
        <w:rPr>
          <w:rFonts w:ascii="Montserrat" w:hAnsi="Montserrat"/>
          <w:i/>
          <w:sz w:val="22"/>
          <w:szCs w:val="22"/>
        </w:rPr>
      </w:pPr>
      <w:r w:rsidRPr="00921847">
        <w:rPr>
          <w:rFonts w:ascii="Montserrat" w:hAnsi="Montserrat"/>
          <w:i/>
          <w:sz w:val="22"/>
          <w:szCs w:val="22"/>
        </w:rPr>
        <w:t>Derecho a la e</w:t>
      </w:r>
      <w:r w:rsidR="00387E93" w:rsidRPr="00921847">
        <w:rPr>
          <w:rFonts w:ascii="Montserrat" w:hAnsi="Montserrat"/>
          <w:i/>
          <w:sz w:val="22"/>
          <w:szCs w:val="22"/>
        </w:rPr>
        <w:t>laboración de la lista de sucesión.</w:t>
      </w:r>
    </w:p>
    <w:p w14:paraId="601EF771" w14:textId="77777777" w:rsidR="00387E93" w:rsidRPr="00387E93" w:rsidRDefault="00387E93" w:rsidP="00387E93">
      <w:pPr>
        <w:shd w:val="clear" w:color="auto" w:fill="FFFFFF" w:themeFill="background1"/>
        <w:jc w:val="both"/>
        <w:rPr>
          <w:rFonts w:ascii="Montserrat" w:hAnsi="Montserrat"/>
          <w:sz w:val="22"/>
          <w:szCs w:val="22"/>
        </w:rPr>
      </w:pPr>
    </w:p>
    <w:p w14:paraId="1F079833"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Los sujetos agrarios tienen el derecho a elaborar su lista de sucesión, para transmitir los derechos inherentes a su calidad agraria. A través de la Procuraduría Agraria, los ejidatarios y comuneros establecidos en las poblaciones indígenas reciben asesoría y gestión para que puedan realizar el depósito de su lista de sucesión en el Registro Agrario Nacional.</w:t>
      </w:r>
    </w:p>
    <w:p w14:paraId="01669075" w14:textId="77777777" w:rsidR="00387E93" w:rsidRPr="00387E93" w:rsidRDefault="00387E93" w:rsidP="00387E93">
      <w:pPr>
        <w:shd w:val="clear" w:color="auto" w:fill="FFFFFF" w:themeFill="background1"/>
        <w:jc w:val="both"/>
        <w:rPr>
          <w:rFonts w:ascii="Montserrat" w:hAnsi="Montserrat"/>
          <w:sz w:val="22"/>
          <w:szCs w:val="22"/>
        </w:rPr>
      </w:pPr>
    </w:p>
    <w:p w14:paraId="56C08742"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La presente administración federal fomenta una cultura de transmisión de derechos agrarios, para evitar controversias entre las familias campesinas, respetando la voluntad de la población indígena, promoviendo la paz social. Para ello del 1 de enero de 2012 al 11 de diciembre de 2019 se ha brindado la asesoría jurídica a 4,478 núcleos agrarios con presencia indígenas lo que representó la atención a 452,667 sujetos agrarios catalogados como indígenas para que realicen y depositen su lista de sucesión de su territorio.</w:t>
      </w:r>
    </w:p>
    <w:p w14:paraId="3311D601" w14:textId="77777777" w:rsidR="00387E93" w:rsidRPr="00387E93" w:rsidRDefault="00387E93" w:rsidP="00387E93">
      <w:pPr>
        <w:shd w:val="clear" w:color="auto" w:fill="FFFFFF" w:themeFill="background1"/>
        <w:jc w:val="both"/>
        <w:rPr>
          <w:rFonts w:ascii="Montserrat" w:hAnsi="Montserrat"/>
          <w:sz w:val="22"/>
          <w:szCs w:val="22"/>
        </w:rPr>
      </w:pPr>
    </w:p>
    <w:p w14:paraId="4E4BC04D" w14:textId="104A04A9" w:rsidR="00387E93" w:rsidRPr="00921847" w:rsidRDefault="00037592" w:rsidP="00921847">
      <w:pPr>
        <w:pStyle w:val="ListParagraph"/>
        <w:numPr>
          <w:ilvl w:val="0"/>
          <w:numId w:val="13"/>
        </w:numPr>
        <w:shd w:val="clear" w:color="auto" w:fill="FFFFFF" w:themeFill="background1"/>
        <w:jc w:val="both"/>
        <w:rPr>
          <w:rFonts w:ascii="Montserrat" w:hAnsi="Montserrat"/>
          <w:i/>
          <w:sz w:val="22"/>
          <w:szCs w:val="22"/>
        </w:rPr>
      </w:pPr>
      <w:r w:rsidRPr="00921847">
        <w:rPr>
          <w:rFonts w:ascii="Montserrat" w:hAnsi="Montserrat"/>
          <w:i/>
          <w:sz w:val="22"/>
          <w:szCs w:val="22"/>
        </w:rPr>
        <w:t>Elaboración de los</w:t>
      </w:r>
      <w:r w:rsidR="00387E93" w:rsidRPr="00921847">
        <w:rPr>
          <w:rFonts w:ascii="Montserrat" w:hAnsi="Montserrat"/>
          <w:i/>
          <w:sz w:val="22"/>
          <w:szCs w:val="22"/>
        </w:rPr>
        <w:t xml:space="preserve"> Reglamento</w:t>
      </w:r>
      <w:r w:rsidRPr="00921847">
        <w:rPr>
          <w:rFonts w:ascii="Montserrat" w:hAnsi="Montserrat"/>
          <w:i/>
          <w:sz w:val="22"/>
          <w:szCs w:val="22"/>
        </w:rPr>
        <w:t>s</w:t>
      </w:r>
      <w:r w:rsidR="00387E93" w:rsidRPr="00921847">
        <w:rPr>
          <w:rFonts w:ascii="Montserrat" w:hAnsi="Montserrat"/>
          <w:i/>
          <w:sz w:val="22"/>
          <w:szCs w:val="22"/>
        </w:rPr>
        <w:t xml:space="preserve"> interno</w:t>
      </w:r>
      <w:r w:rsidRPr="00921847">
        <w:rPr>
          <w:rFonts w:ascii="Montserrat" w:hAnsi="Montserrat"/>
          <w:i/>
          <w:sz w:val="22"/>
          <w:szCs w:val="22"/>
        </w:rPr>
        <w:t>s</w:t>
      </w:r>
      <w:r w:rsidR="00387E93" w:rsidRPr="00921847">
        <w:rPr>
          <w:rFonts w:ascii="Montserrat" w:hAnsi="Montserrat"/>
          <w:i/>
          <w:sz w:val="22"/>
          <w:szCs w:val="22"/>
        </w:rPr>
        <w:t xml:space="preserve"> de</w:t>
      </w:r>
      <w:r w:rsidRPr="00921847">
        <w:rPr>
          <w:rFonts w:ascii="Montserrat" w:hAnsi="Montserrat"/>
          <w:i/>
          <w:sz w:val="22"/>
          <w:szCs w:val="22"/>
        </w:rPr>
        <w:t xml:space="preserve"> </w:t>
      </w:r>
      <w:r w:rsidR="00387E93" w:rsidRPr="00921847">
        <w:rPr>
          <w:rFonts w:ascii="Montserrat" w:hAnsi="Montserrat"/>
          <w:i/>
          <w:sz w:val="22"/>
          <w:szCs w:val="22"/>
        </w:rPr>
        <w:t>l</w:t>
      </w:r>
      <w:r w:rsidRPr="00921847">
        <w:rPr>
          <w:rFonts w:ascii="Montserrat" w:hAnsi="Montserrat"/>
          <w:i/>
          <w:sz w:val="22"/>
          <w:szCs w:val="22"/>
        </w:rPr>
        <w:t>os</w:t>
      </w:r>
      <w:r w:rsidR="00387E93" w:rsidRPr="00921847">
        <w:rPr>
          <w:rFonts w:ascii="Montserrat" w:hAnsi="Montserrat"/>
          <w:i/>
          <w:sz w:val="22"/>
          <w:szCs w:val="22"/>
        </w:rPr>
        <w:t xml:space="preserve"> ejido</w:t>
      </w:r>
      <w:r w:rsidRPr="00921847">
        <w:rPr>
          <w:rFonts w:ascii="Montserrat" w:hAnsi="Montserrat"/>
          <w:i/>
          <w:sz w:val="22"/>
          <w:szCs w:val="22"/>
        </w:rPr>
        <w:t>s</w:t>
      </w:r>
      <w:r w:rsidR="00387E93" w:rsidRPr="00921847">
        <w:rPr>
          <w:rFonts w:ascii="Montserrat" w:hAnsi="Montserrat"/>
          <w:i/>
          <w:sz w:val="22"/>
          <w:szCs w:val="22"/>
        </w:rPr>
        <w:t>, o estatuto comunal.</w:t>
      </w:r>
    </w:p>
    <w:p w14:paraId="4B1D1EF1" w14:textId="77777777" w:rsidR="00387E93" w:rsidRPr="00387E93" w:rsidRDefault="00387E93" w:rsidP="00387E93">
      <w:pPr>
        <w:shd w:val="clear" w:color="auto" w:fill="FFFFFF" w:themeFill="background1"/>
        <w:jc w:val="both"/>
        <w:rPr>
          <w:rFonts w:ascii="Montserrat" w:hAnsi="Montserrat"/>
          <w:sz w:val="22"/>
          <w:szCs w:val="22"/>
        </w:rPr>
      </w:pPr>
    </w:p>
    <w:p w14:paraId="3738DCA4" w14:textId="622A0508" w:rsid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 xml:space="preserve">Para lograr la </w:t>
      </w:r>
      <w:r w:rsidR="009D639A">
        <w:rPr>
          <w:rFonts w:ascii="Montserrat" w:hAnsi="Montserrat"/>
          <w:sz w:val="22"/>
          <w:szCs w:val="22"/>
        </w:rPr>
        <w:t>óptima</w:t>
      </w:r>
      <w:r w:rsidRPr="00387E93">
        <w:rPr>
          <w:rFonts w:ascii="Montserrat" w:hAnsi="Montserrat"/>
          <w:sz w:val="22"/>
          <w:szCs w:val="22"/>
        </w:rPr>
        <w:t xml:space="preserve"> convivencia y el establecimiento de acuerdos apegados a derecho en los ejidos y comunidades con presencia indígena, entre el 1 de enero de 2012 hasta el 11 de diciembre de 2019, se han proporcionado 1,752 asesorías de actualización de su Reglamento Interno o Estatuto Comunal.</w:t>
      </w:r>
    </w:p>
    <w:p w14:paraId="5A9E132C" w14:textId="77777777" w:rsidR="00387E93" w:rsidRPr="00387E93" w:rsidRDefault="00387E93" w:rsidP="00387E93">
      <w:pPr>
        <w:shd w:val="clear" w:color="auto" w:fill="FFFFFF" w:themeFill="background1"/>
        <w:jc w:val="both"/>
        <w:rPr>
          <w:rFonts w:ascii="Montserrat" w:hAnsi="Montserrat"/>
          <w:sz w:val="22"/>
          <w:szCs w:val="22"/>
        </w:rPr>
      </w:pPr>
    </w:p>
    <w:p w14:paraId="1B75584C"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Este instrumento permite a los núcleos agrarios regular los procesos de admisión y separación de ejidatarios, basado en el respeto a los derechos, la igualdad y la no discriminación de sus usos y costumbres, la regularización de la explotación de sus recursos naturales, acceso y aprovechamiento de su territorio, y todas aquellas vinculadas a su organización económica y social.</w:t>
      </w:r>
    </w:p>
    <w:p w14:paraId="7FC9117B" w14:textId="77777777" w:rsidR="00387E93" w:rsidRPr="00387E93" w:rsidRDefault="00387E93" w:rsidP="00387E93">
      <w:pPr>
        <w:shd w:val="clear" w:color="auto" w:fill="FFFFFF" w:themeFill="background1"/>
        <w:jc w:val="both"/>
        <w:rPr>
          <w:rFonts w:ascii="Montserrat" w:hAnsi="Montserrat"/>
          <w:sz w:val="22"/>
          <w:szCs w:val="22"/>
        </w:rPr>
      </w:pPr>
    </w:p>
    <w:p w14:paraId="5FB08C86" w14:textId="3270C1D1" w:rsidR="00387E93" w:rsidRPr="00921847" w:rsidRDefault="00387E93" w:rsidP="00921847">
      <w:pPr>
        <w:pStyle w:val="ListParagraph"/>
        <w:numPr>
          <w:ilvl w:val="0"/>
          <w:numId w:val="13"/>
        </w:numPr>
        <w:shd w:val="clear" w:color="auto" w:fill="FFFFFF" w:themeFill="background1"/>
        <w:jc w:val="both"/>
        <w:rPr>
          <w:rFonts w:ascii="Montserrat" w:hAnsi="Montserrat"/>
          <w:i/>
          <w:sz w:val="22"/>
          <w:szCs w:val="22"/>
        </w:rPr>
      </w:pPr>
      <w:r w:rsidRPr="00921847">
        <w:rPr>
          <w:rFonts w:ascii="Montserrat" w:hAnsi="Montserrat"/>
          <w:i/>
          <w:sz w:val="22"/>
          <w:szCs w:val="22"/>
        </w:rPr>
        <w:t>Actualización de los Órganos de Representación y de Vigilancia de Ejidos y Comunidades.</w:t>
      </w:r>
    </w:p>
    <w:p w14:paraId="130BDFCD" w14:textId="77777777" w:rsidR="00387E93" w:rsidRPr="00387E93" w:rsidRDefault="00387E93" w:rsidP="00387E93">
      <w:pPr>
        <w:shd w:val="clear" w:color="auto" w:fill="FFFFFF" w:themeFill="background1"/>
        <w:jc w:val="both"/>
        <w:rPr>
          <w:rFonts w:ascii="Montserrat" w:hAnsi="Montserrat"/>
          <w:sz w:val="22"/>
          <w:szCs w:val="22"/>
        </w:rPr>
      </w:pPr>
    </w:p>
    <w:p w14:paraId="49957D42"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 xml:space="preserve">La vigencia de los representantes ejidales o comunales (autoridades) es la base de la organización interna de los núcleos agrarios, para lo cual se ha puesto especial atención en las controversias que presentan los sujetos agrarios, en sus procesos de elección, buscando garantizar los principios de la Ley: voto secreto y el escrutinio público e inmediato, así como fomentando los derechos de la mujer indígena en la participación de sus órganos de representación y de vigilancia. </w:t>
      </w:r>
    </w:p>
    <w:p w14:paraId="06F33940" w14:textId="77777777" w:rsidR="00387E93" w:rsidRPr="00387E93" w:rsidRDefault="00387E93" w:rsidP="00387E93">
      <w:pPr>
        <w:shd w:val="clear" w:color="auto" w:fill="FFFFFF" w:themeFill="background1"/>
        <w:jc w:val="both"/>
        <w:rPr>
          <w:rFonts w:ascii="Montserrat" w:hAnsi="Montserrat"/>
          <w:sz w:val="22"/>
          <w:szCs w:val="22"/>
        </w:rPr>
      </w:pPr>
    </w:p>
    <w:p w14:paraId="3BE811C9"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A fin de prever su elección oportuna, se les envía un comunicado a sus autoridades, avisándoles de la conclusión de su periodo con 45 días de anticipación; brindándoles asesoría jurídica para la correcta publicación de la convocatoria.</w:t>
      </w:r>
    </w:p>
    <w:p w14:paraId="50FF1513" w14:textId="77777777" w:rsidR="00387E93" w:rsidRPr="00387E93" w:rsidRDefault="00387E93" w:rsidP="00387E93">
      <w:pPr>
        <w:shd w:val="clear" w:color="auto" w:fill="FFFFFF" w:themeFill="background1"/>
        <w:jc w:val="both"/>
        <w:rPr>
          <w:rFonts w:ascii="Montserrat" w:hAnsi="Montserrat"/>
          <w:sz w:val="22"/>
          <w:szCs w:val="22"/>
        </w:rPr>
      </w:pPr>
    </w:p>
    <w:p w14:paraId="64D85790"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De 6,706 núcleos con presencia indígena, se ha brindado la atención a 6,591 núcleos lo que representa que el 98.14% cuenta con sus autoridades vigentes en los órganos de representación y vigilancia.</w:t>
      </w:r>
    </w:p>
    <w:p w14:paraId="5AA40B19" w14:textId="77777777" w:rsidR="00387E93" w:rsidRPr="00387E93" w:rsidRDefault="00387E93" w:rsidP="00387E93">
      <w:pPr>
        <w:shd w:val="clear" w:color="auto" w:fill="FFFFFF" w:themeFill="background1"/>
        <w:jc w:val="both"/>
        <w:rPr>
          <w:rFonts w:ascii="Montserrat" w:hAnsi="Montserrat"/>
          <w:sz w:val="22"/>
          <w:szCs w:val="22"/>
        </w:rPr>
      </w:pPr>
    </w:p>
    <w:p w14:paraId="624AAB7A" w14:textId="4DF5E640" w:rsidR="00387E93" w:rsidRPr="00921847" w:rsidRDefault="00387E93" w:rsidP="00921847">
      <w:pPr>
        <w:pStyle w:val="ListParagraph"/>
        <w:numPr>
          <w:ilvl w:val="0"/>
          <w:numId w:val="13"/>
        </w:numPr>
        <w:shd w:val="clear" w:color="auto" w:fill="FFFFFF" w:themeFill="background1"/>
        <w:jc w:val="both"/>
        <w:rPr>
          <w:rFonts w:ascii="Montserrat" w:hAnsi="Montserrat"/>
          <w:i/>
          <w:sz w:val="22"/>
          <w:szCs w:val="22"/>
        </w:rPr>
      </w:pPr>
      <w:r w:rsidRPr="00921847">
        <w:rPr>
          <w:rFonts w:ascii="Montserrat" w:hAnsi="Montserrat"/>
          <w:i/>
          <w:sz w:val="22"/>
          <w:szCs w:val="22"/>
        </w:rPr>
        <w:t>Protocolo ejidal o comunal (libro de actas y libro de contabilidad).</w:t>
      </w:r>
    </w:p>
    <w:p w14:paraId="65A148A6" w14:textId="77777777" w:rsidR="00387E93" w:rsidRPr="00387E93" w:rsidRDefault="00387E93" w:rsidP="00387E93">
      <w:pPr>
        <w:shd w:val="clear" w:color="auto" w:fill="FFFFFF" w:themeFill="background1"/>
        <w:jc w:val="both"/>
        <w:rPr>
          <w:rFonts w:ascii="Montserrat" w:hAnsi="Montserrat"/>
          <w:sz w:val="22"/>
          <w:szCs w:val="22"/>
        </w:rPr>
      </w:pPr>
    </w:p>
    <w:p w14:paraId="776D06A1"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El Protocolo Ejidal o Comunal es un instrumento de organización agraria que ordena, custodia y da formalidad a los libros de registro, de contabilidad y de actas, generados en el periodo de representación del Comisariado u Autoridades, aportando a la construcción de una cultura de transparencia en la representación de los núcleos agrarios, habiéndose asesorado del 1 de diciembre de 2012 al 11 de diciembre de 2019 a 2,067 núcleos agrarios con población indígena para la aplicación de estos libros.</w:t>
      </w:r>
    </w:p>
    <w:p w14:paraId="2CA45822" w14:textId="77777777" w:rsidR="00387E93" w:rsidRPr="00387E93" w:rsidRDefault="00387E93" w:rsidP="00387E93">
      <w:pPr>
        <w:shd w:val="clear" w:color="auto" w:fill="FFFFFF" w:themeFill="background1"/>
        <w:jc w:val="both"/>
        <w:rPr>
          <w:rFonts w:ascii="Montserrat" w:hAnsi="Montserrat"/>
          <w:sz w:val="22"/>
          <w:szCs w:val="22"/>
        </w:rPr>
      </w:pPr>
    </w:p>
    <w:p w14:paraId="37D5DDC1" w14:textId="704460C0" w:rsidR="00387E93" w:rsidRPr="00921847" w:rsidRDefault="00387E93" w:rsidP="00921847">
      <w:pPr>
        <w:pStyle w:val="ListParagraph"/>
        <w:numPr>
          <w:ilvl w:val="0"/>
          <w:numId w:val="13"/>
        </w:numPr>
        <w:shd w:val="clear" w:color="auto" w:fill="FFFFFF" w:themeFill="background1"/>
        <w:jc w:val="both"/>
        <w:rPr>
          <w:rFonts w:ascii="Montserrat" w:hAnsi="Montserrat"/>
          <w:i/>
          <w:sz w:val="22"/>
          <w:szCs w:val="22"/>
        </w:rPr>
      </w:pPr>
      <w:r w:rsidRPr="00921847">
        <w:rPr>
          <w:rFonts w:ascii="Montserrat" w:hAnsi="Montserrat"/>
          <w:i/>
          <w:sz w:val="22"/>
          <w:szCs w:val="22"/>
        </w:rPr>
        <w:t>Capacitación a los núcleos agrarios</w:t>
      </w:r>
    </w:p>
    <w:p w14:paraId="22A900F1" w14:textId="77777777" w:rsidR="00387E93" w:rsidRPr="00387E93" w:rsidRDefault="00387E93" w:rsidP="00387E93">
      <w:pPr>
        <w:shd w:val="clear" w:color="auto" w:fill="FFFFFF" w:themeFill="background1"/>
        <w:jc w:val="both"/>
        <w:rPr>
          <w:rFonts w:ascii="Montserrat" w:hAnsi="Montserrat"/>
          <w:sz w:val="22"/>
          <w:szCs w:val="22"/>
        </w:rPr>
      </w:pPr>
    </w:p>
    <w:p w14:paraId="4895F07F"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La capacitación sobre los derechos agrarios, es una labor que permite transmitir los conocimientos necesarios, para construir procesos de organización agraria básica y de organización en procesos económicos.</w:t>
      </w:r>
    </w:p>
    <w:p w14:paraId="3B3814E6" w14:textId="77777777" w:rsidR="00387E93" w:rsidRPr="00387E93" w:rsidRDefault="00387E93" w:rsidP="00387E93">
      <w:pPr>
        <w:shd w:val="clear" w:color="auto" w:fill="FFFFFF" w:themeFill="background1"/>
        <w:jc w:val="both"/>
        <w:rPr>
          <w:rFonts w:ascii="Montserrat" w:hAnsi="Montserrat"/>
          <w:sz w:val="22"/>
          <w:szCs w:val="22"/>
        </w:rPr>
      </w:pPr>
    </w:p>
    <w:p w14:paraId="71869072"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La Procuraduría Agraria imparte capacitación en las asambleas y eventos especiales con los ejidos y comunidades, con el propósito de elevar las capacidades organizativas para transitar a nuevos procesos productivos. Del 1 de enero de 2012 al 11 de diciembre de 2019, se han realizado 4,601 eventos de capacitación en núcleos con población indígena.</w:t>
      </w:r>
    </w:p>
    <w:p w14:paraId="52605DE6" w14:textId="77777777" w:rsidR="00387E93" w:rsidRPr="00387E93" w:rsidRDefault="00387E93" w:rsidP="00387E93">
      <w:pPr>
        <w:shd w:val="clear" w:color="auto" w:fill="FFFFFF" w:themeFill="background1"/>
        <w:jc w:val="both"/>
        <w:rPr>
          <w:rFonts w:ascii="Montserrat" w:hAnsi="Montserrat"/>
          <w:sz w:val="22"/>
          <w:szCs w:val="22"/>
        </w:rPr>
      </w:pPr>
    </w:p>
    <w:p w14:paraId="55FF1D64" w14:textId="38E1DAEA" w:rsidR="00387E93" w:rsidRPr="00921847" w:rsidRDefault="00387E93" w:rsidP="00921847">
      <w:pPr>
        <w:pStyle w:val="ListParagraph"/>
        <w:numPr>
          <w:ilvl w:val="0"/>
          <w:numId w:val="13"/>
        </w:numPr>
        <w:shd w:val="clear" w:color="auto" w:fill="FFFFFF" w:themeFill="background1"/>
        <w:jc w:val="both"/>
        <w:rPr>
          <w:rFonts w:ascii="Montserrat" w:hAnsi="Montserrat"/>
          <w:i/>
          <w:sz w:val="22"/>
          <w:szCs w:val="22"/>
        </w:rPr>
      </w:pPr>
      <w:r w:rsidRPr="00921847">
        <w:rPr>
          <w:rFonts w:ascii="Montserrat" w:hAnsi="Montserrat"/>
          <w:i/>
          <w:sz w:val="22"/>
          <w:szCs w:val="22"/>
        </w:rPr>
        <w:t>Organización económica productiva.</w:t>
      </w:r>
    </w:p>
    <w:p w14:paraId="37176131" w14:textId="77777777" w:rsidR="00387E93" w:rsidRPr="00387E93" w:rsidRDefault="00387E93" w:rsidP="00387E93">
      <w:pPr>
        <w:shd w:val="clear" w:color="auto" w:fill="FFFFFF" w:themeFill="background1"/>
        <w:jc w:val="both"/>
        <w:rPr>
          <w:rFonts w:ascii="Montserrat" w:hAnsi="Montserrat"/>
          <w:sz w:val="22"/>
          <w:szCs w:val="22"/>
        </w:rPr>
      </w:pPr>
    </w:p>
    <w:p w14:paraId="16F862CE" w14:textId="43DA3280" w:rsidR="00387E93" w:rsidRPr="00921847" w:rsidRDefault="00387E93" w:rsidP="00921847">
      <w:pPr>
        <w:shd w:val="clear" w:color="auto" w:fill="FFFFFF" w:themeFill="background1"/>
        <w:jc w:val="both"/>
        <w:rPr>
          <w:rFonts w:ascii="Montserrat" w:hAnsi="Montserrat"/>
          <w:sz w:val="22"/>
          <w:szCs w:val="22"/>
        </w:rPr>
      </w:pPr>
      <w:r w:rsidRPr="00921847">
        <w:rPr>
          <w:rFonts w:ascii="Montserrat" w:hAnsi="Montserrat"/>
          <w:sz w:val="22"/>
          <w:szCs w:val="22"/>
        </w:rPr>
        <w:t>Convenios y contratos</w:t>
      </w:r>
    </w:p>
    <w:p w14:paraId="51F32FAF" w14:textId="77777777" w:rsidR="00387E93" w:rsidRPr="00387E93" w:rsidRDefault="00387E93" w:rsidP="00387E93">
      <w:pPr>
        <w:shd w:val="clear" w:color="auto" w:fill="FFFFFF" w:themeFill="background1"/>
        <w:jc w:val="both"/>
        <w:rPr>
          <w:rFonts w:ascii="Montserrat" w:hAnsi="Montserrat"/>
          <w:sz w:val="22"/>
          <w:szCs w:val="22"/>
        </w:rPr>
      </w:pPr>
    </w:p>
    <w:p w14:paraId="797924E9"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Las necesidades de organización agraria en procesos económicos de los núcleos agrarios con población indígena han sido atendidas mediante la asesoría jurídica en la celebración de convenios y contratos, cuidando los elementos de validez, como son:</w:t>
      </w:r>
    </w:p>
    <w:p w14:paraId="378A04C4" w14:textId="77777777" w:rsidR="00387E93" w:rsidRPr="00387E93" w:rsidRDefault="00387E93" w:rsidP="00387E93">
      <w:pPr>
        <w:shd w:val="clear" w:color="auto" w:fill="FFFFFF" w:themeFill="background1"/>
        <w:jc w:val="both"/>
        <w:rPr>
          <w:rFonts w:ascii="Montserrat" w:hAnsi="Montserrat"/>
          <w:sz w:val="22"/>
          <w:szCs w:val="22"/>
        </w:rPr>
      </w:pPr>
    </w:p>
    <w:p w14:paraId="44E5B270" w14:textId="46FAB760" w:rsidR="00387E93" w:rsidRPr="00387E93" w:rsidRDefault="00387E93" w:rsidP="00387E93">
      <w:pPr>
        <w:pStyle w:val="ListParagraph"/>
        <w:numPr>
          <w:ilvl w:val="0"/>
          <w:numId w:val="6"/>
        </w:numPr>
        <w:shd w:val="clear" w:color="auto" w:fill="FFFFFF" w:themeFill="background1"/>
        <w:jc w:val="both"/>
        <w:rPr>
          <w:rFonts w:ascii="Montserrat" w:hAnsi="Montserrat"/>
          <w:sz w:val="22"/>
          <w:szCs w:val="22"/>
        </w:rPr>
      </w:pPr>
      <w:r w:rsidRPr="00387E93">
        <w:rPr>
          <w:rFonts w:ascii="Montserrat" w:hAnsi="Montserrat"/>
          <w:sz w:val="22"/>
          <w:szCs w:val="22"/>
        </w:rPr>
        <w:t>Capacidad entre las partes.</w:t>
      </w:r>
    </w:p>
    <w:p w14:paraId="3AFB475B" w14:textId="0B06444C" w:rsidR="00387E93" w:rsidRPr="00387E93" w:rsidRDefault="00387E93" w:rsidP="00387E93">
      <w:pPr>
        <w:pStyle w:val="ListParagraph"/>
        <w:numPr>
          <w:ilvl w:val="0"/>
          <w:numId w:val="6"/>
        </w:numPr>
        <w:shd w:val="clear" w:color="auto" w:fill="FFFFFF" w:themeFill="background1"/>
        <w:jc w:val="both"/>
        <w:rPr>
          <w:rFonts w:ascii="Montserrat" w:hAnsi="Montserrat"/>
          <w:sz w:val="22"/>
          <w:szCs w:val="22"/>
        </w:rPr>
      </w:pPr>
      <w:r w:rsidRPr="00387E93">
        <w:rPr>
          <w:rFonts w:ascii="Montserrat" w:hAnsi="Montserrat"/>
          <w:sz w:val="22"/>
          <w:szCs w:val="22"/>
        </w:rPr>
        <w:t>Formalidades señaladas en la Ley.</w:t>
      </w:r>
    </w:p>
    <w:p w14:paraId="54ED51A3" w14:textId="54E81405" w:rsidR="00387E93" w:rsidRPr="00387E93" w:rsidRDefault="00387E93" w:rsidP="00387E93">
      <w:pPr>
        <w:pStyle w:val="ListParagraph"/>
        <w:numPr>
          <w:ilvl w:val="0"/>
          <w:numId w:val="6"/>
        </w:numPr>
        <w:shd w:val="clear" w:color="auto" w:fill="FFFFFF" w:themeFill="background1"/>
        <w:jc w:val="both"/>
        <w:rPr>
          <w:rFonts w:ascii="Montserrat" w:hAnsi="Montserrat"/>
          <w:sz w:val="22"/>
          <w:szCs w:val="22"/>
        </w:rPr>
      </w:pPr>
      <w:r w:rsidRPr="00387E93">
        <w:rPr>
          <w:rFonts w:ascii="Montserrat" w:hAnsi="Montserrat"/>
          <w:sz w:val="22"/>
          <w:szCs w:val="22"/>
        </w:rPr>
        <w:t>Ausencia de vicios de la voluntad y licitud en el objeto.</w:t>
      </w:r>
    </w:p>
    <w:p w14:paraId="2F61C36A" w14:textId="77777777" w:rsidR="00387E93" w:rsidRPr="00387E93" w:rsidRDefault="00387E93" w:rsidP="00387E93">
      <w:pPr>
        <w:shd w:val="clear" w:color="auto" w:fill="FFFFFF" w:themeFill="background1"/>
        <w:jc w:val="both"/>
        <w:rPr>
          <w:rFonts w:ascii="Montserrat" w:hAnsi="Montserrat"/>
          <w:sz w:val="22"/>
          <w:szCs w:val="22"/>
        </w:rPr>
      </w:pPr>
    </w:p>
    <w:p w14:paraId="5492943F"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Dada la importancia de los actos jurídicos que podrán celebrar los sujetos agrarios, se instruyó a los visitadores y abogados agrarios para que en la celebración de convenios y contratos se brinde atención especial, porque las obligaciones que de éstos derivan representan la voluntad de las partes, asumiendo los compromisos para desarrollar una actividad económica y precisando el reparto de las utilidades como parte de los mismos.</w:t>
      </w:r>
    </w:p>
    <w:p w14:paraId="164E0D74" w14:textId="77777777" w:rsidR="00387E93" w:rsidRPr="00387E93" w:rsidRDefault="00387E93" w:rsidP="00387E93">
      <w:pPr>
        <w:shd w:val="clear" w:color="auto" w:fill="FFFFFF" w:themeFill="background1"/>
        <w:jc w:val="both"/>
        <w:rPr>
          <w:rFonts w:ascii="Montserrat" w:hAnsi="Montserrat"/>
          <w:sz w:val="22"/>
          <w:szCs w:val="22"/>
        </w:rPr>
      </w:pPr>
    </w:p>
    <w:p w14:paraId="4B66E971" w14:textId="77777777" w:rsid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Considerando que por esta vía los sujetos agrarios podrán ejercer la facultad que la Ley les otorga para ceder los derechos de usufructo sobre sus tierras, se ha puesto especial énfasis para que se verifique el cumplimiento cabal de los requisitos de ley y coadyuvar con el proceso de relevo generacional entre sus familias, brindando certeza y seguridad jurídica en las diversas formas de tenencia de la tierra.</w:t>
      </w:r>
    </w:p>
    <w:p w14:paraId="79FA349B" w14:textId="77777777" w:rsidR="00387E93" w:rsidRPr="00387E93" w:rsidRDefault="00387E93" w:rsidP="00387E93">
      <w:pPr>
        <w:shd w:val="clear" w:color="auto" w:fill="FFFFFF" w:themeFill="background1"/>
        <w:jc w:val="both"/>
        <w:rPr>
          <w:rFonts w:ascii="Montserrat" w:hAnsi="Montserrat"/>
          <w:sz w:val="22"/>
          <w:szCs w:val="22"/>
        </w:rPr>
      </w:pPr>
    </w:p>
    <w:p w14:paraId="461666C6" w14:textId="7777777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En cuanto a la formulación de convenios y contratos relativos a cuestiones agrarias del 1 de enero de 2012 al 11 de diciembre de 2019, se han atendido 4,271 solicitudes de asesoría de los núcleos agrarios con presencia indígena para la celebración de convenios y contratos.</w:t>
      </w:r>
    </w:p>
    <w:p w14:paraId="647181C9" w14:textId="77777777" w:rsidR="00387E93" w:rsidRPr="00387E93" w:rsidRDefault="00387E93" w:rsidP="00387E93">
      <w:pPr>
        <w:shd w:val="clear" w:color="auto" w:fill="FFFFFF" w:themeFill="background1"/>
        <w:jc w:val="both"/>
        <w:rPr>
          <w:rFonts w:ascii="Montserrat" w:hAnsi="Montserrat"/>
          <w:sz w:val="22"/>
          <w:szCs w:val="22"/>
        </w:rPr>
      </w:pPr>
    </w:p>
    <w:p w14:paraId="718CDD46" w14:textId="124C1A9F" w:rsidR="00387E93" w:rsidRPr="00921847" w:rsidRDefault="00387E93" w:rsidP="00921847">
      <w:pPr>
        <w:pStyle w:val="ListParagraph"/>
        <w:numPr>
          <w:ilvl w:val="0"/>
          <w:numId w:val="13"/>
        </w:numPr>
        <w:shd w:val="clear" w:color="auto" w:fill="FFFFFF" w:themeFill="background1"/>
        <w:jc w:val="both"/>
        <w:rPr>
          <w:rFonts w:ascii="Montserrat" w:hAnsi="Montserrat"/>
          <w:i/>
          <w:sz w:val="22"/>
          <w:szCs w:val="22"/>
        </w:rPr>
      </w:pPr>
      <w:r w:rsidRPr="00921847">
        <w:rPr>
          <w:rFonts w:ascii="Montserrat" w:hAnsi="Montserrat"/>
          <w:i/>
          <w:sz w:val="22"/>
          <w:szCs w:val="22"/>
        </w:rPr>
        <w:t>Convenio Marco de Colaboración para el Desarrollo Rural Sustentable.</w:t>
      </w:r>
    </w:p>
    <w:p w14:paraId="4411BDCA" w14:textId="77777777" w:rsidR="00387E93" w:rsidRPr="00387E93" w:rsidRDefault="00387E93" w:rsidP="00387E93">
      <w:pPr>
        <w:shd w:val="clear" w:color="auto" w:fill="FFFFFF" w:themeFill="background1"/>
        <w:jc w:val="both"/>
        <w:rPr>
          <w:rFonts w:ascii="Montserrat" w:hAnsi="Montserrat"/>
          <w:sz w:val="22"/>
          <w:szCs w:val="22"/>
        </w:rPr>
      </w:pPr>
    </w:p>
    <w:p w14:paraId="77AAD5DB" w14:textId="698752B4"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Adicionalmente a los servicios descritos, la Procuraduría Agraria como parte del Convenio Marco de Colaboración para el Desarrollo Rural Sustentable suscrito con la Secretarí</w:t>
      </w:r>
      <w:r>
        <w:rPr>
          <w:rFonts w:ascii="Montserrat" w:hAnsi="Montserrat"/>
          <w:sz w:val="22"/>
          <w:szCs w:val="22"/>
        </w:rPr>
        <w:t>a de Desarrollo Rural (“SADER”)</w:t>
      </w:r>
      <w:r>
        <w:rPr>
          <w:rStyle w:val="FootnoteReference"/>
          <w:rFonts w:ascii="Montserrat" w:hAnsi="Montserrat"/>
          <w:sz w:val="22"/>
          <w:szCs w:val="22"/>
        </w:rPr>
        <w:footnoteReference w:id="1"/>
      </w:r>
      <w:r w:rsidRPr="00387E93">
        <w:rPr>
          <w:rFonts w:ascii="Montserrat" w:hAnsi="Montserrat"/>
          <w:sz w:val="22"/>
          <w:szCs w:val="22"/>
        </w:rPr>
        <w:t>, que tiene por objeto establecer las bases de coordinación entre ambas instituciones con el fin de llevar a cabo acciones conjuntas para el Desarrollo Rural Sustentable y para la operación del Prog</w:t>
      </w:r>
      <w:r>
        <w:rPr>
          <w:rFonts w:ascii="Montserrat" w:hAnsi="Montserrat"/>
          <w:sz w:val="22"/>
          <w:szCs w:val="22"/>
        </w:rPr>
        <w:t xml:space="preserve">rama de Desarrollo Rural de la </w:t>
      </w:r>
      <w:r w:rsidRPr="00387E93">
        <w:rPr>
          <w:rFonts w:ascii="Montserrat" w:hAnsi="Montserrat"/>
          <w:sz w:val="22"/>
          <w:szCs w:val="22"/>
        </w:rPr>
        <w:t xml:space="preserve">Secretaría de Desarrollo Rural, específicamente para brindar asistencia a las mujeres y jóvenes que habitan en zonas rurales y que forman parte de las Unidades de Producción Familiar que trabajan la tierra sin ser titulares de los derechos agrarios, con la finalidad de que puedan ser beneficiarios de este programa y, al mismo tiempo, puedan obtener la regularización y titulación de sus derechos agrarios. En este marco, se está trabajando en 652 núcleos agrarios en las 32 entidades federativas, de los cuales 232 son núcleos agrarios con presencia indígena. </w:t>
      </w:r>
    </w:p>
    <w:p w14:paraId="6FDB2CD7" w14:textId="77777777" w:rsidR="00387E93" w:rsidRPr="00921847" w:rsidRDefault="00387E93" w:rsidP="00387E93">
      <w:pPr>
        <w:shd w:val="clear" w:color="auto" w:fill="FFFFFF" w:themeFill="background1"/>
        <w:jc w:val="both"/>
        <w:rPr>
          <w:rFonts w:ascii="Montserrat" w:hAnsi="Montserrat"/>
          <w:i/>
          <w:sz w:val="22"/>
          <w:szCs w:val="22"/>
        </w:rPr>
      </w:pPr>
    </w:p>
    <w:p w14:paraId="46541EBA" w14:textId="0CBDF9DC" w:rsidR="00387E93" w:rsidRPr="00921847" w:rsidRDefault="00387E93" w:rsidP="00921847">
      <w:pPr>
        <w:pStyle w:val="ListParagraph"/>
        <w:numPr>
          <w:ilvl w:val="0"/>
          <w:numId w:val="13"/>
        </w:numPr>
        <w:shd w:val="clear" w:color="auto" w:fill="FFFFFF" w:themeFill="background1"/>
        <w:jc w:val="both"/>
        <w:rPr>
          <w:rFonts w:ascii="Montserrat" w:hAnsi="Montserrat"/>
          <w:i/>
          <w:sz w:val="22"/>
          <w:szCs w:val="22"/>
        </w:rPr>
      </w:pPr>
      <w:r w:rsidRPr="00921847">
        <w:rPr>
          <w:rFonts w:ascii="Montserrat" w:hAnsi="Montserrat"/>
          <w:i/>
          <w:sz w:val="22"/>
          <w:szCs w:val="22"/>
        </w:rPr>
        <w:t>Defensa del Territorio.</w:t>
      </w:r>
    </w:p>
    <w:p w14:paraId="26BCDADF" w14:textId="77777777" w:rsidR="00387E93" w:rsidRPr="00387E93" w:rsidRDefault="00387E93" w:rsidP="00387E93">
      <w:pPr>
        <w:shd w:val="clear" w:color="auto" w:fill="FFFFFF" w:themeFill="background1"/>
        <w:jc w:val="both"/>
        <w:rPr>
          <w:rFonts w:ascii="Montserrat" w:hAnsi="Montserrat"/>
          <w:b/>
          <w:sz w:val="22"/>
          <w:szCs w:val="22"/>
        </w:rPr>
      </w:pPr>
    </w:p>
    <w:p w14:paraId="242BB1B2" w14:textId="7674EE3A"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 xml:space="preserve">Gran parte de los pueblos originarios han hecho valer la propiedad inmemorial de sus territorios mediante el reconocimiento de sus bienes comunales, mientras que otros grupos de indígenas han sido dotados de tierra y otros más han optado por la creación de ejidos. </w:t>
      </w:r>
    </w:p>
    <w:p w14:paraId="3B4CB143" w14:textId="77777777" w:rsidR="00387E93" w:rsidRPr="00387E93" w:rsidRDefault="00387E93" w:rsidP="00387E93">
      <w:pPr>
        <w:shd w:val="clear" w:color="auto" w:fill="FFFFFF" w:themeFill="background1"/>
        <w:jc w:val="both"/>
        <w:rPr>
          <w:rFonts w:ascii="Montserrat" w:hAnsi="Montserrat"/>
          <w:sz w:val="22"/>
          <w:szCs w:val="22"/>
        </w:rPr>
      </w:pPr>
    </w:p>
    <w:p w14:paraId="083928A4" w14:textId="7EE42A91"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La Procuraduría Agraria ha sido una herramienta invaluable del Estado Mexicano para garantizar la protección de los derechos y propiedad de los pueblos indígenas, así como al uso y disfrute de los recursos que en él se establecen, sin menoscabo a la protección del ecosistema.</w:t>
      </w:r>
    </w:p>
    <w:p w14:paraId="13D8D221" w14:textId="77777777" w:rsidR="00387E93" w:rsidRPr="00387E93" w:rsidRDefault="00387E93" w:rsidP="00387E93">
      <w:pPr>
        <w:shd w:val="clear" w:color="auto" w:fill="FFFFFF" w:themeFill="background1"/>
        <w:jc w:val="both"/>
        <w:rPr>
          <w:rFonts w:ascii="Montserrat" w:hAnsi="Montserrat"/>
          <w:sz w:val="22"/>
          <w:szCs w:val="22"/>
        </w:rPr>
      </w:pPr>
    </w:p>
    <w:p w14:paraId="0001F876" w14:textId="1241F47D"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 xml:space="preserve">Los servicios que otorga la Procuraduría Agraria en favor de los pueblos indígenas es una herramienta fundamental para la defensa de los derechos y su territorio. </w:t>
      </w:r>
    </w:p>
    <w:p w14:paraId="66A56A62" w14:textId="77777777" w:rsidR="00387E93" w:rsidRPr="00387E93" w:rsidRDefault="00387E93" w:rsidP="00387E93">
      <w:pPr>
        <w:shd w:val="clear" w:color="auto" w:fill="FFFFFF" w:themeFill="background1"/>
        <w:jc w:val="both"/>
        <w:rPr>
          <w:rFonts w:ascii="Montserrat" w:hAnsi="Montserrat"/>
          <w:sz w:val="22"/>
          <w:szCs w:val="22"/>
        </w:rPr>
      </w:pPr>
    </w:p>
    <w:p w14:paraId="72EF0F30" w14:textId="074D23F9"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 xml:space="preserve">La Procuraduría Agraria trabaja de manera proactiva para brindar atención a las violaciones a los derechos humanos y territoriales actuando en consecuencia para resolver de manera definitiva los mismos, tal es el caso del trabajo especial llevado a cabo en el estado de Quintana Roo, a través del Programa emergente de restitución, resarcimiento y reordenamiento de los núcleos agrarios, en el que la SEDATU y la Procuraduría Agraria trabajan de manera coordinada para la atención de los conflictos de la Península de Yucatán. </w:t>
      </w:r>
    </w:p>
    <w:p w14:paraId="65B8CC96" w14:textId="77777777" w:rsidR="00387E93" w:rsidRPr="00387E93" w:rsidRDefault="00387E93" w:rsidP="00387E93">
      <w:pPr>
        <w:shd w:val="clear" w:color="auto" w:fill="FFFFFF" w:themeFill="background1"/>
        <w:jc w:val="both"/>
        <w:rPr>
          <w:rFonts w:ascii="Montserrat" w:hAnsi="Montserrat"/>
          <w:sz w:val="22"/>
          <w:szCs w:val="22"/>
        </w:rPr>
      </w:pPr>
    </w:p>
    <w:p w14:paraId="7D8D8CCD" w14:textId="52282AA8" w:rsidR="00387E93" w:rsidRPr="00921847" w:rsidRDefault="00387E93" w:rsidP="00921847">
      <w:pPr>
        <w:pStyle w:val="ListParagraph"/>
        <w:numPr>
          <w:ilvl w:val="0"/>
          <w:numId w:val="13"/>
        </w:numPr>
        <w:shd w:val="clear" w:color="auto" w:fill="FFFFFF" w:themeFill="background1"/>
        <w:jc w:val="both"/>
        <w:rPr>
          <w:rFonts w:ascii="Montserrat" w:hAnsi="Montserrat"/>
          <w:i/>
          <w:sz w:val="22"/>
          <w:szCs w:val="22"/>
        </w:rPr>
      </w:pPr>
      <w:r w:rsidRPr="00921847">
        <w:rPr>
          <w:rFonts w:ascii="Montserrat" w:hAnsi="Montserrat"/>
          <w:i/>
          <w:sz w:val="22"/>
          <w:szCs w:val="22"/>
        </w:rPr>
        <w:t>Protección al Medio Ambiente.</w:t>
      </w:r>
    </w:p>
    <w:p w14:paraId="51A190AA" w14:textId="77777777" w:rsidR="00387E93" w:rsidRPr="00387E93" w:rsidRDefault="00387E93" w:rsidP="00387E93">
      <w:pPr>
        <w:shd w:val="clear" w:color="auto" w:fill="FFFFFF" w:themeFill="background1"/>
        <w:jc w:val="both"/>
        <w:rPr>
          <w:rFonts w:ascii="Montserrat" w:hAnsi="Montserrat"/>
          <w:sz w:val="22"/>
          <w:szCs w:val="22"/>
        </w:rPr>
      </w:pPr>
    </w:p>
    <w:p w14:paraId="3A5F8D68" w14:textId="3569C2A7"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Los pueblos indígenas tienen una concepción bastante amplia e incluyente del territorio, considerando no sólo la porción de tierra, sino también los usos y costumbres de cada pueblo, lo cual genera un sentimiento de identidad mutuo e interrelacionado, esencial para el fortalecimiento de la protección al medio ambiente.</w:t>
      </w:r>
    </w:p>
    <w:p w14:paraId="7EC0AF36" w14:textId="77777777" w:rsidR="00387E93" w:rsidRPr="00387E93" w:rsidRDefault="00387E93" w:rsidP="00387E93">
      <w:pPr>
        <w:shd w:val="clear" w:color="auto" w:fill="FFFFFF" w:themeFill="background1"/>
        <w:jc w:val="both"/>
        <w:rPr>
          <w:rFonts w:ascii="Montserrat" w:hAnsi="Montserrat"/>
          <w:sz w:val="22"/>
          <w:szCs w:val="22"/>
        </w:rPr>
      </w:pPr>
    </w:p>
    <w:p w14:paraId="410EA20E" w14:textId="355D472D"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Con un trabajo transversal, la Procuraduría Agraria tiene una participación relevante en el esfuerzo que realizan las autoridades ambientales para proteger el entorno de las comunidades indígenas, mediante la instalación de mesas de trabajo en las que se analiza el impacto que puedan tener los proyectos de urbanización y que afectan las zonas de asentamiento de los pueblos originarios.</w:t>
      </w:r>
    </w:p>
    <w:p w14:paraId="696BBB3D" w14:textId="77777777" w:rsidR="00387E93" w:rsidRPr="00387E93" w:rsidRDefault="00387E93" w:rsidP="00387E93">
      <w:pPr>
        <w:shd w:val="clear" w:color="auto" w:fill="FFFFFF" w:themeFill="background1"/>
        <w:jc w:val="both"/>
        <w:rPr>
          <w:rFonts w:ascii="Montserrat" w:hAnsi="Montserrat"/>
          <w:sz w:val="22"/>
          <w:szCs w:val="22"/>
        </w:rPr>
      </w:pPr>
    </w:p>
    <w:p w14:paraId="64FB104A" w14:textId="56806043" w:rsidR="00387E93" w:rsidRPr="00387E93" w:rsidRDefault="00387E93" w:rsidP="00387E93">
      <w:pPr>
        <w:shd w:val="clear" w:color="auto" w:fill="FFFFFF" w:themeFill="background1"/>
        <w:jc w:val="both"/>
        <w:rPr>
          <w:rFonts w:ascii="Montserrat" w:hAnsi="Montserrat"/>
          <w:sz w:val="22"/>
          <w:szCs w:val="22"/>
        </w:rPr>
      </w:pPr>
      <w:r w:rsidRPr="00387E93">
        <w:rPr>
          <w:rFonts w:ascii="Montserrat" w:hAnsi="Montserrat"/>
          <w:sz w:val="22"/>
          <w:szCs w:val="22"/>
        </w:rPr>
        <w:t>La Procuraduría Agraria ejecuta acciones de manera coordinada con las dependencias federales, así como con los gobiernos estatales y municipales, para implementar mecanismos de atención de las problemáticas recurrentes en torno a daños al medio ambiente, como es el caso de la coordinación en materia forestal que se encuentra instalada a petición del Gobierno del estado de Veracruz, en la que participan las Representaciones de la SEDATU y CONAFOR.</w:t>
      </w:r>
    </w:p>
    <w:p w14:paraId="2FC1B091" w14:textId="77777777" w:rsidR="00037592" w:rsidRDefault="00037592" w:rsidP="00387E93">
      <w:pPr>
        <w:shd w:val="clear" w:color="auto" w:fill="FFFFFF" w:themeFill="background1"/>
        <w:jc w:val="both"/>
        <w:rPr>
          <w:rFonts w:ascii="Montserrat" w:hAnsi="Montserrat"/>
          <w:sz w:val="22"/>
          <w:szCs w:val="22"/>
        </w:rPr>
      </w:pPr>
    </w:p>
    <w:p w14:paraId="349F7C46" w14:textId="280ED238" w:rsidR="00037592" w:rsidRPr="00921847" w:rsidRDefault="00037592" w:rsidP="00921847">
      <w:pPr>
        <w:pStyle w:val="ListParagraph"/>
        <w:numPr>
          <w:ilvl w:val="0"/>
          <w:numId w:val="8"/>
        </w:numPr>
        <w:shd w:val="clear" w:color="auto" w:fill="FFFFFF" w:themeFill="background1"/>
        <w:jc w:val="both"/>
        <w:rPr>
          <w:rFonts w:ascii="Montserrat" w:hAnsi="Montserrat"/>
          <w:b/>
          <w:sz w:val="22"/>
          <w:szCs w:val="22"/>
        </w:rPr>
      </w:pPr>
      <w:r w:rsidRPr="00921847">
        <w:rPr>
          <w:rFonts w:ascii="Montserrat" w:hAnsi="Montserrat"/>
          <w:b/>
          <w:sz w:val="22"/>
          <w:szCs w:val="22"/>
        </w:rPr>
        <w:t>Proceso de reforma constitucional y legal.</w:t>
      </w:r>
    </w:p>
    <w:p w14:paraId="4EADFB24" w14:textId="77777777" w:rsidR="00037592" w:rsidRDefault="00037592" w:rsidP="00037592">
      <w:pPr>
        <w:shd w:val="clear" w:color="auto" w:fill="FFFFFF" w:themeFill="background1"/>
        <w:jc w:val="both"/>
        <w:rPr>
          <w:rFonts w:ascii="Montserrat" w:hAnsi="Montserrat"/>
          <w:sz w:val="22"/>
          <w:szCs w:val="22"/>
        </w:rPr>
      </w:pPr>
    </w:p>
    <w:p w14:paraId="1E0E7AAE" w14:textId="340E8BFC" w:rsidR="00D300BD" w:rsidRPr="00D300BD" w:rsidRDefault="00D300BD" w:rsidP="00D300BD">
      <w:pPr>
        <w:shd w:val="clear" w:color="auto" w:fill="FFFFFF" w:themeFill="background1"/>
        <w:jc w:val="both"/>
        <w:rPr>
          <w:rFonts w:ascii="Montserrat" w:hAnsi="Montserrat"/>
          <w:sz w:val="22"/>
          <w:szCs w:val="22"/>
        </w:rPr>
      </w:pPr>
      <w:r w:rsidRPr="00D300BD">
        <w:rPr>
          <w:rFonts w:ascii="Montserrat" w:hAnsi="Montserrat"/>
          <w:sz w:val="22"/>
          <w:szCs w:val="22"/>
        </w:rPr>
        <w:t>El Estado mexicano está impulsando un proceso de reforma constitucional y legal que está en su fase de elaboración de la iniciativa. Para ello, realizó una consulta libre, previa e informada, que contempló la participación directa de los 68 pueblos indígenas de México, en 54 foros regionales y un Foro Nacional. El objeto de la consulta fue detonar reflexiones y propuestas en torno a un documento relativo a los Principios y criterios que deben orientar la reforma constitucional y legal. Este documento fue elaborado por funcionarios del Gobierno de México y un grupo de expertos nacionales e internacionales, entre los que destaca el ex Relator Especial de la ONU para los Pueblos Indígenas, James Anaya. La consulta incluyó el tema “Tierras, territorios, recursos, biodiversidad y medio ambiente de los pueblos indígenas”. Algunos de los puntos planteados por el documento fueron:</w:t>
      </w:r>
    </w:p>
    <w:p w14:paraId="2C853409" w14:textId="4A9F7C06" w:rsidR="00D300BD" w:rsidRPr="00D300BD" w:rsidRDefault="00D300BD" w:rsidP="00D300BD">
      <w:pPr>
        <w:pStyle w:val="ListParagraph"/>
        <w:numPr>
          <w:ilvl w:val="1"/>
          <w:numId w:val="10"/>
        </w:numPr>
        <w:shd w:val="clear" w:color="auto" w:fill="FFFFFF" w:themeFill="background1"/>
        <w:jc w:val="both"/>
        <w:rPr>
          <w:rFonts w:ascii="Montserrat" w:hAnsi="Montserrat"/>
          <w:sz w:val="22"/>
          <w:szCs w:val="22"/>
        </w:rPr>
      </w:pPr>
      <w:r w:rsidRPr="00D300BD">
        <w:rPr>
          <w:rFonts w:ascii="Montserrat" w:hAnsi="Montserrat"/>
          <w:sz w:val="22"/>
          <w:szCs w:val="22"/>
        </w:rPr>
        <w:t>Incorporar el concepto de “territorio”, armonizando la Constitución con el Convenio número 169 de la OIT y la Convención Americana sobre Derechos Humanos.</w:t>
      </w:r>
    </w:p>
    <w:p w14:paraId="0D2A1A69" w14:textId="08BD6A78" w:rsidR="00D300BD" w:rsidRPr="00D300BD" w:rsidRDefault="00D300BD" w:rsidP="00D300BD">
      <w:pPr>
        <w:pStyle w:val="ListParagraph"/>
        <w:numPr>
          <w:ilvl w:val="1"/>
          <w:numId w:val="10"/>
        </w:numPr>
        <w:shd w:val="clear" w:color="auto" w:fill="FFFFFF" w:themeFill="background1"/>
        <w:jc w:val="both"/>
        <w:rPr>
          <w:rFonts w:ascii="Montserrat" w:hAnsi="Montserrat"/>
          <w:sz w:val="22"/>
          <w:szCs w:val="22"/>
        </w:rPr>
      </w:pPr>
      <w:r w:rsidRPr="00D300BD">
        <w:rPr>
          <w:rFonts w:ascii="Montserrat" w:hAnsi="Montserrat"/>
          <w:sz w:val="22"/>
          <w:szCs w:val="22"/>
        </w:rPr>
        <w:t>Reconocer la importancia especial que tiene para los pueblos indígenas la relación con sus tierras, territorios y recursos o bienes naturales, garantizando su protección jurídica.</w:t>
      </w:r>
    </w:p>
    <w:p w14:paraId="2343D928" w14:textId="48137D05" w:rsidR="00D300BD" w:rsidRPr="00D300BD" w:rsidRDefault="00D300BD" w:rsidP="00D300BD">
      <w:pPr>
        <w:pStyle w:val="ListParagraph"/>
        <w:numPr>
          <w:ilvl w:val="1"/>
          <w:numId w:val="10"/>
        </w:numPr>
        <w:shd w:val="clear" w:color="auto" w:fill="FFFFFF" w:themeFill="background1"/>
        <w:jc w:val="both"/>
        <w:rPr>
          <w:rFonts w:ascii="Montserrat" w:hAnsi="Montserrat"/>
          <w:sz w:val="22"/>
          <w:szCs w:val="22"/>
        </w:rPr>
      </w:pPr>
      <w:r w:rsidRPr="00D300BD">
        <w:rPr>
          <w:rFonts w:ascii="Montserrat" w:hAnsi="Montserrat"/>
          <w:sz w:val="22"/>
          <w:szCs w:val="22"/>
        </w:rPr>
        <w:t>Establecer el derecho de los pueblos y comunidades a poseer, utilizar, desarrollar y controlar sus tierras, territorios y recursos o bienes naturales, reconociendo plenamente la propiedad sobre el territorio.</w:t>
      </w:r>
    </w:p>
    <w:p w14:paraId="7CEE910B" w14:textId="27EC5595" w:rsidR="00D300BD" w:rsidRPr="00D300BD" w:rsidRDefault="00D300BD" w:rsidP="00D300BD">
      <w:pPr>
        <w:pStyle w:val="ListParagraph"/>
        <w:numPr>
          <w:ilvl w:val="1"/>
          <w:numId w:val="10"/>
        </w:numPr>
        <w:shd w:val="clear" w:color="auto" w:fill="FFFFFF" w:themeFill="background1"/>
        <w:jc w:val="both"/>
        <w:rPr>
          <w:rFonts w:ascii="Montserrat" w:hAnsi="Montserrat"/>
          <w:sz w:val="22"/>
          <w:szCs w:val="22"/>
        </w:rPr>
      </w:pPr>
      <w:r w:rsidRPr="00D300BD">
        <w:rPr>
          <w:rFonts w:ascii="Montserrat" w:hAnsi="Montserrat"/>
          <w:sz w:val="22"/>
          <w:szCs w:val="22"/>
        </w:rPr>
        <w:t>Establecer el derecho de los pueblos y comunidades indígenas de aplicar sus sistemas normativos para determinar su derecho a la tierra, territorio y recursos; de conformidad con sus tradiciones, costumbres y sistemas de tenencia de la tierra; respetar sus cosmovisiones y saberes propios como garantías de protección de sus identidades culturales y colectivas, generando las condiciones para que las mujeres indígenas y afromexicanas tengan acceso a la tenencia de la tierra.</w:t>
      </w:r>
    </w:p>
    <w:p w14:paraId="673F5811" w14:textId="59A254B3" w:rsidR="00D300BD" w:rsidRPr="00D300BD" w:rsidRDefault="00D300BD" w:rsidP="00D300BD">
      <w:pPr>
        <w:pStyle w:val="ListParagraph"/>
        <w:numPr>
          <w:ilvl w:val="1"/>
          <w:numId w:val="10"/>
        </w:numPr>
        <w:shd w:val="clear" w:color="auto" w:fill="FFFFFF" w:themeFill="background1"/>
        <w:jc w:val="both"/>
        <w:rPr>
          <w:rFonts w:ascii="Montserrat" w:hAnsi="Montserrat"/>
          <w:sz w:val="22"/>
          <w:szCs w:val="22"/>
        </w:rPr>
      </w:pPr>
      <w:r w:rsidRPr="00D300BD">
        <w:rPr>
          <w:rFonts w:ascii="Montserrat" w:hAnsi="Montserrat"/>
          <w:sz w:val="22"/>
          <w:szCs w:val="22"/>
        </w:rPr>
        <w:t>Garantizar el reconocimiento de la integridad de las tierras, territorios y bienes o recursos naturales de los pueblos indígenas.</w:t>
      </w:r>
    </w:p>
    <w:p w14:paraId="042274CC" w14:textId="77777777" w:rsidR="00D300BD" w:rsidRPr="00D300BD" w:rsidRDefault="00D300BD" w:rsidP="00D300BD">
      <w:pPr>
        <w:shd w:val="clear" w:color="auto" w:fill="FFFFFF" w:themeFill="background1"/>
        <w:jc w:val="both"/>
        <w:rPr>
          <w:rFonts w:ascii="Montserrat" w:hAnsi="Montserrat"/>
          <w:sz w:val="22"/>
          <w:szCs w:val="22"/>
        </w:rPr>
      </w:pPr>
    </w:p>
    <w:p w14:paraId="38E769D0" w14:textId="3F3AAEDE" w:rsidR="00D300BD" w:rsidRPr="00D300BD" w:rsidRDefault="00D300BD" w:rsidP="00D300BD">
      <w:pPr>
        <w:shd w:val="clear" w:color="auto" w:fill="FFFFFF" w:themeFill="background1"/>
        <w:jc w:val="both"/>
        <w:rPr>
          <w:rFonts w:ascii="Montserrat" w:hAnsi="Montserrat"/>
          <w:sz w:val="22"/>
          <w:szCs w:val="22"/>
        </w:rPr>
      </w:pPr>
      <w:r w:rsidRPr="00D300BD">
        <w:rPr>
          <w:rFonts w:ascii="Montserrat" w:hAnsi="Montserrat"/>
          <w:sz w:val="22"/>
          <w:szCs w:val="22"/>
        </w:rPr>
        <w:t xml:space="preserve">Durante los Foros de Consulta, los representantes de los pueblos y comunidades hicieron las siguientes propuestas: </w:t>
      </w:r>
    </w:p>
    <w:p w14:paraId="20D310C7" w14:textId="77777777" w:rsidR="00D300BD" w:rsidRPr="00D300BD" w:rsidRDefault="00D300BD" w:rsidP="00D300BD">
      <w:pPr>
        <w:shd w:val="clear" w:color="auto" w:fill="FFFFFF" w:themeFill="background1"/>
        <w:jc w:val="both"/>
        <w:rPr>
          <w:rFonts w:ascii="Montserrat" w:hAnsi="Montserrat"/>
          <w:sz w:val="22"/>
          <w:szCs w:val="22"/>
        </w:rPr>
      </w:pPr>
    </w:p>
    <w:p w14:paraId="5C376F51" w14:textId="6816F954" w:rsidR="00D300BD" w:rsidRPr="00D300BD" w:rsidRDefault="00D300BD" w:rsidP="00D300BD">
      <w:pPr>
        <w:pStyle w:val="ListParagraph"/>
        <w:numPr>
          <w:ilvl w:val="1"/>
          <w:numId w:val="12"/>
        </w:numPr>
        <w:shd w:val="clear" w:color="auto" w:fill="FFFFFF" w:themeFill="background1"/>
        <w:jc w:val="both"/>
        <w:rPr>
          <w:rFonts w:ascii="Montserrat" w:hAnsi="Montserrat"/>
          <w:sz w:val="22"/>
          <w:szCs w:val="22"/>
        </w:rPr>
      </w:pPr>
      <w:r w:rsidRPr="00D300BD">
        <w:rPr>
          <w:rFonts w:ascii="Montserrat" w:hAnsi="Montserrat"/>
          <w:sz w:val="22"/>
          <w:szCs w:val="22"/>
        </w:rPr>
        <w:t xml:space="preserve">Modificaciones al artículo 2 y 27 la Constitución Política de los Estados Unidos Mexicanos, para el reconocimiento de derechos sobre sus tierras y territorios.  </w:t>
      </w:r>
    </w:p>
    <w:p w14:paraId="55B66C23" w14:textId="556BF483" w:rsidR="00D300BD" w:rsidRPr="00D300BD" w:rsidRDefault="00D300BD" w:rsidP="00D300BD">
      <w:pPr>
        <w:pStyle w:val="ListParagraph"/>
        <w:numPr>
          <w:ilvl w:val="1"/>
          <w:numId w:val="12"/>
        </w:numPr>
        <w:shd w:val="clear" w:color="auto" w:fill="FFFFFF" w:themeFill="background1"/>
        <w:jc w:val="both"/>
        <w:rPr>
          <w:rFonts w:ascii="Montserrat" w:hAnsi="Montserrat"/>
          <w:sz w:val="22"/>
          <w:szCs w:val="22"/>
        </w:rPr>
      </w:pPr>
      <w:r w:rsidRPr="00D300BD">
        <w:rPr>
          <w:rFonts w:ascii="Montserrat" w:hAnsi="Montserrat"/>
          <w:sz w:val="22"/>
          <w:szCs w:val="22"/>
        </w:rPr>
        <w:t>Protección especial a los territorios y al patrimonio biocultural de los pueblos y comunidades indígenas.</w:t>
      </w:r>
    </w:p>
    <w:p w14:paraId="525F6244" w14:textId="3813E1B3" w:rsidR="00D300BD" w:rsidRPr="00D300BD" w:rsidRDefault="00D300BD" w:rsidP="00D300BD">
      <w:pPr>
        <w:pStyle w:val="ListParagraph"/>
        <w:numPr>
          <w:ilvl w:val="1"/>
          <w:numId w:val="12"/>
        </w:numPr>
        <w:shd w:val="clear" w:color="auto" w:fill="FFFFFF" w:themeFill="background1"/>
        <w:jc w:val="both"/>
        <w:rPr>
          <w:rFonts w:ascii="Montserrat" w:hAnsi="Montserrat"/>
          <w:sz w:val="22"/>
          <w:szCs w:val="22"/>
        </w:rPr>
      </w:pPr>
      <w:r w:rsidRPr="00D300BD">
        <w:rPr>
          <w:rFonts w:ascii="Montserrat" w:hAnsi="Montserrat"/>
          <w:sz w:val="22"/>
          <w:szCs w:val="22"/>
        </w:rPr>
        <w:t>Reconocimiento pleno e integral de la propiedad de las tierras, territorio y los recursos naturales a los pueblos y comunidades indígenas, incluso los considerados estratégicos para la nación.</w:t>
      </w:r>
    </w:p>
    <w:p w14:paraId="3049A598" w14:textId="55BF435C" w:rsidR="00D300BD" w:rsidRPr="00D300BD" w:rsidRDefault="00D300BD" w:rsidP="00D300BD">
      <w:pPr>
        <w:pStyle w:val="ListParagraph"/>
        <w:numPr>
          <w:ilvl w:val="1"/>
          <w:numId w:val="12"/>
        </w:numPr>
        <w:shd w:val="clear" w:color="auto" w:fill="FFFFFF" w:themeFill="background1"/>
        <w:jc w:val="both"/>
        <w:rPr>
          <w:rFonts w:ascii="Montserrat" w:hAnsi="Montserrat"/>
          <w:sz w:val="22"/>
          <w:szCs w:val="22"/>
        </w:rPr>
      </w:pPr>
      <w:r w:rsidRPr="00D300BD">
        <w:rPr>
          <w:rFonts w:ascii="Montserrat" w:hAnsi="Montserrat"/>
          <w:sz w:val="22"/>
          <w:szCs w:val="22"/>
        </w:rPr>
        <w:t>Reconocer a las asambleas generales comunitarias como la máxima autoridad en el dominio pleno, cuidado y administración del territorio indígena.</w:t>
      </w:r>
    </w:p>
    <w:p w14:paraId="1462785C" w14:textId="4ECE8E5F" w:rsidR="00D300BD" w:rsidRPr="00D300BD" w:rsidRDefault="00D300BD" w:rsidP="00D300BD">
      <w:pPr>
        <w:pStyle w:val="ListParagraph"/>
        <w:numPr>
          <w:ilvl w:val="1"/>
          <w:numId w:val="12"/>
        </w:numPr>
        <w:shd w:val="clear" w:color="auto" w:fill="FFFFFF" w:themeFill="background1"/>
        <w:jc w:val="both"/>
        <w:rPr>
          <w:rFonts w:ascii="Montserrat" w:hAnsi="Montserrat"/>
          <w:sz w:val="22"/>
          <w:szCs w:val="22"/>
        </w:rPr>
      </w:pPr>
      <w:r w:rsidRPr="00D300BD">
        <w:rPr>
          <w:rFonts w:ascii="Montserrat" w:hAnsi="Montserrat"/>
          <w:sz w:val="22"/>
          <w:szCs w:val="22"/>
        </w:rPr>
        <w:t>Participación efectiva de las comunidades indígenas en la administración y beneficios del patrimonio biocultural en territorios indígenas.</w:t>
      </w:r>
    </w:p>
    <w:p w14:paraId="20B0277B" w14:textId="7DFFACF2" w:rsidR="00D300BD" w:rsidRPr="00D300BD" w:rsidRDefault="00D300BD" w:rsidP="00D300BD">
      <w:pPr>
        <w:pStyle w:val="ListParagraph"/>
        <w:numPr>
          <w:ilvl w:val="1"/>
          <w:numId w:val="12"/>
        </w:numPr>
        <w:shd w:val="clear" w:color="auto" w:fill="FFFFFF" w:themeFill="background1"/>
        <w:jc w:val="both"/>
        <w:rPr>
          <w:rFonts w:ascii="Montserrat" w:hAnsi="Montserrat"/>
          <w:sz w:val="22"/>
          <w:szCs w:val="22"/>
        </w:rPr>
      </w:pPr>
      <w:r w:rsidRPr="00D300BD">
        <w:rPr>
          <w:rFonts w:ascii="Montserrat" w:hAnsi="Montserrat"/>
          <w:sz w:val="22"/>
          <w:szCs w:val="22"/>
        </w:rPr>
        <w:t>Medidas jurídicas y compensatorias a comunidades indígenas por las afectaciones a sus tierras y territorios o por conflicto de límites.</w:t>
      </w:r>
    </w:p>
    <w:p w14:paraId="20E76D28" w14:textId="6BA9DF59" w:rsidR="00D300BD" w:rsidRPr="00D300BD" w:rsidRDefault="00D300BD" w:rsidP="00D300BD">
      <w:pPr>
        <w:pStyle w:val="ListParagraph"/>
        <w:numPr>
          <w:ilvl w:val="1"/>
          <w:numId w:val="12"/>
        </w:numPr>
        <w:shd w:val="clear" w:color="auto" w:fill="FFFFFF" w:themeFill="background1"/>
        <w:jc w:val="both"/>
        <w:rPr>
          <w:rFonts w:ascii="Montserrat" w:hAnsi="Montserrat"/>
          <w:sz w:val="22"/>
          <w:szCs w:val="22"/>
        </w:rPr>
      </w:pPr>
      <w:r w:rsidRPr="00D300BD">
        <w:rPr>
          <w:rFonts w:ascii="Montserrat" w:hAnsi="Montserrat"/>
          <w:sz w:val="22"/>
          <w:szCs w:val="22"/>
        </w:rPr>
        <w:t>Que los decretos de las reservas naturales mantengan los derechos de las comunidades sobre el control y aprovechamiento de sus territorios.</w:t>
      </w:r>
    </w:p>
    <w:p w14:paraId="69535858" w14:textId="77777777" w:rsidR="00D300BD" w:rsidRPr="00D300BD" w:rsidRDefault="00D300BD" w:rsidP="00D300BD">
      <w:pPr>
        <w:shd w:val="clear" w:color="auto" w:fill="FFFFFF" w:themeFill="background1"/>
        <w:jc w:val="both"/>
        <w:rPr>
          <w:rFonts w:ascii="Montserrat" w:hAnsi="Montserrat"/>
          <w:sz w:val="22"/>
          <w:szCs w:val="22"/>
        </w:rPr>
      </w:pPr>
    </w:p>
    <w:p w14:paraId="78A7D7C6" w14:textId="04084424" w:rsidR="00037592" w:rsidRPr="00037592" w:rsidRDefault="00D300BD" w:rsidP="00D300BD">
      <w:pPr>
        <w:shd w:val="clear" w:color="auto" w:fill="FFFFFF" w:themeFill="background1"/>
        <w:jc w:val="both"/>
        <w:rPr>
          <w:rFonts w:ascii="Montserrat" w:hAnsi="Montserrat"/>
          <w:sz w:val="22"/>
          <w:szCs w:val="22"/>
        </w:rPr>
      </w:pPr>
      <w:r w:rsidRPr="00D300BD">
        <w:rPr>
          <w:rFonts w:ascii="Montserrat" w:hAnsi="Montserrat"/>
          <w:sz w:val="22"/>
          <w:szCs w:val="22"/>
        </w:rPr>
        <w:t>El proceso se encuentra en la fase de elaboración de exposición de motivos y enseguida se espera que el Ejecutivo presente</w:t>
      </w:r>
      <w:r w:rsidR="009D639A">
        <w:rPr>
          <w:rFonts w:ascii="Montserrat" w:hAnsi="Montserrat"/>
          <w:sz w:val="22"/>
          <w:szCs w:val="22"/>
        </w:rPr>
        <w:t xml:space="preserve"> la propuesta</w:t>
      </w:r>
      <w:r w:rsidRPr="00D300BD">
        <w:rPr>
          <w:rFonts w:ascii="Montserrat" w:hAnsi="Montserrat"/>
          <w:sz w:val="22"/>
          <w:szCs w:val="22"/>
        </w:rPr>
        <w:t xml:space="preserve"> al Congreso de la Unión</w:t>
      </w:r>
      <w:r>
        <w:rPr>
          <w:rFonts w:ascii="Montserrat" w:hAnsi="Montserrat"/>
          <w:sz w:val="22"/>
          <w:szCs w:val="22"/>
        </w:rPr>
        <w:t>.</w:t>
      </w:r>
    </w:p>
    <w:sectPr w:rsidR="00037592" w:rsidRPr="00037592" w:rsidSect="003F1BDD">
      <w:headerReference w:type="default" r:id="rId8"/>
      <w:footerReference w:type="default" r:id="rId9"/>
      <w:pgSz w:w="12240" w:h="15840"/>
      <w:pgMar w:top="2268" w:right="141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846E" w14:textId="77777777" w:rsidR="00AB692F" w:rsidRDefault="00AB692F" w:rsidP="004B1E20">
      <w:r>
        <w:separator/>
      </w:r>
    </w:p>
  </w:endnote>
  <w:endnote w:type="continuationSeparator" w:id="0">
    <w:p w14:paraId="4D019190" w14:textId="77777777" w:rsidR="00AB692F" w:rsidRDefault="00AB692F" w:rsidP="004B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00000001" w:usb1="00000003" w:usb2="00000000" w:usb3="00000000" w:csb0="00000197"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swiss"/>
    <w:pitch w:val="variable"/>
    <w:sig w:usb0="E1000AEF" w:usb1="5000A1FF" w:usb2="00000000" w:usb3="00000000" w:csb0="000001BF" w:csb1="00000000"/>
  </w:font>
  <w:font w:name="Optim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40019"/>
      <w:docPartObj>
        <w:docPartGallery w:val="Page Numbers (Bottom of Page)"/>
        <w:docPartUnique/>
      </w:docPartObj>
    </w:sdtPr>
    <w:sdtEndPr/>
    <w:sdtContent>
      <w:p w14:paraId="7FDFFA18" w14:textId="401E06BD" w:rsidR="00697AF2" w:rsidRDefault="00697AF2">
        <w:pPr>
          <w:pStyle w:val="Footer"/>
          <w:jc w:val="center"/>
        </w:pPr>
        <w:r>
          <w:fldChar w:fldCharType="begin"/>
        </w:r>
        <w:r>
          <w:instrText>PAGE   \* MERGEFORMAT</w:instrText>
        </w:r>
        <w:r>
          <w:fldChar w:fldCharType="separate"/>
        </w:r>
        <w:r w:rsidR="005B7446" w:rsidRPr="005B7446">
          <w:rPr>
            <w:noProof/>
            <w:lang w:val="es-ES"/>
          </w:rPr>
          <w:t>1</w:t>
        </w:r>
        <w:r>
          <w:fldChar w:fldCharType="end"/>
        </w:r>
      </w:p>
    </w:sdtContent>
  </w:sdt>
  <w:p w14:paraId="0BF3BAB5" w14:textId="40A08765" w:rsidR="00697AF2" w:rsidRPr="00FF15C7" w:rsidRDefault="00697AF2" w:rsidP="00FF15C7">
    <w:pPr>
      <w:pStyle w:val="Footer"/>
      <w:jc w:val="center"/>
      <w:rPr>
        <w:rFonts w:ascii="Montserrat SemiBold" w:hAnsi="Montserrat SemiBold" w:cs="Arial"/>
        <w:b/>
        <w:color w:val="866F4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776AE" w14:textId="77777777" w:rsidR="00AB692F" w:rsidRDefault="00AB692F" w:rsidP="004B1E20">
      <w:r>
        <w:separator/>
      </w:r>
    </w:p>
  </w:footnote>
  <w:footnote w:type="continuationSeparator" w:id="0">
    <w:p w14:paraId="6FAE2A5C" w14:textId="77777777" w:rsidR="00AB692F" w:rsidRDefault="00AB692F" w:rsidP="004B1E20">
      <w:r>
        <w:continuationSeparator/>
      </w:r>
    </w:p>
  </w:footnote>
  <w:footnote w:id="1">
    <w:p w14:paraId="2C11A6CA" w14:textId="18600A06" w:rsidR="00387E93" w:rsidRPr="00387E93" w:rsidRDefault="00387E93" w:rsidP="00387E93">
      <w:pPr>
        <w:pStyle w:val="FootnoteText"/>
        <w:jc w:val="both"/>
        <w:rPr>
          <w:lang w:val="es-MX"/>
        </w:rPr>
      </w:pPr>
      <w:r>
        <w:rPr>
          <w:rStyle w:val="FootnoteReference"/>
        </w:rPr>
        <w:footnoteRef/>
      </w:r>
      <w:r>
        <w:t xml:space="preserve"> </w:t>
      </w:r>
      <w:r w:rsidRPr="00387E93">
        <w:rPr>
          <w:rFonts w:ascii="Calibri" w:eastAsia="Calibri" w:hAnsi="Calibri" w:cs="Times New Roman"/>
          <w:sz w:val="18"/>
          <w:szCs w:val="18"/>
          <w:lang w:val="es-MX" w:eastAsia="en-US"/>
        </w:rPr>
        <w:t>Suscrito en acto protocolario el pasado 23 de julio del presente en la sede de la SADER en la Ciudad de México. El convenio fue suscrito por el Secretario de Agricultura y Desarrollo Rural, Ing. Víctor Villalobos Arámbula, por el Procurador Agrario Lic. Luis Rafael Hernández Palacios Mirón, así como por el titular de la Secretaría de Desarrollo Agrario, Territorial y Urbano, Lic. Román Meyer Falcón, en calidad de testigo de honor.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A360" w14:textId="4B5B5B5D" w:rsidR="00697AF2" w:rsidRDefault="00697AF2" w:rsidP="00912BDB">
    <w:pPr>
      <w:pStyle w:val="Header"/>
      <w:tabs>
        <w:tab w:val="clear" w:pos="4252"/>
        <w:tab w:val="clear" w:pos="8504"/>
        <w:tab w:val="left" w:pos="827"/>
        <w:tab w:val="left" w:pos="2987"/>
      </w:tabs>
    </w:pPr>
    <w:r w:rsidRPr="00912BDB">
      <w:rPr>
        <w:rFonts w:ascii="Times" w:eastAsia="Times" w:hAnsi="Times" w:cs="Times"/>
        <w:noProof/>
        <w:lang w:val="en-GB" w:eastAsia="en-GB"/>
      </w:rPr>
      <mc:AlternateContent>
        <mc:Choice Requires="wps">
          <w:drawing>
            <wp:anchor distT="0" distB="0" distL="114300" distR="114300" simplePos="0" relativeHeight="251665408" behindDoc="0" locked="0" layoutInCell="1" hidden="0" allowOverlap="1" wp14:anchorId="7AF8DB63" wp14:editId="5A2AC3AC">
              <wp:simplePos x="0" y="0"/>
              <wp:positionH relativeFrom="column">
                <wp:posOffset>1622463</wp:posOffset>
              </wp:positionH>
              <wp:positionV relativeFrom="paragraph">
                <wp:posOffset>-48402</wp:posOffset>
              </wp:positionV>
              <wp:extent cx="4629150" cy="1038225"/>
              <wp:effectExtent l="0" t="0" r="0" b="0"/>
              <wp:wrapNone/>
              <wp:docPr id="4" name="Recortar rectángulo de esquina diagonal 4"/>
              <wp:cNvGraphicFramePr/>
              <a:graphic xmlns:a="http://schemas.openxmlformats.org/drawingml/2006/main">
                <a:graphicData uri="http://schemas.microsoft.com/office/word/2010/wordprocessingShape">
                  <wps:wsp>
                    <wps:cNvSpPr/>
                    <wps:spPr>
                      <a:xfrm>
                        <a:off x="0" y="0"/>
                        <a:ext cx="4629150" cy="1038225"/>
                      </a:xfrm>
                      <a:prstGeom prst="snip2DiagRect">
                        <a:avLst>
                          <a:gd name="adj1" fmla="val 0"/>
                          <a:gd name="adj2" fmla="val 16667"/>
                        </a:avLst>
                      </a:prstGeom>
                      <a:solidFill>
                        <a:sysClr val="window" lastClr="FFFFFF"/>
                      </a:solidFill>
                      <a:ln>
                        <a:noFill/>
                      </a:ln>
                    </wps:spPr>
                    <wps:txbx>
                      <w:txbxContent>
                        <w:p w14:paraId="3A3F2CF6" w14:textId="77777777" w:rsidR="00697AF2" w:rsidRDefault="00697AF2" w:rsidP="00912BDB">
                          <w:pPr>
                            <w:jc w:val="right"/>
                            <w:textDirection w:val="btLr"/>
                          </w:pPr>
                          <w:r>
                            <w:rPr>
                              <w:rFonts w:ascii="Montserrat" w:eastAsia="Montserrat" w:hAnsi="Montserrat" w:cs="Montserrat"/>
                              <w:b/>
                              <w:color w:val="B38E5D"/>
                              <w:sz w:val="18"/>
                            </w:rPr>
                            <w:t>Subsecretaría para Asuntos Multilaterales y Derechos Humanos</w:t>
                          </w:r>
                        </w:p>
                        <w:p w14:paraId="24ACBBD3" w14:textId="77777777" w:rsidR="00697AF2" w:rsidRDefault="00697AF2" w:rsidP="00912BDB">
                          <w:pPr>
                            <w:jc w:val="right"/>
                            <w:textDirection w:val="btLr"/>
                          </w:pPr>
                          <w:r>
                            <w:rPr>
                              <w:rFonts w:ascii="Montserrat" w:eastAsia="Montserrat" w:hAnsi="Montserrat" w:cs="Montserrat"/>
                              <w:b/>
                              <w:color w:val="B38E5D"/>
                              <w:sz w:val="18"/>
                            </w:rPr>
                            <w:t>Dirección General de Derechos Humanos y Democracia</w:t>
                          </w:r>
                        </w:p>
                        <w:p w14:paraId="11AE5B0E" w14:textId="77777777" w:rsidR="00697AF2" w:rsidRDefault="00697AF2" w:rsidP="00912BDB">
                          <w:pPr>
                            <w:jc w:val="right"/>
                            <w:textDirection w:val="btLr"/>
                          </w:pPr>
                        </w:p>
                        <w:p w14:paraId="68E7F3E9" w14:textId="77777777" w:rsidR="00697AF2" w:rsidRDefault="00697AF2" w:rsidP="00912BDB">
                          <w:pPr>
                            <w:jc w:val="right"/>
                            <w:textDirection w:val="btLr"/>
                          </w:pPr>
                        </w:p>
                        <w:p w14:paraId="25852AF5" w14:textId="77777777" w:rsidR="00697AF2" w:rsidRDefault="00697AF2" w:rsidP="00912BDB">
                          <w:pPr>
                            <w:jc w:val="right"/>
                            <w:textDirection w:val="btLr"/>
                          </w:pPr>
                          <w:r>
                            <w:rPr>
                              <w:rFonts w:ascii="Montserrat" w:eastAsia="Montserrat" w:hAnsi="Montserrat" w:cs="Montserrat"/>
                              <w:b/>
                              <w:i/>
                              <w:color w:val="000000"/>
                              <w:sz w:val="20"/>
                            </w:rPr>
                            <w:t>“2019, Año del Caudillo del Sur, Emiliano Zapata”</w:t>
                          </w:r>
                        </w:p>
                        <w:p w14:paraId="00CDAF68" w14:textId="77777777" w:rsidR="00697AF2" w:rsidRDefault="00697AF2" w:rsidP="00912BDB">
                          <w:pPr>
                            <w:jc w:val="right"/>
                            <w:textDirection w:val="btLr"/>
                          </w:pPr>
                        </w:p>
                        <w:p w14:paraId="6DCED74F" w14:textId="77777777" w:rsidR="00697AF2" w:rsidRDefault="00697AF2" w:rsidP="00912BDB">
                          <w:pPr>
                            <w:jc w:val="right"/>
                            <w:textDirection w:val="btLr"/>
                          </w:pPr>
                        </w:p>
                        <w:p w14:paraId="3326EA30" w14:textId="77777777" w:rsidR="00697AF2" w:rsidRDefault="00697AF2" w:rsidP="00912BDB">
                          <w:pPr>
                            <w:jc w:val="right"/>
                            <w:textDirection w:val="btLr"/>
                          </w:pPr>
                        </w:p>
                      </w:txbxContent>
                    </wps:txbx>
                    <wps:bodyPr spcFirstLastPara="1" wrap="square" lIns="91425" tIns="45700" rIns="91425" bIns="45700" anchor="t" anchorCtr="0"/>
                  </wps:wsp>
                </a:graphicData>
              </a:graphic>
            </wp:anchor>
          </w:drawing>
        </mc:Choice>
        <mc:Fallback>
          <w:pict>
            <v:shape w14:anchorId="7AF8DB63" id="Recortar rectángulo de esquina diagonal 4" o:spid="_x0000_s1026" style="position:absolute;margin-left:127.75pt;margin-top:-3.8pt;width:364.5pt;height:81.7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6291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" adj="-11796480,,5400" path="m,l4456109,r173041,173041l4629150,1038225r,l173041,1038225,,865184,,xe" fillcolor="window" stroked="f">
              <v:stroke joinstyle="miter"/>
              <v:formulas/>
              <v:path arrowok="t" o:connecttype="custom" o:connectlocs="0,0;4456109,0;4629150,173041;4629150,1038225;4629150,1038225;173041,1038225;0,865184;0,0" o:connectangles="0,0,0,0,0,0,0,0" textboxrect="0,0,4629150,1038225"/>
              <v:textbox inset="2.53958mm,1.2694mm,2.53958mm,1.2694mm">
                <w:txbxContent>
                  <w:p w14:paraId="3A3F2CF6" w14:textId="77777777" w:rsidR="00697AF2" w:rsidRDefault="00697AF2" w:rsidP="00912BDB">
                    <w:pPr>
                      <w:jc w:val="right"/>
                      <w:textDirection w:val="btLr"/>
                    </w:pPr>
                    <w:r>
                      <w:rPr>
                        <w:rFonts w:ascii="Montserrat" w:eastAsia="Montserrat" w:hAnsi="Montserrat" w:cs="Montserrat"/>
                        <w:b/>
                        <w:color w:val="B38E5D"/>
                        <w:sz w:val="18"/>
                      </w:rPr>
                      <w:t>Subsecretaría para Asuntos Multilaterales y Derechos Humanos</w:t>
                    </w:r>
                  </w:p>
                  <w:p w14:paraId="24ACBBD3" w14:textId="77777777" w:rsidR="00697AF2" w:rsidRDefault="00697AF2" w:rsidP="00912BDB">
                    <w:pPr>
                      <w:jc w:val="right"/>
                      <w:textDirection w:val="btLr"/>
                    </w:pPr>
                    <w:r>
                      <w:rPr>
                        <w:rFonts w:ascii="Montserrat" w:eastAsia="Montserrat" w:hAnsi="Montserrat" w:cs="Montserrat"/>
                        <w:b/>
                        <w:color w:val="B38E5D"/>
                        <w:sz w:val="18"/>
                      </w:rPr>
                      <w:t>Dirección General de Derechos Humanos y Democracia</w:t>
                    </w:r>
                  </w:p>
                  <w:p w14:paraId="11AE5B0E" w14:textId="77777777" w:rsidR="00697AF2" w:rsidRDefault="00697AF2" w:rsidP="00912BDB">
                    <w:pPr>
                      <w:jc w:val="right"/>
                      <w:textDirection w:val="btLr"/>
                    </w:pPr>
                  </w:p>
                  <w:p w14:paraId="68E7F3E9" w14:textId="77777777" w:rsidR="00697AF2" w:rsidRDefault="00697AF2" w:rsidP="00912BDB">
                    <w:pPr>
                      <w:jc w:val="right"/>
                      <w:textDirection w:val="btLr"/>
                    </w:pPr>
                  </w:p>
                  <w:p w14:paraId="25852AF5" w14:textId="77777777" w:rsidR="00697AF2" w:rsidRDefault="00697AF2" w:rsidP="00912BDB">
                    <w:pPr>
                      <w:jc w:val="right"/>
                      <w:textDirection w:val="btLr"/>
                    </w:pPr>
                    <w:r>
                      <w:rPr>
                        <w:rFonts w:ascii="Montserrat" w:eastAsia="Montserrat" w:hAnsi="Montserrat" w:cs="Montserrat"/>
                        <w:b/>
                        <w:i/>
                        <w:color w:val="000000"/>
                        <w:sz w:val="20"/>
                      </w:rPr>
                      <w:t>“2019, Año del Caudillo del Sur, Emiliano Zapata”</w:t>
                    </w:r>
                  </w:p>
                  <w:p w14:paraId="00CDAF68" w14:textId="77777777" w:rsidR="00697AF2" w:rsidRDefault="00697AF2" w:rsidP="00912BDB">
                    <w:pPr>
                      <w:jc w:val="right"/>
                      <w:textDirection w:val="btLr"/>
                    </w:pPr>
                  </w:p>
                  <w:p w14:paraId="6DCED74F" w14:textId="77777777" w:rsidR="00697AF2" w:rsidRDefault="00697AF2" w:rsidP="00912BDB">
                    <w:pPr>
                      <w:jc w:val="right"/>
                      <w:textDirection w:val="btLr"/>
                    </w:pPr>
                  </w:p>
                  <w:p w14:paraId="3326EA30" w14:textId="77777777" w:rsidR="00697AF2" w:rsidRDefault="00697AF2" w:rsidP="00912BDB">
                    <w:pPr>
                      <w:jc w:val="right"/>
                      <w:textDirection w:val="btLr"/>
                    </w:pPr>
                  </w:p>
                </w:txbxContent>
              </v:textbox>
            </v:shape>
          </w:pict>
        </mc:Fallback>
      </mc:AlternateContent>
    </w:r>
    <w:r>
      <w:rPr>
        <w:noProof/>
        <w:lang w:val="en-GB" w:eastAsia="en-GB"/>
      </w:rPr>
      <w:drawing>
        <wp:anchor distT="0" distB="0" distL="114300" distR="114300" simplePos="0" relativeHeight="251663360" behindDoc="0" locked="0" layoutInCell="1" allowOverlap="1" wp14:anchorId="74BD3434" wp14:editId="040BB451">
          <wp:simplePos x="0" y="0"/>
          <wp:positionH relativeFrom="column">
            <wp:posOffset>-616121</wp:posOffset>
          </wp:positionH>
          <wp:positionV relativeFrom="paragraph">
            <wp:posOffset>-128943</wp:posOffset>
          </wp:positionV>
          <wp:extent cx="1810385" cy="10306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10306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0" locked="0" layoutInCell="1" hidden="0" allowOverlap="1" wp14:anchorId="5BBFF639" wp14:editId="6E55C7A4">
          <wp:simplePos x="0" y="0"/>
          <wp:positionH relativeFrom="column">
            <wp:posOffset>-1064213</wp:posOffset>
          </wp:positionH>
          <wp:positionV relativeFrom="paragraph">
            <wp:posOffset>-1928087</wp:posOffset>
          </wp:positionV>
          <wp:extent cx="1811020" cy="10287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28756" t="25668" r="27398" b="27505"/>
                  <a:stretch>
                    <a:fillRect/>
                  </a:stretch>
                </pic:blipFill>
                <pic:spPr>
                  <a:xfrm>
                    <a:off x="0" y="0"/>
                    <a:ext cx="1811020" cy="1028700"/>
                  </a:xfrm>
                  <a:prstGeom prst="rect">
                    <a:avLst/>
                  </a:prstGeom>
                  <a:ln/>
                </pic:spPr>
              </pic:pic>
            </a:graphicData>
          </a:graphic>
        </wp:anchor>
      </w:drawing>
    </w:r>
    <w:r w:rsidRPr="00912BDB">
      <w:rPr>
        <w:rFonts w:ascii="Times" w:eastAsia="Times" w:hAnsi="Times" w:cs="Times"/>
        <w:noProof/>
        <w:lang w:val="en-GB" w:eastAsia="en-GB"/>
      </w:rPr>
      <w:drawing>
        <wp:anchor distT="0" distB="0" distL="114300" distR="114300" simplePos="0" relativeHeight="251660288" behindDoc="0" locked="0" layoutInCell="1" hidden="0" allowOverlap="1" wp14:anchorId="550A5C18" wp14:editId="3E070BEF">
          <wp:simplePos x="0" y="0"/>
          <wp:positionH relativeFrom="column">
            <wp:posOffset>-1216613</wp:posOffset>
          </wp:positionH>
          <wp:positionV relativeFrom="paragraph">
            <wp:posOffset>-2080487</wp:posOffset>
          </wp:positionV>
          <wp:extent cx="1811020" cy="10287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28756" t="25668" r="27398" b="27505"/>
                  <a:stretch>
                    <a:fillRect/>
                  </a:stretch>
                </pic:blipFill>
                <pic:spPr>
                  <a:xfrm>
                    <a:off x="0" y="0"/>
                    <a:ext cx="1811020" cy="1028700"/>
                  </a:xfrm>
                  <a:prstGeom prst="rect">
                    <a:avLst/>
                  </a:prstGeom>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48E8"/>
    <w:multiLevelType w:val="hybridMultilevel"/>
    <w:tmpl w:val="57CEDB2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FBD7EF0"/>
    <w:multiLevelType w:val="hybridMultilevel"/>
    <w:tmpl w:val="0734C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47527B"/>
    <w:multiLevelType w:val="hybridMultilevel"/>
    <w:tmpl w:val="CA9A20A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595D6A"/>
    <w:multiLevelType w:val="hybridMultilevel"/>
    <w:tmpl w:val="DF927962"/>
    <w:lvl w:ilvl="0" w:tplc="001C9A7A">
      <w:numFmt w:val="bullet"/>
      <w:lvlText w:val="•"/>
      <w:lvlJc w:val="left"/>
      <w:pPr>
        <w:ind w:left="1065" w:hanging="705"/>
      </w:pPr>
      <w:rPr>
        <w:rFonts w:ascii="Montserrat" w:eastAsiaTheme="minorEastAsia"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CF6327"/>
    <w:multiLevelType w:val="hybridMultilevel"/>
    <w:tmpl w:val="C6CAAD10"/>
    <w:lvl w:ilvl="0" w:tplc="BDB0A182">
      <w:start w:val="3"/>
      <w:numFmt w:val="bullet"/>
      <w:lvlText w:val="-"/>
      <w:lvlJc w:val="left"/>
      <w:pPr>
        <w:ind w:left="360" w:hanging="360"/>
      </w:pPr>
      <w:rPr>
        <w:rFonts w:ascii="Montserrat" w:eastAsiaTheme="minorEastAsia" w:hAnsi="Montserrat" w:cstheme="minorBidi" w:hint="default"/>
      </w:rPr>
    </w:lvl>
    <w:lvl w:ilvl="1" w:tplc="F418CA74">
      <w:numFmt w:val="bullet"/>
      <w:lvlText w:val="•"/>
      <w:lvlJc w:val="left"/>
      <w:pPr>
        <w:ind w:left="1425" w:hanging="705"/>
      </w:pPr>
      <w:rPr>
        <w:rFonts w:ascii="Montserrat" w:eastAsiaTheme="minorEastAsia" w:hAnsi="Montserrat" w:cstheme="minorBidi"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8E17B77"/>
    <w:multiLevelType w:val="hybridMultilevel"/>
    <w:tmpl w:val="AB2C4A9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785"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1B2918"/>
    <w:multiLevelType w:val="hybridMultilevel"/>
    <w:tmpl w:val="EA12726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14321C7"/>
    <w:multiLevelType w:val="hybridMultilevel"/>
    <w:tmpl w:val="F452924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1D863F6"/>
    <w:multiLevelType w:val="hybridMultilevel"/>
    <w:tmpl w:val="DB8AD9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94770C"/>
    <w:multiLevelType w:val="hybridMultilevel"/>
    <w:tmpl w:val="BAD63C54"/>
    <w:lvl w:ilvl="0" w:tplc="52EA41CC">
      <w:start w:val="3"/>
      <w:numFmt w:val="bullet"/>
      <w:lvlText w:val="-"/>
      <w:lvlJc w:val="left"/>
      <w:pPr>
        <w:ind w:left="360" w:hanging="360"/>
      </w:pPr>
      <w:rPr>
        <w:rFonts w:ascii="Montserrat" w:eastAsiaTheme="minorEastAsia" w:hAnsi="Montserrat"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DC65C4B"/>
    <w:multiLevelType w:val="hybridMultilevel"/>
    <w:tmpl w:val="E3969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133E9A"/>
    <w:multiLevelType w:val="hybridMultilevel"/>
    <w:tmpl w:val="9BE2A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785"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521F8C"/>
    <w:multiLevelType w:val="hybridMultilevel"/>
    <w:tmpl w:val="F4DAF4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4"/>
  </w:num>
  <w:num w:numId="6">
    <w:abstractNumId w:val="1"/>
  </w:num>
  <w:num w:numId="7">
    <w:abstractNumId w:val="3"/>
  </w:num>
  <w:num w:numId="8">
    <w:abstractNumId w:val="9"/>
  </w:num>
  <w:num w:numId="9">
    <w:abstractNumId w:val="10"/>
  </w:num>
  <w:num w:numId="10">
    <w:abstractNumId w:val="5"/>
  </w:num>
  <w:num w:numId="11">
    <w:abstractNumId w:val="12"/>
  </w:num>
  <w:num w:numId="12">
    <w:abstractNumId w:val="11"/>
  </w:num>
  <w:num w:numId="1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20"/>
    <w:rsid w:val="0000128E"/>
    <w:rsid w:val="000107E0"/>
    <w:rsid w:val="00014E13"/>
    <w:rsid w:val="00027867"/>
    <w:rsid w:val="00033C9B"/>
    <w:rsid w:val="00037592"/>
    <w:rsid w:val="00037F22"/>
    <w:rsid w:val="0004000E"/>
    <w:rsid w:val="00040904"/>
    <w:rsid w:val="00050A2F"/>
    <w:rsid w:val="00053325"/>
    <w:rsid w:val="00054A93"/>
    <w:rsid w:val="00056923"/>
    <w:rsid w:val="0006012E"/>
    <w:rsid w:val="00061873"/>
    <w:rsid w:val="0007282B"/>
    <w:rsid w:val="000748D6"/>
    <w:rsid w:val="00074CF7"/>
    <w:rsid w:val="00075DC8"/>
    <w:rsid w:val="000868C1"/>
    <w:rsid w:val="000910A5"/>
    <w:rsid w:val="00092F47"/>
    <w:rsid w:val="00097D13"/>
    <w:rsid w:val="000A4A51"/>
    <w:rsid w:val="000A67EF"/>
    <w:rsid w:val="000B2FE5"/>
    <w:rsid w:val="000C1320"/>
    <w:rsid w:val="000C1B1B"/>
    <w:rsid w:val="000C57C3"/>
    <w:rsid w:val="000D1C95"/>
    <w:rsid w:val="000E1CA8"/>
    <w:rsid w:val="000E2B76"/>
    <w:rsid w:val="000E36DF"/>
    <w:rsid w:val="000E444D"/>
    <w:rsid w:val="000F0AD6"/>
    <w:rsid w:val="000F1FE4"/>
    <w:rsid w:val="000F7463"/>
    <w:rsid w:val="00101D25"/>
    <w:rsid w:val="0010539F"/>
    <w:rsid w:val="00105E51"/>
    <w:rsid w:val="001079F6"/>
    <w:rsid w:val="00114EC0"/>
    <w:rsid w:val="0011545F"/>
    <w:rsid w:val="00116A7A"/>
    <w:rsid w:val="00123781"/>
    <w:rsid w:val="00123E2E"/>
    <w:rsid w:val="00131E53"/>
    <w:rsid w:val="00142431"/>
    <w:rsid w:val="00152944"/>
    <w:rsid w:val="001558A5"/>
    <w:rsid w:val="00156BDA"/>
    <w:rsid w:val="00163BEF"/>
    <w:rsid w:val="0016459E"/>
    <w:rsid w:val="00164676"/>
    <w:rsid w:val="00165447"/>
    <w:rsid w:val="001802BA"/>
    <w:rsid w:val="00180A86"/>
    <w:rsid w:val="00180C3D"/>
    <w:rsid w:val="00197AB3"/>
    <w:rsid w:val="001A2E25"/>
    <w:rsid w:val="001A4A77"/>
    <w:rsid w:val="001B27D1"/>
    <w:rsid w:val="001B4758"/>
    <w:rsid w:val="001B4B84"/>
    <w:rsid w:val="001B6709"/>
    <w:rsid w:val="001C16BC"/>
    <w:rsid w:val="001C4240"/>
    <w:rsid w:val="001C62DA"/>
    <w:rsid w:val="001D2A37"/>
    <w:rsid w:val="001D4E4E"/>
    <w:rsid w:val="001D6F04"/>
    <w:rsid w:val="001D718E"/>
    <w:rsid w:val="001E44D6"/>
    <w:rsid w:val="001E5994"/>
    <w:rsid w:val="001F3F35"/>
    <w:rsid w:val="00203F84"/>
    <w:rsid w:val="002229D8"/>
    <w:rsid w:val="00230335"/>
    <w:rsid w:val="00231BC8"/>
    <w:rsid w:val="00234147"/>
    <w:rsid w:val="002369DB"/>
    <w:rsid w:val="00236C50"/>
    <w:rsid w:val="002374DD"/>
    <w:rsid w:val="00274626"/>
    <w:rsid w:val="002770C4"/>
    <w:rsid w:val="0027793F"/>
    <w:rsid w:val="00277C72"/>
    <w:rsid w:val="002835F1"/>
    <w:rsid w:val="00287C15"/>
    <w:rsid w:val="00292454"/>
    <w:rsid w:val="00293D56"/>
    <w:rsid w:val="002A0790"/>
    <w:rsid w:val="002B0B58"/>
    <w:rsid w:val="002B66D2"/>
    <w:rsid w:val="002C2CD4"/>
    <w:rsid w:val="002D3229"/>
    <w:rsid w:val="002E0AA3"/>
    <w:rsid w:val="002E2B3B"/>
    <w:rsid w:val="002E2BEB"/>
    <w:rsid w:val="002F305C"/>
    <w:rsid w:val="002F604C"/>
    <w:rsid w:val="003003C1"/>
    <w:rsid w:val="00301B31"/>
    <w:rsid w:val="00304DBB"/>
    <w:rsid w:val="00306A99"/>
    <w:rsid w:val="003121F9"/>
    <w:rsid w:val="00312AD9"/>
    <w:rsid w:val="00314FC3"/>
    <w:rsid w:val="00316CA5"/>
    <w:rsid w:val="003172E5"/>
    <w:rsid w:val="00321A34"/>
    <w:rsid w:val="003272C7"/>
    <w:rsid w:val="003305D4"/>
    <w:rsid w:val="00330C92"/>
    <w:rsid w:val="0033265A"/>
    <w:rsid w:val="00332C3D"/>
    <w:rsid w:val="00335037"/>
    <w:rsid w:val="00340309"/>
    <w:rsid w:val="0034090E"/>
    <w:rsid w:val="0034094C"/>
    <w:rsid w:val="00343D0C"/>
    <w:rsid w:val="00345E09"/>
    <w:rsid w:val="00346CE8"/>
    <w:rsid w:val="003474DF"/>
    <w:rsid w:val="00364E9C"/>
    <w:rsid w:val="00366E7C"/>
    <w:rsid w:val="00371004"/>
    <w:rsid w:val="00371A7C"/>
    <w:rsid w:val="003740C3"/>
    <w:rsid w:val="00383F83"/>
    <w:rsid w:val="00387E93"/>
    <w:rsid w:val="00391909"/>
    <w:rsid w:val="003964AE"/>
    <w:rsid w:val="003A45EF"/>
    <w:rsid w:val="003A56A1"/>
    <w:rsid w:val="003A6A26"/>
    <w:rsid w:val="003B0D14"/>
    <w:rsid w:val="003B39D4"/>
    <w:rsid w:val="003C2D03"/>
    <w:rsid w:val="003C2F8C"/>
    <w:rsid w:val="003C425F"/>
    <w:rsid w:val="003C66C1"/>
    <w:rsid w:val="003D3EDD"/>
    <w:rsid w:val="003D5504"/>
    <w:rsid w:val="003D7043"/>
    <w:rsid w:val="003E1A8E"/>
    <w:rsid w:val="003E7408"/>
    <w:rsid w:val="003F1BDD"/>
    <w:rsid w:val="003F4618"/>
    <w:rsid w:val="00400682"/>
    <w:rsid w:val="00403320"/>
    <w:rsid w:val="00405036"/>
    <w:rsid w:val="00423582"/>
    <w:rsid w:val="00423A99"/>
    <w:rsid w:val="00427E17"/>
    <w:rsid w:val="00433AC2"/>
    <w:rsid w:val="004371D6"/>
    <w:rsid w:val="00440A3B"/>
    <w:rsid w:val="00440BEC"/>
    <w:rsid w:val="00441D58"/>
    <w:rsid w:val="004517ED"/>
    <w:rsid w:val="004527F2"/>
    <w:rsid w:val="00461CB0"/>
    <w:rsid w:val="00463D19"/>
    <w:rsid w:val="0046787D"/>
    <w:rsid w:val="00467D55"/>
    <w:rsid w:val="00470BE8"/>
    <w:rsid w:val="00481A70"/>
    <w:rsid w:val="00482C34"/>
    <w:rsid w:val="00482D62"/>
    <w:rsid w:val="0048376E"/>
    <w:rsid w:val="00486909"/>
    <w:rsid w:val="00491DF4"/>
    <w:rsid w:val="00496118"/>
    <w:rsid w:val="0049681E"/>
    <w:rsid w:val="004A6D73"/>
    <w:rsid w:val="004B1E20"/>
    <w:rsid w:val="004B5DD4"/>
    <w:rsid w:val="004D1C51"/>
    <w:rsid w:val="004D1EFB"/>
    <w:rsid w:val="004D5FE7"/>
    <w:rsid w:val="004D71AE"/>
    <w:rsid w:val="004E051D"/>
    <w:rsid w:val="004E12C8"/>
    <w:rsid w:val="004E50A5"/>
    <w:rsid w:val="004F521E"/>
    <w:rsid w:val="00501272"/>
    <w:rsid w:val="00501420"/>
    <w:rsid w:val="00501622"/>
    <w:rsid w:val="00502D0C"/>
    <w:rsid w:val="005123B3"/>
    <w:rsid w:val="00513819"/>
    <w:rsid w:val="00514B99"/>
    <w:rsid w:val="00516BD8"/>
    <w:rsid w:val="005218CA"/>
    <w:rsid w:val="005219F7"/>
    <w:rsid w:val="005236C6"/>
    <w:rsid w:val="005311B9"/>
    <w:rsid w:val="005336B7"/>
    <w:rsid w:val="005337D4"/>
    <w:rsid w:val="005413A7"/>
    <w:rsid w:val="005630DC"/>
    <w:rsid w:val="00563CFB"/>
    <w:rsid w:val="00565CD8"/>
    <w:rsid w:val="005660C6"/>
    <w:rsid w:val="00566441"/>
    <w:rsid w:val="00567A24"/>
    <w:rsid w:val="00570A62"/>
    <w:rsid w:val="00574A7F"/>
    <w:rsid w:val="005778B5"/>
    <w:rsid w:val="00580284"/>
    <w:rsid w:val="005813D4"/>
    <w:rsid w:val="005909BB"/>
    <w:rsid w:val="00597280"/>
    <w:rsid w:val="005A0B25"/>
    <w:rsid w:val="005A3776"/>
    <w:rsid w:val="005B02BC"/>
    <w:rsid w:val="005B35E5"/>
    <w:rsid w:val="005B6CCF"/>
    <w:rsid w:val="005B7446"/>
    <w:rsid w:val="005D24FB"/>
    <w:rsid w:val="005D3B50"/>
    <w:rsid w:val="005D45DD"/>
    <w:rsid w:val="005D4D93"/>
    <w:rsid w:val="005D5C20"/>
    <w:rsid w:val="005D6DEA"/>
    <w:rsid w:val="005E0BF0"/>
    <w:rsid w:val="005E3E0E"/>
    <w:rsid w:val="005E4A8B"/>
    <w:rsid w:val="005E4E9C"/>
    <w:rsid w:val="005F41D9"/>
    <w:rsid w:val="005F4C8F"/>
    <w:rsid w:val="005F4E1E"/>
    <w:rsid w:val="005F7390"/>
    <w:rsid w:val="0060152E"/>
    <w:rsid w:val="006015B4"/>
    <w:rsid w:val="00603702"/>
    <w:rsid w:val="006046C2"/>
    <w:rsid w:val="00611D3E"/>
    <w:rsid w:val="0061290C"/>
    <w:rsid w:val="00612DE8"/>
    <w:rsid w:val="00614777"/>
    <w:rsid w:val="00616A07"/>
    <w:rsid w:val="00616ABA"/>
    <w:rsid w:val="0062488A"/>
    <w:rsid w:val="00632C36"/>
    <w:rsid w:val="00640179"/>
    <w:rsid w:val="00641683"/>
    <w:rsid w:val="00644539"/>
    <w:rsid w:val="00645161"/>
    <w:rsid w:val="006507EB"/>
    <w:rsid w:val="006515B4"/>
    <w:rsid w:val="00652664"/>
    <w:rsid w:val="006537D5"/>
    <w:rsid w:val="006549F3"/>
    <w:rsid w:val="0066449D"/>
    <w:rsid w:val="0069040E"/>
    <w:rsid w:val="00697AF2"/>
    <w:rsid w:val="006A3DD6"/>
    <w:rsid w:val="006A6137"/>
    <w:rsid w:val="006A6826"/>
    <w:rsid w:val="006B0EEC"/>
    <w:rsid w:val="006B608D"/>
    <w:rsid w:val="006C047D"/>
    <w:rsid w:val="006C0854"/>
    <w:rsid w:val="006C515D"/>
    <w:rsid w:val="006C5E3F"/>
    <w:rsid w:val="006C7F72"/>
    <w:rsid w:val="006D4473"/>
    <w:rsid w:val="006D6B84"/>
    <w:rsid w:val="006E2AE6"/>
    <w:rsid w:val="006E3FAB"/>
    <w:rsid w:val="006E4EF5"/>
    <w:rsid w:val="006E61EB"/>
    <w:rsid w:val="006E6893"/>
    <w:rsid w:val="006E699D"/>
    <w:rsid w:val="006F571B"/>
    <w:rsid w:val="006F6651"/>
    <w:rsid w:val="006F6E9C"/>
    <w:rsid w:val="00700042"/>
    <w:rsid w:val="00701B71"/>
    <w:rsid w:val="00705AF6"/>
    <w:rsid w:val="00713C33"/>
    <w:rsid w:val="00714C52"/>
    <w:rsid w:val="00721CC8"/>
    <w:rsid w:val="007241F9"/>
    <w:rsid w:val="0072425E"/>
    <w:rsid w:val="007317BA"/>
    <w:rsid w:val="00735270"/>
    <w:rsid w:val="007418BE"/>
    <w:rsid w:val="00741FB6"/>
    <w:rsid w:val="0074379E"/>
    <w:rsid w:val="00750D56"/>
    <w:rsid w:val="007516B2"/>
    <w:rsid w:val="00753819"/>
    <w:rsid w:val="00760366"/>
    <w:rsid w:val="0076523D"/>
    <w:rsid w:val="007710E8"/>
    <w:rsid w:val="0077177F"/>
    <w:rsid w:val="007721F8"/>
    <w:rsid w:val="00782047"/>
    <w:rsid w:val="007917DD"/>
    <w:rsid w:val="007950D2"/>
    <w:rsid w:val="007952BA"/>
    <w:rsid w:val="00795EE0"/>
    <w:rsid w:val="0079797D"/>
    <w:rsid w:val="00797A54"/>
    <w:rsid w:val="007A68E9"/>
    <w:rsid w:val="007B2517"/>
    <w:rsid w:val="007B3B4F"/>
    <w:rsid w:val="007B722B"/>
    <w:rsid w:val="007C5D1E"/>
    <w:rsid w:val="007C6FE4"/>
    <w:rsid w:val="007D47FC"/>
    <w:rsid w:val="007E0B92"/>
    <w:rsid w:val="007E3947"/>
    <w:rsid w:val="007F799A"/>
    <w:rsid w:val="008001F4"/>
    <w:rsid w:val="00807F3F"/>
    <w:rsid w:val="008121EC"/>
    <w:rsid w:val="00824701"/>
    <w:rsid w:val="00826740"/>
    <w:rsid w:val="00835BE5"/>
    <w:rsid w:val="008401A6"/>
    <w:rsid w:val="0084683A"/>
    <w:rsid w:val="00851A13"/>
    <w:rsid w:val="00862BDF"/>
    <w:rsid w:val="008854B5"/>
    <w:rsid w:val="00886194"/>
    <w:rsid w:val="0089080B"/>
    <w:rsid w:val="00892207"/>
    <w:rsid w:val="0089272D"/>
    <w:rsid w:val="00897194"/>
    <w:rsid w:val="008A0914"/>
    <w:rsid w:val="008A159C"/>
    <w:rsid w:val="008A2FF7"/>
    <w:rsid w:val="008A483E"/>
    <w:rsid w:val="008A69C7"/>
    <w:rsid w:val="008B3CF2"/>
    <w:rsid w:val="008B4AB7"/>
    <w:rsid w:val="008B6AB2"/>
    <w:rsid w:val="008B6D22"/>
    <w:rsid w:val="008C09A8"/>
    <w:rsid w:val="008C141A"/>
    <w:rsid w:val="008C5CF4"/>
    <w:rsid w:val="008D012B"/>
    <w:rsid w:val="008F27CF"/>
    <w:rsid w:val="008F2B6C"/>
    <w:rsid w:val="008F35FC"/>
    <w:rsid w:val="00902918"/>
    <w:rsid w:val="00912BDB"/>
    <w:rsid w:val="0092011A"/>
    <w:rsid w:val="00921847"/>
    <w:rsid w:val="00922C7F"/>
    <w:rsid w:val="009244E6"/>
    <w:rsid w:val="00932D61"/>
    <w:rsid w:val="009446C2"/>
    <w:rsid w:val="00945E11"/>
    <w:rsid w:val="009471BE"/>
    <w:rsid w:val="009513C2"/>
    <w:rsid w:val="009644A2"/>
    <w:rsid w:val="00965191"/>
    <w:rsid w:val="00965A79"/>
    <w:rsid w:val="00965B65"/>
    <w:rsid w:val="0097045A"/>
    <w:rsid w:val="00974A27"/>
    <w:rsid w:val="009761D0"/>
    <w:rsid w:val="009811DA"/>
    <w:rsid w:val="00982C39"/>
    <w:rsid w:val="009840AC"/>
    <w:rsid w:val="009855D0"/>
    <w:rsid w:val="009900CF"/>
    <w:rsid w:val="00991495"/>
    <w:rsid w:val="009915D3"/>
    <w:rsid w:val="00993AB1"/>
    <w:rsid w:val="009951C9"/>
    <w:rsid w:val="009A2444"/>
    <w:rsid w:val="009A6C30"/>
    <w:rsid w:val="009B2E8D"/>
    <w:rsid w:val="009B6CCA"/>
    <w:rsid w:val="009C175A"/>
    <w:rsid w:val="009C1E34"/>
    <w:rsid w:val="009C203B"/>
    <w:rsid w:val="009C46FC"/>
    <w:rsid w:val="009C6DFA"/>
    <w:rsid w:val="009D243E"/>
    <w:rsid w:val="009D5404"/>
    <w:rsid w:val="009D639A"/>
    <w:rsid w:val="009E5878"/>
    <w:rsid w:val="009E5B97"/>
    <w:rsid w:val="009F3328"/>
    <w:rsid w:val="009F450A"/>
    <w:rsid w:val="00A04D47"/>
    <w:rsid w:val="00A05A82"/>
    <w:rsid w:val="00A118C5"/>
    <w:rsid w:val="00A17119"/>
    <w:rsid w:val="00A175A5"/>
    <w:rsid w:val="00A21B29"/>
    <w:rsid w:val="00A23374"/>
    <w:rsid w:val="00A27B47"/>
    <w:rsid w:val="00A316CB"/>
    <w:rsid w:val="00A36342"/>
    <w:rsid w:val="00A36605"/>
    <w:rsid w:val="00A53F80"/>
    <w:rsid w:val="00A613FE"/>
    <w:rsid w:val="00A61464"/>
    <w:rsid w:val="00A62508"/>
    <w:rsid w:val="00A630B8"/>
    <w:rsid w:val="00A64C37"/>
    <w:rsid w:val="00A65DAE"/>
    <w:rsid w:val="00A70814"/>
    <w:rsid w:val="00A80D2C"/>
    <w:rsid w:val="00A93F20"/>
    <w:rsid w:val="00A96CF1"/>
    <w:rsid w:val="00AA3FBD"/>
    <w:rsid w:val="00AB10CF"/>
    <w:rsid w:val="00AB692F"/>
    <w:rsid w:val="00AB740F"/>
    <w:rsid w:val="00AC45B5"/>
    <w:rsid w:val="00AC601B"/>
    <w:rsid w:val="00AC67BC"/>
    <w:rsid w:val="00AD01DD"/>
    <w:rsid w:val="00AD45F7"/>
    <w:rsid w:val="00AD60AE"/>
    <w:rsid w:val="00AD6527"/>
    <w:rsid w:val="00AD74B9"/>
    <w:rsid w:val="00AE1348"/>
    <w:rsid w:val="00AE145C"/>
    <w:rsid w:val="00AE3B37"/>
    <w:rsid w:val="00AF0A99"/>
    <w:rsid w:val="00AF28F9"/>
    <w:rsid w:val="00B01C0E"/>
    <w:rsid w:val="00B31142"/>
    <w:rsid w:val="00B341E0"/>
    <w:rsid w:val="00B3613B"/>
    <w:rsid w:val="00B366E5"/>
    <w:rsid w:val="00B37871"/>
    <w:rsid w:val="00B40D63"/>
    <w:rsid w:val="00B41297"/>
    <w:rsid w:val="00B5172C"/>
    <w:rsid w:val="00B55093"/>
    <w:rsid w:val="00B561D0"/>
    <w:rsid w:val="00B81634"/>
    <w:rsid w:val="00B83FD9"/>
    <w:rsid w:val="00B84EED"/>
    <w:rsid w:val="00B97AA4"/>
    <w:rsid w:val="00BA2041"/>
    <w:rsid w:val="00BA2431"/>
    <w:rsid w:val="00BA3303"/>
    <w:rsid w:val="00BA3662"/>
    <w:rsid w:val="00BA3833"/>
    <w:rsid w:val="00BB525A"/>
    <w:rsid w:val="00BB5F5B"/>
    <w:rsid w:val="00BB65E4"/>
    <w:rsid w:val="00BC478A"/>
    <w:rsid w:val="00BC59F4"/>
    <w:rsid w:val="00BC6B16"/>
    <w:rsid w:val="00BD62F6"/>
    <w:rsid w:val="00BE2460"/>
    <w:rsid w:val="00BE5E9D"/>
    <w:rsid w:val="00BE602F"/>
    <w:rsid w:val="00BE6429"/>
    <w:rsid w:val="00BF1306"/>
    <w:rsid w:val="00BF602D"/>
    <w:rsid w:val="00C0111F"/>
    <w:rsid w:val="00C04069"/>
    <w:rsid w:val="00C04987"/>
    <w:rsid w:val="00C1001B"/>
    <w:rsid w:val="00C101B7"/>
    <w:rsid w:val="00C10583"/>
    <w:rsid w:val="00C15AE6"/>
    <w:rsid w:val="00C2012D"/>
    <w:rsid w:val="00C23256"/>
    <w:rsid w:val="00C236DC"/>
    <w:rsid w:val="00C24D60"/>
    <w:rsid w:val="00C251B1"/>
    <w:rsid w:val="00C26E61"/>
    <w:rsid w:val="00C40231"/>
    <w:rsid w:val="00C41F0A"/>
    <w:rsid w:val="00C4417D"/>
    <w:rsid w:val="00C47A6B"/>
    <w:rsid w:val="00C53920"/>
    <w:rsid w:val="00C57F7D"/>
    <w:rsid w:val="00C7285B"/>
    <w:rsid w:val="00C7344C"/>
    <w:rsid w:val="00C73E0F"/>
    <w:rsid w:val="00C747D2"/>
    <w:rsid w:val="00C77B6A"/>
    <w:rsid w:val="00C83765"/>
    <w:rsid w:val="00CA15C1"/>
    <w:rsid w:val="00CA6810"/>
    <w:rsid w:val="00CA79B3"/>
    <w:rsid w:val="00CB24A9"/>
    <w:rsid w:val="00CB2BF1"/>
    <w:rsid w:val="00CB30DD"/>
    <w:rsid w:val="00CB400A"/>
    <w:rsid w:val="00CB6B9E"/>
    <w:rsid w:val="00CC65F8"/>
    <w:rsid w:val="00CD220D"/>
    <w:rsid w:val="00CE20CF"/>
    <w:rsid w:val="00CE4F96"/>
    <w:rsid w:val="00CE7D40"/>
    <w:rsid w:val="00CF4F32"/>
    <w:rsid w:val="00D17475"/>
    <w:rsid w:val="00D20768"/>
    <w:rsid w:val="00D2517B"/>
    <w:rsid w:val="00D300BD"/>
    <w:rsid w:val="00D3085B"/>
    <w:rsid w:val="00D30FA0"/>
    <w:rsid w:val="00D32450"/>
    <w:rsid w:val="00D33D9C"/>
    <w:rsid w:val="00D37529"/>
    <w:rsid w:val="00D4667C"/>
    <w:rsid w:val="00D51DD4"/>
    <w:rsid w:val="00D53892"/>
    <w:rsid w:val="00D609F2"/>
    <w:rsid w:val="00D621FB"/>
    <w:rsid w:val="00D62CC2"/>
    <w:rsid w:val="00D73D11"/>
    <w:rsid w:val="00D74854"/>
    <w:rsid w:val="00D75E17"/>
    <w:rsid w:val="00D75F8B"/>
    <w:rsid w:val="00D77DD8"/>
    <w:rsid w:val="00D80266"/>
    <w:rsid w:val="00D8117C"/>
    <w:rsid w:val="00D82CD2"/>
    <w:rsid w:val="00DA2DA2"/>
    <w:rsid w:val="00DA67EF"/>
    <w:rsid w:val="00DA6855"/>
    <w:rsid w:val="00DC0830"/>
    <w:rsid w:val="00DC5D7D"/>
    <w:rsid w:val="00DC7D7A"/>
    <w:rsid w:val="00DD0C4C"/>
    <w:rsid w:val="00DD2C15"/>
    <w:rsid w:val="00DD38E4"/>
    <w:rsid w:val="00DD4EA7"/>
    <w:rsid w:val="00DD5D7B"/>
    <w:rsid w:val="00DE2824"/>
    <w:rsid w:val="00DE2B76"/>
    <w:rsid w:val="00DE5254"/>
    <w:rsid w:val="00DE7752"/>
    <w:rsid w:val="00DF440D"/>
    <w:rsid w:val="00E04B0B"/>
    <w:rsid w:val="00E121FA"/>
    <w:rsid w:val="00E13611"/>
    <w:rsid w:val="00E14C89"/>
    <w:rsid w:val="00E150B1"/>
    <w:rsid w:val="00E24725"/>
    <w:rsid w:val="00E24AA9"/>
    <w:rsid w:val="00E26F4A"/>
    <w:rsid w:val="00E30312"/>
    <w:rsid w:val="00E3282B"/>
    <w:rsid w:val="00E33B9F"/>
    <w:rsid w:val="00E35AEC"/>
    <w:rsid w:val="00E3679A"/>
    <w:rsid w:val="00E36D7E"/>
    <w:rsid w:val="00E37BA8"/>
    <w:rsid w:val="00E45710"/>
    <w:rsid w:val="00E5367E"/>
    <w:rsid w:val="00E538CA"/>
    <w:rsid w:val="00E60F5A"/>
    <w:rsid w:val="00E67FB1"/>
    <w:rsid w:val="00E720AB"/>
    <w:rsid w:val="00E74D8A"/>
    <w:rsid w:val="00E759B9"/>
    <w:rsid w:val="00E80C6C"/>
    <w:rsid w:val="00E820AD"/>
    <w:rsid w:val="00E935F1"/>
    <w:rsid w:val="00EA4543"/>
    <w:rsid w:val="00EA5CC6"/>
    <w:rsid w:val="00EB1DE8"/>
    <w:rsid w:val="00EB7761"/>
    <w:rsid w:val="00EC662C"/>
    <w:rsid w:val="00EC6863"/>
    <w:rsid w:val="00ED5948"/>
    <w:rsid w:val="00EE026E"/>
    <w:rsid w:val="00EE06F7"/>
    <w:rsid w:val="00EE142E"/>
    <w:rsid w:val="00EE4FED"/>
    <w:rsid w:val="00EF16BB"/>
    <w:rsid w:val="00EF2555"/>
    <w:rsid w:val="00EF58F7"/>
    <w:rsid w:val="00F031B4"/>
    <w:rsid w:val="00F1217E"/>
    <w:rsid w:val="00F13AA1"/>
    <w:rsid w:val="00F1750A"/>
    <w:rsid w:val="00F226C0"/>
    <w:rsid w:val="00F24557"/>
    <w:rsid w:val="00F32BF4"/>
    <w:rsid w:val="00F3644F"/>
    <w:rsid w:val="00F36E9B"/>
    <w:rsid w:val="00F37C04"/>
    <w:rsid w:val="00F40136"/>
    <w:rsid w:val="00F4132E"/>
    <w:rsid w:val="00F43E81"/>
    <w:rsid w:val="00F50359"/>
    <w:rsid w:val="00F555EE"/>
    <w:rsid w:val="00F57E2F"/>
    <w:rsid w:val="00F633A7"/>
    <w:rsid w:val="00F66610"/>
    <w:rsid w:val="00F66A4E"/>
    <w:rsid w:val="00F7153C"/>
    <w:rsid w:val="00F71973"/>
    <w:rsid w:val="00F73CD8"/>
    <w:rsid w:val="00F74172"/>
    <w:rsid w:val="00F75832"/>
    <w:rsid w:val="00F76DBE"/>
    <w:rsid w:val="00F76F7C"/>
    <w:rsid w:val="00F84345"/>
    <w:rsid w:val="00F87C96"/>
    <w:rsid w:val="00F87FD0"/>
    <w:rsid w:val="00F90B36"/>
    <w:rsid w:val="00FB0165"/>
    <w:rsid w:val="00FC0351"/>
    <w:rsid w:val="00FC28DF"/>
    <w:rsid w:val="00FC5E3F"/>
    <w:rsid w:val="00FC6DFA"/>
    <w:rsid w:val="00FD00D3"/>
    <w:rsid w:val="00FD1D39"/>
    <w:rsid w:val="00FE2B5B"/>
    <w:rsid w:val="00FE5969"/>
    <w:rsid w:val="00FF15C7"/>
    <w:rsid w:val="00FF4D24"/>
    <w:rsid w:val="00FF74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6AEA07"/>
  <w14:defaultImageDpi w14:val="300"/>
  <w15:docId w15:val="{EBB00E00-310F-AC4E-A348-6D5BD6C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3D9C"/>
    <w:pPr>
      <w:keepNext/>
      <w:spacing w:before="240" w:after="60"/>
      <w:outlineLvl w:val="0"/>
    </w:pPr>
    <w:rPr>
      <w:rFonts w:ascii="Calibri Light" w:eastAsia="Times New Roman" w:hAnsi="Calibri Light" w:cs="Times New Roman"/>
      <w:b/>
      <w:bCs/>
      <w:kern w:val="32"/>
      <w:sz w:val="32"/>
      <w:szCs w:val="32"/>
      <w:lang w:val="es-ES"/>
    </w:rPr>
  </w:style>
  <w:style w:type="paragraph" w:styleId="Heading3">
    <w:name w:val="heading 3"/>
    <w:basedOn w:val="Normal"/>
    <w:next w:val="Normal"/>
    <w:link w:val="Heading3Char"/>
    <w:uiPriority w:val="9"/>
    <w:qFormat/>
    <w:rsid w:val="00D33D9C"/>
    <w:pPr>
      <w:keepNext/>
      <w:autoSpaceDE w:val="0"/>
      <w:autoSpaceDN w:val="0"/>
      <w:adjustRightInd w:val="0"/>
      <w:spacing w:before="120" w:after="60" w:line="276" w:lineRule="auto"/>
      <w:jc w:val="both"/>
      <w:outlineLvl w:val="2"/>
    </w:pPr>
    <w:rPr>
      <w:rFonts w:ascii="Corbel" w:eastAsia="Times New Roman" w:hAnsi="Corbel" w:cs="Arial"/>
      <w:b/>
      <w:bCs/>
      <w:color w:val="4F81BD"/>
      <w:kern w:val="32"/>
      <w:szCs w:val="26"/>
      <w:lang w:val="es-MX"/>
    </w:rPr>
  </w:style>
  <w:style w:type="paragraph" w:styleId="Heading4">
    <w:name w:val="heading 4"/>
    <w:basedOn w:val="Normal"/>
    <w:next w:val="Normal"/>
    <w:link w:val="Heading4Char"/>
    <w:uiPriority w:val="9"/>
    <w:unhideWhenUsed/>
    <w:qFormat/>
    <w:rsid w:val="005909B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D9C"/>
    <w:rPr>
      <w:rFonts w:ascii="Calibri Light" w:eastAsia="Times New Roman" w:hAnsi="Calibri Light" w:cs="Times New Roman"/>
      <w:b/>
      <w:bCs/>
      <w:kern w:val="32"/>
      <w:sz w:val="32"/>
      <w:szCs w:val="32"/>
      <w:lang w:val="es-ES"/>
    </w:rPr>
  </w:style>
  <w:style w:type="character" w:customStyle="1" w:styleId="Heading3Char">
    <w:name w:val="Heading 3 Char"/>
    <w:basedOn w:val="DefaultParagraphFont"/>
    <w:link w:val="Heading3"/>
    <w:uiPriority w:val="9"/>
    <w:rsid w:val="00D33D9C"/>
    <w:rPr>
      <w:rFonts w:ascii="Corbel" w:eastAsia="Times New Roman" w:hAnsi="Corbel" w:cs="Arial"/>
      <w:b/>
      <w:bCs/>
      <w:color w:val="4F81BD"/>
      <w:kern w:val="32"/>
      <w:szCs w:val="26"/>
      <w:lang w:val="es-MX"/>
    </w:rPr>
  </w:style>
  <w:style w:type="paragraph" w:styleId="Header">
    <w:name w:val="header"/>
    <w:basedOn w:val="Normal"/>
    <w:link w:val="HeaderChar"/>
    <w:unhideWhenUsed/>
    <w:rsid w:val="004B1E20"/>
    <w:pPr>
      <w:tabs>
        <w:tab w:val="center" w:pos="4252"/>
        <w:tab w:val="right" w:pos="8504"/>
      </w:tabs>
    </w:pPr>
  </w:style>
  <w:style w:type="character" w:customStyle="1" w:styleId="HeaderChar">
    <w:name w:val="Header Char"/>
    <w:basedOn w:val="DefaultParagraphFont"/>
    <w:link w:val="Header"/>
    <w:rsid w:val="004B1E20"/>
  </w:style>
  <w:style w:type="paragraph" w:styleId="Footer">
    <w:name w:val="footer"/>
    <w:basedOn w:val="Normal"/>
    <w:link w:val="FooterChar"/>
    <w:uiPriority w:val="99"/>
    <w:unhideWhenUsed/>
    <w:rsid w:val="004B1E20"/>
    <w:pPr>
      <w:tabs>
        <w:tab w:val="center" w:pos="4252"/>
        <w:tab w:val="right" w:pos="8504"/>
      </w:tabs>
    </w:pPr>
  </w:style>
  <w:style w:type="character" w:customStyle="1" w:styleId="FooterChar">
    <w:name w:val="Footer Char"/>
    <w:basedOn w:val="DefaultParagraphFont"/>
    <w:link w:val="Footer"/>
    <w:uiPriority w:val="99"/>
    <w:rsid w:val="004B1E20"/>
  </w:style>
  <w:style w:type="paragraph" w:styleId="BalloonText">
    <w:name w:val="Balloon Text"/>
    <w:basedOn w:val="Normal"/>
    <w:link w:val="BalloonTextChar"/>
    <w:uiPriority w:val="99"/>
    <w:semiHidden/>
    <w:unhideWhenUsed/>
    <w:rsid w:val="004B1E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1E20"/>
    <w:rPr>
      <w:rFonts w:ascii="Lucida Grande" w:hAnsi="Lucida Grande" w:cs="Lucida Grande"/>
      <w:sz w:val="18"/>
      <w:szCs w:val="18"/>
    </w:rPr>
  </w:style>
  <w:style w:type="character" w:styleId="Hyperlink">
    <w:name w:val="Hyperlink"/>
    <w:basedOn w:val="DefaultParagraphFont"/>
    <w:uiPriority w:val="99"/>
    <w:unhideWhenUsed/>
    <w:rsid w:val="00965A79"/>
    <w:rPr>
      <w:color w:val="0000FF" w:themeColor="hyperlink"/>
      <w:u w:val="single"/>
    </w:rPr>
  </w:style>
  <w:style w:type="character" w:customStyle="1" w:styleId="Mencinsinresolver1">
    <w:name w:val="Mención sin resolver1"/>
    <w:basedOn w:val="DefaultParagraphFont"/>
    <w:uiPriority w:val="99"/>
    <w:semiHidden/>
    <w:unhideWhenUsed/>
    <w:rsid w:val="00965A79"/>
    <w:rPr>
      <w:color w:val="808080"/>
      <w:shd w:val="clear" w:color="auto" w:fill="E6E6E6"/>
    </w:rPr>
  </w:style>
  <w:style w:type="character" w:styleId="PageNumber">
    <w:name w:val="page number"/>
    <w:basedOn w:val="DefaultParagraphFont"/>
    <w:uiPriority w:val="99"/>
    <w:semiHidden/>
    <w:unhideWhenUsed/>
    <w:rsid w:val="00335037"/>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Normal Fv,DH1"/>
    <w:basedOn w:val="Normal"/>
    <w:link w:val="ListParagraphChar"/>
    <w:uiPriority w:val="34"/>
    <w:qFormat/>
    <w:rsid w:val="00BE602F"/>
    <w:pPr>
      <w:ind w:left="720"/>
      <w:contextualSpacing/>
    </w:p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link w:val="ListParagraph"/>
    <w:uiPriority w:val="34"/>
    <w:qFormat/>
    <w:locked/>
    <w:rsid w:val="00E67FB1"/>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D77DD8"/>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D77DD8"/>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uiPriority w:val="99"/>
    <w:unhideWhenUsed/>
    <w:qFormat/>
    <w:rsid w:val="00D77DD8"/>
    <w:rPr>
      <w:vertAlign w:val="superscript"/>
    </w:rPr>
  </w:style>
  <w:style w:type="character" w:customStyle="1" w:styleId="Mencinsinresolver2">
    <w:name w:val="Mención sin resolver2"/>
    <w:basedOn w:val="DefaultParagraphFont"/>
    <w:uiPriority w:val="99"/>
    <w:semiHidden/>
    <w:unhideWhenUsed/>
    <w:rsid w:val="00D82CD2"/>
    <w:rPr>
      <w:color w:val="605E5C"/>
      <w:shd w:val="clear" w:color="auto" w:fill="E1DFDD"/>
    </w:rPr>
  </w:style>
  <w:style w:type="paragraph" w:styleId="NoSpacing">
    <w:name w:val="No Spacing"/>
    <w:link w:val="NoSpacingChar"/>
    <w:uiPriority w:val="99"/>
    <w:qFormat/>
    <w:rsid w:val="00203F84"/>
    <w:rPr>
      <w:rFonts w:ascii="Times New Roman" w:eastAsia="Times New Roman" w:hAnsi="Times New Roman" w:cs="Times New Roman"/>
      <w:szCs w:val="20"/>
      <w:lang w:eastAsia="es-ES_tradnl"/>
    </w:rPr>
  </w:style>
  <w:style w:type="character" w:customStyle="1" w:styleId="NoSpacingChar">
    <w:name w:val="No Spacing Char"/>
    <w:link w:val="NoSpacing"/>
    <w:uiPriority w:val="99"/>
    <w:locked/>
    <w:rsid w:val="005337D4"/>
    <w:rPr>
      <w:rFonts w:ascii="Times New Roman" w:eastAsia="Times New Roman" w:hAnsi="Times New Roman" w:cs="Times New Roman"/>
      <w:szCs w:val="20"/>
      <w:lang w:eastAsia="es-ES_tradnl"/>
    </w:rPr>
  </w:style>
  <w:style w:type="character" w:styleId="CommentReference">
    <w:name w:val="annotation reference"/>
    <w:basedOn w:val="DefaultParagraphFont"/>
    <w:uiPriority w:val="99"/>
    <w:semiHidden/>
    <w:unhideWhenUsed/>
    <w:rsid w:val="00A65DAE"/>
    <w:rPr>
      <w:sz w:val="16"/>
      <w:szCs w:val="16"/>
    </w:rPr>
  </w:style>
  <w:style w:type="paragraph" w:styleId="CommentText">
    <w:name w:val="annotation text"/>
    <w:basedOn w:val="Normal"/>
    <w:link w:val="CommentTextChar"/>
    <w:uiPriority w:val="99"/>
    <w:semiHidden/>
    <w:unhideWhenUsed/>
    <w:rsid w:val="00A65DAE"/>
    <w:rPr>
      <w:sz w:val="20"/>
      <w:szCs w:val="20"/>
    </w:rPr>
  </w:style>
  <w:style w:type="character" w:customStyle="1" w:styleId="CommentTextChar">
    <w:name w:val="Comment Text Char"/>
    <w:basedOn w:val="DefaultParagraphFont"/>
    <w:link w:val="CommentText"/>
    <w:uiPriority w:val="99"/>
    <w:semiHidden/>
    <w:rsid w:val="00A65DAE"/>
    <w:rPr>
      <w:sz w:val="20"/>
      <w:szCs w:val="20"/>
    </w:rPr>
  </w:style>
  <w:style w:type="paragraph" w:styleId="CommentSubject">
    <w:name w:val="annotation subject"/>
    <w:basedOn w:val="CommentText"/>
    <w:next w:val="CommentText"/>
    <w:link w:val="CommentSubjectChar"/>
    <w:uiPriority w:val="99"/>
    <w:semiHidden/>
    <w:unhideWhenUsed/>
    <w:rsid w:val="00A65DAE"/>
    <w:rPr>
      <w:b/>
      <w:bCs/>
    </w:rPr>
  </w:style>
  <w:style w:type="character" w:customStyle="1" w:styleId="CommentSubjectChar">
    <w:name w:val="Comment Subject Char"/>
    <w:basedOn w:val="CommentTextChar"/>
    <w:link w:val="CommentSubject"/>
    <w:uiPriority w:val="99"/>
    <w:semiHidden/>
    <w:rsid w:val="00A65DAE"/>
    <w:rPr>
      <w:b/>
      <w:bCs/>
      <w:sz w:val="20"/>
      <w:szCs w:val="20"/>
    </w:rPr>
  </w:style>
  <w:style w:type="paragraph" w:customStyle="1" w:styleId="Texto">
    <w:name w:val="Texto"/>
    <w:basedOn w:val="Normal"/>
    <w:link w:val="TextoCar"/>
    <w:rsid w:val="00F24557"/>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F24557"/>
    <w:rPr>
      <w:rFonts w:ascii="Arial" w:eastAsia="Times New Roman" w:hAnsi="Arial" w:cs="Arial"/>
      <w:sz w:val="18"/>
      <w:szCs w:val="20"/>
      <w:lang w:val="es-ES"/>
    </w:rPr>
  </w:style>
  <w:style w:type="character" w:customStyle="1" w:styleId="UnresolvedMention">
    <w:name w:val="Unresolved Mention"/>
    <w:basedOn w:val="DefaultParagraphFont"/>
    <w:uiPriority w:val="99"/>
    <w:semiHidden/>
    <w:unhideWhenUsed/>
    <w:rsid w:val="00E30312"/>
    <w:rPr>
      <w:color w:val="605E5C"/>
      <w:shd w:val="clear" w:color="auto" w:fill="E1DFDD"/>
    </w:rPr>
  </w:style>
  <w:style w:type="character" w:styleId="FollowedHyperlink">
    <w:name w:val="FollowedHyperlink"/>
    <w:basedOn w:val="DefaultParagraphFont"/>
    <w:uiPriority w:val="99"/>
    <w:semiHidden/>
    <w:unhideWhenUsed/>
    <w:rsid w:val="00DD0C4C"/>
    <w:rPr>
      <w:color w:val="800080" w:themeColor="followedHyperlink"/>
      <w:u w:val="single"/>
    </w:rPr>
  </w:style>
  <w:style w:type="table" w:styleId="GridTable4">
    <w:name w:val="Grid Table 4"/>
    <w:basedOn w:val="TableNormal"/>
    <w:uiPriority w:val="49"/>
    <w:rsid w:val="007C6F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eNormal"/>
    <w:uiPriority w:val="99"/>
    <w:rsid w:val="00714C52"/>
    <w:rPr>
      <w:rFonts w:eastAsiaTheme="minorHAnsi"/>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Prrafoinicial">
    <w:name w:val="C. Párrafo inicial"/>
    <w:basedOn w:val="Normal"/>
    <w:link w:val="CPrrafoinicialCar"/>
    <w:qFormat/>
    <w:rsid w:val="000868C1"/>
    <w:pPr>
      <w:spacing w:line="360" w:lineRule="auto"/>
      <w:jc w:val="both"/>
    </w:pPr>
    <w:rPr>
      <w:rFonts w:ascii="Times New Roman" w:eastAsia="Times New Roman" w:hAnsi="Times New Roman" w:cs="Times New Roman"/>
      <w:lang w:val="es-MX" w:eastAsia="en-US" w:bidi="en-US"/>
    </w:rPr>
  </w:style>
  <w:style w:type="character" w:customStyle="1" w:styleId="CPrrafoinicialCar">
    <w:name w:val="C. Párrafo inicial Car"/>
    <w:link w:val="CPrrafoinicial"/>
    <w:rsid w:val="000868C1"/>
    <w:rPr>
      <w:rFonts w:ascii="Times New Roman" w:eastAsia="Times New Roman" w:hAnsi="Times New Roman" w:cs="Times New Roman"/>
      <w:lang w:val="es-MX" w:eastAsia="en-US" w:bidi="en-US"/>
    </w:rPr>
  </w:style>
  <w:style w:type="table" w:styleId="GridTable4-Accent2">
    <w:name w:val="Grid Table 4 Accent 2"/>
    <w:basedOn w:val="TableNormal"/>
    <w:uiPriority w:val="49"/>
    <w:rsid w:val="00A708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Pa0">
    <w:name w:val="Pa0"/>
    <w:basedOn w:val="Normal"/>
    <w:next w:val="Normal"/>
    <w:uiPriority w:val="99"/>
    <w:rsid w:val="00D33D9C"/>
    <w:pPr>
      <w:autoSpaceDE w:val="0"/>
      <w:autoSpaceDN w:val="0"/>
      <w:adjustRightInd w:val="0"/>
      <w:spacing w:line="201" w:lineRule="atLeast"/>
    </w:pPr>
    <w:rPr>
      <w:rFonts w:ascii="Optima" w:eastAsia="Times New Roman" w:hAnsi="Optima" w:cs="Times New Roman"/>
      <w:lang w:val="es-MX" w:eastAsia="es-MX"/>
    </w:rPr>
  </w:style>
  <w:style w:type="paragraph" w:customStyle="1" w:styleId="Citas">
    <w:name w:val="Citas"/>
    <w:basedOn w:val="Normal"/>
    <w:link w:val="CitasCar"/>
    <w:qFormat/>
    <w:rsid w:val="00D33D9C"/>
    <w:pPr>
      <w:autoSpaceDE w:val="0"/>
      <w:autoSpaceDN w:val="0"/>
      <w:adjustRightInd w:val="0"/>
      <w:spacing w:before="120" w:after="120" w:line="288" w:lineRule="auto"/>
      <w:ind w:left="284" w:right="284"/>
      <w:jc w:val="both"/>
    </w:pPr>
    <w:rPr>
      <w:rFonts w:ascii="Arial Narrow" w:eastAsia="Times New Roman" w:hAnsi="Arial Narrow" w:cs="Arial"/>
      <w:kern w:val="32"/>
      <w:sz w:val="22"/>
      <w:szCs w:val="22"/>
      <w:lang w:val="es-ES"/>
    </w:rPr>
  </w:style>
  <w:style w:type="character" w:customStyle="1" w:styleId="CitasCar">
    <w:name w:val="Citas Car"/>
    <w:link w:val="Citas"/>
    <w:rsid w:val="00D33D9C"/>
    <w:rPr>
      <w:rFonts w:ascii="Arial Narrow" w:eastAsia="Times New Roman" w:hAnsi="Arial Narrow" w:cs="Arial"/>
      <w:kern w:val="32"/>
      <w:sz w:val="22"/>
      <w:szCs w:val="22"/>
      <w:lang w:val="es-ES"/>
    </w:rPr>
  </w:style>
  <w:style w:type="paragraph" w:styleId="NormalWeb">
    <w:name w:val="Normal (Web)"/>
    <w:basedOn w:val="Normal"/>
    <w:uiPriority w:val="99"/>
    <w:unhideWhenUsed/>
    <w:rsid w:val="00D33D9C"/>
    <w:pPr>
      <w:spacing w:before="100" w:beforeAutospacing="1" w:after="100" w:afterAutospacing="1"/>
    </w:pPr>
    <w:rPr>
      <w:rFonts w:ascii="Times New Roman" w:eastAsia="Times New Roman" w:hAnsi="Times New Roman" w:cs="Times New Roman"/>
      <w:lang w:val="es-MX" w:eastAsia="es-MX"/>
    </w:rPr>
  </w:style>
  <w:style w:type="paragraph" w:styleId="Salutation">
    <w:name w:val="Salutation"/>
    <w:basedOn w:val="Normal"/>
    <w:next w:val="Normal"/>
    <w:link w:val="SalutationChar"/>
    <w:uiPriority w:val="99"/>
    <w:unhideWhenUsed/>
    <w:rsid w:val="00D33D9C"/>
    <w:pPr>
      <w:spacing w:after="160" w:line="259" w:lineRule="auto"/>
    </w:pPr>
    <w:rPr>
      <w:rFonts w:ascii="Calibri" w:eastAsia="Calibri" w:hAnsi="Calibri" w:cs="Times New Roman"/>
      <w:sz w:val="22"/>
      <w:szCs w:val="22"/>
      <w:lang w:val="es-MX" w:eastAsia="en-US"/>
    </w:rPr>
  </w:style>
  <w:style w:type="character" w:customStyle="1" w:styleId="SalutationChar">
    <w:name w:val="Salutation Char"/>
    <w:basedOn w:val="DefaultParagraphFont"/>
    <w:link w:val="Salutation"/>
    <w:uiPriority w:val="99"/>
    <w:rsid w:val="00D33D9C"/>
    <w:rPr>
      <w:rFonts w:ascii="Calibri" w:eastAsia="Calibri" w:hAnsi="Calibri" w:cs="Times New Roman"/>
      <w:sz w:val="22"/>
      <w:szCs w:val="22"/>
      <w:lang w:val="es-MX" w:eastAsia="en-US"/>
    </w:rPr>
  </w:style>
  <w:style w:type="paragraph" w:styleId="Closing">
    <w:name w:val="Closing"/>
    <w:basedOn w:val="Normal"/>
    <w:link w:val="ClosingChar"/>
    <w:uiPriority w:val="99"/>
    <w:unhideWhenUsed/>
    <w:rsid w:val="00D33D9C"/>
    <w:pPr>
      <w:ind w:left="4252"/>
    </w:pPr>
    <w:rPr>
      <w:rFonts w:ascii="Calibri" w:eastAsia="Calibri" w:hAnsi="Calibri" w:cs="Times New Roman"/>
      <w:sz w:val="22"/>
      <w:szCs w:val="22"/>
      <w:lang w:val="es-MX" w:eastAsia="en-US"/>
    </w:rPr>
  </w:style>
  <w:style w:type="character" w:customStyle="1" w:styleId="ClosingChar">
    <w:name w:val="Closing Char"/>
    <w:basedOn w:val="DefaultParagraphFont"/>
    <w:link w:val="Closing"/>
    <w:uiPriority w:val="99"/>
    <w:rsid w:val="00D33D9C"/>
    <w:rPr>
      <w:rFonts w:ascii="Calibri" w:eastAsia="Calibri" w:hAnsi="Calibri" w:cs="Times New Roman"/>
      <w:sz w:val="22"/>
      <w:szCs w:val="22"/>
      <w:lang w:val="es-MX" w:eastAsia="en-US"/>
    </w:rPr>
  </w:style>
  <w:style w:type="paragraph" w:styleId="Title">
    <w:name w:val="Title"/>
    <w:aliases w:val="Título1"/>
    <w:basedOn w:val="Normal"/>
    <w:next w:val="Normal"/>
    <w:link w:val="TitleChar"/>
    <w:uiPriority w:val="10"/>
    <w:qFormat/>
    <w:rsid w:val="00D33D9C"/>
    <w:pPr>
      <w:contextualSpacing/>
    </w:pPr>
    <w:rPr>
      <w:rFonts w:ascii="Calibri Light" w:eastAsia="Times New Roman" w:hAnsi="Calibri Light" w:cs="Times New Roman"/>
      <w:spacing w:val="-10"/>
      <w:kern w:val="28"/>
      <w:sz w:val="56"/>
      <w:szCs w:val="56"/>
      <w:lang w:val="es-MX" w:eastAsia="en-US"/>
    </w:rPr>
  </w:style>
  <w:style w:type="character" w:customStyle="1" w:styleId="TitleChar">
    <w:name w:val="Title Char"/>
    <w:aliases w:val="Título1 Char"/>
    <w:basedOn w:val="DefaultParagraphFont"/>
    <w:link w:val="Title"/>
    <w:uiPriority w:val="10"/>
    <w:rsid w:val="00D33D9C"/>
    <w:rPr>
      <w:rFonts w:ascii="Calibri Light" w:eastAsia="Times New Roman" w:hAnsi="Calibri Light" w:cs="Times New Roman"/>
      <w:spacing w:val="-10"/>
      <w:kern w:val="28"/>
      <w:sz w:val="56"/>
      <w:szCs w:val="56"/>
      <w:lang w:val="es-MX" w:eastAsia="en-US"/>
    </w:rPr>
  </w:style>
  <w:style w:type="paragraph" w:styleId="BodyText">
    <w:name w:val="Body Text"/>
    <w:basedOn w:val="Normal"/>
    <w:link w:val="BodyTextChar"/>
    <w:uiPriority w:val="99"/>
    <w:unhideWhenUsed/>
    <w:rsid w:val="00D33D9C"/>
    <w:pPr>
      <w:spacing w:after="120" w:line="259" w:lineRule="auto"/>
    </w:pPr>
    <w:rPr>
      <w:rFonts w:ascii="Calibri" w:eastAsia="Calibri" w:hAnsi="Calibri" w:cs="Times New Roman"/>
      <w:sz w:val="22"/>
      <w:szCs w:val="22"/>
      <w:lang w:val="es-MX" w:eastAsia="en-US"/>
    </w:rPr>
  </w:style>
  <w:style w:type="character" w:customStyle="1" w:styleId="BodyTextChar">
    <w:name w:val="Body Text Char"/>
    <w:basedOn w:val="DefaultParagraphFont"/>
    <w:link w:val="BodyText"/>
    <w:uiPriority w:val="99"/>
    <w:rsid w:val="00D33D9C"/>
    <w:rPr>
      <w:rFonts w:ascii="Calibri" w:eastAsia="Calibri" w:hAnsi="Calibri" w:cs="Times New Roman"/>
      <w:sz w:val="22"/>
      <w:szCs w:val="22"/>
      <w:lang w:val="es-MX" w:eastAsia="en-US"/>
    </w:rPr>
  </w:style>
  <w:style w:type="paragraph" w:styleId="Subtitle">
    <w:name w:val="Subtitle"/>
    <w:basedOn w:val="Normal"/>
    <w:next w:val="Normal"/>
    <w:link w:val="SubtitleChar"/>
    <w:uiPriority w:val="11"/>
    <w:qFormat/>
    <w:rsid w:val="00D33D9C"/>
    <w:pPr>
      <w:numPr>
        <w:ilvl w:val="1"/>
      </w:numPr>
      <w:spacing w:after="160" w:line="259" w:lineRule="auto"/>
    </w:pPr>
    <w:rPr>
      <w:rFonts w:ascii="Calibri" w:eastAsia="Times New Roman" w:hAnsi="Calibri" w:cs="Times New Roman"/>
      <w:color w:val="5A5A5A"/>
      <w:spacing w:val="15"/>
      <w:sz w:val="22"/>
      <w:szCs w:val="22"/>
      <w:lang w:val="es-MX" w:eastAsia="en-US"/>
    </w:rPr>
  </w:style>
  <w:style w:type="character" w:customStyle="1" w:styleId="SubtitleChar">
    <w:name w:val="Subtitle Char"/>
    <w:basedOn w:val="DefaultParagraphFont"/>
    <w:link w:val="Subtitle"/>
    <w:uiPriority w:val="11"/>
    <w:rsid w:val="00D33D9C"/>
    <w:rPr>
      <w:rFonts w:ascii="Calibri" w:eastAsia="Times New Roman" w:hAnsi="Calibri" w:cs="Times New Roman"/>
      <w:color w:val="5A5A5A"/>
      <w:spacing w:val="15"/>
      <w:sz w:val="22"/>
      <w:szCs w:val="22"/>
      <w:lang w:val="es-MX" w:eastAsia="en-US"/>
    </w:rPr>
  </w:style>
  <w:style w:type="character" w:customStyle="1" w:styleId="Heading4Char">
    <w:name w:val="Heading 4 Char"/>
    <w:basedOn w:val="DefaultParagraphFont"/>
    <w:link w:val="Heading4"/>
    <w:uiPriority w:val="9"/>
    <w:rsid w:val="005909BB"/>
    <w:rPr>
      <w:rFonts w:asciiTheme="majorHAnsi" w:eastAsiaTheme="majorEastAsia" w:hAnsiTheme="majorHAnsi" w:cstheme="majorBidi"/>
      <w:i/>
      <w:iCs/>
      <w:color w:val="365F91" w:themeColor="accent1" w:themeShade="BF"/>
    </w:rPr>
  </w:style>
  <w:style w:type="table" w:styleId="LightList-Accent4">
    <w:name w:val="Light List Accent 4"/>
    <w:basedOn w:val="TableNormal"/>
    <w:uiPriority w:val="61"/>
    <w:rsid w:val="005909BB"/>
    <w:rPr>
      <w:rFonts w:ascii="Times New Roman" w:eastAsia="Times New Roman" w:hAnsi="Times New Roman" w:cs="Times New Roman"/>
      <w:sz w:val="20"/>
      <w:szCs w:val="20"/>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TextodegloboCar1">
    <w:name w:val="Texto de globo Car1"/>
    <w:basedOn w:val="DefaultParagraphFont"/>
    <w:uiPriority w:val="99"/>
    <w:semiHidden/>
    <w:rsid w:val="005909BB"/>
    <w:rPr>
      <w:rFonts w:ascii="Segoe UI" w:eastAsia="Times New Roman" w:hAnsi="Segoe UI" w:cs="Segoe UI"/>
      <w:sz w:val="18"/>
      <w:szCs w:val="18"/>
      <w:lang w:val="es-ES" w:eastAsia="es-ES"/>
    </w:rPr>
  </w:style>
  <w:style w:type="character" w:customStyle="1" w:styleId="TextocomentarioCar1">
    <w:name w:val="Texto comentario Car1"/>
    <w:basedOn w:val="DefaultParagraphFont"/>
    <w:uiPriority w:val="99"/>
    <w:semiHidden/>
    <w:rsid w:val="005909BB"/>
    <w:rPr>
      <w:sz w:val="20"/>
      <w:szCs w:val="20"/>
    </w:rPr>
  </w:style>
  <w:style w:type="character" w:customStyle="1" w:styleId="AsuntodelcomentarioCar1">
    <w:name w:val="Asunto del comentario Car1"/>
    <w:basedOn w:val="TextocomentarioCar1"/>
    <w:uiPriority w:val="99"/>
    <w:semiHidden/>
    <w:rsid w:val="005909BB"/>
    <w:rPr>
      <w:b/>
      <w:bCs/>
      <w:sz w:val="20"/>
      <w:szCs w:val="20"/>
    </w:rPr>
  </w:style>
  <w:style w:type="table" w:styleId="ListTable3-Accent5">
    <w:name w:val="List Table 3 Accent 5"/>
    <w:basedOn w:val="TableNormal"/>
    <w:uiPriority w:val="48"/>
    <w:rsid w:val="005909BB"/>
    <w:rPr>
      <w:rFonts w:ascii="Calibri" w:eastAsia="Calibri" w:hAnsi="Calibri" w:cs="Times New Roman"/>
      <w:sz w:val="22"/>
      <w:szCs w:val="22"/>
      <w:lang w:val="es-MX"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TableGrid">
    <w:name w:val="Table Grid"/>
    <w:basedOn w:val="TableNormal"/>
    <w:uiPriority w:val="39"/>
    <w:rsid w:val="005909BB"/>
    <w:rPr>
      <w:rFonts w:ascii="Calibri" w:eastAsia="Calibri" w:hAnsi="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Accent1">
    <w:name w:val="List Table 3 Accent 1"/>
    <w:basedOn w:val="TableNormal"/>
    <w:uiPriority w:val="48"/>
    <w:rsid w:val="005909BB"/>
    <w:rPr>
      <w:rFonts w:ascii="Calibri" w:eastAsia="Calibri" w:hAnsi="Calibri" w:cs="Times New Roman"/>
      <w:sz w:val="22"/>
      <w:szCs w:val="22"/>
      <w:lang w:val="es-MX"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GridTable4-Accent1">
    <w:name w:val="Grid Table 4 Accent 1"/>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Mention">
    <w:name w:val="Mention"/>
    <w:uiPriority w:val="99"/>
    <w:semiHidden/>
    <w:unhideWhenUsed/>
    <w:rsid w:val="005909BB"/>
    <w:rPr>
      <w:color w:val="2B579A"/>
      <w:shd w:val="clear" w:color="auto" w:fill="E6E6E6"/>
    </w:rPr>
  </w:style>
  <w:style w:type="table" w:styleId="ListTable4">
    <w:name w:val="List Table 4"/>
    <w:basedOn w:val="TableNormal"/>
    <w:uiPriority w:val="49"/>
    <w:rsid w:val="005909BB"/>
    <w:rPr>
      <w:rFonts w:eastAsiaTheme="minorHAnsi"/>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eNormal"/>
    <w:next w:val="TableGrid"/>
    <w:uiPriority w:val="59"/>
    <w:rsid w:val="00F7153C"/>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NoList"/>
    <w:uiPriority w:val="99"/>
    <w:semiHidden/>
    <w:unhideWhenUsed/>
    <w:rsid w:val="00F7153C"/>
  </w:style>
  <w:style w:type="table" w:customStyle="1" w:styleId="Tablaconcuadrcula2">
    <w:name w:val="Tabla con cuadrícula2"/>
    <w:basedOn w:val="TableNormal"/>
    <w:next w:val="TableGrid"/>
    <w:uiPriority w:val="59"/>
    <w:rsid w:val="00F7153C"/>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53C"/>
    <w:pPr>
      <w:autoSpaceDE w:val="0"/>
      <w:autoSpaceDN w:val="0"/>
      <w:adjustRightInd w:val="0"/>
    </w:pPr>
    <w:rPr>
      <w:rFonts w:ascii="Arial" w:eastAsia="Calibri" w:hAnsi="Arial" w:cs="Arial"/>
      <w:color w:val="000000"/>
      <w:lang w:val="es-MX" w:eastAsia="en-US"/>
    </w:rPr>
  </w:style>
  <w:style w:type="paragraph" w:styleId="Revision">
    <w:name w:val="Revision"/>
    <w:hidden/>
    <w:uiPriority w:val="99"/>
    <w:semiHidden/>
    <w:rsid w:val="00F7153C"/>
    <w:rPr>
      <w:rFonts w:eastAsia="Calibri"/>
      <w:sz w:val="22"/>
      <w:szCs w:val="22"/>
      <w:lang w:val="es-MX" w:eastAsia="en-US"/>
    </w:rPr>
  </w:style>
  <w:style w:type="table" w:customStyle="1" w:styleId="Tablaconcuadrcula3">
    <w:name w:val="Tabla con cuadrícula3"/>
    <w:basedOn w:val="TableNormal"/>
    <w:next w:val="TableGrid"/>
    <w:uiPriority w:val="59"/>
    <w:rsid w:val="00E4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333">
      <w:bodyDiv w:val="1"/>
      <w:marLeft w:val="0"/>
      <w:marRight w:val="0"/>
      <w:marTop w:val="0"/>
      <w:marBottom w:val="0"/>
      <w:divBdr>
        <w:top w:val="none" w:sz="0" w:space="0" w:color="auto"/>
        <w:left w:val="none" w:sz="0" w:space="0" w:color="auto"/>
        <w:bottom w:val="none" w:sz="0" w:space="0" w:color="auto"/>
        <w:right w:val="none" w:sz="0" w:space="0" w:color="auto"/>
      </w:divBdr>
    </w:div>
    <w:div w:id="254092946">
      <w:bodyDiv w:val="1"/>
      <w:marLeft w:val="0"/>
      <w:marRight w:val="0"/>
      <w:marTop w:val="0"/>
      <w:marBottom w:val="0"/>
      <w:divBdr>
        <w:top w:val="none" w:sz="0" w:space="0" w:color="auto"/>
        <w:left w:val="none" w:sz="0" w:space="0" w:color="auto"/>
        <w:bottom w:val="none" w:sz="0" w:space="0" w:color="auto"/>
        <w:right w:val="none" w:sz="0" w:space="0" w:color="auto"/>
      </w:divBdr>
    </w:div>
    <w:div w:id="410931956">
      <w:bodyDiv w:val="1"/>
      <w:marLeft w:val="0"/>
      <w:marRight w:val="0"/>
      <w:marTop w:val="0"/>
      <w:marBottom w:val="0"/>
      <w:divBdr>
        <w:top w:val="none" w:sz="0" w:space="0" w:color="auto"/>
        <w:left w:val="none" w:sz="0" w:space="0" w:color="auto"/>
        <w:bottom w:val="none" w:sz="0" w:space="0" w:color="auto"/>
        <w:right w:val="none" w:sz="0" w:space="0" w:color="auto"/>
      </w:divBdr>
    </w:div>
    <w:div w:id="488328001">
      <w:bodyDiv w:val="1"/>
      <w:marLeft w:val="0"/>
      <w:marRight w:val="0"/>
      <w:marTop w:val="0"/>
      <w:marBottom w:val="0"/>
      <w:divBdr>
        <w:top w:val="none" w:sz="0" w:space="0" w:color="auto"/>
        <w:left w:val="none" w:sz="0" w:space="0" w:color="auto"/>
        <w:bottom w:val="none" w:sz="0" w:space="0" w:color="auto"/>
        <w:right w:val="none" w:sz="0" w:space="0" w:color="auto"/>
      </w:divBdr>
    </w:div>
    <w:div w:id="491602274">
      <w:bodyDiv w:val="1"/>
      <w:marLeft w:val="0"/>
      <w:marRight w:val="0"/>
      <w:marTop w:val="0"/>
      <w:marBottom w:val="0"/>
      <w:divBdr>
        <w:top w:val="none" w:sz="0" w:space="0" w:color="auto"/>
        <w:left w:val="none" w:sz="0" w:space="0" w:color="auto"/>
        <w:bottom w:val="none" w:sz="0" w:space="0" w:color="auto"/>
        <w:right w:val="none" w:sz="0" w:space="0" w:color="auto"/>
      </w:divBdr>
    </w:div>
    <w:div w:id="867794265">
      <w:bodyDiv w:val="1"/>
      <w:marLeft w:val="0"/>
      <w:marRight w:val="0"/>
      <w:marTop w:val="0"/>
      <w:marBottom w:val="0"/>
      <w:divBdr>
        <w:top w:val="none" w:sz="0" w:space="0" w:color="auto"/>
        <w:left w:val="none" w:sz="0" w:space="0" w:color="auto"/>
        <w:bottom w:val="none" w:sz="0" w:space="0" w:color="auto"/>
        <w:right w:val="none" w:sz="0" w:space="0" w:color="auto"/>
      </w:divBdr>
    </w:div>
    <w:div w:id="1056588403">
      <w:bodyDiv w:val="1"/>
      <w:marLeft w:val="0"/>
      <w:marRight w:val="0"/>
      <w:marTop w:val="0"/>
      <w:marBottom w:val="0"/>
      <w:divBdr>
        <w:top w:val="none" w:sz="0" w:space="0" w:color="auto"/>
        <w:left w:val="none" w:sz="0" w:space="0" w:color="auto"/>
        <w:bottom w:val="none" w:sz="0" w:space="0" w:color="auto"/>
        <w:right w:val="none" w:sz="0" w:space="0" w:color="auto"/>
      </w:divBdr>
    </w:div>
    <w:div w:id="1534999368">
      <w:bodyDiv w:val="1"/>
      <w:marLeft w:val="0"/>
      <w:marRight w:val="0"/>
      <w:marTop w:val="0"/>
      <w:marBottom w:val="0"/>
      <w:divBdr>
        <w:top w:val="none" w:sz="0" w:space="0" w:color="auto"/>
        <w:left w:val="none" w:sz="0" w:space="0" w:color="auto"/>
        <w:bottom w:val="none" w:sz="0" w:space="0" w:color="auto"/>
        <w:right w:val="none" w:sz="0" w:space="0" w:color="auto"/>
      </w:divBdr>
    </w:div>
    <w:div w:id="165722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BE355A-339A-4672-8AE6-0CA4FA9AC823}">
  <ds:schemaRefs>
    <ds:schemaRef ds:uri="http://schemas.openxmlformats.org/officeDocument/2006/bibliography"/>
  </ds:schemaRefs>
</ds:datastoreItem>
</file>

<file path=customXml/itemProps2.xml><?xml version="1.0" encoding="utf-8"?>
<ds:datastoreItem xmlns:ds="http://schemas.openxmlformats.org/officeDocument/2006/customXml" ds:itemID="{19D8E1AF-3320-4737-8518-D888638A07A5}"/>
</file>

<file path=customXml/itemProps3.xml><?xml version="1.0" encoding="utf-8"?>
<ds:datastoreItem xmlns:ds="http://schemas.openxmlformats.org/officeDocument/2006/customXml" ds:itemID="{05F01DF0-75CD-4BE1-A567-28267CF9A9F3}"/>
</file>

<file path=customXml/itemProps4.xml><?xml version="1.0" encoding="utf-8"?>
<ds:datastoreItem xmlns:ds="http://schemas.openxmlformats.org/officeDocument/2006/customXml" ds:itemID="{C0FB63A1-3F9C-4971-949B-02B9CB2CCD65}"/>
</file>

<file path=docProps/app.xml><?xml version="1.0" encoding="utf-8"?>
<Properties xmlns="http://schemas.openxmlformats.org/officeDocument/2006/extended-properties" xmlns:vt="http://schemas.openxmlformats.org/officeDocument/2006/docPropsVTypes">
  <Template>Normal.dotm</Template>
  <TotalTime>1</TotalTime>
  <Pages>11</Pages>
  <Words>3821</Words>
  <Characters>21782</Characters>
  <Application>Microsoft Office Word</Application>
  <DocSecurity>4</DocSecurity>
  <Lines>181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Conapred</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FOX Catherine</cp:lastModifiedBy>
  <cp:revision>2</cp:revision>
  <cp:lastPrinted>2020-01-22T10:21:00Z</cp:lastPrinted>
  <dcterms:created xsi:type="dcterms:W3CDTF">2020-01-28T11:22:00Z</dcterms:created>
  <dcterms:modified xsi:type="dcterms:W3CDTF">2020-01-28T11:22:00Z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