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62C39" w14:textId="6CFFC7AF" w:rsidR="00676B0E" w:rsidRDefault="00676B0E" w:rsidP="00FC067B">
      <w:pPr>
        <w:pStyle w:val="CommentText"/>
        <w:rPr>
          <w:rFonts w:ascii="Times New Roman" w:hAnsi="Times New Roman" w:cs="Times New Roman"/>
          <w:b/>
          <w:sz w:val="28"/>
          <w:szCs w:val="28"/>
        </w:rPr>
      </w:pPr>
    </w:p>
    <w:p w14:paraId="551D6774" w14:textId="33ED17C8" w:rsidR="00F76DE7" w:rsidRDefault="00F27027" w:rsidP="00922322">
      <w:pPr>
        <w:pStyle w:val="CommentText"/>
        <w:jc w:val="center"/>
        <w:rPr>
          <w:rFonts w:ascii="Times New Roman" w:hAnsi="Times New Roman" w:cs="Times New Roman"/>
          <w:b/>
          <w:sz w:val="28"/>
          <w:szCs w:val="28"/>
        </w:rPr>
      </w:pPr>
      <w:r>
        <w:rPr>
          <w:rFonts w:ascii="Times New Roman" w:hAnsi="Times New Roman" w:cs="Times New Roman"/>
          <w:b/>
          <w:sz w:val="28"/>
          <w:szCs w:val="28"/>
        </w:rPr>
        <w:t xml:space="preserve">UN </w:t>
      </w:r>
      <w:r w:rsidR="004F5660">
        <w:rPr>
          <w:rFonts w:ascii="Times New Roman" w:hAnsi="Times New Roman" w:cs="Times New Roman"/>
          <w:b/>
          <w:sz w:val="28"/>
          <w:szCs w:val="28"/>
        </w:rPr>
        <w:t>Expert Mechanism on the Rights of Indigenous Peoples</w:t>
      </w:r>
      <w:r w:rsidR="00755B76">
        <w:rPr>
          <w:rFonts w:ascii="Times New Roman" w:hAnsi="Times New Roman" w:cs="Times New Roman"/>
          <w:b/>
          <w:sz w:val="28"/>
          <w:szCs w:val="28"/>
        </w:rPr>
        <w:t xml:space="preserve"> (EMRIP)</w:t>
      </w:r>
    </w:p>
    <w:p w14:paraId="2FA80F42" w14:textId="5758E238" w:rsidR="00C34D9A" w:rsidRPr="00C34D9A" w:rsidRDefault="00F27027" w:rsidP="00922322">
      <w:pPr>
        <w:pStyle w:val="CommentText"/>
        <w:jc w:val="center"/>
        <w:rPr>
          <w:rFonts w:ascii="Times New Roman" w:hAnsi="Times New Roman" w:cs="Times New Roman"/>
          <w:b/>
          <w:sz w:val="24"/>
          <w:szCs w:val="24"/>
        </w:rPr>
      </w:pPr>
      <w:r w:rsidRPr="00C34D9A">
        <w:rPr>
          <w:rFonts w:ascii="Times New Roman" w:hAnsi="Times New Roman" w:cs="Times New Roman"/>
          <w:b/>
          <w:sz w:val="24"/>
          <w:szCs w:val="24"/>
        </w:rPr>
        <w:t>Advisory Note - Protection of indigenous peoples</w:t>
      </w:r>
      <w:r w:rsidR="00C34D9A" w:rsidRPr="00C34D9A">
        <w:rPr>
          <w:rFonts w:ascii="Times New Roman" w:hAnsi="Times New Roman" w:cs="Times New Roman"/>
          <w:b/>
          <w:sz w:val="24"/>
          <w:szCs w:val="24"/>
        </w:rPr>
        <w:t>’ rights</w:t>
      </w:r>
      <w:r w:rsidRPr="00C34D9A">
        <w:rPr>
          <w:rFonts w:ascii="Times New Roman" w:hAnsi="Times New Roman" w:cs="Times New Roman"/>
          <w:b/>
          <w:sz w:val="24"/>
          <w:szCs w:val="24"/>
        </w:rPr>
        <w:t xml:space="preserve"> in Brazil under </w:t>
      </w:r>
      <w:r w:rsidR="00C34319">
        <w:rPr>
          <w:rFonts w:ascii="Times New Roman" w:hAnsi="Times New Roman" w:cs="Times New Roman"/>
          <w:b/>
          <w:sz w:val="24"/>
          <w:szCs w:val="24"/>
        </w:rPr>
        <w:t>COVID-19</w:t>
      </w:r>
    </w:p>
    <w:p w14:paraId="26E49F81" w14:textId="77777777" w:rsidR="00676B0E" w:rsidRDefault="00676B0E" w:rsidP="00C34D9A">
      <w:pPr>
        <w:pStyle w:val="CommentText"/>
        <w:jc w:val="center"/>
        <w:rPr>
          <w:rFonts w:ascii="Times New Roman" w:hAnsi="Times New Roman" w:cs="Times New Roman"/>
          <w:b/>
          <w:sz w:val="28"/>
          <w:szCs w:val="28"/>
        </w:rPr>
      </w:pPr>
    </w:p>
    <w:p w14:paraId="0D08C850" w14:textId="0661F084" w:rsidR="00C34D9A" w:rsidRPr="00922322" w:rsidRDefault="00B1496F" w:rsidP="00F76DE7">
      <w:pPr>
        <w:pStyle w:val="CommentText"/>
        <w:rPr>
          <w:rFonts w:ascii="Times New Roman" w:hAnsi="Times New Roman" w:cs="Times New Roman"/>
          <w:b/>
          <w:sz w:val="24"/>
          <w:szCs w:val="24"/>
        </w:rPr>
      </w:pPr>
      <w:r>
        <w:rPr>
          <w:rFonts w:ascii="Times New Roman" w:hAnsi="Times New Roman" w:cs="Times New Roman"/>
          <w:b/>
          <w:sz w:val="24"/>
          <w:szCs w:val="24"/>
        </w:rPr>
        <w:t xml:space="preserve">30 </w:t>
      </w:r>
      <w:r w:rsidR="004F5660" w:rsidRPr="00922322">
        <w:rPr>
          <w:rFonts w:ascii="Times New Roman" w:hAnsi="Times New Roman" w:cs="Times New Roman"/>
          <w:b/>
          <w:sz w:val="24"/>
          <w:szCs w:val="24"/>
        </w:rPr>
        <w:t>March 2021</w:t>
      </w:r>
    </w:p>
    <w:p w14:paraId="4BD7F194" w14:textId="77777777" w:rsidR="00F27027" w:rsidRDefault="00F27027" w:rsidP="00F76DE7">
      <w:pPr>
        <w:pStyle w:val="CommentText"/>
        <w:rPr>
          <w:rFonts w:ascii="Times New Roman" w:hAnsi="Times New Roman" w:cs="Times New Roman"/>
          <w:sz w:val="24"/>
          <w:szCs w:val="24"/>
        </w:rPr>
      </w:pPr>
    </w:p>
    <w:p w14:paraId="7CD2FB63" w14:textId="3A9A4864" w:rsidR="004F5660" w:rsidRPr="00F27027" w:rsidRDefault="00F27027" w:rsidP="00F76DE7">
      <w:pPr>
        <w:pStyle w:val="CommentText"/>
        <w:rPr>
          <w:rFonts w:ascii="Times New Roman" w:hAnsi="Times New Roman" w:cs="Times New Roman"/>
          <w:b/>
          <w:sz w:val="28"/>
          <w:szCs w:val="28"/>
        </w:rPr>
      </w:pPr>
      <w:r w:rsidRPr="00F27027">
        <w:rPr>
          <w:rFonts w:ascii="Times New Roman" w:hAnsi="Times New Roman" w:cs="Times New Roman"/>
          <w:b/>
          <w:sz w:val="28"/>
          <w:szCs w:val="28"/>
        </w:rPr>
        <w:t>Contents</w:t>
      </w:r>
    </w:p>
    <w:p w14:paraId="443B40F5" w14:textId="6D07405F" w:rsidR="004C3FCC" w:rsidRPr="00F27027" w:rsidRDefault="00AD6F4E" w:rsidP="004C3FCC">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F27027">
        <w:rPr>
          <w:rFonts w:ascii="Times New Roman" w:hAnsi="Times New Roman" w:cs="Times New Roman"/>
          <w:bCs/>
          <w:color w:val="000000"/>
          <w:sz w:val="24"/>
          <w:szCs w:val="24"/>
        </w:rPr>
        <w:t xml:space="preserve">Mandate and </w:t>
      </w:r>
      <w:r w:rsidR="004C3FCC" w:rsidRPr="00F27027">
        <w:rPr>
          <w:rFonts w:ascii="Times New Roman" w:hAnsi="Times New Roman" w:cs="Times New Roman"/>
          <w:bCs/>
          <w:color w:val="000000"/>
          <w:sz w:val="24"/>
          <w:szCs w:val="24"/>
        </w:rPr>
        <w:t>Process</w:t>
      </w:r>
    </w:p>
    <w:p w14:paraId="4A3D5E25" w14:textId="648D5FF9" w:rsidR="00AD6F4E" w:rsidRPr="00F27027" w:rsidRDefault="00AD6F4E" w:rsidP="004C3FCC">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F27027">
        <w:rPr>
          <w:rFonts w:ascii="Times New Roman" w:hAnsi="Times New Roman" w:cs="Times New Roman"/>
          <w:bCs/>
          <w:color w:val="000000"/>
          <w:sz w:val="24"/>
          <w:szCs w:val="24"/>
        </w:rPr>
        <w:t>Chronology of Engagement</w:t>
      </w:r>
    </w:p>
    <w:p w14:paraId="23195B5A" w14:textId="63E83862" w:rsidR="004C3FCC" w:rsidRPr="00F27027" w:rsidRDefault="004C3FCC" w:rsidP="004C3FCC">
      <w:pPr>
        <w:pStyle w:val="ListParagraph"/>
        <w:numPr>
          <w:ilvl w:val="0"/>
          <w:numId w:val="21"/>
        </w:numPr>
        <w:rPr>
          <w:rFonts w:ascii="Times New Roman" w:hAnsi="Times New Roman" w:cs="Times New Roman"/>
          <w:sz w:val="24"/>
          <w:szCs w:val="24"/>
        </w:rPr>
      </w:pPr>
      <w:r w:rsidRPr="00F27027">
        <w:rPr>
          <w:rFonts w:ascii="Times New Roman" w:hAnsi="Times New Roman" w:cs="Times New Roman"/>
          <w:sz w:val="24"/>
          <w:szCs w:val="24"/>
        </w:rPr>
        <w:t xml:space="preserve">Issues identified </w:t>
      </w:r>
      <w:r w:rsidR="00C34D9A">
        <w:rPr>
          <w:rFonts w:ascii="Times New Roman" w:hAnsi="Times New Roman" w:cs="Times New Roman"/>
          <w:sz w:val="24"/>
          <w:szCs w:val="24"/>
        </w:rPr>
        <w:t>by COIAB</w:t>
      </w:r>
      <w:r w:rsidRPr="00F27027">
        <w:rPr>
          <w:rFonts w:ascii="Times New Roman" w:hAnsi="Times New Roman" w:cs="Times New Roman"/>
          <w:sz w:val="24"/>
          <w:szCs w:val="24"/>
        </w:rPr>
        <w:t xml:space="preserve"> as </w:t>
      </w:r>
      <w:r w:rsidR="00C34D9A">
        <w:rPr>
          <w:rFonts w:ascii="Times New Roman" w:hAnsi="Times New Roman" w:cs="Times New Roman"/>
          <w:sz w:val="24"/>
          <w:szCs w:val="24"/>
        </w:rPr>
        <w:t xml:space="preserve">negatively </w:t>
      </w:r>
      <w:r w:rsidRPr="00F27027">
        <w:rPr>
          <w:rFonts w:ascii="Times New Roman" w:hAnsi="Times New Roman" w:cs="Times New Roman"/>
          <w:sz w:val="24"/>
          <w:szCs w:val="24"/>
        </w:rPr>
        <w:t xml:space="preserve">affecting </w:t>
      </w:r>
      <w:r w:rsidR="00C34D9A">
        <w:rPr>
          <w:rFonts w:ascii="Times New Roman" w:hAnsi="Times New Roman" w:cs="Times New Roman"/>
          <w:sz w:val="24"/>
          <w:szCs w:val="24"/>
        </w:rPr>
        <w:t>indigenous people</w:t>
      </w:r>
      <w:r w:rsidRPr="00F27027">
        <w:rPr>
          <w:rFonts w:ascii="Times New Roman" w:hAnsi="Times New Roman" w:cs="Times New Roman"/>
          <w:sz w:val="24"/>
          <w:szCs w:val="24"/>
        </w:rPr>
        <w:t xml:space="preserve">s during the </w:t>
      </w:r>
      <w:r w:rsidR="00C34319">
        <w:rPr>
          <w:rFonts w:ascii="Times New Roman" w:hAnsi="Times New Roman" w:cs="Times New Roman"/>
          <w:sz w:val="24"/>
          <w:szCs w:val="24"/>
        </w:rPr>
        <w:t>COVID-19</w:t>
      </w:r>
      <w:r w:rsidRPr="00F27027">
        <w:rPr>
          <w:rFonts w:ascii="Times New Roman" w:hAnsi="Times New Roman" w:cs="Times New Roman"/>
          <w:sz w:val="24"/>
          <w:szCs w:val="24"/>
        </w:rPr>
        <w:t xml:space="preserve"> pandemic </w:t>
      </w:r>
    </w:p>
    <w:p w14:paraId="6D93EEF5" w14:textId="6FA55C5E" w:rsidR="00A411AD" w:rsidRPr="00F27027" w:rsidRDefault="00AD6F4E" w:rsidP="00A411AD">
      <w:pPr>
        <w:pStyle w:val="ListParagraph"/>
        <w:numPr>
          <w:ilvl w:val="0"/>
          <w:numId w:val="23"/>
        </w:numPr>
        <w:autoSpaceDE w:val="0"/>
        <w:autoSpaceDN w:val="0"/>
        <w:adjustRightInd w:val="0"/>
        <w:spacing w:after="0" w:line="240" w:lineRule="auto"/>
        <w:rPr>
          <w:rFonts w:ascii="Times New Roman" w:hAnsi="Times New Roman" w:cs="Times New Roman"/>
          <w:sz w:val="24"/>
          <w:szCs w:val="24"/>
        </w:rPr>
      </w:pPr>
      <w:r w:rsidRPr="00F27027">
        <w:rPr>
          <w:rFonts w:ascii="Times New Roman" w:hAnsi="Times New Roman" w:cs="Times New Roman"/>
          <w:sz w:val="24"/>
          <w:szCs w:val="24"/>
        </w:rPr>
        <w:t>I</w:t>
      </w:r>
      <w:r w:rsidR="007379E4" w:rsidRPr="00F27027">
        <w:rPr>
          <w:rFonts w:ascii="Times New Roman" w:hAnsi="Times New Roman" w:cs="Times New Roman"/>
          <w:sz w:val="24"/>
          <w:szCs w:val="24"/>
        </w:rPr>
        <w:t>ndigenous peoples</w:t>
      </w:r>
      <w:r w:rsidR="00A411AD" w:rsidRPr="00F27027">
        <w:rPr>
          <w:rFonts w:ascii="Times New Roman" w:hAnsi="Times New Roman" w:cs="Times New Roman"/>
          <w:sz w:val="24"/>
          <w:szCs w:val="24"/>
        </w:rPr>
        <w:t xml:space="preserve"> not in voluntary isolation</w:t>
      </w:r>
    </w:p>
    <w:p w14:paraId="1C1B0EBA" w14:textId="7E84147B" w:rsidR="00A411AD" w:rsidRPr="00F27027" w:rsidRDefault="00AD6F4E" w:rsidP="00A411AD">
      <w:pPr>
        <w:pStyle w:val="ListParagraph"/>
        <w:numPr>
          <w:ilvl w:val="0"/>
          <w:numId w:val="23"/>
        </w:numPr>
        <w:rPr>
          <w:rFonts w:ascii="Times New Roman" w:hAnsi="Times New Roman" w:cs="Times New Roman"/>
          <w:sz w:val="24"/>
          <w:szCs w:val="24"/>
        </w:rPr>
      </w:pPr>
      <w:r w:rsidRPr="00F27027">
        <w:rPr>
          <w:rFonts w:ascii="Times New Roman" w:hAnsi="Times New Roman" w:cs="Times New Roman"/>
          <w:sz w:val="24"/>
          <w:szCs w:val="24"/>
        </w:rPr>
        <w:t>I</w:t>
      </w:r>
      <w:r w:rsidR="007379E4" w:rsidRPr="00F27027">
        <w:rPr>
          <w:rFonts w:ascii="Times New Roman" w:hAnsi="Times New Roman" w:cs="Times New Roman"/>
          <w:sz w:val="24"/>
          <w:szCs w:val="24"/>
        </w:rPr>
        <w:t>ndigenous peoples</w:t>
      </w:r>
      <w:r w:rsidR="00A411AD" w:rsidRPr="00F27027">
        <w:rPr>
          <w:rFonts w:ascii="Times New Roman" w:hAnsi="Times New Roman" w:cs="Times New Roman"/>
          <w:sz w:val="24"/>
          <w:szCs w:val="24"/>
        </w:rPr>
        <w:t xml:space="preserve"> in voluntary isolation and initial contact</w:t>
      </w:r>
    </w:p>
    <w:p w14:paraId="0263535D" w14:textId="3FBD5390" w:rsidR="00A411AD" w:rsidRPr="00F27027" w:rsidRDefault="00A411AD" w:rsidP="00A411AD">
      <w:pPr>
        <w:pStyle w:val="ListParagraph"/>
        <w:numPr>
          <w:ilvl w:val="0"/>
          <w:numId w:val="21"/>
        </w:numPr>
        <w:rPr>
          <w:rFonts w:ascii="Times New Roman" w:hAnsi="Times New Roman" w:cs="Times New Roman"/>
          <w:sz w:val="24"/>
          <w:szCs w:val="24"/>
        </w:rPr>
      </w:pPr>
      <w:r w:rsidRPr="00F27027">
        <w:rPr>
          <w:rFonts w:ascii="Times New Roman" w:hAnsi="Times New Roman" w:cs="Times New Roman"/>
          <w:sz w:val="24"/>
          <w:szCs w:val="24"/>
        </w:rPr>
        <w:lastRenderedPageBreak/>
        <w:t>I</w:t>
      </w:r>
      <w:r w:rsidR="006E38B1" w:rsidRPr="00F27027">
        <w:rPr>
          <w:rFonts w:ascii="Times New Roman" w:hAnsi="Times New Roman" w:cs="Times New Roman"/>
          <w:sz w:val="24"/>
          <w:szCs w:val="24"/>
        </w:rPr>
        <w:t>nformation from Brazil</w:t>
      </w:r>
      <w:r w:rsidRPr="00F27027">
        <w:rPr>
          <w:rFonts w:ascii="Times New Roman" w:hAnsi="Times New Roman" w:cs="Times New Roman"/>
          <w:sz w:val="24"/>
          <w:szCs w:val="24"/>
        </w:rPr>
        <w:t xml:space="preserve"> on its </w:t>
      </w:r>
      <w:r w:rsidR="00C34319">
        <w:rPr>
          <w:rFonts w:ascii="Times New Roman" w:hAnsi="Times New Roman" w:cs="Times New Roman"/>
          <w:sz w:val="24"/>
          <w:szCs w:val="24"/>
        </w:rPr>
        <w:t>COVID-19</w:t>
      </w:r>
      <w:r w:rsidRPr="00F27027">
        <w:rPr>
          <w:rFonts w:ascii="Times New Roman" w:hAnsi="Times New Roman" w:cs="Times New Roman"/>
          <w:sz w:val="24"/>
          <w:szCs w:val="24"/>
        </w:rPr>
        <w:t xml:space="preserve"> response to </w:t>
      </w:r>
      <w:r w:rsidR="007379E4" w:rsidRPr="00F27027">
        <w:rPr>
          <w:rFonts w:ascii="Times New Roman" w:hAnsi="Times New Roman" w:cs="Times New Roman"/>
          <w:sz w:val="24"/>
          <w:szCs w:val="24"/>
        </w:rPr>
        <w:t>indigenous peoples</w:t>
      </w:r>
      <w:r w:rsidR="00D651C0" w:rsidRPr="00F27027">
        <w:rPr>
          <w:rFonts w:ascii="Times New Roman" w:hAnsi="Times New Roman" w:cs="Times New Roman"/>
          <w:sz w:val="24"/>
          <w:szCs w:val="24"/>
        </w:rPr>
        <w:t xml:space="preserve"> </w:t>
      </w:r>
    </w:p>
    <w:p w14:paraId="5A589C1F" w14:textId="5B88C1EA" w:rsidR="00A411AD" w:rsidRPr="00F27027" w:rsidRDefault="00A411AD" w:rsidP="00A411AD">
      <w:pPr>
        <w:pStyle w:val="ListParagraph"/>
        <w:spacing w:after="10"/>
        <w:ind w:right="47"/>
        <w:rPr>
          <w:rFonts w:ascii="Times New Roman" w:hAnsi="Times New Roman" w:cs="Times New Roman"/>
          <w:sz w:val="24"/>
          <w:szCs w:val="24"/>
        </w:rPr>
      </w:pPr>
      <w:r w:rsidRPr="00F27027">
        <w:rPr>
          <w:rFonts w:ascii="Times New Roman" w:hAnsi="Times New Roman" w:cs="Times New Roman"/>
          <w:sz w:val="24"/>
          <w:szCs w:val="24"/>
        </w:rPr>
        <w:t>A. Natio</w:t>
      </w:r>
      <w:r w:rsidR="00426E06" w:rsidRPr="00F27027">
        <w:rPr>
          <w:rFonts w:ascii="Times New Roman" w:hAnsi="Times New Roman" w:cs="Times New Roman"/>
          <w:sz w:val="24"/>
          <w:szCs w:val="24"/>
        </w:rPr>
        <w:t>nal Indigenous Foundation (FUNAI</w:t>
      </w:r>
      <w:r w:rsidRPr="00F27027">
        <w:rPr>
          <w:rFonts w:ascii="Times New Roman" w:hAnsi="Times New Roman" w:cs="Times New Roman"/>
          <w:sz w:val="24"/>
          <w:szCs w:val="24"/>
        </w:rPr>
        <w:t>/MJSP)</w:t>
      </w:r>
    </w:p>
    <w:p w14:paraId="0FBAE35E" w14:textId="77777777" w:rsidR="00A411AD" w:rsidRPr="00F27027" w:rsidRDefault="00A411AD" w:rsidP="00A411AD">
      <w:pPr>
        <w:pStyle w:val="NormalWeb"/>
        <w:spacing w:before="0" w:beforeAutospacing="0" w:after="0" w:afterAutospacing="0"/>
        <w:ind w:left="720"/>
      </w:pPr>
      <w:r w:rsidRPr="00F27027">
        <w:t>B. Special Secretariat for Indigenous Health of the Ministry of Health (SESAI/MS)</w:t>
      </w:r>
    </w:p>
    <w:p w14:paraId="59A44A86" w14:textId="4FC12AF8" w:rsidR="00A411AD" w:rsidRPr="00F27027" w:rsidRDefault="00A411AD" w:rsidP="00A411AD">
      <w:pPr>
        <w:pStyle w:val="NormalWeb"/>
        <w:spacing w:before="0" w:beforeAutospacing="0" w:after="0" w:afterAutospacing="0"/>
        <w:ind w:left="720"/>
      </w:pPr>
      <w:r w:rsidRPr="00F27027">
        <w:t xml:space="preserve">C. Legislation on </w:t>
      </w:r>
      <w:r w:rsidR="007379E4" w:rsidRPr="00F27027">
        <w:t>indigenous peoples</w:t>
      </w:r>
      <w:r w:rsidR="00D651C0" w:rsidRPr="00F27027">
        <w:t xml:space="preserve"> </w:t>
      </w:r>
      <w:r w:rsidRPr="00F27027">
        <w:t xml:space="preserve"> </w:t>
      </w:r>
    </w:p>
    <w:p w14:paraId="028D98E6" w14:textId="77777777" w:rsidR="00E80FA0" w:rsidRDefault="00AD6F4E" w:rsidP="00E80FA0">
      <w:pPr>
        <w:pStyle w:val="NormalWeb"/>
        <w:spacing w:before="0" w:beforeAutospacing="0" w:after="0" w:afterAutospacing="0"/>
        <w:ind w:left="720"/>
      </w:pPr>
      <w:r w:rsidRPr="00F27027">
        <w:t xml:space="preserve">D. Relevant </w:t>
      </w:r>
      <w:r w:rsidR="00A411AD" w:rsidRPr="00F27027">
        <w:t>Court Decisio</w:t>
      </w:r>
      <w:r w:rsidR="00661695" w:rsidRPr="00F27027">
        <w:t>n</w:t>
      </w:r>
      <w:r w:rsidRPr="00F27027">
        <w:t>s</w:t>
      </w:r>
    </w:p>
    <w:p w14:paraId="703E85F2" w14:textId="77777777" w:rsidR="00E80FA0" w:rsidRDefault="00826FD9" w:rsidP="00E80FA0">
      <w:pPr>
        <w:pStyle w:val="NormalWeb"/>
        <w:spacing w:before="0" w:beforeAutospacing="0" w:after="0" w:afterAutospacing="0"/>
        <w:ind w:left="720" w:hanging="420"/>
      </w:pPr>
      <w:r>
        <w:t>5</w:t>
      </w:r>
      <w:r w:rsidR="006745B6" w:rsidRPr="00F27027">
        <w:t>.</w:t>
      </w:r>
      <w:r w:rsidR="006745B6" w:rsidRPr="00F27027">
        <w:tab/>
      </w:r>
      <w:r w:rsidR="00A411AD" w:rsidRPr="00F27027">
        <w:t xml:space="preserve">Rights of </w:t>
      </w:r>
      <w:r w:rsidR="007379E4" w:rsidRPr="00F27027">
        <w:t>indigenous peoples</w:t>
      </w:r>
      <w:r w:rsidR="00A411AD" w:rsidRPr="00F27027">
        <w:t xml:space="preserve"> under international law arising in the context of th</w:t>
      </w:r>
      <w:r w:rsidR="006E38B1" w:rsidRPr="00F27027">
        <w:t>is request</w:t>
      </w:r>
      <w:r w:rsidR="00AF5B93" w:rsidRPr="00F27027">
        <w:t>.</w:t>
      </w:r>
      <w:r w:rsidR="00AF5B93" w:rsidRPr="00F27027">
        <w:tab/>
      </w:r>
    </w:p>
    <w:p w14:paraId="7C818ED2" w14:textId="68B12DFF" w:rsidR="006745B6" w:rsidRPr="00E80FA0" w:rsidRDefault="00826FD9" w:rsidP="00E80FA0">
      <w:pPr>
        <w:pStyle w:val="NormalWeb"/>
        <w:spacing w:before="0" w:beforeAutospacing="0" w:after="0" w:afterAutospacing="0"/>
        <w:ind w:left="720" w:hanging="420"/>
      </w:pPr>
      <w:r>
        <w:t>6</w:t>
      </w:r>
      <w:r w:rsidR="006E38B1" w:rsidRPr="00F27027">
        <w:t>.</w:t>
      </w:r>
      <w:r w:rsidR="006E38B1" w:rsidRPr="00F27027">
        <w:tab/>
      </w:r>
      <w:r w:rsidR="00AF5B93" w:rsidRPr="00F27027">
        <w:rPr>
          <w:b/>
        </w:rPr>
        <w:t>A</w:t>
      </w:r>
      <w:r w:rsidR="006745B6" w:rsidRPr="00F27027">
        <w:rPr>
          <w:b/>
        </w:rPr>
        <w:t>dvice</w:t>
      </w:r>
      <w:r w:rsidR="00AF5B93" w:rsidRPr="00F27027">
        <w:rPr>
          <w:b/>
        </w:rPr>
        <w:t>/Main Recommendations</w:t>
      </w:r>
      <w:r w:rsidR="006745B6" w:rsidRPr="00F27027">
        <w:rPr>
          <w:b/>
        </w:rPr>
        <w:t xml:space="preserve"> on how Brazil can ensure </w:t>
      </w:r>
      <w:r w:rsidR="007379E4" w:rsidRPr="00F27027">
        <w:rPr>
          <w:b/>
        </w:rPr>
        <w:t>indigenous peoples</w:t>
      </w:r>
      <w:r w:rsidR="00C34D9A">
        <w:rPr>
          <w:b/>
        </w:rPr>
        <w:t>’</w:t>
      </w:r>
      <w:r w:rsidR="00D651C0" w:rsidRPr="00F27027">
        <w:rPr>
          <w:b/>
        </w:rPr>
        <w:t xml:space="preserve"> </w:t>
      </w:r>
      <w:r w:rsidR="006745B6" w:rsidRPr="00F27027">
        <w:rPr>
          <w:b/>
        </w:rPr>
        <w:t>rights during and in the aftermath of the pandemic</w:t>
      </w:r>
    </w:p>
    <w:p w14:paraId="064F7EAA" w14:textId="77777777" w:rsidR="00C34D9A" w:rsidRPr="00F27027" w:rsidRDefault="00C34D9A" w:rsidP="006E38B1">
      <w:pPr>
        <w:pStyle w:val="NormalWeb"/>
        <w:spacing w:before="0" w:beforeAutospacing="0" w:after="0" w:afterAutospacing="0"/>
        <w:ind w:left="720" w:hanging="420"/>
        <w:rPr>
          <w:b/>
        </w:rPr>
      </w:pPr>
    </w:p>
    <w:p w14:paraId="44D9DC4A" w14:textId="5C17EE88" w:rsidR="00F76DE7" w:rsidRDefault="00661695" w:rsidP="00F27027">
      <w:pPr>
        <w:ind w:firstLine="720"/>
        <w:rPr>
          <w:rFonts w:ascii="Times New Roman" w:hAnsi="Times New Roman" w:cs="Times New Roman"/>
          <w:b/>
          <w:sz w:val="24"/>
          <w:szCs w:val="24"/>
        </w:rPr>
      </w:pPr>
      <w:r w:rsidRPr="00F27027">
        <w:rPr>
          <w:rFonts w:ascii="Times New Roman" w:hAnsi="Times New Roman" w:cs="Times New Roman"/>
          <w:b/>
          <w:sz w:val="24"/>
          <w:szCs w:val="24"/>
        </w:rPr>
        <w:t>ANNEX – Terms of Reference</w:t>
      </w:r>
    </w:p>
    <w:p w14:paraId="1D26B0A6" w14:textId="77777777" w:rsidR="00F27027" w:rsidRPr="00F27027" w:rsidRDefault="00F27027" w:rsidP="00F27027">
      <w:pPr>
        <w:ind w:firstLine="720"/>
        <w:rPr>
          <w:rFonts w:ascii="Times New Roman" w:hAnsi="Times New Roman" w:cs="Times New Roman"/>
          <w:b/>
          <w:sz w:val="24"/>
          <w:szCs w:val="24"/>
        </w:rPr>
      </w:pPr>
    </w:p>
    <w:p w14:paraId="1857895F" w14:textId="331D9F9A" w:rsidR="004C3FCC" w:rsidRPr="00FC067B" w:rsidRDefault="001A770C" w:rsidP="00F76DE7">
      <w:pPr>
        <w:pStyle w:val="ListParagraph"/>
        <w:numPr>
          <w:ilvl w:val="0"/>
          <w:numId w:val="34"/>
        </w:numPr>
        <w:rPr>
          <w:rFonts w:ascii="Times New Roman" w:hAnsi="Times New Roman" w:cs="Times New Roman"/>
          <w:b/>
          <w:sz w:val="24"/>
          <w:szCs w:val="24"/>
        </w:rPr>
      </w:pPr>
      <w:r w:rsidRPr="00FC067B">
        <w:rPr>
          <w:rFonts w:ascii="Times New Roman" w:hAnsi="Times New Roman" w:cs="Times New Roman"/>
          <w:b/>
          <w:sz w:val="24"/>
          <w:szCs w:val="24"/>
        </w:rPr>
        <w:t>Mandate and Process</w:t>
      </w:r>
    </w:p>
    <w:p w14:paraId="568650DF" w14:textId="38D7F2EB" w:rsidR="005D27E9" w:rsidRDefault="005D27E9" w:rsidP="00F76DE7">
      <w:pPr>
        <w:pStyle w:val="CommentText"/>
        <w:rPr>
          <w:rFonts w:ascii="Times New Roman" w:hAnsi="Times New Roman" w:cs="Times New Roman"/>
          <w:sz w:val="24"/>
          <w:szCs w:val="24"/>
        </w:rPr>
      </w:pPr>
      <w:r>
        <w:rPr>
          <w:rFonts w:ascii="Times New Roman" w:hAnsi="Times New Roman" w:cs="Times New Roman"/>
          <w:sz w:val="24"/>
          <w:szCs w:val="24"/>
        </w:rPr>
        <w:t xml:space="preserve">1. </w:t>
      </w:r>
      <w:r w:rsidR="00F76DE7" w:rsidRPr="00922322">
        <w:rPr>
          <w:rFonts w:ascii="Times New Roman" w:hAnsi="Times New Roman" w:cs="Times New Roman"/>
          <w:sz w:val="24"/>
          <w:szCs w:val="24"/>
        </w:rPr>
        <w:t xml:space="preserve">The EMRIP undertakes this engagement with </w:t>
      </w:r>
      <w:r w:rsidR="00922322" w:rsidRPr="00922322">
        <w:rPr>
          <w:rFonts w:ascii="Times New Roman" w:hAnsi="Times New Roman" w:cs="Times New Roman"/>
          <w:sz w:val="24"/>
          <w:szCs w:val="24"/>
        </w:rPr>
        <w:t xml:space="preserve">the </w:t>
      </w:r>
      <w:r w:rsidR="00922322" w:rsidRPr="00922322">
        <w:rPr>
          <w:rStyle w:val="Emphasis"/>
          <w:rFonts w:ascii="Times New Roman" w:hAnsi="Times New Roman" w:cs="Times New Roman"/>
          <w:bCs/>
          <w:i w:val="0"/>
          <w:iCs w:val="0"/>
          <w:sz w:val="24"/>
          <w:szCs w:val="24"/>
          <w:shd w:val="clear" w:color="auto" w:fill="FFFFFF"/>
        </w:rPr>
        <w:t>Coordenação das Organizações Indígenas da Amazônia Brasileira</w:t>
      </w:r>
      <w:r w:rsidR="00922322" w:rsidRPr="00922322">
        <w:rPr>
          <w:rFonts w:ascii="Times New Roman" w:hAnsi="Times New Roman" w:cs="Times New Roman"/>
          <w:sz w:val="24"/>
          <w:szCs w:val="24"/>
          <w:shd w:val="clear" w:color="auto" w:fill="FFFFFF"/>
        </w:rPr>
        <w:t>.(</w:t>
      </w:r>
      <w:r w:rsidR="00F76DE7" w:rsidRPr="00922322">
        <w:rPr>
          <w:rFonts w:ascii="Times New Roman" w:hAnsi="Times New Roman" w:cs="Times New Roman"/>
          <w:sz w:val="24"/>
          <w:szCs w:val="24"/>
        </w:rPr>
        <w:t>CO</w:t>
      </w:r>
      <w:r w:rsidR="00922322">
        <w:rPr>
          <w:rFonts w:ascii="Times New Roman" w:hAnsi="Times New Roman" w:cs="Times New Roman"/>
          <w:sz w:val="24"/>
          <w:szCs w:val="24"/>
        </w:rPr>
        <w:t>IA</w:t>
      </w:r>
      <w:r w:rsidR="00F76DE7" w:rsidRPr="00922322">
        <w:rPr>
          <w:rFonts w:ascii="Times New Roman" w:hAnsi="Times New Roman" w:cs="Times New Roman"/>
          <w:sz w:val="24"/>
          <w:szCs w:val="24"/>
        </w:rPr>
        <w:t>B</w:t>
      </w:r>
      <w:r w:rsidR="00922322" w:rsidRPr="007458F2">
        <w:rPr>
          <w:rStyle w:val="FootnoteReference"/>
          <w:rFonts w:ascii="Times New Roman" w:hAnsi="Times New Roman" w:cs="Times New Roman"/>
          <w:sz w:val="24"/>
          <w:szCs w:val="24"/>
        </w:rPr>
        <w:footnoteReference w:id="1"/>
      </w:r>
      <w:r w:rsidR="00922322" w:rsidRPr="007458F2">
        <w:rPr>
          <w:rFonts w:ascii="Times New Roman" w:hAnsi="Times New Roman" w:cs="Times New Roman"/>
          <w:sz w:val="24"/>
          <w:szCs w:val="24"/>
        </w:rPr>
        <w:t>,</w:t>
      </w:r>
      <w:r w:rsidR="00922322" w:rsidRPr="00922322">
        <w:rPr>
          <w:rFonts w:ascii="Times New Roman" w:hAnsi="Times New Roman" w:cs="Times New Roman"/>
          <w:sz w:val="24"/>
          <w:szCs w:val="24"/>
        </w:rPr>
        <w:t>)</w:t>
      </w:r>
      <w:r w:rsidR="00F76DE7" w:rsidRPr="00922322">
        <w:rPr>
          <w:rFonts w:ascii="Times New Roman" w:hAnsi="Times New Roman" w:cs="Times New Roman"/>
          <w:sz w:val="24"/>
          <w:szCs w:val="24"/>
        </w:rPr>
        <w:t xml:space="preserve"> on the situation of indigenous peoples in Brazil during the </w:t>
      </w:r>
      <w:r w:rsidR="00C34319">
        <w:rPr>
          <w:rFonts w:ascii="Times New Roman" w:hAnsi="Times New Roman" w:cs="Times New Roman"/>
          <w:sz w:val="24"/>
          <w:szCs w:val="24"/>
        </w:rPr>
        <w:t>COVID-19</w:t>
      </w:r>
      <w:r w:rsidR="00F76DE7" w:rsidRPr="00922322">
        <w:rPr>
          <w:rFonts w:ascii="Times New Roman" w:hAnsi="Times New Roman" w:cs="Times New Roman"/>
          <w:sz w:val="24"/>
          <w:szCs w:val="24"/>
        </w:rPr>
        <w:t xml:space="preserve"> crisis, </w:t>
      </w:r>
      <w:r w:rsidR="00F76DE7" w:rsidRPr="00922322">
        <w:rPr>
          <w:rFonts w:ascii="Times New Roman" w:eastAsia="Calibri" w:hAnsi="Times New Roman" w:cs="Times New Roman"/>
          <w:sz w:val="24"/>
          <w:szCs w:val="24"/>
        </w:rPr>
        <w:lastRenderedPageBreak/>
        <w:t>p</w:t>
      </w:r>
      <w:r w:rsidR="00922322" w:rsidRPr="00922322">
        <w:rPr>
          <w:rFonts w:ascii="Times New Roman" w:eastAsia="Calibri" w:hAnsi="Times New Roman" w:cs="Times New Roman"/>
          <w:sz w:val="24"/>
          <w:szCs w:val="24"/>
        </w:rPr>
        <w:t xml:space="preserve">ursuant to </w:t>
      </w:r>
      <w:r w:rsidR="00F76DE7" w:rsidRPr="00922322">
        <w:rPr>
          <w:rFonts w:ascii="Times New Roman" w:eastAsia="Calibri" w:hAnsi="Times New Roman" w:cs="Times New Roman"/>
          <w:sz w:val="24"/>
          <w:szCs w:val="24"/>
        </w:rPr>
        <w:t>Human Rights Council resolution 33/25</w:t>
      </w:r>
      <w:r w:rsidR="00922322" w:rsidRPr="00922322">
        <w:rPr>
          <w:rFonts w:ascii="Times New Roman" w:eastAsia="Calibri" w:hAnsi="Times New Roman" w:cs="Times New Roman"/>
          <w:sz w:val="24"/>
          <w:szCs w:val="24"/>
        </w:rPr>
        <w:t xml:space="preserve"> (para.2)</w:t>
      </w:r>
      <w:r w:rsidR="00F76DE7" w:rsidRPr="00922322">
        <w:rPr>
          <w:rFonts w:ascii="Times New Roman" w:eastAsia="Calibri" w:hAnsi="Times New Roman" w:cs="Times New Roman"/>
          <w:sz w:val="24"/>
          <w:szCs w:val="24"/>
        </w:rPr>
        <w:t xml:space="preserve">, </w:t>
      </w:r>
      <w:r w:rsidR="00922322" w:rsidRPr="00922322">
        <w:rPr>
          <w:rFonts w:ascii="Times New Roman" w:eastAsia="Calibri" w:hAnsi="Times New Roman" w:cs="Times New Roman"/>
          <w:sz w:val="24"/>
          <w:szCs w:val="24"/>
        </w:rPr>
        <w:t>to</w:t>
      </w:r>
      <w:r w:rsidR="00F76DE7" w:rsidRPr="00922322">
        <w:rPr>
          <w:rFonts w:ascii="Times New Roman" w:eastAsia="Calibri" w:hAnsi="Times New Roman" w:cs="Times New Roman"/>
          <w:sz w:val="24"/>
          <w:szCs w:val="24"/>
        </w:rPr>
        <w:t xml:space="preserve"> “assist Member States and/or indigenous peoples in identifying the need for and providing technical advice regarding the development </w:t>
      </w:r>
      <w:r w:rsidR="00F76DE7" w:rsidRPr="008C4BE4">
        <w:rPr>
          <w:rFonts w:ascii="Times New Roman" w:eastAsia="Calibri" w:hAnsi="Times New Roman" w:cs="Times New Roman"/>
          <w:sz w:val="24"/>
          <w:szCs w:val="24"/>
        </w:rPr>
        <w:t xml:space="preserve">of domestic legislation and policies relating to the rights of </w:t>
      </w:r>
      <w:r w:rsidR="00F76DE7">
        <w:rPr>
          <w:rFonts w:ascii="Times New Roman" w:eastAsia="Calibri" w:hAnsi="Times New Roman" w:cs="Times New Roman"/>
          <w:sz w:val="24"/>
          <w:szCs w:val="24"/>
        </w:rPr>
        <w:t>indigenous peoples</w:t>
      </w:r>
      <w:r w:rsidR="00F76DE7" w:rsidRPr="008C4BE4">
        <w:rPr>
          <w:rFonts w:ascii="Times New Roman" w:eastAsia="Calibri" w:hAnsi="Times New Roman" w:cs="Times New Roman"/>
          <w:sz w:val="24"/>
          <w:szCs w:val="24"/>
        </w:rPr>
        <w:t>, as relevant, which may include establishing contacts with other United Nations agencies, funds and programmes</w:t>
      </w:r>
      <w:r w:rsidR="00F76DE7">
        <w:rPr>
          <w:rFonts w:ascii="Times New Roman" w:eastAsia="Calibri" w:hAnsi="Times New Roman" w:cs="Times New Roman"/>
          <w:sz w:val="24"/>
          <w:szCs w:val="24"/>
        </w:rPr>
        <w:t>.”</w:t>
      </w:r>
      <w:r w:rsidR="00826FD9" w:rsidRPr="00826FD9">
        <w:rPr>
          <w:rFonts w:ascii="Times New Roman" w:hAnsi="Times New Roman" w:cs="Times New Roman"/>
          <w:sz w:val="24"/>
          <w:szCs w:val="24"/>
        </w:rPr>
        <w:t xml:space="preserve"> </w:t>
      </w:r>
    </w:p>
    <w:p w14:paraId="2B8B3ABD" w14:textId="6DFD28A6" w:rsidR="00350C1D" w:rsidRPr="005D27E9" w:rsidRDefault="005D27E9" w:rsidP="00F76DE7">
      <w:pPr>
        <w:pStyle w:val="CommentText"/>
        <w:rPr>
          <w:rFonts w:ascii="Times New Roman" w:hAnsi="Times New Roman" w:cs="Times New Roman"/>
          <w:sz w:val="24"/>
          <w:szCs w:val="24"/>
        </w:rPr>
      </w:pPr>
      <w:r>
        <w:rPr>
          <w:rFonts w:ascii="Times New Roman" w:hAnsi="Times New Roman" w:cs="Times New Roman"/>
          <w:sz w:val="24"/>
          <w:szCs w:val="24"/>
        </w:rPr>
        <w:t xml:space="preserve">2. </w:t>
      </w:r>
      <w:r w:rsidR="00826FD9">
        <w:rPr>
          <w:rFonts w:ascii="Times New Roman" w:hAnsi="Times New Roman" w:cs="Times New Roman"/>
          <w:sz w:val="24"/>
          <w:szCs w:val="24"/>
        </w:rPr>
        <w:t xml:space="preserve">In several letters commencing June 2020, </w:t>
      </w:r>
      <w:r w:rsidR="00DD7D58">
        <w:rPr>
          <w:rFonts w:ascii="Times New Roman" w:hAnsi="Times New Roman" w:cs="Times New Roman"/>
          <w:sz w:val="24"/>
          <w:szCs w:val="24"/>
        </w:rPr>
        <w:t>the EMRIP</w:t>
      </w:r>
      <w:r w:rsidR="00826FD9" w:rsidRPr="002635DD">
        <w:rPr>
          <w:rFonts w:ascii="Times New Roman" w:hAnsi="Times New Roman" w:cs="Times New Roman"/>
          <w:sz w:val="24"/>
          <w:szCs w:val="24"/>
        </w:rPr>
        <w:t xml:space="preserve"> received a request for </w:t>
      </w:r>
      <w:r w:rsidR="00826FD9" w:rsidRPr="007458F2">
        <w:rPr>
          <w:rFonts w:ascii="Times New Roman" w:hAnsi="Times New Roman" w:cs="Times New Roman"/>
          <w:sz w:val="24"/>
          <w:szCs w:val="24"/>
        </w:rPr>
        <w:t>country engagement from COIAB supported by</w:t>
      </w:r>
      <w:r w:rsidR="00826FD9">
        <w:rPr>
          <w:rFonts w:ascii="Times New Roman" w:hAnsi="Times New Roman" w:cs="Times New Roman"/>
          <w:sz w:val="24"/>
          <w:szCs w:val="24"/>
        </w:rPr>
        <w:t xml:space="preserve"> the Indian Law Resource Centre</w:t>
      </w:r>
      <w:r w:rsidR="00755B76">
        <w:rPr>
          <w:rFonts w:ascii="Times New Roman" w:hAnsi="Times New Roman" w:cs="Times New Roman"/>
          <w:sz w:val="24"/>
          <w:szCs w:val="24"/>
        </w:rPr>
        <w:t xml:space="preserve"> (ILRC)</w:t>
      </w:r>
      <w:r w:rsidR="00826FD9">
        <w:rPr>
          <w:rFonts w:ascii="Times New Roman" w:hAnsi="Times New Roman" w:cs="Times New Roman"/>
          <w:sz w:val="24"/>
          <w:szCs w:val="24"/>
        </w:rPr>
        <w:t>.</w:t>
      </w:r>
      <w:r w:rsidR="00826FD9">
        <w:rPr>
          <w:rFonts w:ascii="Times New Roman" w:eastAsia="Calibri" w:hAnsi="Times New Roman" w:cs="Times New Roman"/>
          <w:sz w:val="24"/>
          <w:szCs w:val="24"/>
        </w:rPr>
        <w:t xml:space="preserve"> The </w:t>
      </w:r>
      <w:r w:rsidR="00F76DE7">
        <w:rPr>
          <w:rFonts w:ascii="Times New Roman" w:eastAsia="Calibri" w:hAnsi="Times New Roman" w:cs="Times New Roman"/>
          <w:sz w:val="24"/>
          <w:szCs w:val="24"/>
        </w:rPr>
        <w:t xml:space="preserve">EMRIP agreed to </w:t>
      </w:r>
      <w:r w:rsidR="00F76DE7" w:rsidRPr="007458F2">
        <w:rPr>
          <w:rFonts w:ascii="Times New Roman" w:hAnsi="Times New Roman" w:cs="Times New Roman"/>
          <w:sz w:val="24"/>
          <w:szCs w:val="24"/>
          <w:lang w:val="en-AU"/>
        </w:rPr>
        <w:t>submit a</w:t>
      </w:r>
      <w:r w:rsidR="00922322">
        <w:rPr>
          <w:rFonts w:ascii="Times New Roman" w:hAnsi="Times New Roman" w:cs="Times New Roman"/>
          <w:sz w:val="24"/>
          <w:szCs w:val="24"/>
          <w:lang w:val="en-AU"/>
        </w:rPr>
        <w:t>n advisory note to COIAB</w:t>
      </w:r>
      <w:r w:rsidR="00F76DE7" w:rsidRPr="007458F2">
        <w:rPr>
          <w:rFonts w:ascii="Times New Roman" w:hAnsi="Times New Roman" w:cs="Times New Roman"/>
          <w:sz w:val="24"/>
          <w:szCs w:val="24"/>
          <w:lang w:val="en-AU"/>
        </w:rPr>
        <w:t xml:space="preserve"> </w:t>
      </w:r>
      <w:r w:rsidR="00F76DE7" w:rsidRPr="007458F2">
        <w:rPr>
          <w:rFonts w:ascii="Times New Roman" w:eastAsia="Calibri" w:hAnsi="Times New Roman" w:cs="Times New Roman"/>
          <w:sz w:val="24"/>
          <w:szCs w:val="24"/>
        </w:rPr>
        <w:t xml:space="preserve">on how to ensure </w:t>
      </w:r>
      <w:r w:rsidR="00F76DE7" w:rsidRPr="00D91810">
        <w:rPr>
          <w:rFonts w:ascii="Times New Roman" w:eastAsia="Calibri" w:hAnsi="Times New Roman" w:cs="Times New Roman"/>
          <w:sz w:val="24"/>
          <w:szCs w:val="24"/>
        </w:rPr>
        <w:t xml:space="preserve">the promotion and protection of </w:t>
      </w:r>
      <w:r w:rsidR="00F76DE7">
        <w:rPr>
          <w:rFonts w:ascii="Times New Roman" w:eastAsia="Calibri" w:hAnsi="Times New Roman" w:cs="Times New Roman"/>
          <w:sz w:val="24"/>
          <w:szCs w:val="24"/>
        </w:rPr>
        <w:t xml:space="preserve">indigenous </w:t>
      </w:r>
      <w:r w:rsidR="00755B76">
        <w:rPr>
          <w:rFonts w:ascii="Times New Roman" w:eastAsia="Calibri" w:hAnsi="Times New Roman" w:cs="Times New Roman"/>
          <w:sz w:val="24"/>
          <w:szCs w:val="24"/>
        </w:rPr>
        <w:t>peoples’</w:t>
      </w:r>
      <w:r w:rsidR="00F76DE7">
        <w:rPr>
          <w:rFonts w:ascii="Times New Roman" w:eastAsia="Calibri" w:hAnsi="Times New Roman" w:cs="Times New Roman"/>
          <w:sz w:val="24"/>
          <w:szCs w:val="24"/>
        </w:rPr>
        <w:t xml:space="preserve"> </w:t>
      </w:r>
      <w:r w:rsidR="00F76DE7" w:rsidRPr="00D91810">
        <w:rPr>
          <w:rFonts w:ascii="Times New Roman" w:eastAsia="Calibri" w:hAnsi="Times New Roman" w:cs="Times New Roman"/>
          <w:sz w:val="24"/>
          <w:szCs w:val="24"/>
        </w:rPr>
        <w:t xml:space="preserve">rights and prevention of violations of their rights, in accordance with the UN Declaration on the Rights of </w:t>
      </w:r>
      <w:r w:rsidR="00F76DE7">
        <w:rPr>
          <w:rFonts w:ascii="Times New Roman" w:eastAsia="Calibri" w:hAnsi="Times New Roman" w:cs="Times New Roman"/>
          <w:sz w:val="24"/>
          <w:szCs w:val="24"/>
        </w:rPr>
        <w:t>indigenous peoples</w:t>
      </w:r>
      <w:r w:rsidR="00F76DE7" w:rsidRPr="00D91810">
        <w:rPr>
          <w:rFonts w:ascii="Times New Roman" w:eastAsia="Calibri" w:hAnsi="Times New Roman" w:cs="Times New Roman"/>
          <w:sz w:val="24"/>
          <w:szCs w:val="24"/>
        </w:rPr>
        <w:t xml:space="preserve"> and other rele</w:t>
      </w:r>
      <w:r w:rsidR="00350C1D">
        <w:rPr>
          <w:rFonts w:ascii="Times New Roman" w:eastAsia="Calibri" w:hAnsi="Times New Roman" w:cs="Times New Roman"/>
          <w:sz w:val="24"/>
          <w:szCs w:val="24"/>
        </w:rPr>
        <w:t>vant international instruments</w:t>
      </w:r>
      <w:r w:rsidR="00F76DE7" w:rsidRPr="00D91810">
        <w:rPr>
          <w:rFonts w:ascii="Times New Roman" w:eastAsia="Calibri" w:hAnsi="Times New Roman" w:cs="Times New Roman"/>
          <w:sz w:val="24"/>
          <w:szCs w:val="24"/>
        </w:rPr>
        <w:t>, during and in the aftermath o</w:t>
      </w:r>
      <w:r w:rsidR="00350C1D">
        <w:rPr>
          <w:rFonts w:ascii="Times New Roman" w:eastAsia="Calibri" w:hAnsi="Times New Roman" w:cs="Times New Roman"/>
          <w:sz w:val="24"/>
          <w:szCs w:val="24"/>
        </w:rPr>
        <w:t xml:space="preserve">f the current </w:t>
      </w:r>
      <w:r w:rsidR="00C34319">
        <w:rPr>
          <w:rFonts w:ascii="Times New Roman" w:eastAsia="Calibri" w:hAnsi="Times New Roman" w:cs="Times New Roman"/>
          <w:sz w:val="24"/>
          <w:szCs w:val="24"/>
        </w:rPr>
        <w:t>COVID-19</w:t>
      </w:r>
      <w:r w:rsidR="00350C1D">
        <w:rPr>
          <w:rFonts w:ascii="Times New Roman" w:eastAsia="Calibri" w:hAnsi="Times New Roman" w:cs="Times New Roman"/>
          <w:sz w:val="24"/>
          <w:szCs w:val="24"/>
        </w:rPr>
        <w:t xml:space="preserve"> pandemic.</w:t>
      </w:r>
      <w:r w:rsidR="00922322">
        <w:rPr>
          <w:rFonts w:ascii="Times New Roman" w:eastAsia="Calibri" w:hAnsi="Times New Roman" w:cs="Times New Roman"/>
          <w:sz w:val="24"/>
          <w:szCs w:val="24"/>
        </w:rPr>
        <w:t xml:space="preserve"> </w:t>
      </w:r>
      <w:r w:rsidR="00350C1D">
        <w:rPr>
          <w:rFonts w:ascii="Times New Roman" w:eastAsia="Calibri" w:hAnsi="Times New Roman" w:cs="Times New Roman"/>
          <w:sz w:val="24"/>
          <w:szCs w:val="24"/>
        </w:rPr>
        <w:t xml:space="preserve">Given </w:t>
      </w:r>
      <w:r w:rsidR="00826FD9">
        <w:rPr>
          <w:rFonts w:ascii="Times New Roman" w:hAnsi="Times New Roman" w:cs="Times New Roman"/>
          <w:sz w:val="24"/>
          <w:szCs w:val="24"/>
        </w:rPr>
        <w:t xml:space="preserve">the </w:t>
      </w:r>
      <w:r w:rsidR="00350C1D" w:rsidRPr="008C4BE4">
        <w:rPr>
          <w:rFonts w:ascii="Times New Roman" w:hAnsi="Times New Roman" w:cs="Times New Roman"/>
          <w:sz w:val="24"/>
          <w:szCs w:val="24"/>
        </w:rPr>
        <w:t>context of limi</w:t>
      </w:r>
      <w:r w:rsidR="00350C1D">
        <w:rPr>
          <w:rFonts w:ascii="Times New Roman" w:hAnsi="Times New Roman" w:cs="Times New Roman"/>
          <w:sz w:val="24"/>
          <w:szCs w:val="24"/>
        </w:rPr>
        <w:t xml:space="preserve">ted travel due to </w:t>
      </w:r>
      <w:r w:rsidR="00826FD9">
        <w:rPr>
          <w:rFonts w:ascii="Times New Roman" w:hAnsi="Times New Roman" w:cs="Times New Roman"/>
          <w:sz w:val="24"/>
          <w:szCs w:val="24"/>
        </w:rPr>
        <w:t xml:space="preserve">the </w:t>
      </w:r>
      <w:r w:rsidR="00C34319">
        <w:rPr>
          <w:rFonts w:ascii="Times New Roman" w:hAnsi="Times New Roman" w:cs="Times New Roman"/>
          <w:sz w:val="24"/>
          <w:szCs w:val="24"/>
        </w:rPr>
        <w:t>COVID-19</w:t>
      </w:r>
      <w:r w:rsidR="00350C1D">
        <w:rPr>
          <w:rFonts w:ascii="Times New Roman" w:hAnsi="Times New Roman" w:cs="Times New Roman"/>
          <w:sz w:val="24"/>
          <w:szCs w:val="24"/>
        </w:rPr>
        <w:t xml:space="preserve"> </w:t>
      </w:r>
      <w:r w:rsidR="00826FD9">
        <w:rPr>
          <w:rFonts w:ascii="Times New Roman" w:hAnsi="Times New Roman" w:cs="Times New Roman"/>
          <w:sz w:val="24"/>
          <w:szCs w:val="24"/>
        </w:rPr>
        <w:t xml:space="preserve">pandemic, </w:t>
      </w:r>
      <w:r w:rsidR="00350C1D">
        <w:rPr>
          <w:rFonts w:ascii="Times New Roman" w:hAnsi="Times New Roman" w:cs="Times New Roman"/>
          <w:sz w:val="24"/>
          <w:szCs w:val="24"/>
        </w:rPr>
        <w:t xml:space="preserve">all engagement was </w:t>
      </w:r>
      <w:r w:rsidR="00922322">
        <w:rPr>
          <w:rFonts w:ascii="Times New Roman" w:hAnsi="Times New Roman" w:cs="Times New Roman"/>
          <w:sz w:val="24"/>
          <w:szCs w:val="24"/>
        </w:rPr>
        <w:t>undertaken remotely, orally</w:t>
      </w:r>
      <w:r w:rsidR="00826FD9">
        <w:rPr>
          <w:rFonts w:ascii="Times New Roman" w:hAnsi="Times New Roman" w:cs="Times New Roman"/>
          <w:sz w:val="24"/>
          <w:szCs w:val="24"/>
        </w:rPr>
        <w:t xml:space="preserve">, </w:t>
      </w:r>
      <w:r w:rsidR="00922322">
        <w:rPr>
          <w:rFonts w:ascii="Times New Roman" w:hAnsi="Times New Roman" w:cs="Times New Roman"/>
          <w:sz w:val="24"/>
          <w:szCs w:val="24"/>
        </w:rPr>
        <w:t xml:space="preserve">on line and by </w:t>
      </w:r>
      <w:r w:rsidR="00826FD9">
        <w:rPr>
          <w:rFonts w:ascii="Times New Roman" w:hAnsi="Times New Roman" w:cs="Times New Roman"/>
          <w:sz w:val="24"/>
          <w:szCs w:val="24"/>
        </w:rPr>
        <w:t>tele</w:t>
      </w:r>
      <w:r w:rsidR="00922322">
        <w:rPr>
          <w:rFonts w:ascii="Times New Roman" w:hAnsi="Times New Roman" w:cs="Times New Roman"/>
          <w:sz w:val="24"/>
          <w:szCs w:val="24"/>
        </w:rPr>
        <w:t>phone</w:t>
      </w:r>
      <w:r w:rsidR="00826FD9">
        <w:rPr>
          <w:rFonts w:ascii="Times New Roman" w:hAnsi="Times New Roman" w:cs="Times New Roman"/>
          <w:sz w:val="24"/>
          <w:szCs w:val="24"/>
        </w:rPr>
        <w:t>,</w:t>
      </w:r>
      <w:r w:rsidR="00350C1D" w:rsidRPr="008C4BE4">
        <w:rPr>
          <w:rFonts w:ascii="Times New Roman" w:hAnsi="Times New Roman" w:cs="Times New Roman"/>
          <w:sz w:val="24"/>
          <w:szCs w:val="24"/>
        </w:rPr>
        <w:t xml:space="preserve"> and through email exchanges</w:t>
      </w:r>
      <w:r w:rsidR="00350C1D">
        <w:rPr>
          <w:rFonts w:ascii="Times New Roman" w:hAnsi="Times New Roman" w:cs="Times New Roman"/>
          <w:sz w:val="24"/>
          <w:szCs w:val="24"/>
        </w:rPr>
        <w:t>.</w:t>
      </w:r>
    </w:p>
    <w:p w14:paraId="38E9859D" w14:textId="5A0BC859" w:rsidR="001A770C" w:rsidRDefault="005D27E9" w:rsidP="001A770C">
      <w:pPr>
        <w:rPr>
          <w:rFonts w:ascii="Times New Roman" w:hAnsi="Times New Roman" w:cs="Times New Roman"/>
          <w:sz w:val="24"/>
          <w:szCs w:val="24"/>
        </w:rPr>
      </w:pPr>
      <w:r>
        <w:rPr>
          <w:rFonts w:ascii="Times New Roman" w:hAnsi="Times New Roman" w:cs="Times New Roman"/>
          <w:sz w:val="24"/>
          <w:szCs w:val="24"/>
        </w:rPr>
        <w:t xml:space="preserve">3. </w:t>
      </w:r>
      <w:r w:rsidR="001A770C">
        <w:rPr>
          <w:rFonts w:ascii="Times New Roman" w:hAnsi="Times New Roman" w:cs="Times New Roman"/>
          <w:sz w:val="24"/>
          <w:szCs w:val="24"/>
        </w:rPr>
        <w:t xml:space="preserve">The </w:t>
      </w:r>
      <w:r w:rsidR="001A770C" w:rsidRPr="007458F2">
        <w:rPr>
          <w:rFonts w:ascii="Times New Roman" w:hAnsi="Times New Roman" w:cs="Times New Roman"/>
          <w:sz w:val="24"/>
          <w:szCs w:val="24"/>
        </w:rPr>
        <w:t xml:space="preserve">Terms of Reference (see annex) </w:t>
      </w:r>
      <w:r w:rsidR="001A770C">
        <w:rPr>
          <w:rFonts w:ascii="Times New Roman" w:hAnsi="Times New Roman" w:cs="Times New Roman"/>
          <w:sz w:val="24"/>
          <w:szCs w:val="24"/>
        </w:rPr>
        <w:t xml:space="preserve">were agreed to by the EMRIP and </w:t>
      </w:r>
      <w:r w:rsidR="00826FD9">
        <w:rPr>
          <w:rFonts w:ascii="Times New Roman" w:hAnsi="Times New Roman" w:cs="Times New Roman"/>
          <w:sz w:val="24"/>
          <w:szCs w:val="24"/>
        </w:rPr>
        <w:t>COIAB</w:t>
      </w:r>
      <w:r w:rsidR="001A770C">
        <w:rPr>
          <w:rFonts w:ascii="Times New Roman" w:hAnsi="Times New Roman" w:cs="Times New Roman"/>
          <w:sz w:val="24"/>
          <w:szCs w:val="24"/>
        </w:rPr>
        <w:t>.</w:t>
      </w:r>
      <w:r w:rsidR="00922322">
        <w:rPr>
          <w:rFonts w:ascii="Times New Roman" w:hAnsi="Times New Roman" w:cs="Times New Roman"/>
          <w:sz w:val="24"/>
          <w:szCs w:val="24"/>
        </w:rPr>
        <w:t xml:space="preserve"> </w:t>
      </w:r>
      <w:r w:rsidR="001A770C">
        <w:rPr>
          <w:rFonts w:ascii="Times New Roman" w:hAnsi="Times New Roman" w:cs="Times New Roman"/>
          <w:sz w:val="24"/>
          <w:szCs w:val="24"/>
        </w:rPr>
        <w:t xml:space="preserve">The EMRIP held a number of meetings virtually to establish </w:t>
      </w:r>
      <w:r w:rsidR="00826FD9">
        <w:rPr>
          <w:rFonts w:ascii="Times New Roman" w:hAnsi="Times New Roman" w:cs="Times New Roman"/>
          <w:sz w:val="24"/>
          <w:szCs w:val="24"/>
        </w:rPr>
        <w:t xml:space="preserve">the factual situation in Brazil. </w:t>
      </w:r>
      <w:r w:rsidR="001A770C">
        <w:rPr>
          <w:rFonts w:ascii="Times New Roman" w:hAnsi="Times New Roman" w:cs="Times New Roman"/>
          <w:sz w:val="24"/>
          <w:szCs w:val="24"/>
        </w:rPr>
        <w:t xml:space="preserve">(See Chronology of engagement). </w:t>
      </w:r>
    </w:p>
    <w:p w14:paraId="5825EC49" w14:textId="3216B9FA" w:rsidR="00F76DE7" w:rsidRPr="009E7E3A" w:rsidRDefault="005D27E9" w:rsidP="001A770C">
      <w:pPr>
        <w:rPr>
          <w:rFonts w:ascii="Times New Roman" w:hAnsi="Times New Roman" w:cs="Times New Roman"/>
          <w:color w:val="FF0000"/>
          <w:sz w:val="24"/>
          <w:szCs w:val="24"/>
          <w:lang w:val="en-US"/>
        </w:rPr>
      </w:pPr>
      <w:r>
        <w:rPr>
          <w:rFonts w:ascii="Times New Roman" w:hAnsi="Times New Roman" w:cs="Times New Roman"/>
          <w:sz w:val="24"/>
          <w:szCs w:val="24"/>
        </w:rPr>
        <w:lastRenderedPageBreak/>
        <w:t xml:space="preserve">4. </w:t>
      </w:r>
      <w:r w:rsidR="00AD6F4E">
        <w:rPr>
          <w:rFonts w:ascii="Times New Roman" w:hAnsi="Times New Roman" w:cs="Times New Roman"/>
          <w:sz w:val="24"/>
          <w:szCs w:val="24"/>
        </w:rPr>
        <w:t>In developing</w:t>
      </w:r>
      <w:r w:rsidR="001A770C">
        <w:rPr>
          <w:rFonts w:ascii="Times New Roman" w:hAnsi="Times New Roman" w:cs="Times New Roman"/>
          <w:sz w:val="24"/>
          <w:szCs w:val="24"/>
        </w:rPr>
        <w:t xml:space="preserve"> the advice below, </w:t>
      </w:r>
      <w:r w:rsidR="001A770C" w:rsidRPr="00363E30">
        <w:rPr>
          <w:rFonts w:ascii="Times New Roman" w:hAnsi="Times New Roman" w:cs="Times New Roman"/>
          <w:sz w:val="24"/>
          <w:szCs w:val="24"/>
        </w:rPr>
        <w:t xml:space="preserve">the EMRIP also took into account recommendations provided by the </w:t>
      </w:r>
      <w:r w:rsidR="001A770C">
        <w:rPr>
          <w:rFonts w:ascii="Times New Roman" w:hAnsi="Times New Roman" w:cs="Times New Roman"/>
          <w:sz w:val="24"/>
          <w:szCs w:val="24"/>
        </w:rPr>
        <w:t>WHO/PAHO</w:t>
      </w:r>
      <w:r w:rsidR="001A770C" w:rsidRPr="00A54C8D">
        <w:rPr>
          <w:rStyle w:val="FootnoteReference"/>
          <w:rFonts w:ascii="Times New Roman" w:hAnsi="Times New Roman" w:cs="Times New Roman"/>
          <w:sz w:val="24"/>
          <w:szCs w:val="24"/>
          <w:lang w:val="en-US"/>
        </w:rPr>
        <w:footnoteReference w:id="2"/>
      </w:r>
      <w:r w:rsidR="001A770C" w:rsidRPr="00A54C8D">
        <w:rPr>
          <w:rFonts w:ascii="Times New Roman" w:hAnsi="Times New Roman" w:cs="Times New Roman"/>
          <w:sz w:val="24"/>
          <w:szCs w:val="24"/>
          <w:lang w:val="en-US"/>
        </w:rPr>
        <w:t xml:space="preserve"> </w:t>
      </w:r>
      <w:r w:rsidR="001A770C">
        <w:rPr>
          <w:rFonts w:ascii="Times New Roman" w:hAnsi="Times New Roman" w:cs="Times New Roman"/>
          <w:sz w:val="24"/>
          <w:szCs w:val="24"/>
        </w:rPr>
        <w:t>in</w:t>
      </w:r>
      <w:r w:rsidR="001A770C" w:rsidRPr="00363E30">
        <w:rPr>
          <w:rFonts w:ascii="Times New Roman" w:hAnsi="Times New Roman" w:cs="Times New Roman"/>
          <w:sz w:val="24"/>
          <w:szCs w:val="24"/>
        </w:rPr>
        <w:t xml:space="preserve"> </w:t>
      </w:r>
      <w:r w:rsidR="00826FD9">
        <w:rPr>
          <w:rFonts w:ascii="Times New Roman" w:hAnsi="Times New Roman" w:cs="Times New Roman"/>
          <w:sz w:val="24"/>
          <w:szCs w:val="24"/>
          <w:lang w:val="en-US"/>
        </w:rPr>
        <w:t>PAHO’s</w:t>
      </w:r>
      <w:r w:rsidR="001A770C">
        <w:rPr>
          <w:rFonts w:ascii="Times New Roman" w:hAnsi="Times New Roman" w:cs="Times New Roman"/>
          <w:sz w:val="24"/>
          <w:szCs w:val="24"/>
          <w:lang w:val="en-US"/>
        </w:rPr>
        <w:t xml:space="preserve"> </w:t>
      </w:r>
      <w:r w:rsidR="001A770C" w:rsidRPr="00363E30">
        <w:rPr>
          <w:rFonts w:ascii="Times New Roman" w:hAnsi="Times New Roman" w:cs="Times New Roman"/>
          <w:sz w:val="24"/>
          <w:szCs w:val="24"/>
          <w:lang w:val="en-US"/>
        </w:rPr>
        <w:t>joint statement having met with indigenous groups</w:t>
      </w:r>
      <w:r w:rsidR="001A770C">
        <w:rPr>
          <w:rFonts w:ascii="Times New Roman" w:hAnsi="Times New Roman" w:cs="Times New Roman"/>
          <w:sz w:val="24"/>
          <w:szCs w:val="24"/>
          <w:lang w:val="en-US"/>
        </w:rPr>
        <w:t>,</w:t>
      </w:r>
      <w:r w:rsidR="001A770C" w:rsidRPr="00363E30">
        <w:rPr>
          <w:rFonts w:ascii="Times New Roman" w:hAnsi="Times New Roman" w:cs="Times New Roman"/>
          <w:sz w:val="24"/>
          <w:szCs w:val="24"/>
          <w:lang w:val="en-US"/>
        </w:rPr>
        <w:t xml:space="preserve"> including COICA</w:t>
      </w:r>
      <w:r w:rsidR="001A770C" w:rsidRPr="00CF59F6">
        <w:rPr>
          <w:rStyle w:val="FootnoteReference"/>
          <w:rFonts w:ascii="Times New Roman" w:hAnsi="Times New Roman" w:cs="Times New Roman"/>
          <w:sz w:val="24"/>
          <w:szCs w:val="24"/>
          <w:lang w:val="en-US"/>
        </w:rPr>
        <w:footnoteReference w:id="3"/>
      </w:r>
      <w:r w:rsidR="001A770C" w:rsidRPr="00363E30">
        <w:rPr>
          <w:rFonts w:ascii="Times New Roman" w:hAnsi="Times New Roman" w:cs="Times New Roman"/>
          <w:sz w:val="24"/>
          <w:szCs w:val="24"/>
          <w:lang w:val="en-US"/>
        </w:rPr>
        <w:t xml:space="preserve">; guidelines from PAHO in relation to </w:t>
      </w:r>
      <w:r w:rsidR="00C34319">
        <w:rPr>
          <w:rFonts w:ascii="Times New Roman" w:hAnsi="Times New Roman" w:cs="Times New Roman"/>
          <w:sz w:val="24"/>
          <w:szCs w:val="24"/>
          <w:lang w:val="en-US"/>
        </w:rPr>
        <w:t>COVID-19</w:t>
      </w:r>
      <w:r w:rsidR="001A770C" w:rsidRPr="00363E30">
        <w:rPr>
          <w:rFonts w:ascii="Times New Roman" w:hAnsi="Times New Roman" w:cs="Times New Roman"/>
          <w:sz w:val="24"/>
          <w:szCs w:val="24"/>
          <w:lang w:val="en-US"/>
        </w:rPr>
        <w:t xml:space="preserve">, </w:t>
      </w:r>
      <w:r w:rsidR="001A770C">
        <w:rPr>
          <w:rFonts w:ascii="Times New Roman" w:hAnsi="Times New Roman" w:cs="Times New Roman"/>
          <w:sz w:val="24"/>
          <w:szCs w:val="24"/>
          <w:lang w:val="en-US"/>
        </w:rPr>
        <w:t xml:space="preserve">entitled </w:t>
      </w:r>
      <w:r w:rsidR="001A770C" w:rsidRPr="00363E30">
        <w:rPr>
          <w:rFonts w:ascii="Times New Roman" w:hAnsi="Times New Roman" w:cs="Times New Roman"/>
          <w:sz w:val="24"/>
          <w:szCs w:val="24"/>
          <w:lang w:val="en-US"/>
        </w:rPr>
        <w:t>“</w:t>
      </w:r>
      <w:r w:rsidR="001A770C" w:rsidRPr="00363E30">
        <w:rPr>
          <w:rFonts w:ascii="Times New Roman" w:hAnsi="Times New Roman" w:cs="Times New Roman"/>
          <w:iCs/>
          <w:sz w:val="24"/>
          <w:szCs w:val="24"/>
          <w:lang w:val="en-US"/>
        </w:rPr>
        <w:t xml:space="preserve">Considerations on </w:t>
      </w:r>
      <w:r w:rsidR="001A770C">
        <w:rPr>
          <w:rFonts w:ascii="Times New Roman" w:hAnsi="Times New Roman" w:cs="Times New Roman"/>
          <w:iCs/>
          <w:sz w:val="24"/>
          <w:szCs w:val="24"/>
          <w:lang w:val="en-US"/>
        </w:rPr>
        <w:t>indigenous peoples</w:t>
      </w:r>
      <w:r w:rsidR="001A770C" w:rsidRPr="00363E30">
        <w:rPr>
          <w:rFonts w:ascii="Times New Roman" w:hAnsi="Times New Roman" w:cs="Times New Roman"/>
          <w:iCs/>
          <w:sz w:val="24"/>
          <w:szCs w:val="24"/>
          <w:lang w:val="en-US"/>
        </w:rPr>
        <w:t xml:space="preserve">, Afro-Descendants, and Other Ethnic Groups During the </w:t>
      </w:r>
      <w:r w:rsidR="00C34319">
        <w:rPr>
          <w:rFonts w:ascii="Times New Roman" w:hAnsi="Times New Roman" w:cs="Times New Roman"/>
          <w:iCs/>
          <w:sz w:val="24"/>
          <w:szCs w:val="24"/>
          <w:lang w:val="en-US"/>
        </w:rPr>
        <w:t>COVID-19</w:t>
      </w:r>
      <w:r w:rsidR="001A770C" w:rsidRPr="00363E30">
        <w:rPr>
          <w:rFonts w:ascii="Times New Roman" w:hAnsi="Times New Roman" w:cs="Times New Roman"/>
          <w:iCs/>
          <w:sz w:val="24"/>
          <w:szCs w:val="24"/>
          <w:lang w:val="en-US"/>
        </w:rPr>
        <w:t xml:space="preserve"> Pandemic support from PAHO</w:t>
      </w:r>
      <w:r w:rsidR="001A770C" w:rsidRPr="00363E30">
        <w:rPr>
          <w:rFonts w:ascii="Times New Roman" w:hAnsi="Times New Roman" w:cs="Times New Roman"/>
          <w:sz w:val="24"/>
          <w:szCs w:val="24"/>
          <w:lang w:val="en-US"/>
        </w:rPr>
        <w:t>”</w:t>
      </w:r>
      <w:r w:rsidR="001A770C" w:rsidRPr="00CF59F6">
        <w:rPr>
          <w:rStyle w:val="FootnoteReference"/>
          <w:rFonts w:ascii="Times New Roman" w:hAnsi="Times New Roman" w:cs="Times New Roman"/>
          <w:sz w:val="24"/>
          <w:szCs w:val="24"/>
          <w:lang w:val="en-US"/>
        </w:rPr>
        <w:footnoteReference w:id="4"/>
      </w:r>
      <w:r w:rsidR="001A770C" w:rsidRPr="00363E30">
        <w:rPr>
          <w:rFonts w:ascii="Times New Roman" w:hAnsi="Times New Roman" w:cs="Times New Roman"/>
          <w:sz w:val="24"/>
          <w:szCs w:val="24"/>
          <w:lang w:val="en-US"/>
        </w:rPr>
        <w:t xml:space="preserve">; and </w:t>
      </w:r>
      <w:r w:rsidR="00826FD9">
        <w:rPr>
          <w:rFonts w:ascii="Times New Roman" w:hAnsi="Times New Roman" w:cs="Times New Roman"/>
          <w:sz w:val="24"/>
          <w:szCs w:val="24"/>
          <w:lang w:val="en-US"/>
        </w:rPr>
        <w:t xml:space="preserve">the </w:t>
      </w:r>
      <w:r w:rsidR="001A770C" w:rsidRPr="009E7E3A">
        <w:rPr>
          <w:rFonts w:ascii="Times New Roman" w:hAnsi="Times New Roman" w:cs="Times New Roman"/>
          <w:iCs/>
          <w:sz w:val="24"/>
          <w:szCs w:val="24"/>
          <w:lang w:val="en-US"/>
        </w:rPr>
        <w:t xml:space="preserve">Cooperação técnica da OPAS/OMS Brasil em resposta à </w:t>
      </w:r>
      <w:r w:rsidR="00C34319">
        <w:rPr>
          <w:rFonts w:ascii="Times New Roman" w:hAnsi="Times New Roman" w:cs="Times New Roman"/>
          <w:iCs/>
          <w:sz w:val="24"/>
          <w:szCs w:val="24"/>
          <w:lang w:val="en-US"/>
        </w:rPr>
        <w:t>COVID-19</w:t>
      </w:r>
      <w:r w:rsidR="001A770C" w:rsidRPr="009E7E3A">
        <w:rPr>
          <w:rFonts w:ascii="Times New Roman" w:hAnsi="Times New Roman" w:cs="Times New Roman"/>
          <w:iCs/>
          <w:sz w:val="24"/>
          <w:szCs w:val="24"/>
          <w:lang w:val="en-US"/>
        </w:rPr>
        <w:t xml:space="preserve"> sob a perspectiva de direitos humanos, equidade, gênero e etnicidade e raça. </w:t>
      </w:r>
    </w:p>
    <w:p w14:paraId="13B1308E" w14:textId="256D3021" w:rsidR="004456C6" w:rsidRPr="00FC067B" w:rsidRDefault="00E071D0" w:rsidP="00F76DE7">
      <w:pPr>
        <w:pStyle w:val="ListParagraph"/>
        <w:numPr>
          <w:ilvl w:val="0"/>
          <w:numId w:val="34"/>
        </w:numPr>
        <w:autoSpaceDE w:val="0"/>
        <w:autoSpaceDN w:val="0"/>
        <w:adjustRightInd w:val="0"/>
        <w:spacing w:after="0" w:line="240" w:lineRule="auto"/>
        <w:rPr>
          <w:rFonts w:ascii="Times New Roman" w:hAnsi="Times New Roman" w:cs="Times New Roman"/>
          <w:color w:val="000000"/>
          <w:sz w:val="24"/>
          <w:szCs w:val="24"/>
        </w:rPr>
      </w:pPr>
      <w:r w:rsidRPr="00FC067B">
        <w:rPr>
          <w:rFonts w:ascii="Times New Roman" w:hAnsi="Times New Roman" w:cs="Times New Roman"/>
          <w:b/>
          <w:bCs/>
          <w:color w:val="000000"/>
          <w:sz w:val="24"/>
          <w:szCs w:val="24"/>
        </w:rPr>
        <w:t>Chronology of</w:t>
      </w:r>
      <w:r w:rsidR="001A770C" w:rsidRPr="00FC067B">
        <w:rPr>
          <w:rFonts w:ascii="Times New Roman" w:hAnsi="Times New Roman" w:cs="Times New Roman"/>
          <w:b/>
          <w:bCs/>
          <w:color w:val="000000"/>
          <w:sz w:val="24"/>
          <w:szCs w:val="24"/>
        </w:rPr>
        <w:t xml:space="preserve"> engagement </w:t>
      </w:r>
      <w:r w:rsidR="00AA1D9B" w:rsidRPr="00FC067B">
        <w:rPr>
          <w:rStyle w:val="FootnoteReference"/>
          <w:rFonts w:ascii="Times New Roman" w:hAnsi="Times New Roman" w:cs="Times New Roman"/>
          <w:b/>
          <w:bCs/>
          <w:sz w:val="24"/>
          <w:szCs w:val="24"/>
        </w:rPr>
        <w:footnoteReference w:id="5"/>
      </w:r>
      <w:r w:rsidRPr="00FC067B">
        <w:rPr>
          <w:rFonts w:ascii="Times New Roman" w:hAnsi="Times New Roman" w:cs="Times New Roman"/>
          <w:b/>
          <w:bCs/>
          <w:color w:val="000000"/>
          <w:sz w:val="24"/>
          <w:szCs w:val="24"/>
        </w:rPr>
        <w:t xml:space="preserve"> </w:t>
      </w:r>
    </w:p>
    <w:p w14:paraId="355C838B" w14:textId="77777777" w:rsidR="00AF5B93" w:rsidRDefault="00AF5B93" w:rsidP="00E071D0">
      <w:pPr>
        <w:autoSpaceDE w:val="0"/>
        <w:autoSpaceDN w:val="0"/>
        <w:adjustRightInd w:val="0"/>
        <w:spacing w:after="0" w:line="240" w:lineRule="auto"/>
        <w:rPr>
          <w:rFonts w:ascii="Times New Roman" w:hAnsi="Times New Roman" w:cs="Times New Roman"/>
          <w:b/>
          <w:sz w:val="24"/>
          <w:szCs w:val="24"/>
          <w:lang w:val="en-AU" w:eastAsia="en-GB"/>
        </w:rPr>
      </w:pPr>
    </w:p>
    <w:p w14:paraId="0ADA13EA" w14:textId="35390CB0" w:rsidR="002F6E35" w:rsidRPr="000269C9" w:rsidRDefault="002F6E35" w:rsidP="00E071D0">
      <w:pPr>
        <w:autoSpaceDE w:val="0"/>
        <w:autoSpaceDN w:val="0"/>
        <w:adjustRightInd w:val="0"/>
        <w:spacing w:after="0" w:line="240" w:lineRule="auto"/>
        <w:rPr>
          <w:rFonts w:ascii="Times New Roman" w:hAnsi="Times New Roman" w:cs="Times New Roman"/>
          <w:b/>
          <w:sz w:val="24"/>
          <w:szCs w:val="24"/>
        </w:rPr>
      </w:pPr>
      <w:r w:rsidRPr="002F6E35">
        <w:rPr>
          <w:rFonts w:ascii="Times New Roman" w:hAnsi="Times New Roman" w:cs="Times New Roman"/>
          <w:b/>
          <w:sz w:val="24"/>
          <w:szCs w:val="24"/>
          <w:lang w:val="en-AU" w:eastAsia="en-GB"/>
        </w:rPr>
        <w:t>5 May 2020</w:t>
      </w:r>
      <w:r>
        <w:rPr>
          <w:rFonts w:ascii="Times New Roman" w:hAnsi="Times New Roman" w:cs="Times New Roman"/>
          <w:sz w:val="24"/>
          <w:szCs w:val="24"/>
          <w:lang w:val="en-AU" w:eastAsia="en-GB"/>
        </w:rPr>
        <w:t xml:space="preserve">: </w:t>
      </w:r>
      <w:r w:rsidRPr="000269C9">
        <w:rPr>
          <w:rFonts w:ascii="Times New Roman" w:hAnsi="Times New Roman" w:cs="Times New Roman"/>
          <w:sz w:val="24"/>
          <w:szCs w:val="24"/>
          <w:lang w:val="en-AU" w:eastAsia="en-GB"/>
        </w:rPr>
        <w:t>Prelim</w:t>
      </w:r>
      <w:r w:rsidR="00826FD9">
        <w:rPr>
          <w:rFonts w:ascii="Times New Roman" w:hAnsi="Times New Roman" w:cs="Times New Roman"/>
          <w:sz w:val="24"/>
          <w:szCs w:val="24"/>
          <w:lang w:val="en-AU" w:eastAsia="en-GB"/>
        </w:rPr>
        <w:t>inary meeting with COIAB</w:t>
      </w:r>
      <w:r w:rsidRPr="000269C9">
        <w:rPr>
          <w:rFonts w:ascii="Times New Roman" w:hAnsi="Times New Roman" w:cs="Times New Roman"/>
          <w:sz w:val="24"/>
          <w:szCs w:val="24"/>
          <w:lang w:val="en-AU" w:eastAsia="en-GB"/>
        </w:rPr>
        <w:t xml:space="preserve"> and the EMRIP</w:t>
      </w:r>
    </w:p>
    <w:p w14:paraId="4732EA4D" w14:textId="77777777" w:rsidR="002F6E35" w:rsidRPr="000269C9" w:rsidRDefault="002F6E35" w:rsidP="00E071D0">
      <w:pPr>
        <w:autoSpaceDE w:val="0"/>
        <w:autoSpaceDN w:val="0"/>
        <w:adjustRightInd w:val="0"/>
        <w:spacing w:after="0" w:line="240" w:lineRule="auto"/>
        <w:rPr>
          <w:rFonts w:ascii="Times New Roman" w:hAnsi="Times New Roman" w:cs="Times New Roman"/>
          <w:b/>
          <w:sz w:val="24"/>
          <w:szCs w:val="24"/>
        </w:rPr>
      </w:pPr>
    </w:p>
    <w:p w14:paraId="12430168" w14:textId="6AC07036" w:rsidR="00E071D0" w:rsidRPr="000269C9" w:rsidRDefault="00E071D0" w:rsidP="00E071D0">
      <w:pPr>
        <w:autoSpaceDE w:val="0"/>
        <w:autoSpaceDN w:val="0"/>
        <w:adjustRightInd w:val="0"/>
        <w:spacing w:after="0" w:line="240" w:lineRule="auto"/>
        <w:rPr>
          <w:rFonts w:ascii="Times New Roman" w:hAnsi="Times New Roman" w:cs="Times New Roman"/>
          <w:sz w:val="24"/>
          <w:szCs w:val="24"/>
        </w:rPr>
      </w:pPr>
      <w:r w:rsidRPr="000269C9">
        <w:rPr>
          <w:rFonts w:ascii="Times New Roman" w:hAnsi="Times New Roman" w:cs="Times New Roman"/>
          <w:b/>
          <w:sz w:val="24"/>
          <w:szCs w:val="24"/>
        </w:rPr>
        <w:t>12 June 2020</w:t>
      </w:r>
      <w:r w:rsidR="00755B76">
        <w:rPr>
          <w:rFonts w:ascii="Times New Roman" w:hAnsi="Times New Roman" w:cs="Times New Roman"/>
          <w:sz w:val="24"/>
          <w:szCs w:val="24"/>
        </w:rPr>
        <w:t>: The EMRIP</w:t>
      </w:r>
      <w:r w:rsidRPr="000269C9">
        <w:rPr>
          <w:rFonts w:ascii="Times New Roman" w:hAnsi="Times New Roman" w:cs="Times New Roman"/>
          <w:sz w:val="24"/>
          <w:szCs w:val="24"/>
        </w:rPr>
        <w:t xml:space="preserve"> received the original request from COIAB </w:t>
      </w:r>
    </w:p>
    <w:p w14:paraId="73E50EDF" w14:textId="35786A96" w:rsidR="00E06BBE" w:rsidRPr="000269C9" w:rsidRDefault="00E06BBE" w:rsidP="00E071D0">
      <w:pPr>
        <w:autoSpaceDE w:val="0"/>
        <w:autoSpaceDN w:val="0"/>
        <w:adjustRightInd w:val="0"/>
        <w:spacing w:after="0" w:line="240" w:lineRule="auto"/>
        <w:rPr>
          <w:rFonts w:ascii="Times New Roman" w:hAnsi="Times New Roman" w:cs="Times New Roman"/>
          <w:sz w:val="24"/>
          <w:szCs w:val="24"/>
        </w:rPr>
      </w:pPr>
    </w:p>
    <w:p w14:paraId="35449B3E" w14:textId="0EC2DB74" w:rsidR="006C5382" w:rsidRPr="000269C9" w:rsidRDefault="00E06BBE" w:rsidP="00E071D0">
      <w:pPr>
        <w:autoSpaceDE w:val="0"/>
        <w:autoSpaceDN w:val="0"/>
        <w:adjustRightInd w:val="0"/>
        <w:spacing w:after="0" w:line="240" w:lineRule="auto"/>
        <w:rPr>
          <w:rFonts w:ascii="Times New Roman" w:hAnsi="Times New Roman" w:cs="Times New Roman"/>
          <w:bCs/>
          <w:sz w:val="24"/>
          <w:szCs w:val="24"/>
        </w:rPr>
      </w:pPr>
      <w:r w:rsidRPr="000269C9">
        <w:rPr>
          <w:rFonts w:ascii="Times New Roman" w:hAnsi="Times New Roman" w:cs="Times New Roman"/>
          <w:b/>
          <w:sz w:val="24"/>
          <w:szCs w:val="24"/>
        </w:rPr>
        <w:t>19 June 2020</w:t>
      </w:r>
      <w:r w:rsidRPr="000269C9">
        <w:rPr>
          <w:rFonts w:ascii="Times New Roman" w:hAnsi="Times New Roman" w:cs="Times New Roman"/>
          <w:sz w:val="24"/>
          <w:szCs w:val="24"/>
        </w:rPr>
        <w:t xml:space="preserve">: </w:t>
      </w:r>
      <w:r w:rsidRPr="000269C9">
        <w:rPr>
          <w:rFonts w:ascii="Times New Roman" w:hAnsi="Times New Roman" w:cs="Times New Roman"/>
          <w:bCs/>
          <w:sz w:val="24"/>
          <w:szCs w:val="24"/>
        </w:rPr>
        <w:t xml:space="preserve">Report on </w:t>
      </w:r>
      <w:r w:rsidR="007379E4">
        <w:rPr>
          <w:rFonts w:ascii="Times New Roman" w:hAnsi="Times New Roman" w:cs="Times New Roman"/>
          <w:bCs/>
          <w:sz w:val="24"/>
          <w:szCs w:val="24"/>
        </w:rPr>
        <w:t>indigenous peoples</w:t>
      </w:r>
      <w:r w:rsidRPr="000269C9">
        <w:rPr>
          <w:rFonts w:ascii="Times New Roman" w:hAnsi="Times New Roman" w:cs="Times New Roman"/>
          <w:bCs/>
          <w:sz w:val="24"/>
          <w:szCs w:val="24"/>
        </w:rPr>
        <w:t xml:space="preserve"> in the Brazilian Amazon from the Indian Law Resource Centre</w:t>
      </w:r>
      <w:r w:rsidR="00755B76">
        <w:rPr>
          <w:rFonts w:ascii="Times New Roman" w:hAnsi="Times New Roman" w:cs="Times New Roman"/>
          <w:bCs/>
          <w:sz w:val="24"/>
          <w:szCs w:val="24"/>
        </w:rPr>
        <w:t xml:space="preserve"> (ILRC).</w:t>
      </w:r>
    </w:p>
    <w:p w14:paraId="25DA4534" w14:textId="77777777" w:rsidR="00E06BBE" w:rsidRPr="000269C9" w:rsidRDefault="00E06BBE" w:rsidP="00E071D0">
      <w:pPr>
        <w:autoSpaceDE w:val="0"/>
        <w:autoSpaceDN w:val="0"/>
        <w:adjustRightInd w:val="0"/>
        <w:spacing w:after="0" w:line="240" w:lineRule="auto"/>
        <w:rPr>
          <w:rFonts w:ascii="Times New Roman" w:hAnsi="Times New Roman" w:cs="Times New Roman"/>
          <w:sz w:val="24"/>
          <w:szCs w:val="24"/>
        </w:rPr>
      </w:pPr>
    </w:p>
    <w:p w14:paraId="58211B99" w14:textId="45A4BCC2" w:rsidR="006C5382" w:rsidRPr="000269C9" w:rsidRDefault="006C5382" w:rsidP="00E071D0">
      <w:pPr>
        <w:autoSpaceDE w:val="0"/>
        <w:autoSpaceDN w:val="0"/>
        <w:adjustRightInd w:val="0"/>
        <w:spacing w:after="0" w:line="240" w:lineRule="auto"/>
        <w:rPr>
          <w:rFonts w:ascii="Times New Roman" w:hAnsi="Times New Roman" w:cs="Times New Roman"/>
          <w:sz w:val="24"/>
          <w:szCs w:val="24"/>
        </w:rPr>
      </w:pPr>
      <w:r w:rsidRPr="000269C9">
        <w:rPr>
          <w:rFonts w:ascii="Times New Roman" w:hAnsi="Times New Roman" w:cs="Times New Roman"/>
          <w:b/>
          <w:sz w:val="24"/>
          <w:szCs w:val="24"/>
        </w:rPr>
        <w:t>3 July 2020:</w:t>
      </w:r>
      <w:r w:rsidR="00755B76">
        <w:rPr>
          <w:rFonts w:ascii="Times New Roman" w:hAnsi="Times New Roman" w:cs="Times New Roman"/>
          <w:sz w:val="24"/>
          <w:szCs w:val="24"/>
        </w:rPr>
        <w:t xml:space="preserve"> The EMRIP</w:t>
      </w:r>
      <w:r w:rsidR="00B515A5" w:rsidRPr="000269C9">
        <w:rPr>
          <w:rFonts w:ascii="Times New Roman" w:hAnsi="Times New Roman" w:cs="Times New Roman"/>
          <w:sz w:val="24"/>
          <w:szCs w:val="24"/>
        </w:rPr>
        <w:t xml:space="preserve"> requested to meet with COIAB to discuss elements of its request</w:t>
      </w:r>
      <w:r w:rsidR="00755B76">
        <w:rPr>
          <w:rFonts w:ascii="Times New Roman" w:hAnsi="Times New Roman" w:cs="Times New Roman"/>
          <w:sz w:val="24"/>
          <w:szCs w:val="24"/>
        </w:rPr>
        <w:t>.</w:t>
      </w:r>
      <w:r w:rsidR="00E06BBE" w:rsidRPr="000269C9">
        <w:rPr>
          <w:rFonts w:ascii="Times New Roman" w:hAnsi="Times New Roman" w:cs="Times New Roman"/>
          <w:sz w:val="24"/>
          <w:szCs w:val="24"/>
        </w:rPr>
        <w:t xml:space="preserve"> </w:t>
      </w:r>
    </w:p>
    <w:p w14:paraId="0EDE1EDC" w14:textId="77777777" w:rsidR="00B8457E" w:rsidRPr="000269C9" w:rsidRDefault="00B8457E" w:rsidP="00E071D0">
      <w:pPr>
        <w:autoSpaceDE w:val="0"/>
        <w:autoSpaceDN w:val="0"/>
        <w:adjustRightInd w:val="0"/>
        <w:spacing w:after="0" w:line="240" w:lineRule="auto"/>
        <w:rPr>
          <w:rFonts w:ascii="Times New Roman" w:hAnsi="Times New Roman" w:cs="Times New Roman"/>
          <w:sz w:val="24"/>
          <w:szCs w:val="24"/>
        </w:rPr>
      </w:pPr>
    </w:p>
    <w:p w14:paraId="0EABA826" w14:textId="4D03D128" w:rsidR="00E071D0" w:rsidRPr="000269C9" w:rsidRDefault="00CD106F" w:rsidP="00B8457E">
      <w:pPr>
        <w:rPr>
          <w:rFonts w:ascii="Times New Roman" w:hAnsi="Times New Roman" w:cs="Times New Roman"/>
          <w:sz w:val="24"/>
          <w:szCs w:val="24"/>
        </w:rPr>
      </w:pPr>
      <w:r w:rsidRPr="000269C9">
        <w:rPr>
          <w:rFonts w:ascii="Times New Roman" w:hAnsi="Times New Roman" w:cs="Times New Roman"/>
          <w:b/>
          <w:bCs/>
          <w:sz w:val="24"/>
          <w:szCs w:val="24"/>
        </w:rPr>
        <w:t>10 July 2020</w:t>
      </w:r>
      <w:r w:rsidR="00C351D5" w:rsidRPr="000269C9">
        <w:rPr>
          <w:rFonts w:ascii="Times New Roman" w:hAnsi="Times New Roman" w:cs="Times New Roman"/>
          <w:b/>
          <w:bCs/>
          <w:sz w:val="24"/>
          <w:szCs w:val="24"/>
        </w:rPr>
        <w:t xml:space="preserve">: </w:t>
      </w:r>
      <w:r w:rsidR="00E071D0" w:rsidRPr="000269C9">
        <w:rPr>
          <w:rFonts w:ascii="Times New Roman" w:hAnsi="Times New Roman" w:cs="Times New Roman"/>
          <w:sz w:val="24"/>
          <w:szCs w:val="24"/>
        </w:rPr>
        <w:t xml:space="preserve">Virtual meeting between </w:t>
      </w:r>
      <w:r w:rsidR="00755B76">
        <w:rPr>
          <w:rFonts w:ascii="Times New Roman" w:hAnsi="Times New Roman" w:cs="Times New Roman"/>
          <w:sz w:val="24"/>
          <w:szCs w:val="24"/>
        </w:rPr>
        <w:t xml:space="preserve">the EMRIP, </w:t>
      </w:r>
      <w:r w:rsidR="00B466A4" w:rsidRPr="000269C9">
        <w:rPr>
          <w:rFonts w:ascii="Times New Roman" w:hAnsi="Times New Roman" w:cs="Times New Roman"/>
          <w:sz w:val="24"/>
          <w:szCs w:val="24"/>
        </w:rPr>
        <w:t xml:space="preserve">COIAB </w:t>
      </w:r>
      <w:r w:rsidRPr="000269C9">
        <w:rPr>
          <w:rFonts w:ascii="Times New Roman" w:hAnsi="Times New Roman" w:cs="Times New Roman"/>
          <w:sz w:val="24"/>
          <w:szCs w:val="24"/>
        </w:rPr>
        <w:t>and ILRC</w:t>
      </w:r>
      <w:r w:rsidR="00755B76">
        <w:rPr>
          <w:rFonts w:ascii="Times New Roman" w:hAnsi="Times New Roman" w:cs="Times New Roman"/>
          <w:sz w:val="24"/>
          <w:szCs w:val="24"/>
        </w:rPr>
        <w:t>.</w:t>
      </w:r>
    </w:p>
    <w:p w14:paraId="049B62E4" w14:textId="000D032F" w:rsidR="00E071D0" w:rsidRPr="000269C9" w:rsidRDefault="00CD106F" w:rsidP="00E071D0">
      <w:pPr>
        <w:rPr>
          <w:rFonts w:ascii="Times New Roman" w:hAnsi="Times New Roman" w:cs="Times New Roman"/>
          <w:sz w:val="24"/>
          <w:szCs w:val="24"/>
        </w:rPr>
      </w:pPr>
      <w:r w:rsidRPr="000269C9">
        <w:rPr>
          <w:rFonts w:ascii="Times New Roman" w:hAnsi="Times New Roman" w:cs="Times New Roman"/>
          <w:b/>
          <w:bCs/>
          <w:sz w:val="24"/>
          <w:szCs w:val="24"/>
        </w:rPr>
        <w:t>16 July 2020</w:t>
      </w:r>
      <w:r w:rsidR="00E071D0" w:rsidRPr="000269C9">
        <w:rPr>
          <w:rFonts w:ascii="Times New Roman" w:hAnsi="Times New Roman" w:cs="Times New Roman"/>
          <w:sz w:val="24"/>
          <w:szCs w:val="24"/>
        </w:rPr>
        <w:t>: Following fe</w:t>
      </w:r>
      <w:r w:rsidR="00755B76">
        <w:rPr>
          <w:rFonts w:ascii="Times New Roman" w:hAnsi="Times New Roman" w:cs="Times New Roman"/>
          <w:sz w:val="24"/>
          <w:szCs w:val="24"/>
        </w:rPr>
        <w:t>edback from the EMRIP</w:t>
      </w:r>
      <w:r w:rsidR="00E071D0" w:rsidRPr="000269C9">
        <w:rPr>
          <w:rFonts w:ascii="Times New Roman" w:hAnsi="Times New Roman" w:cs="Times New Roman"/>
          <w:sz w:val="24"/>
          <w:szCs w:val="24"/>
        </w:rPr>
        <w:t>, COIAB sent a revised request.</w:t>
      </w:r>
    </w:p>
    <w:p w14:paraId="2AE55705" w14:textId="2F83DBC7" w:rsidR="00CD106F" w:rsidRPr="000269C9" w:rsidRDefault="00CD106F" w:rsidP="00E071D0">
      <w:pPr>
        <w:rPr>
          <w:rFonts w:ascii="Times New Roman" w:hAnsi="Times New Roman" w:cs="Times New Roman"/>
          <w:sz w:val="24"/>
          <w:szCs w:val="24"/>
        </w:rPr>
      </w:pPr>
      <w:r w:rsidRPr="000269C9">
        <w:rPr>
          <w:rFonts w:ascii="Times New Roman" w:hAnsi="Times New Roman" w:cs="Times New Roman"/>
          <w:b/>
          <w:sz w:val="24"/>
          <w:szCs w:val="24"/>
        </w:rPr>
        <w:t>4 August 2020</w:t>
      </w:r>
      <w:r w:rsidRPr="000269C9">
        <w:rPr>
          <w:rFonts w:ascii="Times New Roman" w:hAnsi="Times New Roman" w:cs="Times New Roman"/>
          <w:sz w:val="24"/>
          <w:szCs w:val="24"/>
        </w:rPr>
        <w:t>: The Secretariat had a meeting with the WHO, on behalf</w:t>
      </w:r>
      <w:r w:rsidR="00755B76">
        <w:rPr>
          <w:rFonts w:ascii="Times New Roman" w:hAnsi="Times New Roman" w:cs="Times New Roman"/>
          <w:sz w:val="24"/>
          <w:szCs w:val="24"/>
        </w:rPr>
        <w:t xml:space="preserve"> of the EMRIP</w:t>
      </w:r>
      <w:r w:rsidR="001C533C" w:rsidRPr="000269C9">
        <w:rPr>
          <w:rFonts w:ascii="Times New Roman" w:hAnsi="Times New Roman" w:cs="Times New Roman"/>
          <w:sz w:val="24"/>
          <w:szCs w:val="24"/>
        </w:rPr>
        <w:t>.</w:t>
      </w:r>
    </w:p>
    <w:p w14:paraId="57A64472" w14:textId="42A9EDE1" w:rsidR="0060359A" w:rsidRPr="00755B76" w:rsidRDefault="0060359A" w:rsidP="00E071D0">
      <w:pPr>
        <w:rPr>
          <w:rFonts w:ascii="Times New Roman" w:hAnsi="Times New Roman" w:cs="Times New Roman"/>
          <w:sz w:val="24"/>
          <w:szCs w:val="24"/>
        </w:rPr>
      </w:pPr>
      <w:r w:rsidRPr="000269C9">
        <w:rPr>
          <w:rFonts w:ascii="Times New Roman" w:hAnsi="Times New Roman" w:cs="Times New Roman"/>
          <w:b/>
          <w:sz w:val="24"/>
          <w:szCs w:val="24"/>
        </w:rPr>
        <w:t>14 August 2020</w:t>
      </w:r>
      <w:r w:rsidRPr="000269C9">
        <w:rPr>
          <w:rFonts w:ascii="Times New Roman" w:hAnsi="Times New Roman" w:cs="Times New Roman"/>
          <w:sz w:val="24"/>
          <w:szCs w:val="24"/>
        </w:rPr>
        <w:t xml:space="preserve">: The </w:t>
      </w:r>
      <w:r w:rsidRPr="00755B76">
        <w:rPr>
          <w:rFonts w:ascii="Times New Roman" w:hAnsi="Times New Roman" w:cs="Times New Roman"/>
          <w:sz w:val="24"/>
          <w:szCs w:val="24"/>
        </w:rPr>
        <w:t>Secretariat updated COIAB on a meeting, o</w:t>
      </w:r>
      <w:r w:rsidR="00755B76" w:rsidRPr="00755B76">
        <w:rPr>
          <w:rFonts w:ascii="Times New Roman" w:hAnsi="Times New Roman" w:cs="Times New Roman"/>
          <w:sz w:val="24"/>
          <w:szCs w:val="24"/>
        </w:rPr>
        <w:t>n behalf of the EMRIP</w:t>
      </w:r>
      <w:r w:rsidRPr="00755B76">
        <w:rPr>
          <w:rFonts w:ascii="Times New Roman" w:hAnsi="Times New Roman" w:cs="Times New Roman"/>
          <w:sz w:val="24"/>
          <w:szCs w:val="24"/>
        </w:rPr>
        <w:t xml:space="preserve"> with the WHO</w:t>
      </w:r>
      <w:r w:rsidR="00755B76">
        <w:rPr>
          <w:rFonts w:ascii="Times New Roman" w:hAnsi="Times New Roman" w:cs="Times New Roman"/>
          <w:sz w:val="24"/>
          <w:szCs w:val="24"/>
        </w:rPr>
        <w:t>.</w:t>
      </w:r>
    </w:p>
    <w:p w14:paraId="664209F5" w14:textId="346156AE" w:rsidR="00E071D0" w:rsidRPr="00755B76" w:rsidRDefault="00662CF8">
      <w:pPr>
        <w:rPr>
          <w:rFonts w:ascii="Times New Roman" w:hAnsi="Times New Roman" w:cs="Times New Roman"/>
          <w:b/>
          <w:sz w:val="24"/>
          <w:szCs w:val="24"/>
          <w:u w:val="single"/>
        </w:rPr>
      </w:pPr>
      <w:r w:rsidRPr="00755B76">
        <w:rPr>
          <w:rFonts w:ascii="Times New Roman" w:hAnsi="Times New Roman" w:cs="Times New Roman"/>
          <w:b/>
          <w:sz w:val="24"/>
          <w:szCs w:val="24"/>
        </w:rPr>
        <w:lastRenderedPageBreak/>
        <w:t>24 August 2020</w:t>
      </w:r>
      <w:r w:rsidRPr="00755B76">
        <w:rPr>
          <w:rFonts w:ascii="Times New Roman" w:hAnsi="Times New Roman" w:cs="Times New Roman"/>
          <w:sz w:val="24"/>
          <w:szCs w:val="24"/>
        </w:rPr>
        <w:t xml:space="preserve">: </w:t>
      </w:r>
      <w:r w:rsidR="00755B76" w:rsidRPr="00755B76">
        <w:rPr>
          <w:rFonts w:ascii="Times New Roman" w:eastAsia="Calibri" w:hAnsi="Times New Roman" w:cs="Times New Roman"/>
          <w:sz w:val="24"/>
          <w:szCs w:val="24"/>
        </w:rPr>
        <w:t>The EMRIP</w:t>
      </w:r>
      <w:r w:rsidRPr="00755B76">
        <w:rPr>
          <w:rFonts w:ascii="Times New Roman" w:eastAsia="Calibri" w:hAnsi="Times New Roman" w:cs="Times New Roman"/>
          <w:sz w:val="24"/>
          <w:szCs w:val="24"/>
        </w:rPr>
        <w:t xml:space="preserve"> acce</w:t>
      </w:r>
      <w:r w:rsidR="00755B76" w:rsidRPr="00755B76">
        <w:rPr>
          <w:rFonts w:ascii="Times New Roman" w:eastAsia="Calibri" w:hAnsi="Times New Roman" w:cs="Times New Roman"/>
          <w:sz w:val="24"/>
          <w:szCs w:val="24"/>
        </w:rPr>
        <w:t>pted an</w:t>
      </w:r>
      <w:r w:rsidR="00B12B19" w:rsidRPr="00755B76">
        <w:rPr>
          <w:rFonts w:ascii="Times New Roman" w:eastAsia="Calibri" w:hAnsi="Times New Roman" w:cs="Times New Roman"/>
          <w:sz w:val="24"/>
          <w:szCs w:val="24"/>
        </w:rPr>
        <w:t xml:space="preserve"> invitation from Brazil</w:t>
      </w:r>
      <w:r w:rsidR="00755B76">
        <w:rPr>
          <w:rFonts w:ascii="Times New Roman" w:eastAsia="Calibri" w:hAnsi="Times New Roman" w:cs="Times New Roman"/>
          <w:sz w:val="24"/>
          <w:szCs w:val="24"/>
        </w:rPr>
        <w:t xml:space="preserve"> to meet</w:t>
      </w:r>
      <w:r w:rsidRPr="00755B76">
        <w:rPr>
          <w:rFonts w:ascii="Times New Roman" w:eastAsia="Calibri" w:hAnsi="Times New Roman" w:cs="Times New Roman"/>
          <w:sz w:val="24"/>
          <w:szCs w:val="24"/>
        </w:rPr>
        <w:t xml:space="preserve"> virtually</w:t>
      </w:r>
      <w:r w:rsidR="00755B76">
        <w:rPr>
          <w:rFonts w:ascii="Times New Roman" w:eastAsia="Calibri" w:hAnsi="Times New Roman" w:cs="Times New Roman"/>
          <w:sz w:val="24"/>
          <w:szCs w:val="24"/>
        </w:rPr>
        <w:t>,</w:t>
      </w:r>
      <w:r w:rsidR="00755B76" w:rsidRPr="00755B76">
        <w:rPr>
          <w:rFonts w:ascii="Times New Roman" w:hAnsi="Times New Roman" w:cs="Times New Roman"/>
          <w:bCs/>
          <w:color w:val="000000"/>
          <w:sz w:val="24"/>
          <w:szCs w:val="24"/>
        </w:rPr>
        <w:t xml:space="preserve"> pursuant to an earlier letter from EMRIP (4 May 2020) to Brazil on country engagement in general</w:t>
      </w:r>
      <w:r w:rsidR="00755B76">
        <w:rPr>
          <w:rFonts w:ascii="Times New Roman" w:hAnsi="Times New Roman" w:cs="Times New Roman"/>
          <w:bCs/>
          <w:color w:val="000000"/>
          <w:sz w:val="24"/>
          <w:szCs w:val="24"/>
        </w:rPr>
        <w:t>.</w:t>
      </w:r>
      <w:r w:rsidR="00755B76" w:rsidRPr="00755B76">
        <w:rPr>
          <w:rFonts w:ascii="Times New Roman" w:hAnsi="Times New Roman" w:cs="Times New Roman"/>
          <w:bCs/>
          <w:color w:val="000000"/>
          <w:sz w:val="24"/>
          <w:szCs w:val="24"/>
        </w:rPr>
        <w:t xml:space="preserve"> </w:t>
      </w:r>
    </w:p>
    <w:p w14:paraId="5D9DC0A5" w14:textId="077E5E32" w:rsidR="00FC0FD3" w:rsidRPr="000269C9" w:rsidRDefault="001C533C" w:rsidP="00FC0FD3">
      <w:pPr>
        <w:rPr>
          <w:rFonts w:ascii="Times New Roman" w:eastAsia="Calibri" w:hAnsi="Times New Roman" w:cs="Times New Roman"/>
          <w:sz w:val="24"/>
          <w:szCs w:val="24"/>
        </w:rPr>
      </w:pPr>
      <w:r w:rsidRPr="00755B76">
        <w:rPr>
          <w:rFonts w:ascii="Times New Roman" w:hAnsi="Times New Roman" w:cs="Times New Roman"/>
          <w:b/>
          <w:sz w:val="24"/>
          <w:szCs w:val="24"/>
        </w:rPr>
        <w:t>18</w:t>
      </w:r>
      <w:r w:rsidR="008C6E5D" w:rsidRPr="00755B76">
        <w:rPr>
          <w:rFonts w:ascii="Times New Roman" w:hAnsi="Times New Roman" w:cs="Times New Roman"/>
          <w:b/>
          <w:sz w:val="24"/>
          <w:szCs w:val="24"/>
        </w:rPr>
        <w:t xml:space="preserve"> </w:t>
      </w:r>
      <w:r w:rsidR="00FC0FD3" w:rsidRPr="00755B76">
        <w:rPr>
          <w:rFonts w:ascii="Times New Roman" w:hAnsi="Times New Roman" w:cs="Times New Roman"/>
          <w:b/>
          <w:sz w:val="24"/>
          <w:szCs w:val="24"/>
        </w:rPr>
        <w:t>September 2020</w:t>
      </w:r>
      <w:r w:rsidR="00755B76">
        <w:rPr>
          <w:rFonts w:ascii="Times New Roman" w:hAnsi="Times New Roman" w:cs="Times New Roman"/>
          <w:b/>
          <w:sz w:val="24"/>
          <w:szCs w:val="24"/>
        </w:rPr>
        <w:t xml:space="preserve">: </w:t>
      </w:r>
      <w:r w:rsidR="00FC0FD3" w:rsidRPr="00755B76">
        <w:rPr>
          <w:rFonts w:ascii="Times New Roman" w:eastAsia="Calibri" w:hAnsi="Times New Roman" w:cs="Times New Roman"/>
          <w:sz w:val="24"/>
          <w:szCs w:val="24"/>
        </w:rPr>
        <w:t>T</w:t>
      </w:r>
      <w:r w:rsidR="00755B76">
        <w:rPr>
          <w:rFonts w:ascii="Times New Roman" w:eastAsia="Calibri" w:hAnsi="Times New Roman" w:cs="Times New Roman"/>
          <w:sz w:val="24"/>
          <w:szCs w:val="24"/>
        </w:rPr>
        <w:t>he EMRIP</w:t>
      </w:r>
      <w:r w:rsidR="00FC0FD3" w:rsidRPr="00755B76">
        <w:rPr>
          <w:rFonts w:ascii="Times New Roman" w:eastAsia="Calibri" w:hAnsi="Times New Roman" w:cs="Times New Roman"/>
          <w:sz w:val="24"/>
          <w:szCs w:val="24"/>
        </w:rPr>
        <w:t xml:space="preserve"> informed Brazil that it had received a country engagement request from COIAB and would welcome</w:t>
      </w:r>
      <w:r w:rsidR="00FC0FD3" w:rsidRPr="000269C9">
        <w:rPr>
          <w:rFonts w:ascii="Times New Roman" w:eastAsia="Calibri" w:hAnsi="Times New Roman" w:cs="Times New Roman"/>
          <w:sz w:val="24"/>
          <w:szCs w:val="24"/>
        </w:rPr>
        <w:t xml:space="preserve"> an opportunity to introduce this request to the Brazilian authorities</w:t>
      </w:r>
      <w:r w:rsidRPr="000269C9">
        <w:rPr>
          <w:rFonts w:ascii="Times New Roman" w:eastAsia="Calibri" w:hAnsi="Times New Roman" w:cs="Times New Roman"/>
          <w:sz w:val="24"/>
          <w:szCs w:val="24"/>
        </w:rPr>
        <w:t xml:space="preserve"> during the upcoming virtual meeting</w:t>
      </w:r>
      <w:r w:rsidR="00FC0FD3" w:rsidRPr="000269C9">
        <w:rPr>
          <w:rFonts w:ascii="Times New Roman" w:eastAsia="Calibri" w:hAnsi="Times New Roman" w:cs="Times New Roman"/>
          <w:sz w:val="24"/>
          <w:szCs w:val="24"/>
        </w:rPr>
        <w:t>.</w:t>
      </w:r>
    </w:p>
    <w:p w14:paraId="0ADCDE36" w14:textId="200F38EA" w:rsidR="00FC0FD3" w:rsidRPr="000269C9" w:rsidRDefault="00FC0FD3" w:rsidP="0014198A">
      <w:pPr>
        <w:spacing w:after="0" w:line="240" w:lineRule="auto"/>
        <w:rPr>
          <w:rFonts w:ascii="Times New Roman" w:hAnsi="Times New Roman" w:cs="Times New Roman"/>
          <w:sz w:val="24"/>
          <w:szCs w:val="24"/>
        </w:rPr>
      </w:pPr>
      <w:r w:rsidRPr="000269C9">
        <w:rPr>
          <w:rFonts w:ascii="Times New Roman" w:hAnsi="Times New Roman" w:cs="Times New Roman"/>
          <w:b/>
          <w:sz w:val="24"/>
          <w:szCs w:val="24"/>
        </w:rPr>
        <w:t>22 September 2020</w:t>
      </w:r>
      <w:r w:rsidR="00DD7D58">
        <w:rPr>
          <w:rFonts w:ascii="Times New Roman" w:hAnsi="Times New Roman" w:cs="Times New Roman"/>
          <w:sz w:val="24"/>
          <w:szCs w:val="24"/>
        </w:rPr>
        <w:t>: The EMRIP</w:t>
      </w:r>
      <w:r w:rsidRPr="000269C9">
        <w:rPr>
          <w:rFonts w:ascii="Times New Roman" w:hAnsi="Times New Roman" w:cs="Times New Roman"/>
          <w:sz w:val="24"/>
          <w:szCs w:val="24"/>
        </w:rPr>
        <w:t xml:space="preserve"> met virtually with the Ministry of Health, the Special Secretariat of Indigenous Health and FUNAI. They agreed that this meeting should be followed up with a meeting between the Chair of the EMRIP and the Special Secretariat of Indigenous Health. The SESAI also stated that once the </w:t>
      </w:r>
      <w:r w:rsidR="00C34319">
        <w:rPr>
          <w:rFonts w:ascii="Times New Roman" w:hAnsi="Times New Roman" w:cs="Times New Roman"/>
          <w:sz w:val="24"/>
          <w:szCs w:val="24"/>
        </w:rPr>
        <w:t>COVID-19</w:t>
      </w:r>
      <w:r w:rsidRPr="000269C9">
        <w:rPr>
          <w:rFonts w:ascii="Times New Roman" w:hAnsi="Times New Roman" w:cs="Times New Roman"/>
          <w:sz w:val="24"/>
          <w:szCs w:val="24"/>
        </w:rPr>
        <w:t xml:space="preserve"> crisis allows trav</w:t>
      </w:r>
      <w:r w:rsidR="00BC515F" w:rsidRPr="000269C9">
        <w:rPr>
          <w:rFonts w:ascii="Times New Roman" w:hAnsi="Times New Roman" w:cs="Times New Roman"/>
          <w:sz w:val="24"/>
          <w:szCs w:val="24"/>
        </w:rPr>
        <w:t xml:space="preserve">el, they </w:t>
      </w:r>
      <w:r w:rsidRPr="000269C9">
        <w:rPr>
          <w:rFonts w:ascii="Times New Roman" w:hAnsi="Times New Roman" w:cs="Times New Roman"/>
          <w:sz w:val="24"/>
          <w:szCs w:val="24"/>
        </w:rPr>
        <w:t xml:space="preserve">could plan a visit/mission to Brazil. </w:t>
      </w:r>
    </w:p>
    <w:p w14:paraId="1E5F2CD3" w14:textId="4447643B" w:rsidR="002D508A" w:rsidRPr="000269C9" w:rsidRDefault="002D508A" w:rsidP="0014198A">
      <w:pPr>
        <w:spacing w:after="0" w:line="240" w:lineRule="auto"/>
        <w:rPr>
          <w:rFonts w:ascii="Times New Roman" w:hAnsi="Times New Roman" w:cs="Times New Roman"/>
          <w:sz w:val="24"/>
          <w:szCs w:val="24"/>
        </w:rPr>
      </w:pPr>
    </w:p>
    <w:p w14:paraId="547821B4" w14:textId="48181674" w:rsidR="007069D4" w:rsidRPr="000269C9" w:rsidRDefault="002D508A" w:rsidP="00EB48ED">
      <w:pPr>
        <w:rPr>
          <w:rFonts w:ascii="Times New Roman" w:hAnsi="Times New Roman" w:cs="Times New Roman"/>
          <w:sz w:val="24"/>
          <w:szCs w:val="24"/>
        </w:rPr>
      </w:pPr>
      <w:r w:rsidRPr="000269C9">
        <w:rPr>
          <w:rFonts w:ascii="Times New Roman" w:hAnsi="Times New Roman" w:cs="Times New Roman"/>
          <w:b/>
          <w:sz w:val="24"/>
          <w:szCs w:val="24"/>
        </w:rPr>
        <w:t>28 October 2020</w:t>
      </w:r>
      <w:r w:rsidR="00755B76">
        <w:rPr>
          <w:rFonts w:ascii="Times New Roman" w:hAnsi="Times New Roman" w:cs="Times New Roman"/>
          <w:sz w:val="24"/>
          <w:szCs w:val="24"/>
        </w:rPr>
        <w:t>: The EMRIP</w:t>
      </w:r>
      <w:r w:rsidR="00EB48ED" w:rsidRPr="000269C9">
        <w:rPr>
          <w:rFonts w:ascii="Times New Roman" w:hAnsi="Times New Roman" w:cs="Times New Roman"/>
          <w:sz w:val="24"/>
          <w:szCs w:val="24"/>
        </w:rPr>
        <w:t xml:space="preserve"> wrote to COIAB with a summary of </w:t>
      </w:r>
      <w:r w:rsidRPr="000269C9">
        <w:rPr>
          <w:rFonts w:ascii="Times New Roman" w:hAnsi="Times New Roman" w:cs="Times New Roman"/>
          <w:sz w:val="24"/>
          <w:szCs w:val="24"/>
        </w:rPr>
        <w:t xml:space="preserve">the meeting of 22 September and </w:t>
      </w:r>
      <w:r w:rsidR="00EB48ED" w:rsidRPr="000269C9">
        <w:rPr>
          <w:rFonts w:ascii="Times New Roman" w:hAnsi="Times New Roman" w:cs="Times New Roman"/>
          <w:sz w:val="24"/>
          <w:szCs w:val="24"/>
        </w:rPr>
        <w:t xml:space="preserve">a request for an update on the implementation of the Supreme Court </w:t>
      </w:r>
      <w:r w:rsidR="00F244BE" w:rsidRPr="000269C9">
        <w:rPr>
          <w:rFonts w:ascii="Times New Roman" w:hAnsi="Times New Roman" w:cs="Times New Roman"/>
          <w:sz w:val="24"/>
          <w:szCs w:val="24"/>
        </w:rPr>
        <w:t>decision</w:t>
      </w:r>
      <w:r w:rsidR="00EB48ED" w:rsidRPr="000269C9">
        <w:rPr>
          <w:rFonts w:ascii="Times New Roman" w:hAnsi="Times New Roman" w:cs="Times New Roman"/>
          <w:sz w:val="24"/>
          <w:szCs w:val="24"/>
        </w:rPr>
        <w:t xml:space="preserve"> directing the State to take action through a contingency plan for the protection of Indigenous peoples in the context of </w:t>
      </w:r>
      <w:r w:rsidR="00C34319">
        <w:rPr>
          <w:rFonts w:ascii="Times New Roman" w:hAnsi="Times New Roman" w:cs="Times New Roman"/>
          <w:sz w:val="24"/>
          <w:szCs w:val="24"/>
        </w:rPr>
        <w:t>COVID-19</w:t>
      </w:r>
      <w:r w:rsidR="00EB48ED" w:rsidRPr="000269C9">
        <w:rPr>
          <w:rFonts w:ascii="Times New Roman" w:hAnsi="Times New Roman" w:cs="Times New Roman"/>
          <w:sz w:val="24"/>
          <w:szCs w:val="24"/>
        </w:rPr>
        <w:t>.  </w:t>
      </w:r>
    </w:p>
    <w:p w14:paraId="5B5E81FE" w14:textId="66131BE7" w:rsidR="007069D4" w:rsidRPr="000269C9" w:rsidRDefault="007069D4" w:rsidP="007069D4">
      <w:pPr>
        <w:spacing w:after="0" w:line="240" w:lineRule="auto"/>
        <w:rPr>
          <w:rFonts w:ascii="Times New Roman" w:hAnsi="Times New Roman" w:cs="Times New Roman"/>
          <w:sz w:val="24"/>
          <w:szCs w:val="24"/>
        </w:rPr>
      </w:pPr>
      <w:r w:rsidRPr="000269C9">
        <w:rPr>
          <w:rFonts w:ascii="Times New Roman" w:hAnsi="Times New Roman" w:cs="Times New Roman"/>
          <w:b/>
          <w:sz w:val="24"/>
          <w:szCs w:val="24"/>
        </w:rPr>
        <w:t>1 December 2020</w:t>
      </w:r>
      <w:r w:rsidR="00EB48ED" w:rsidRPr="000269C9">
        <w:rPr>
          <w:rFonts w:ascii="Times New Roman" w:hAnsi="Times New Roman" w:cs="Times New Roman"/>
          <w:sz w:val="24"/>
          <w:szCs w:val="24"/>
        </w:rPr>
        <w:t>: The EMRIP</w:t>
      </w:r>
      <w:r w:rsidRPr="000269C9">
        <w:rPr>
          <w:rFonts w:ascii="Times New Roman" w:hAnsi="Times New Roman" w:cs="Times New Roman"/>
          <w:sz w:val="24"/>
          <w:szCs w:val="24"/>
        </w:rPr>
        <w:t xml:space="preserve"> received </w:t>
      </w:r>
      <w:r w:rsidR="00EB48ED" w:rsidRPr="000269C9">
        <w:rPr>
          <w:rFonts w:ascii="Times New Roman" w:hAnsi="Times New Roman" w:cs="Times New Roman"/>
          <w:sz w:val="24"/>
          <w:szCs w:val="24"/>
        </w:rPr>
        <w:t>a response from COIAB to its letter of 28 October 2020.</w:t>
      </w:r>
    </w:p>
    <w:p w14:paraId="06225D77" w14:textId="6F684AF6" w:rsidR="0067576D" w:rsidRPr="000269C9" w:rsidRDefault="0067576D" w:rsidP="007069D4">
      <w:pPr>
        <w:spacing w:after="0" w:line="240" w:lineRule="auto"/>
        <w:rPr>
          <w:rFonts w:ascii="Times New Roman" w:hAnsi="Times New Roman" w:cs="Times New Roman"/>
          <w:sz w:val="24"/>
          <w:szCs w:val="24"/>
        </w:rPr>
      </w:pPr>
    </w:p>
    <w:p w14:paraId="0F10AA12" w14:textId="56BEB985" w:rsidR="0067576D" w:rsidRPr="000269C9" w:rsidRDefault="0067576D" w:rsidP="007069D4">
      <w:pPr>
        <w:spacing w:after="0" w:line="240" w:lineRule="auto"/>
        <w:rPr>
          <w:rFonts w:ascii="Times New Roman" w:hAnsi="Times New Roman" w:cs="Times New Roman"/>
          <w:bCs/>
          <w:sz w:val="24"/>
          <w:szCs w:val="24"/>
          <w:lang w:eastAsia="pt-BR"/>
        </w:rPr>
      </w:pPr>
      <w:r w:rsidRPr="000269C9">
        <w:rPr>
          <w:rFonts w:ascii="Times New Roman" w:hAnsi="Times New Roman" w:cs="Times New Roman"/>
          <w:b/>
          <w:bCs/>
          <w:sz w:val="24"/>
          <w:szCs w:val="24"/>
          <w:lang w:eastAsia="pt-BR"/>
        </w:rPr>
        <w:t xml:space="preserve">26 January 2021: </w:t>
      </w:r>
      <w:r w:rsidR="007F55BB" w:rsidRPr="000269C9">
        <w:rPr>
          <w:rFonts w:ascii="Times New Roman" w:hAnsi="Times New Roman" w:cs="Times New Roman"/>
          <w:bCs/>
          <w:sz w:val="24"/>
          <w:szCs w:val="24"/>
          <w:lang w:eastAsia="pt-BR"/>
        </w:rPr>
        <w:t xml:space="preserve">The EMRIP met with the </w:t>
      </w:r>
      <w:r w:rsidRPr="000269C9">
        <w:rPr>
          <w:rFonts w:ascii="Times New Roman" w:hAnsi="Times New Roman" w:cs="Times New Roman"/>
          <w:bCs/>
          <w:sz w:val="24"/>
          <w:szCs w:val="24"/>
          <w:lang w:eastAsia="pt-BR"/>
        </w:rPr>
        <w:t>Conselho</w:t>
      </w:r>
      <w:r w:rsidR="00907F0D">
        <w:rPr>
          <w:rFonts w:ascii="Times New Roman" w:hAnsi="Times New Roman" w:cs="Times New Roman"/>
          <w:bCs/>
          <w:sz w:val="24"/>
          <w:szCs w:val="24"/>
          <w:lang w:eastAsia="pt-BR"/>
        </w:rPr>
        <w:t xml:space="preserve"> Nacional De Direitos Humanos (</w:t>
      </w:r>
      <w:r w:rsidRPr="000269C9">
        <w:rPr>
          <w:rFonts w:ascii="Times New Roman" w:hAnsi="Times New Roman" w:cs="Times New Roman"/>
          <w:bCs/>
          <w:sz w:val="24"/>
          <w:szCs w:val="24"/>
          <w:lang w:eastAsia="pt-BR"/>
        </w:rPr>
        <w:t>CNDH</w:t>
      </w:r>
      <w:r w:rsidR="00907F0D">
        <w:rPr>
          <w:rFonts w:ascii="Times New Roman" w:hAnsi="Times New Roman" w:cs="Times New Roman"/>
          <w:bCs/>
          <w:sz w:val="24"/>
          <w:szCs w:val="24"/>
          <w:lang w:eastAsia="pt-BR"/>
        </w:rPr>
        <w:t xml:space="preserve">) </w:t>
      </w:r>
      <w:r w:rsidR="007458F2" w:rsidRPr="000269C9">
        <w:rPr>
          <w:rFonts w:ascii="Times New Roman" w:hAnsi="Times New Roman" w:cs="Times New Roman"/>
          <w:bCs/>
          <w:sz w:val="24"/>
          <w:szCs w:val="24"/>
          <w:lang w:eastAsia="pt-BR"/>
        </w:rPr>
        <w:t>and the</w:t>
      </w:r>
      <w:r w:rsidR="007458F2" w:rsidRPr="000269C9">
        <w:rPr>
          <w:rFonts w:ascii="Times New Roman" w:hAnsi="Times New Roman" w:cs="Times New Roman"/>
          <w:sz w:val="24"/>
          <w:szCs w:val="24"/>
        </w:rPr>
        <w:t xml:space="preserve"> Articulation of </w:t>
      </w:r>
      <w:r w:rsidR="007379E4">
        <w:rPr>
          <w:rFonts w:ascii="Times New Roman" w:hAnsi="Times New Roman" w:cs="Times New Roman"/>
          <w:sz w:val="24"/>
          <w:szCs w:val="24"/>
        </w:rPr>
        <w:t>indigenous peoples</w:t>
      </w:r>
      <w:r w:rsidR="007458F2" w:rsidRPr="000269C9">
        <w:rPr>
          <w:rFonts w:ascii="Times New Roman" w:hAnsi="Times New Roman" w:cs="Times New Roman"/>
          <w:sz w:val="24"/>
          <w:szCs w:val="24"/>
        </w:rPr>
        <w:t xml:space="preserve"> of Brazil</w:t>
      </w:r>
      <w:r w:rsidR="007458F2" w:rsidRPr="000269C9">
        <w:rPr>
          <w:rFonts w:ascii="Times New Roman" w:hAnsi="Times New Roman" w:cs="Times New Roman"/>
          <w:bCs/>
          <w:sz w:val="24"/>
          <w:szCs w:val="24"/>
          <w:lang w:eastAsia="pt-BR"/>
        </w:rPr>
        <w:t xml:space="preserve"> (AIPB).</w:t>
      </w:r>
    </w:p>
    <w:p w14:paraId="2825B831" w14:textId="77777777" w:rsidR="00DC4D1B" w:rsidRPr="000269C9" w:rsidRDefault="00DC4D1B" w:rsidP="007069D4">
      <w:pPr>
        <w:spacing w:after="0" w:line="240" w:lineRule="auto"/>
        <w:rPr>
          <w:rFonts w:ascii="Times New Roman" w:hAnsi="Times New Roman" w:cs="Times New Roman"/>
          <w:sz w:val="24"/>
          <w:szCs w:val="24"/>
        </w:rPr>
      </w:pPr>
    </w:p>
    <w:p w14:paraId="35303D3D" w14:textId="78B20ADA" w:rsidR="00EB48ED" w:rsidRPr="009E7E3A" w:rsidRDefault="00DC4D1B" w:rsidP="007069D4">
      <w:pPr>
        <w:spacing w:after="0" w:line="240" w:lineRule="auto"/>
        <w:rPr>
          <w:rFonts w:ascii="Times New Roman" w:hAnsi="Times New Roman" w:cs="Times New Roman"/>
          <w:sz w:val="24"/>
          <w:szCs w:val="24"/>
          <w:lang w:val="en-US"/>
        </w:rPr>
      </w:pPr>
      <w:r w:rsidRPr="000269C9">
        <w:rPr>
          <w:rFonts w:ascii="Times New Roman" w:hAnsi="Times New Roman" w:cs="Times New Roman"/>
          <w:b/>
          <w:sz w:val="24"/>
          <w:szCs w:val="24"/>
        </w:rPr>
        <w:t>8 February</w:t>
      </w:r>
      <w:r w:rsidR="0067576D" w:rsidRPr="000269C9">
        <w:rPr>
          <w:rFonts w:ascii="Times New Roman" w:hAnsi="Times New Roman" w:cs="Times New Roman"/>
          <w:b/>
          <w:sz w:val="24"/>
          <w:szCs w:val="24"/>
        </w:rPr>
        <w:t xml:space="preserve"> 2021</w:t>
      </w:r>
      <w:r w:rsidR="0067576D" w:rsidRPr="000269C9">
        <w:rPr>
          <w:rFonts w:ascii="Times New Roman" w:hAnsi="Times New Roman" w:cs="Times New Roman"/>
          <w:sz w:val="24"/>
          <w:szCs w:val="24"/>
        </w:rPr>
        <w:t xml:space="preserve">: </w:t>
      </w:r>
      <w:r w:rsidR="00755B76">
        <w:rPr>
          <w:rFonts w:ascii="Times New Roman" w:hAnsi="Times New Roman" w:cs="Times New Roman"/>
          <w:sz w:val="24"/>
          <w:szCs w:val="24"/>
        </w:rPr>
        <w:t xml:space="preserve">The EMRIP met with the </w:t>
      </w:r>
      <w:r w:rsidR="0067576D" w:rsidRPr="000269C9">
        <w:rPr>
          <w:rFonts w:ascii="Times New Roman" w:hAnsi="Times New Roman" w:cs="Times New Roman"/>
          <w:sz w:val="24"/>
          <w:szCs w:val="24"/>
        </w:rPr>
        <w:t xml:space="preserve">Office of the </w:t>
      </w:r>
      <w:r w:rsidR="00AA1D9B" w:rsidRPr="000269C9">
        <w:rPr>
          <w:rFonts w:ascii="Times New Roman" w:hAnsi="Times New Roman" w:cs="Times New Roman"/>
          <w:sz w:val="24"/>
          <w:szCs w:val="24"/>
        </w:rPr>
        <w:t xml:space="preserve">Federal </w:t>
      </w:r>
      <w:r w:rsidR="00755B76">
        <w:rPr>
          <w:rFonts w:ascii="Times New Roman" w:hAnsi="Times New Roman" w:cs="Times New Roman"/>
          <w:sz w:val="24"/>
          <w:szCs w:val="24"/>
        </w:rPr>
        <w:t xml:space="preserve">Public Defender, </w:t>
      </w:r>
      <w:r w:rsidR="0067576D" w:rsidRPr="000269C9">
        <w:rPr>
          <w:rFonts w:ascii="Times New Roman" w:hAnsi="Times New Roman" w:cs="Times New Roman"/>
          <w:sz w:val="24"/>
          <w:szCs w:val="24"/>
        </w:rPr>
        <w:t>Defender for Human Rights Issues</w:t>
      </w:r>
      <w:r w:rsidRPr="000269C9">
        <w:rPr>
          <w:rFonts w:ascii="Times New Roman" w:hAnsi="Times New Roman" w:cs="Times New Roman"/>
          <w:sz w:val="24"/>
          <w:szCs w:val="24"/>
        </w:rPr>
        <w:t xml:space="preserve"> and the </w:t>
      </w:r>
      <w:r w:rsidRPr="009E7E3A">
        <w:rPr>
          <w:rFonts w:ascii="Times New Roman" w:hAnsi="Times New Roman" w:cs="Times New Roman"/>
          <w:sz w:val="24"/>
          <w:szCs w:val="24"/>
          <w:lang w:val="en-US"/>
        </w:rPr>
        <w:t xml:space="preserve">Working </w:t>
      </w:r>
      <w:r w:rsidRPr="009E7E3A">
        <w:rPr>
          <w:rFonts w:ascii="Times New Roman" w:hAnsi="Times New Roman" w:cs="Times New Roman"/>
          <w:sz w:val="24"/>
          <w:szCs w:val="24"/>
          <w:lang w:val="en-US"/>
        </w:rPr>
        <w:lastRenderedPageBreak/>
        <w:t>Group for the Assistance of Indigenous Populations from the Federal Public Defender’s office</w:t>
      </w:r>
      <w:r w:rsidR="00755B76" w:rsidRPr="009E7E3A">
        <w:rPr>
          <w:rFonts w:ascii="Times New Roman" w:hAnsi="Times New Roman" w:cs="Times New Roman"/>
          <w:sz w:val="24"/>
          <w:szCs w:val="24"/>
          <w:lang w:val="en-US"/>
        </w:rPr>
        <w:t>.</w:t>
      </w:r>
    </w:p>
    <w:p w14:paraId="541BB6AF" w14:textId="77777777" w:rsidR="000248E2" w:rsidRPr="009E7E3A" w:rsidRDefault="000248E2" w:rsidP="007069D4">
      <w:pPr>
        <w:spacing w:after="0" w:line="240" w:lineRule="auto"/>
        <w:rPr>
          <w:rFonts w:ascii="Times New Roman" w:hAnsi="Times New Roman" w:cs="Times New Roman"/>
          <w:sz w:val="24"/>
          <w:szCs w:val="24"/>
          <w:lang w:val="en-US"/>
        </w:rPr>
      </w:pPr>
    </w:p>
    <w:p w14:paraId="0181A9DB" w14:textId="1ED7F77B" w:rsidR="000248E2" w:rsidRPr="009E7E3A" w:rsidRDefault="000248E2" w:rsidP="007069D4">
      <w:pPr>
        <w:spacing w:after="0" w:line="240" w:lineRule="auto"/>
        <w:rPr>
          <w:rFonts w:ascii="Times New Roman" w:hAnsi="Times New Roman" w:cs="Times New Roman"/>
          <w:sz w:val="24"/>
          <w:szCs w:val="24"/>
          <w:lang w:val="en-US"/>
        </w:rPr>
      </w:pPr>
      <w:r w:rsidRPr="009E7E3A">
        <w:rPr>
          <w:rFonts w:ascii="Times New Roman" w:hAnsi="Times New Roman" w:cs="Times New Roman"/>
          <w:b/>
          <w:sz w:val="24"/>
          <w:szCs w:val="24"/>
          <w:lang w:val="en-US"/>
        </w:rPr>
        <w:t>22 February 2021</w:t>
      </w:r>
      <w:r w:rsidRPr="009E7E3A">
        <w:rPr>
          <w:rFonts w:ascii="Times New Roman" w:hAnsi="Times New Roman" w:cs="Times New Roman"/>
          <w:sz w:val="24"/>
          <w:szCs w:val="24"/>
          <w:lang w:val="en-US"/>
        </w:rPr>
        <w:t>: Email from COIAB updating information</w:t>
      </w:r>
      <w:r w:rsidR="00755B76" w:rsidRPr="009E7E3A">
        <w:rPr>
          <w:rFonts w:ascii="Times New Roman" w:hAnsi="Times New Roman" w:cs="Times New Roman"/>
          <w:sz w:val="24"/>
          <w:szCs w:val="24"/>
          <w:lang w:val="en-US"/>
        </w:rPr>
        <w:t>.</w:t>
      </w:r>
    </w:p>
    <w:p w14:paraId="137536AC" w14:textId="12BF29B9" w:rsidR="00377E6E" w:rsidRPr="009E7E3A" w:rsidRDefault="00377E6E" w:rsidP="007069D4">
      <w:pPr>
        <w:spacing w:after="0" w:line="240" w:lineRule="auto"/>
        <w:rPr>
          <w:rFonts w:ascii="Times New Roman" w:hAnsi="Times New Roman" w:cs="Times New Roman"/>
          <w:sz w:val="24"/>
          <w:szCs w:val="24"/>
          <w:lang w:val="en-US"/>
        </w:rPr>
      </w:pPr>
    </w:p>
    <w:p w14:paraId="4AB04B63" w14:textId="580A82F3" w:rsidR="00377E6E" w:rsidRPr="000269C9" w:rsidRDefault="00377E6E" w:rsidP="007069D4">
      <w:pPr>
        <w:spacing w:after="0" w:line="240" w:lineRule="auto"/>
        <w:rPr>
          <w:rFonts w:ascii="Times New Roman" w:hAnsi="Times New Roman" w:cs="Times New Roman"/>
          <w:sz w:val="24"/>
          <w:szCs w:val="24"/>
        </w:rPr>
      </w:pPr>
      <w:r w:rsidRPr="009E7E3A">
        <w:rPr>
          <w:rFonts w:ascii="Times New Roman" w:hAnsi="Times New Roman" w:cs="Times New Roman"/>
          <w:b/>
          <w:sz w:val="24"/>
          <w:szCs w:val="24"/>
          <w:lang w:val="en-US"/>
        </w:rPr>
        <w:t>9 March 2021</w:t>
      </w:r>
      <w:r w:rsidRPr="009E7E3A">
        <w:rPr>
          <w:rFonts w:ascii="Times New Roman" w:hAnsi="Times New Roman" w:cs="Times New Roman"/>
          <w:sz w:val="24"/>
          <w:szCs w:val="24"/>
          <w:lang w:val="en-US"/>
        </w:rPr>
        <w:t xml:space="preserve">: </w:t>
      </w:r>
      <w:r w:rsidR="00DD7D58">
        <w:rPr>
          <w:rFonts w:ascii="Times New Roman" w:hAnsi="Times New Roman" w:cs="Times New Roman"/>
          <w:sz w:val="24"/>
          <w:szCs w:val="24"/>
        </w:rPr>
        <w:t>The EMRIP</w:t>
      </w:r>
      <w:r w:rsidRPr="000269C9">
        <w:rPr>
          <w:rFonts w:ascii="Times New Roman" w:hAnsi="Times New Roman" w:cs="Times New Roman"/>
          <w:sz w:val="24"/>
          <w:szCs w:val="24"/>
        </w:rPr>
        <w:t xml:space="preserve"> met virtually </w:t>
      </w:r>
      <w:r>
        <w:rPr>
          <w:rFonts w:ascii="Times New Roman" w:hAnsi="Times New Roman" w:cs="Times New Roman"/>
          <w:sz w:val="24"/>
          <w:szCs w:val="24"/>
        </w:rPr>
        <w:t xml:space="preserve">for the second time </w:t>
      </w:r>
      <w:r w:rsidRPr="000269C9">
        <w:rPr>
          <w:rFonts w:ascii="Times New Roman" w:hAnsi="Times New Roman" w:cs="Times New Roman"/>
          <w:sz w:val="24"/>
          <w:szCs w:val="24"/>
        </w:rPr>
        <w:t xml:space="preserve">with the Ministry of Health, the Special Secretariat of Indigenous Health </w:t>
      </w:r>
      <w:r w:rsidR="00755B76">
        <w:rPr>
          <w:rFonts w:ascii="Times New Roman" w:hAnsi="Times New Roman" w:cs="Times New Roman"/>
          <w:sz w:val="24"/>
          <w:szCs w:val="24"/>
        </w:rPr>
        <w:t xml:space="preserve">(SESAI) </w:t>
      </w:r>
      <w:r w:rsidRPr="000269C9">
        <w:rPr>
          <w:rFonts w:ascii="Times New Roman" w:hAnsi="Times New Roman" w:cs="Times New Roman"/>
          <w:sz w:val="24"/>
          <w:szCs w:val="24"/>
        </w:rPr>
        <w:t>and FUNAI.</w:t>
      </w:r>
    </w:p>
    <w:p w14:paraId="25B33209" w14:textId="0F837615" w:rsidR="00E06BBE" w:rsidRDefault="00E06BBE">
      <w:pPr>
        <w:rPr>
          <w:rFonts w:ascii="Times New Roman" w:hAnsi="Times New Roman" w:cs="Times New Roman"/>
          <w:b/>
          <w:sz w:val="24"/>
          <w:szCs w:val="24"/>
        </w:rPr>
      </w:pPr>
    </w:p>
    <w:p w14:paraId="6F3E988F" w14:textId="11EB01E9" w:rsidR="009B079A" w:rsidRPr="00FC067B" w:rsidRDefault="00AD6F4E" w:rsidP="00C34D9A">
      <w:pPr>
        <w:pStyle w:val="ListParagraph"/>
        <w:numPr>
          <w:ilvl w:val="0"/>
          <w:numId w:val="34"/>
        </w:numPr>
        <w:rPr>
          <w:rFonts w:ascii="Times New Roman" w:hAnsi="Times New Roman" w:cs="Times New Roman"/>
          <w:sz w:val="24"/>
          <w:szCs w:val="24"/>
        </w:rPr>
      </w:pPr>
      <w:r w:rsidRPr="00FC067B">
        <w:rPr>
          <w:rFonts w:ascii="Times New Roman" w:hAnsi="Times New Roman" w:cs="Times New Roman"/>
          <w:b/>
          <w:sz w:val="24"/>
          <w:szCs w:val="24"/>
        </w:rPr>
        <w:t>Iss</w:t>
      </w:r>
      <w:r w:rsidR="00826FD9" w:rsidRPr="00FC067B">
        <w:rPr>
          <w:rFonts w:ascii="Times New Roman" w:hAnsi="Times New Roman" w:cs="Times New Roman"/>
          <w:b/>
          <w:sz w:val="24"/>
          <w:szCs w:val="24"/>
        </w:rPr>
        <w:t>ues identified by COIAB</w:t>
      </w:r>
      <w:r w:rsidR="00A347C4" w:rsidRPr="00FC067B">
        <w:rPr>
          <w:rFonts w:ascii="Times New Roman" w:hAnsi="Times New Roman" w:cs="Times New Roman"/>
          <w:b/>
          <w:sz w:val="24"/>
          <w:szCs w:val="24"/>
        </w:rPr>
        <w:t xml:space="preserve"> as </w:t>
      </w:r>
      <w:r w:rsidRPr="00FC067B">
        <w:rPr>
          <w:rFonts w:ascii="Times New Roman" w:hAnsi="Times New Roman" w:cs="Times New Roman"/>
          <w:b/>
          <w:sz w:val="24"/>
          <w:szCs w:val="24"/>
        </w:rPr>
        <w:t xml:space="preserve">negatively </w:t>
      </w:r>
      <w:r w:rsidR="00A347C4" w:rsidRPr="00FC067B">
        <w:rPr>
          <w:rFonts w:ascii="Times New Roman" w:hAnsi="Times New Roman" w:cs="Times New Roman"/>
          <w:b/>
          <w:sz w:val="24"/>
          <w:szCs w:val="24"/>
        </w:rPr>
        <w:t xml:space="preserve">affecting </w:t>
      </w:r>
      <w:r w:rsidR="007379E4" w:rsidRPr="00FC067B">
        <w:rPr>
          <w:rFonts w:ascii="Times New Roman" w:hAnsi="Times New Roman" w:cs="Times New Roman"/>
          <w:b/>
          <w:sz w:val="24"/>
          <w:szCs w:val="24"/>
        </w:rPr>
        <w:t>indigenous peoples</w:t>
      </w:r>
      <w:r w:rsidR="00A347C4" w:rsidRPr="00FC067B">
        <w:rPr>
          <w:rFonts w:ascii="Times New Roman" w:hAnsi="Times New Roman" w:cs="Times New Roman"/>
          <w:b/>
          <w:sz w:val="24"/>
          <w:szCs w:val="24"/>
        </w:rPr>
        <w:t xml:space="preserve"> during the </w:t>
      </w:r>
      <w:r w:rsidR="00C34319" w:rsidRPr="00FC067B">
        <w:rPr>
          <w:rFonts w:ascii="Times New Roman" w:hAnsi="Times New Roman" w:cs="Times New Roman"/>
          <w:b/>
          <w:sz w:val="24"/>
          <w:szCs w:val="24"/>
        </w:rPr>
        <w:t>COVID-19</w:t>
      </w:r>
      <w:r w:rsidR="00A347C4" w:rsidRPr="00FC067B">
        <w:rPr>
          <w:rFonts w:ascii="Times New Roman" w:hAnsi="Times New Roman" w:cs="Times New Roman"/>
          <w:b/>
          <w:sz w:val="24"/>
          <w:szCs w:val="24"/>
        </w:rPr>
        <w:t xml:space="preserve"> pandemic</w:t>
      </w:r>
    </w:p>
    <w:p w14:paraId="2C5B82D6" w14:textId="77777777" w:rsidR="009B079A" w:rsidRPr="004F5660" w:rsidRDefault="009B079A" w:rsidP="004D326D">
      <w:pPr>
        <w:autoSpaceDE w:val="0"/>
        <w:autoSpaceDN w:val="0"/>
        <w:adjustRightInd w:val="0"/>
        <w:spacing w:after="0" w:line="240" w:lineRule="auto"/>
        <w:rPr>
          <w:rFonts w:ascii="Times New Roman" w:hAnsi="Times New Roman" w:cs="Times New Roman"/>
          <w:sz w:val="24"/>
          <w:szCs w:val="24"/>
        </w:rPr>
      </w:pPr>
    </w:p>
    <w:p w14:paraId="51911D74" w14:textId="2553A9C1" w:rsidR="0059329A" w:rsidRPr="004F5660" w:rsidRDefault="00AD6F4E" w:rsidP="00707E8B">
      <w:pPr>
        <w:pStyle w:val="ListParagraph"/>
        <w:numPr>
          <w:ilvl w:val="0"/>
          <w:numId w:val="36"/>
        </w:numPr>
        <w:autoSpaceDE w:val="0"/>
        <w:autoSpaceDN w:val="0"/>
        <w:adjustRightInd w:val="0"/>
        <w:spacing w:after="0" w:line="240" w:lineRule="auto"/>
        <w:rPr>
          <w:b/>
        </w:rPr>
      </w:pPr>
      <w:r w:rsidRPr="004F5660">
        <w:rPr>
          <w:rFonts w:ascii="Times New Roman" w:hAnsi="Times New Roman" w:cs="Times New Roman"/>
          <w:b/>
          <w:sz w:val="24"/>
          <w:szCs w:val="24"/>
        </w:rPr>
        <w:t>I</w:t>
      </w:r>
      <w:r w:rsidR="00707E8B" w:rsidRPr="004F5660">
        <w:rPr>
          <w:rFonts w:ascii="Times New Roman" w:hAnsi="Times New Roman" w:cs="Times New Roman"/>
          <w:b/>
          <w:sz w:val="24"/>
          <w:szCs w:val="24"/>
        </w:rPr>
        <w:t>ndigenous peoples</w:t>
      </w:r>
      <w:r w:rsidRPr="004F5660">
        <w:rPr>
          <w:rFonts w:ascii="Times New Roman" w:hAnsi="Times New Roman" w:cs="Times New Roman"/>
          <w:b/>
          <w:sz w:val="24"/>
          <w:szCs w:val="24"/>
        </w:rPr>
        <w:t xml:space="preserve"> not in voluntary isolation </w:t>
      </w:r>
    </w:p>
    <w:p w14:paraId="64D0024B" w14:textId="77777777" w:rsidR="0090014E" w:rsidRPr="004F5660" w:rsidRDefault="0090014E" w:rsidP="004D326D">
      <w:pPr>
        <w:autoSpaceDE w:val="0"/>
        <w:autoSpaceDN w:val="0"/>
        <w:adjustRightInd w:val="0"/>
        <w:spacing w:after="0" w:line="240" w:lineRule="auto"/>
        <w:rPr>
          <w:rFonts w:ascii="TimesNewRomanPSMT" w:hAnsi="TimesNewRomanPSMT" w:cs="TimesNewRomanPSMT"/>
          <w:sz w:val="24"/>
          <w:szCs w:val="24"/>
        </w:rPr>
      </w:pPr>
    </w:p>
    <w:p w14:paraId="2B09BD8E" w14:textId="3F0009FA" w:rsidR="0059055C" w:rsidRPr="004F5660" w:rsidRDefault="005D27E9" w:rsidP="0059329A">
      <w:pPr>
        <w:rPr>
          <w:rFonts w:ascii="Times New Roman" w:hAnsi="Times New Roman" w:cs="Times New Roman"/>
          <w:sz w:val="24"/>
          <w:szCs w:val="24"/>
        </w:rPr>
      </w:pPr>
      <w:r>
        <w:rPr>
          <w:rFonts w:ascii="Times New Roman" w:hAnsi="Times New Roman" w:cs="Times New Roman"/>
          <w:sz w:val="24"/>
          <w:szCs w:val="24"/>
        </w:rPr>
        <w:t xml:space="preserve">5. </w:t>
      </w:r>
      <w:r w:rsidR="00EE10A4" w:rsidRPr="004F5660">
        <w:rPr>
          <w:rFonts w:ascii="Times New Roman" w:hAnsi="Times New Roman" w:cs="Times New Roman"/>
          <w:sz w:val="24"/>
          <w:szCs w:val="24"/>
        </w:rPr>
        <w:t xml:space="preserve">The </w:t>
      </w:r>
      <w:r w:rsidR="009B079A">
        <w:rPr>
          <w:rFonts w:ascii="Times New Roman" w:hAnsi="Times New Roman" w:cs="Times New Roman"/>
          <w:sz w:val="24"/>
          <w:szCs w:val="24"/>
        </w:rPr>
        <w:t xml:space="preserve">information </w:t>
      </w:r>
      <w:r w:rsidR="00826FD9">
        <w:rPr>
          <w:rFonts w:ascii="Times New Roman" w:hAnsi="Times New Roman" w:cs="Times New Roman"/>
          <w:sz w:val="24"/>
          <w:szCs w:val="24"/>
        </w:rPr>
        <w:t>COIAB</w:t>
      </w:r>
      <w:r w:rsidR="00E86C3B" w:rsidRPr="004F5660">
        <w:rPr>
          <w:rFonts w:ascii="Times New Roman" w:hAnsi="Times New Roman" w:cs="Times New Roman"/>
          <w:sz w:val="24"/>
          <w:szCs w:val="24"/>
        </w:rPr>
        <w:t xml:space="preserve"> </w:t>
      </w:r>
      <w:r w:rsidR="009B079A">
        <w:rPr>
          <w:rFonts w:ascii="Times New Roman" w:hAnsi="Times New Roman" w:cs="Times New Roman"/>
          <w:sz w:val="24"/>
          <w:szCs w:val="24"/>
        </w:rPr>
        <w:t xml:space="preserve">provided was </w:t>
      </w:r>
      <w:r w:rsidR="0090014E" w:rsidRPr="004F5660">
        <w:rPr>
          <w:rFonts w:ascii="Times New Roman" w:hAnsi="Times New Roman" w:cs="Times New Roman"/>
          <w:sz w:val="24"/>
          <w:szCs w:val="24"/>
        </w:rPr>
        <w:t>supplemente</w:t>
      </w:r>
      <w:r w:rsidR="00285020" w:rsidRPr="004F5660">
        <w:rPr>
          <w:rFonts w:ascii="Times New Roman" w:hAnsi="Times New Roman" w:cs="Times New Roman"/>
          <w:sz w:val="24"/>
          <w:szCs w:val="24"/>
        </w:rPr>
        <w:t xml:space="preserve">d by meetings with the CNDH, </w:t>
      </w:r>
      <w:r w:rsidR="0090014E" w:rsidRPr="004F5660">
        <w:rPr>
          <w:rFonts w:ascii="Times New Roman" w:hAnsi="Times New Roman" w:cs="Times New Roman"/>
          <w:sz w:val="24"/>
          <w:szCs w:val="24"/>
        </w:rPr>
        <w:t>the AIBP</w:t>
      </w:r>
      <w:r w:rsidR="00285020" w:rsidRPr="004F5660">
        <w:rPr>
          <w:rFonts w:ascii="Times New Roman" w:hAnsi="Times New Roman" w:cs="Times New Roman"/>
          <w:sz w:val="24"/>
          <w:szCs w:val="24"/>
        </w:rPr>
        <w:t xml:space="preserve">, </w:t>
      </w:r>
      <w:r w:rsidR="009B079A">
        <w:rPr>
          <w:rFonts w:ascii="Times New Roman" w:hAnsi="Times New Roman" w:cs="Times New Roman"/>
          <w:sz w:val="24"/>
          <w:szCs w:val="24"/>
        </w:rPr>
        <w:t xml:space="preserve">and </w:t>
      </w:r>
      <w:r w:rsidR="00285020" w:rsidRPr="004F5660">
        <w:rPr>
          <w:rFonts w:ascii="Times New Roman" w:hAnsi="Times New Roman" w:cs="Times New Roman"/>
          <w:sz w:val="24"/>
          <w:szCs w:val="24"/>
        </w:rPr>
        <w:t>t</w:t>
      </w:r>
      <w:r w:rsidR="00907F0D">
        <w:rPr>
          <w:rFonts w:ascii="Times New Roman" w:hAnsi="Times New Roman" w:cs="Times New Roman"/>
          <w:sz w:val="24"/>
          <w:szCs w:val="24"/>
        </w:rPr>
        <w:t xml:space="preserve">he Public Defender’s </w:t>
      </w:r>
      <w:r w:rsidR="00724111">
        <w:rPr>
          <w:rFonts w:ascii="Times New Roman" w:hAnsi="Times New Roman" w:cs="Times New Roman"/>
          <w:sz w:val="24"/>
          <w:szCs w:val="24"/>
        </w:rPr>
        <w:t>Office</w:t>
      </w:r>
      <w:r w:rsidR="004D326D" w:rsidRPr="004F5660">
        <w:rPr>
          <w:rStyle w:val="FootnoteReference"/>
          <w:rFonts w:ascii="Times New Roman" w:hAnsi="Times New Roman" w:cs="Times New Roman"/>
          <w:sz w:val="24"/>
          <w:szCs w:val="24"/>
        </w:rPr>
        <w:footnoteReference w:id="6"/>
      </w:r>
      <w:r w:rsidR="00F57031" w:rsidRPr="004F5660">
        <w:rPr>
          <w:rFonts w:ascii="Times New Roman" w:hAnsi="Times New Roman" w:cs="Times New Roman"/>
          <w:sz w:val="24"/>
          <w:szCs w:val="24"/>
        </w:rPr>
        <w:t xml:space="preserve">. </w:t>
      </w:r>
      <w:r w:rsidR="009B079A">
        <w:rPr>
          <w:rFonts w:ascii="Times New Roman" w:hAnsi="Times New Roman" w:cs="Times New Roman"/>
          <w:sz w:val="24"/>
          <w:szCs w:val="24"/>
        </w:rPr>
        <w:t>R</w:t>
      </w:r>
      <w:r w:rsidR="00907F0D">
        <w:rPr>
          <w:rFonts w:ascii="Times New Roman" w:hAnsi="Times New Roman" w:cs="Times New Roman"/>
          <w:sz w:val="24"/>
          <w:szCs w:val="24"/>
        </w:rPr>
        <w:t xml:space="preserve">eference to </w:t>
      </w:r>
      <w:r w:rsidR="00935BD5">
        <w:rPr>
          <w:rFonts w:ascii="Times New Roman" w:hAnsi="Times New Roman" w:cs="Times New Roman"/>
          <w:sz w:val="24"/>
          <w:szCs w:val="24"/>
        </w:rPr>
        <w:t>other</w:t>
      </w:r>
      <w:r w:rsidR="00A8357F" w:rsidRPr="004F5660">
        <w:rPr>
          <w:rFonts w:ascii="Times New Roman" w:hAnsi="Times New Roman" w:cs="Times New Roman"/>
          <w:sz w:val="24"/>
          <w:szCs w:val="24"/>
        </w:rPr>
        <w:t xml:space="preserve"> sources is</w:t>
      </w:r>
      <w:r w:rsidR="00F57031" w:rsidRPr="004F5660">
        <w:rPr>
          <w:rFonts w:ascii="Times New Roman" w:hAnsi="Times New Roman" w:cs="Times New Roman"/>
          <w:sz w:val="24"/>
          <w:szCs w:val="24"/>
        </w:rPr>
        <w:t xml:space="preserve"> made in the footnotes</w:t>
      </w:r>
      <w:r w:rsidR="00957A89" w:rsidRPr="004F5660">
        <w:rPr>
          <w:rFonts w:ascii="Times New Roman" w:hAnsi="Times New Roman" w:cs="Times New Roman"/>
          <w:sz w:val="24"/>
          <w:szCs w:val="24"/>
        </w:rPr>
        <w:t>.</w:t>
      </w:r>
    </w:p>
    <w:p w14:paraId="63AD93A9" w14:textId="522B150C" w:rsidR="005D27E9" w:rsidRDefault="005D27E9" w:rsidP="005D27E9">
      <w:pPr>
        <w:pStyle w:val="CommentText"/>
        <w:rPr>
          <w:rFonts w:ascii="Times New Roman" w:hAnsi="Times New Roman" w:cs="Times New Roman"/>
          <w:sz w:val="24"/>
          <w:szCs w:val="24"/>
        </w:rPr>
      </w:pPr>
      <w:r>
        <w:rPr>
          <w:rFonts w:ascii="Times New Roman" w:hAnsi="Times New Roman" w:cs="Times New Roman"/>
          <w:sz w:val="24"/>
          <w:szCs w:val="24"/>
        </w:rPr>
        <w:t xml:space="preserve">6. </w:t>
      </w:r>
      <w:r w:rsidR="00FA3BA3" w:rsidRPr="004F5660">
        <w:rPr>
          <w:rFonts w:ascii="Times New Roman" w:hAnsi="Times New Roman" w:cs="Times New Roman"/>
          <w:sz w:val="24"/>
          <w:szCs w:val="24"/>
        </w:rPr>
        <w:t>P</w:t>
      </w:r>
      <w:r w:rsidR="000F78E6" w:rsidRPr="004F5660">
        <w:rPr>
          <w:rFonts w:ascii="Times New Roman" w:hAnsi="Times New Roman" w:cs="Times New Roman"/>
          <w:sz w:val="24"/>
          <w:szCs w:val="24"/>
        </w:rPr>
        <w:t xml:space="preserve">rior to </w:t>
      </w:r>
      <w:r w:rsidR="00FA3BA3" w:rsidRPr="004F5660">
        <w:rPr>
          <w:rFonts w:ascii="Times New Roman" w:hAnsi="Times New Roman" w:cs="Times New Roman"/>
          <w:sz w:val="24"/>
          <w:szCs w:val="24"/>
        </w:rPr>
        <w:t xml:space="preserve">the outbreak of </w:t>
      </w:r>
      <w:r w:rsidR="00C34319">
        <w:rPr>
          <w:rFonts w:ascii="Times New Roman" w:hAnsi="Times New Roman" w:cs="Times New Roman"/>
          <w:sz w:val="24"/>
          <w:szCs w:val="24"/>
        </w:rPr>
        <w:t>COVID-19</w:t>
      </w:r>
      <w:r w:rsidR="00285020" w:rsidRPr="004F5660">
        <w:rPr>
          <w:rFonts w:ascii="Times New Roman" w:hAnsi="Times New Roman" w:cs="Times New Roman"/>
          <w:sz w:val="24"/>
          <w:szCs w:val="24"/>
        </w:rPr>
        <w:t>,</w:t>
      </w:r>
      <w:r w:rsidR="000F78E6" w:rsidRPr="004F5660">
        <w:rPr>
          <w:rFonts w:ascii="Times New Roman" w:hAnsi="Times New Roman" w:cs="Times New Roman"/>
          <w:sz w:val="24"/>
          <w:szCs w:val="24"/>
        </w:rPr>
        <w:t xml:space="preserve"> </w:t>
      </w:r>
      <w:r w:rsidR="007379E4" w:rsidRPr="004F5660">
        <w:rPr>
          <w:rFonts w:ascii="Times New Roman" w:hAnsi="Times New Roman" w:cs="Times New Roman"/>
          <w:sz w:val="24"/>
          <w:szCs w:val="24"/>
        </w:rPr>
        <w:t>indigenous peoples</w:t>
      </w:r>
      <w:r w:rsidR="00FA3BA3" w:rsidRPr="004F5660">
        <w:rPr>
          <w:rFonts w:ascii="Times New Roman" w:hAnsi="Times New Roman" w:cs="Times New Roman"/>
          <w:sz w:val="24"/>
          <w:szCs w:val="24"/>
        </w:rPr>
        <w:t xml:space="preserve"> in Brazil were suffering disproportionately from</w:t>
      </w:r>
      <w:r w:rsidR="000F78E6" w:rsidRPr="004F5660">
        <w:rPr>
          <w:rFonts w:ascii="Times New Roman" w:hAnsi="Times New Roman" w:cs="Times New Roman"/>
          <w:sz w:val="24"/>
          <w:szCs w:val="24"/>
        </w:rPr>
        <w:t xml:space="preserve"> health issues and access to </w:t>
      </w:r>
      <w:r w:rsidR="000F78E6" w:rsidRPr="004F5660">
        <w:rPr>
          <w:rFonts w:ascii="Times New Roman" w:hAnsi="Times New Roman" w:cs="Times New Roman"/>
          <w:sz w:val="24"/>
          <w:szCs w:val="24"/>
        </w:rPr>
        <w:lastRenderedPageBreak/>
        <w:t>health care</w:t>
      </w:r>
      <w:r w:rsidR="00A07F66" w:rsidRPr="004F5660">
        <w:rPr>
          <w:rFonts w:ascii="Times New Roman" w:hAnsi="Times New Roman" w:cs="Times New Roman"/>
          <w:sz w:val="24"/>
          <w:szCs w:val="24"/>
        </w:rPr>
        <w:t>.</w:t>
      </w:r>
      <w:r w:rsidR="00A07F66" w:rsidRPr="004F5660">
        <w:rPr>
          <w:rStyle w:val="FootnoteReference"/>
          <w:rFonts w:ascii="Times New Roman" w:hAnsi="Times New Roman" w:cs="Times New Roman"/>
          <w:sz w:val="24"/>
          <w:szCs w:val="24"/>
        </w:rPr>
        <w:t xml:space="preserve"> </w:t>
      </w:r>
      <w:r w:rsidR="00A07F66" w:rsidRPr="004F5660">
        <w:rPr>
          <w:rStyle w:val="FootnoteReference"/>
          <w:rFonts w:ascii="Times New Roman" w:hAnsi="Times New Roman" w:cs="Times New Roman"/>
          <w:sz w:val="24"/>
          <w:szCs w:val="24"/>
        </w:rPr>
        <w:footnoteReference w:id="7"/>
      </w:r>
      <w:r w:rsidR="00A07F66" w:rsidRPr="004F5660">
        <w:rPr>
          <w:rFonts w:ascii="Times New Roman" w:hAnsi="Times New Roman" w:cs="Times New Roman"/>
          <w:sz w:val="24"/>
          <w:szCs w:val="24"/>
        </w:rPr>
        <w:t xml:space="preserve"> Since the </w:t>
      </w:r>
      <w:r w:rsidR="00C34319">
        <w:rPr>
          <w:rFonts w:ascii="Times New Roman" w:hAnsi="Times New Roman" w:cs="Times New Roman"/>
          <w:sz w:val="24"/>
          <w:szCs w:val="24"/>
        </w:rPr>
        <w:t>COVID-19</w:t>
      </w:r>
      <w:r w:rsidR="00A07F66" w:rsidRPr="004F5660">
        <w:rPr>
          <w:rFonts w:ascii="Times New Roman" w:hAnsi="Times New Roman" w:cs="Times New Roman"/>
          <w:sz w:val="24"/>
          <w:szCs w:val="24"/>
        </w:rPr>
        <w:t xml:space="preserve"> outbreak, </w:t>
      </w:r>
      <w:r w:rsidR="00826FD9">
        <w:rPr>
          <w:rFonts w:ascii="Times New Roman" w:hAnsi="Times New Roman" w:cs="Times New Roman"/>
          <w:sz w:val="24"/>
          <w:szCs w:val="24"/>
        </w:rPr>
        <w:t>COIAB</w:t>
      </w:r>
      <w:r w:rsidR="004D326D"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907F0D">
        <w:rPr>
          <w:rFonts w:ascii="Times New Roman" w:hAnsi="Times New Roman" w:cs="Times New Roman"/>
          <w:sz w:val="24"/>
          <w:szCs w:val="24"/>
        </w:rPr>
        <w:t>s</w:t>
      </w:r>
      <w:r w:rsidR="004D326D" w:rsidRPr="004F5660">
        <w:rPr>
          <w:rFonts w:ascii="Times New Roman" w:hAnsi="Times New Roman" w:cs="Times New Roman"/>
          <w:sz w:val="24"/>
          <w:szCs w:val="24"/>
        </w:rPr>
        <w:t xml:space="preserve"> that </w:t>
      </w:r>
      <w:r w:rsidR="007379E4" w:rsidRPr="004F5660">
        <w:rPr>
          <w:rFonts w:ascii="Times New Roman" w:hAnsi="Times New Roman" w:cs="Times New Roman"/>
          <w:sz w:val="24"/>
          <w:szCs w:val="24"/>
        </w:rPr>
        <w:t>indigenous peoples</w:t>
      </w:r>
      <w:r w:rsidR="00D651C0" w:rsidRPr="004F5660">
        <w:rPr>
          <w:rFonts w:ascii="Times New Roman" w:hAnsi="Times New Roman" w:cs="Times New Roman"/>
          <w:sz w:val="24"/>
          <w:szCs w:val="24"/>
        </w:rPr>
        <w:t xml:space="preserve"> </w:t>
      </w:r>
      <w:r w:rsidR="00A07F66" w:rsidRPr="004F5660">
        <w:rPr>
          <w:rFonts w:ascii="Times New Roman" w:hAnsi="Times New Roman" w:cs="Times New Roman"/>
          <w:sz w:val="24"/>
          <w:szCs w:val="24"/>
        </w:rPr>
        <w:t>have continued to suffer from a lack of sufficient medical care and a lack of sufficient food, forcing them out of their communities</w:t>
      </w:r>
      <w:r w:rsidR="0036177A" w:rsidRPr="004F5660">
        <w:rPr>
          <w:rFonts w:ascii="Times New Roman" w:hAnsi="Times New Roman" w:cs="Times New Roman"/>
          <w:sz w:val="24"/>
          <w:szCs w:val="24"/>
        </w:rPr>
        <w:t>.</w:t>
      </w:r>
    </w:p>
    <w:p w14:paraId="727B838E" w14:textId="1C619E8B" w:rsidR="00BB417D" w:rsidRPr="004F5660" w:rsidRDefault="005D27E9" w:rsidP="005D27E9">
      <w:pPr>
        <w:pStyle w:val="CommentText"/>
        <w:rPr>
          <w:rFonts w:ascii="Times New Roman" w:hAnsi="Times New Roman" w:cs="Times New Roman"/>
          <w:sz w:val="24"/>
          <w:szCs w:val="24"/>
        </w:rPr>
      </w:pPr>
      <w:r>
        <w:rPr>
          <w:rFonts w:ascii="Times New Roman" w:hAnsi="Times New Roman" w:cs="Times New Roman"/>
          <w:sz w:val="24"/>
          <w:szCs w:val="24"/>
        </w:rPr>
        <w:t xml:space="preserve">7. </w:t>
      </w:r>
      <w:r w:rsidR="006C7AFF" w:rsidRPr="004F5660">
        <w:rPr>
          <w:rFonts w:ascii="Times New Roman" w:hAnsi="Times New Roman" w:cs="Times New Roman"/>
          <w:sz w:val="24"/>
          <w:szCs w:val="24"/>
        </w:rPr>
        <w:t>At the time of the req</w:t>
      </w:r>
      <w:r w:rsidR="0025436B" w:rsidRPr="004F5660">
        <w:rPr>
          <w:rFonts w:ascii="Times New Roman" w:hAnsi="Times New Roman" w:cs="Times New Roman"/>
          <w:sz w:val="24"/>
          <w:szCs w:val="24"/>
        </w:rPr>
        <w:t>uest</w:t>
      </w:r>
      <w:r w:rsidR="00907F0D">
        <w:rPr>
          <w:rFonts w:ascii="Times New Roman" w:hAnsi="Times New Roman" w:cs="Times New Roman"/>
          <w:sz w:val="24"/>
          <w:szCs w:val="24"/>
        </w:rPr>
        <w:t xml:space="preserve"> (12 June 2020)</w:t>
      </w:r>
      <w:r w:rsidR="0025436B" w:rsidRPr="004F5660">
        <w:rPr>
          <w:rFonts w:ascii="Times New Roman" w:hAnsi="Times New Roman" w:cs="Times New Roman"/>
          <w:sz w:val="24"/>
          <w:szCs w:val="24"/>
        </w:rPr>
        <w:t xml:space="preserve">, </w:t>
      </w:r>
      <w:r w:rsidR="00935BD5">
        <w:rPr>
          <w:rFonts w:ascii="Times New Roman" w:hAnsi="Times New Roman" w:cs="Times New Roman"/>
          <w:sz w:val="24"/>
          <w:szCs w:val="24"/>
        </w:rPr>
        <w:t xml:space="preserve">COIAB states that </w:t>
      </w:r>
      <w:r w:rsidR="0025436B" w:rsidRPr="004F5660">
        <w:rPr>
          <w:rFonts w:ascii="Times New Roman" w:hAnsi="Times New Roman" w:cs="Times New Roman"/>
          <w:sz w:val="24"/>
          <w:szCs w:val="24"/>
        </w:rPr>
        <w:t>the federal</w:t>
      </w:r>
      <w:r w:rsidR="002F5409" w:rsidRPr="004F5660">
        <w:rPr>
          <w:rFonts w:ascii="Times New Roman" w:hAnsi="Times New Roman" w:cs="Times New Roman"/>
          <w:sz w:val="24"/>
          <w:szCs w:val="24"/>
        </w:rPr>
        <w:t xml:space="preserve"> government had taken limited action</w:t>
      </w:r>
      <w:r w:rsidR="0025436B" w:rsidRPr="004F5660">
        <w:rPr>
          <w:rFonts w:ascii="Times New Roman" w:hAnsi="Times New Roman" w:cs="Times New Roman"/>
          <w:sz w:val="24"/>
          <w:szCs w:val="24"/>
        </w:rPr>
        <w:t xml:space="preserve"> </w:t>
      </w:r>
      <w:r w:rsidR="002F5409" w:rsidRPr="004F5660">
        <w:rPr>
          <w:rFonts w:ascii="Times New Roman" w:hAnsi="Times New Roman" w:cs="Times New Roman"/>
          <w:sz w:val="24"/>
          <w:szCs w:val="24"/>
        </w:rPr>
        <w:t>to develop policies</w:t>
      </w:r>
      <w:r w:rsidR="006C7AFF" w:rsidRPr="004F5660">
        <w:rPr>
          <w:rFonts w:ascii="Times New Roman" w:hAnsi="Times New Roman" w:cs="Times New Roman"/>
          <w:sz w:val="24"/>
          <w:szCs w:val="24"/>
        </w:rPr>
        <w:t xml:space="preserve"> </w:t>
      </w:r>
      <w:r w:rsidR="00191A2F" w:rsidRPr="004F5660">
        <w:rPr>
          <w:rFonts w:ascii="Times New Roman" w:hAnsi="Times New Roman" w:cs="Times New Roman"/>
          <w:sz w:val="24"/>
          <w:szCs w:val="24"/>
        </w:rPr>
        <w:t xml:space="preserve">and </w:t>
      </w:r>
      <w:r w:rsidR="006C7AFF" w:rsidRPr="004F5660">
        <w:rPr>
          <w:rFonts w:ascii="Times New Roman" w:hAnsi="Times New Roman" w:cs="Times New Roman"/>
          <w:sz w:val="24"/>
          <w:szCs w:val="24"/>
        </w:rPr>
        <w:t xml:space="preserve">plans to prevent or </w:t>
      </w:r>
      <w:r w:rsidR="00370FDD" w:rsidRPr="004F5660">
        <w:rPr>
          <w:rFonts w:ascii="Times New Roman" w:hAnsi="Times New Roman" w:cs="Times New Roman"/>
          <w:sz w:val="24"/>
          <w:szCs w:val="24"/>
        </w:rPr>
        <w:t xml:space="preserve">reduce the spread of </w:t>
      </w:r>
      <w:r w:rsidR="00C34319">
        <w:rPr>
          <w:rFonts w:ascii="Times New Roman" w:hAnsi="Times New Roman" w:cs="Times New Roman"/>
          <w:sz w:val="24"/>
          <w:szCs w:val="24"/>
        </w:rPr>
        <w:t>COVID-19</w:t>
      </w:r>
      <w:r w:rsidR="00370FDD" w:rsidRPr="004F5660">
        <w:rPr>
          <w:rFonts w:ascii="Times New Roman" w:hAnsi="Times New Roman" w:cs="Times New Roman"/>
          <w:sz w:val="24"/>
          <w:szCs w:val="24"/>
        </w:rPr>
        <w:t xml:space="preserve"> among </w:t>
      </w:r>
      <w:r w:rsidR="007379E4" w:rsidRPr="004F5660">
        <w:rPr>
          <w:rFonts w:ascii="Times New Roman" w:hAnsi="Times New Roman" w:cs="Times New Roman"/>
          <w:sz w:val="24"/>
          <w:szCs w:val="24"/>
        </w:rPr>
        <w:t>indigenous peoples</w:t>
      </w:r>
      <w:r w:rsidR="002F5409" w:rsidRPr="004F5660">
        <w:rPr>
          <w:rFonts w:ascii="Times New Roman" w:hAnsi="Times New Roman" w:cs="Times New Roman"/>
          <w:sz w:val="24"/>
          <w:szCs w:val="24"/>
        </w:rPr>
        <w:t xml:space="preserve"> </w:t>
      </w:r>
      <w:r w:rsidR="003913BF" w:rsidRPr="004F5660">
        <w:rPr>
          <w:rStyle w:val="FootnoteReference"/>
          <w:rFonts w:ascii="Times New Roman" w:hAnsi="Times New Roman" w:cs="Times New Roman"/>
          <w:sz w:val="24"/>
          <w:szCs w:val="24"/>
        </w:rPr>
        <w:footnoteReference w:id="8"/>
      </w:r>
      <w:r w:rsidR="00370FDD" w:rsidRPr="004F5660">
        <w:rPr>
          <w:rFonts w:ascii="Times New Roman" w:hAnsi="Times New Roman" w:cs="Times New Roman"/>
          <w:sz w:val="24"/>
          <w:szCs w:val="24"/>
        </w:rPr>
        <w:t xml:space="preserve"> </w:t>
      </w:r>
      <w:r w:rsidR="00BB2907" w:rsidRPr="004F5660">
        <w:rPr>
          <w:rFonts w:ascii="Times New Roman" w:hAnsi="Times New Roman" w:cs="Times New Roman"/>
          <w:sz w:val="24"/>
          <w:szCs w:val="24"/>
          <w:lang w:val="en-US"/>
        </w:rPr>
        <w:t>The vulnerability and lack of an adequate response to address the situa</w:t>
      </w:r>
      <w:r w:rsidR="00907F0D">
        <w:rPr>
          <w:rFonts w:ascii="Times New Roman" w:hAnsi="Times New Roman" w:cs="Times New Roman"/>
          <w:sz w:val="24"/>
          <w:szCs w:val="24"/>
          <w:lang w:val="en-US"/>
        </w:rPr>
        <w:t>tion of indigenous migrants and</w:t>
      </w:r>
      <w:r w:rsidR="00D651C0" w:rsidRPr="004F5660">
        <w:rPr>
          <w:rFonts w:ascii="Times New Roman" w:hAnsi="Times New Roman" w:cs="Times New Roman"/>
          <w:sz w:val="24"/>
          <w:szCs w:val="24"/>
          <w:lang w:val="en-US"/>
        </w:rPr>
        <w:t xml:space="preserve"> </w:t>
      </w:r>
      <w:r w:rsidR="007379E4" w:rsidRPr="004F5660">
        <w:rPr>
          <w:rFonts w:ascii="Times New Roman" w:hAnsi="Times New Roman" w:cs="Times New Roman"/>
          <w:sz w:val="24"/>
          <w:szCs w:val="24"/>
          <w:lang w:val="en-US"/>
        </w:rPr>
        <w:t>indigenous peoples</w:t>
      </w:r>
      <w:r w:rsidR="00D651C0" w:rsidRPr="004F5660">
        <w:rPr>
          <w:rFonts w:ascii="Times New Roman" w:hAnsi="Times New Roman" w:cs="Times New Roman"/>
          <w:sz w:val="24"/>
          <w:szCs w:val="24"/>
          <w:lang w:val="en-US"/>
        </w:rPr>
        <w:t xml:space="preserve"> </w:t>
      </w:r>
      <w:r w:rsidR="00BB2907" w:rsidRPr="004F5660">
        <w:rPr>
          <w:rFonts w:ascii="Times New Roman" w:hAnsi="Times New Roman" w:cs="Times New Roman"/>
          <w:sz w:val="24"/>
          <w:szCs w:val="24"/>
          <w:lang w:val="en-US"/>
        </w:rPr>
        <w:t>living in urban areas was also raised.</w:t>
      </w:r>
      <w:r w:rsidR="00BB2907" w:rsidRPr="004F5660">
        <w:rPr>
          <w:rFonts w:ascii="Times New Roman" w:hAnsi="Times New Roman" w:cs="Times New Roman"/>
          <w:sz w:val="24"/>
          <w:szCs w:val="24"/>
        </w:rPr>
        <w:t xml:space="preserve"> </w:t>
      </w:r>
    </w:p>
    <w:p w14:paraId="4973EAFF" w14:textId="530B4777" w:rsidR="00C831C3" w:rsidRPr="004F5660" w:rsidRDefault="005D27E9" w:rsidP="00AA2333">
      <w:pPr>
        <w:pStyle w:val="CommentText"/>
        <w:rPr>
          <w:rFonts w:ascii="Times New Roman" w:hAnsi="Times New Roman" w:cs="Times New Roman"/>
          <w:sz w:val="24"/>
          <w:szCs w:val="24"/>
        </w:rPr>
      </w:pPr>
      <w:r>
        <w:rPr>
          <w:rFonts w:ascii="Times New Roman" w:hAnsi="Times New Roman" w:cs="Times New Roman"/>
          <w:sz w:val="24"/>
          <w:szCs w:val="24"/>
        </w:rPr>
        <w:t xml:space="preserve">8. </w:t>
      </w:r>
      <w:r w:rsidR="00826FD9">
        <w:rPr>
          <w:rFonts w:ascii="Times New Roman" w:hAnsi="Times New Roman" w:cs="Times New Roman"/>
          <w:sz w:val="24"/>
          <w:szCs w:val="24"/>
        </w:rPr>
        <w:t>COIAB</w:t>
      </w:r>
      <w:r w:rsidR="0081118B">
        <w:rPr>
          <w:rFonts w:ascii="Times New Roman" w:hAnsi="Times New Roman" w:cs="Times New Roman"/>
          <w:sz w:val="24"/>
          <w:szCs w:val="24"/>
        </w:rPr>
        <w:t xml:space="preserve"> </w:t>
      </w:r>
      <w:r w:rsidR="00935BD5">
        <w:rPr>
          <w:rFonts w:ascii="Times New Roman" w:hAnsi="Times New Roman" w:cs="Times New Roman"/>
          <w:sz w:val="24"/>
          <w:szCs w:val="24"/>
        </w:rPr>
        <w:t>states</w:t>
      </w:r>
      <w:r w:rsidR="0081118B">
        <w:rPr>
          <w:rFonts w:ascii="Times New Roman" w:hAnsi="Times New Roman" w:cs="Times New Roman"/>
          <w:sz w:val="24"/>
          <w:szCs w:val="24"/>
        </w:rPr>
        <w:t xml:space="preserve"> </w:t>
      </w:r>
      <w:r w:rsidR="00B544D1" w:rsidRPr="004F5660">
        <w:rPr>
          <w:rFonts w:ascii="Times New Roman" w:hAnsi="Times New Roman" w:cs="Times New Roman"/>
          <w:sz w:val="24"/>
          <w:szCs w:val="24"/>
        </w:rPr>
        <w:t xml:space="preserve">that </w:t>
      </w:r>
      <w:r w:rsidR="007379E4" w:rsidRPr="004F5660">
        <w:rPr>
          <w:rFonts w:ascii="Times New Roman" w:hAnsi="Times New Roman" w:cs="Times New Roman"/>
          <w:sz w:val="24"/>
          <w:szCs w:val="24"/>
        </w:rPr>
        <w:t>indigenous peoples</w:t>
      </w:r>
      <w:r w:rsidR="00B544D1" w:rsidRPr="004F5660">
        <w:rPr>
          <w:rFonts w:ascii="Times New Roman" w:hAnsi="Times New Roman" w:cs="Times New Roman"/>
          <w:sz w:val="24"/>
          <w:szCs w:val="24"/>
        </w:rPr>
        <w:t xml:space="preserve"> are </w:t>
      </w:r>
      <w:r w:rsidR="00AA2333" w:rsidRPr="004F5660">
        <w:rPr>
          <w:rFonts w:ascii="Times New Roman" w:hAnsi="Times New Roman" w:cs="Times New Roman"/>
          <w:sz w:val="24"/>
          <w:szCs w:val="24"/>
        </w:rPr>
        <w:t xml:space="preserve">not </w:t>
      </w:r>
      <w:r w:rsidR="00B544D1" w:rsidRPr="004F5660">
        <w:rPr>
          <w:rFonts w:ascii="Times New Roman" w:hAnsi="Times New Roman" w:cs="Times New Roman"/>
          <w:sz w:val="24"/>
          <w:szCs w:val="24"/>
        </w:rPr>
        <w:t>treated equally</w:t>
      </w:r>
      <w:r w:rsidR="00AA2333" w:rsidRPr="004F5660">
        <w:rPr>
          <w:rFonts w:ascii="Times New Roman" w:hAnsi="Times New Roman" w:cs="Times New Roman"/>
          <w:sz w:val="24"/>
          <w:szCs w:val="24"/>
        </w:rPr>
        <w:t>,</w:t>
      </w:r>
      <w:r w:rsidR="002F5409" w:rsidRPr="004F5660">
        <w:rPr>
          <w:rFonts w:ascii="Times New Roman" w:hAnsi="Times New Roman" w:cs="Times New Roman"/>
          <w:sz w:val="24"/>
          <w:szCs w:val="24"/>
        </w:rPr>
        <w:t xml:space="preserve"> as only those </w:t>
      </w:r>
      <w:r w:rsidR="007379E4" w:rsidRPr="004F5660">
        <w:rPr>
          <w:rFonts w:ascii="Times New Roman" w:hAnsi="Times New Roman" w:cs="Times New Roman"/>
          <w:sz w:val="24"/>
          <w:szCs w:val="24"/>
        </w:rPr>
        <w:t>indigenous peoples</w:t>
      </w:r>
      <w:r w:rsidR="002F5409" w:rsidRPr="004F5660">
        <w:rPr>
          <w:rFonts w:ascii="Times New Roman" w:hAnsi="Times New Roman" w:cs="Times New Roman"/>
          <w:sz w:val="24"/>
          <w:szCs w:val="24"/>
        </w:rPr>
        <w:t xml:space="preserve"> living on dem</w:t>
      </w:r>
      <w:r w:rsidR="00AA2333" w:rsidRPr="004F5660">
        <w:rPr>
          <w:rFonts w:ascii="Times New Roman" w:hAnsi="Times New Roman" w:cs="Times New Roman"/>
          <w:sz w:val="24"/>
          <w:szCs w:val="24"/>
        </w:rPr>
        <w:t>arcated land can claim</w:t>
      </w:r>
      <w:r w:rsidR="002F5409" w:rsidRPr="004F5660">
        <w:rPr>
          <w:rFonts w:ascii="Times New Roman" w:hAnsi="Times New Roman" w:cs="Times New Roman"/>
          <w:sz w:val="24"/>
          <w:szCs w:val="24"/>
        </w:rPr>
        <w:t xml:space="preserve"> their </w:t>
      </w:r>
      <w:r w:rsidR="00907F0D">
        <w:rPr>
          <w:rFonts w:ascii="Times New Roman" w:hAnsi="Times New Roman" w:cs="Times New Roman"/>
          <w:sz w:val="24"/>
          <w:szCs w:val="24"/>
        </w:rPr>
        <w:t xml:space="preserve">full </w:t>
      </w:r>
      <w:r w:rsidR="002F5409" w:rsidRPr="004F5660">
        <w:rPr>
          <w:rFonts w:ascii="Times New Roman" w:hAnsi="Times New Roman" w:cs="Times New Roman"/>
          <w:sz w:val="24"/>
          <w:szCs w:val="24"/>
        </w:rPr>
        <w:t xml:space="preserve">rights as </w:t>
      </w:r>
      <w:r w:rsidR="007379E4" w:rsidRPr="004F5660">
        <w:rPr>
          <w:rFonts w:ascii="Times New Roman" w:hAnsi="Times New Roman" w:cs="Times New Roman"/>
          <w:sz w:val="24"/>
          <w:szCs w:val="24"/>
        </w:rPr>
        <w:t>indigenous peoples</w:t>
      </w:r>
      <w:r w:rsidR="00E9386D" w:rsidRPr="004F5660">
        <w:rPr>
          <w:rStyle w:val="FootnoteReference"/>
          <w:rFonts w:ascii="Times New Roman" w:hAnsi="Times New Roman" w:cs="Times New Roman"/>
          <w:sz w:val="24"/>
          <w:szCs w:val="24"/>
        </w:rPr>
        <w:footnoteReference w:id="9"/>
      </w:r>
      <w:r w:rsidR="002F5409" w:rsidRPr="004F5660">
        <w:rPr>
          <w:rFonts w:ascii="Times New Roman" w:hAnsi="Times New Roman" w:cs="Times New Roman"/>
          <w:sz w:val="24"/>
          <w:szCs w:val="24"/>
        </w:rPr>
        <w:t>.</w:t>
      </w:r>
      <w:r w:rsidR="00AA2333" w:rsidRPr="004F5660">
        <w:rPr>
          <w:rFonts w:ascii="Times New Roman" w:hAnsi="Times New Roman" w:cs="Times New Roman"/>
          <w:sz w:val="24"/>
          <w:szCs w:val="24"/>
        </w:rPr>
        <w:t xml:space="preserve"> </w:t>
      </w:r>
      <w:r w:rsidR="00826FD9">
        <w:rPr>
          <w:rFonts w:ascii="Times New Roman" w:hAnsi="Times New Roman" w:cs="Times New Roman"/>
          <w:sz w:val="24"/>
          <w:szCs w:val="24"/>
        </w:rPr>
        <w:t>COIAB</w:t>
      </w:r>
      <w:r w:rsidR="00AA2333" w:rsidRPr="004F5660">
        <w:rPr>
          <w:rFonts w:ascii="Times New Roman" w:hAnsi="Times New Roman" w:cs="Times New Roman"/>
          <w:sz w:val="24"/>
          <w:szCs w:val="24"/>
        </w:rPr>
        <w:t xml:space="preserve"> regard</w:t>
      </w:r>
      <w:r w:rsidR="00907F0D">
        <w:rPr>
          <w:rFonts w:ascii="Times New Roman" w:hAnsi="Times New Roman" w:cs="Times New Roman"/>
          <w:sz w:val="24"/>
          <w:szCs w:val="24"/>
        </w:rPr>
        <w:t>s</w:t>
      </w:r>
      <w:r w:rsidR="00AA2333" w:rsidRPr="004F5660">
        <w:rPr>
          <w:rFonts w:ascii="Times New Roman" w:hAnsi="Times New Roman" w:cs="Times New Roman"/>
          <w:sz w:val="24"/>
          <w:szCs w:val="24"/>
        </w:rPr>
        <w:t xml:space="preserve"> this as a form of structural racism.</w:t>
      </w:r>
      <w:r w:rsidR="002F5409" w:rsidRPr="004F5660">
        <w:rPr>
          <w:rFonts w:ascii="Times New Roman" w:hAnsi="Times New Roman" w:cs="Times New Roman"/>
          <w:sz w:val="24"/>
          <w:szCs w:val="24"/>
        </w:rPr>
        <w:t xml:space="preserve"> I</w:t>
      </w:r>
      <w:r w:rsidR="00B949A9" w:rsidRPr="004F5660">
        <w:rPr>
          <w:rFonts w:ascii="Times New Roman" w:hAnsi="Times New Roman" w:cs="Times New Roman"/>
          <w:sz w:val="24"/>
          <w:szCs w:val="24"/>
        </w:rPr>
        <w:t>n terms of their health care,</w:t>
      </w:r>
      <w:r w:rsidR="002F5409" w:rsidRPr="004F5660">
        <w:rPr>
          <w:rFonts w:ascii="Times New Roman" w:hAnsi="Times New Roman" w:cs="Times New Roman"/>
          <w:sz w:val="24"/>
          <w:szCs w:val="24"/>
        </w:rPr>
        <w:t xml:space="preserve"> </w:t>
      </w:r>
      <w:r w:rsidR="00702F0F" w:rsidRPr="004F5660">
        <w:rPr>
          <w:rFonts w:ascii="Times New Roman" w:hAnsi="Times New Roman" w:cs="Times New Roman"/>
          <w:sz w:val="24"/>
          <w:szCs w:val="24"/>
        </w:rPr>
        <w:t xml:space="preserve">as confirmed by </w:t>
      </w:r>
      <w:r w:rsidR="00B544D1" w:rsidRPr="004F5660">
        <w:rPr>
          <w:rFonts w:ascii="Times New Roman" w:hAnsi="Times New Roman" w:cs="Times New Roman"/>
          <w:sz w:val="24"/>
          <w:szCs w:val="24"/>
        </w:rPr>
        <w:t xml:space="preserve">the </w:t>
      </w:r>
      <w:hyperlink r:id="rId8" w:tgtFrame="_blank" w:history="1">
        <w:r w:rsidR="00B544D1" w:rsidRPr="004F5660">
          <w:rPr>
            <w:rFonts w:ascii="Times New Roman" w:hAnsi="Times New Roman" w:cs="Times New Roman"/>
            <w:sz w:val="24"/>
            <w:szCs w:val="24"/>
          </w:rPr>
          <w:t>Special Indigenous Health Service</w:t>
        </w:r>
      </w:hyperlink>
      <w:r w:rsidR="00B544D1" w:rsidRPr="004F5660">
        <w:rPr>
          <w:rFonts w:ascii="Times New Roman" w:hAnsi="Times New Roman" w:cs="Times New Roman"/>
          <w:sz w:val="24"/>
          <w:szCs w:val="24"/>
        </w:rPr>
        <w:t xml:space="preserve"> (SESAI)</w:t>
      </w:r>
      <w:r w:rsidR="00907F0D">
        <w:rPr>
          <w:rFonts w:ascii="Times New Roman" w:hAnsi="Times New Roman" w:cs="Times New Roman"/>
          <w:sz w:val="24"/>
          <w:szCs w:val="24"/>
        </w:rPr>
        <w:t>, the latter</w:t>
      </w:r>
      <w:r w:rsidR="00B544D1" w:rsidRPr="004F5660">
        <w:rPr>
          <w:rFonts w:ascii="Times New Roman" w:hAnsi="Times New Roman" w:cs="Times New Roman"/>
          <w:sz w:val="24"/>
          <w:szCs w:val="24"/>
        </w:rPr>
        <w:t xml:space="preserve"> only provides primary care within indigenous territories, i.e. to </w:t>
      </w:r>
      <w:r w:rsidR="00907F0D">
        <w:rPr>
          <w:rFonts w:ascii="Times New Roman" w:hAnsi="Times New Roman" w:cs="Times New Roman"/>
          <w:sz w:val="24"/>
          <w:szCs w:val="24"/>
        </w:rPr>
        <w:t xml:space="preserve">around </w:t>
      </w:r>
      <w:r w:rsidR="00B544D1" w:rsidRPr="009E7E3A">
        <w:rPr>
          <w:rFonts w:ascii="Times New Roman" w:eastAsia="Tahoma" w:hAnsi="Times New Roman" w:cs="Times New Roman"/>
          <w:bCs/>
          <w:kern w:val="24"/>
          <w:sz w:val="24"/>
          <w:szCs w:val="24"/>
          <w:lang w:val="en-US"/>
        </w:rPr>
        <w:t xml:space="preserve">755,898 </w:t>
      </w:r>
      <w:r w:rsidR="00B544D1" w:rsidRPr="009E7E3A">
        <w:rPr>
          <w:rFonts w:ascii="Times New Roman" w:eastAsiaTheme="minorEastAsia" w:hAnsi="Times New Roman" w:cs="Times New Roman"/>
          <w:kern w:val="24"/>
          <w:sz w:val="24"/>
          <w:szCs w:val="24"/>
          <w:lang w:val="en-US"/>
        </w:rPr>
        <w:t>Indigenous people.</w:t>
      </w:r>
      <w:r w:rsidR="00B544D1" w:rsidRPr="004F5660">
        <w:rPr>
          <w:rFonts w:ascii="Times New Roman" w:hAnsi="Times New Roman" w:cs="Times New Roman"/>
          <w:sz w:val="24"/>
          <w:szCs w:val="24"/>
        </w:rPr>
        <w:t xml:space="preserve"> </w:t>
      </w:r>
      <w:r w:rsidR="00514E01" w:rsidRPr="004F5660">
        <w:rPr>
          <w:rStyle w:val="FootnoteReference"/>
          <w:rFonts w:ascii="Times New Roman" w:hAnsi="Times New Roman" w:cs="Times New Roman"/>
          <w:sz w:val="24"/>
          <w:szCs w:val="24"/>
        </w:rPr>
        <w:footnoteReference w:id="10"/>
      </w:r>
      <w:r w:rsidR="00B544D1" w:rsidRPr="004F5660">
        <w:rPr>
          <w:rFonts w:ascii="Times New Roman" w:hAnsi="Times New Roman" w:cs="Times New Roman"/>
          <w:sz w:val="24"/>
          <w:szCs w:val="24"/>
        </w:rPr>
        <w:t xml:space="preserve">Thus, </w:t>
      </w:r>
      <w:r w:rsidR="008F1FE3">
        <w:rPr>
          <w:rFonts w:ascii="Times New Roman" w:hAnsi="Times New Roman" w:cs="Times New Roman"/>
          <w:sz w:val="24"/>
          <w:szCs w:val="24"/>
        </w:rPr>
        <w:t xml:space="preserve">COIAB states that </w:t>
      </w:r>
      <w:r w:rsidR="00D651C0" w:rsidRPr="004F5660">
        <w:rPr>
          <w:rFonts w:ascii="Times New Roman" w:hAnsi="Times New Roman" w:cs="Times New Roman"/>
          <w:sz w:val="24"/>
          <w:szCs w:val="24"/>
        </w:rPr>
        <w:t xml:space="preserve">SESAI </w:t>
      </w:r>
      <w:r w:rsidR="00B544D1" w:rsidRPr="004F5660">
        <w:rPr>
          <w:rFonts w:ascii="Times New Roman" w:hAnsi="Times New Roman" w:cs="Times New Roman"/>
          <w:sz w:val="24"/>
          <w:szCs w:val="24"/>
        </w:rPr>
        <w:t xml:space="preserve">does not provide </w:t>
      </w:r>
      <w:r w:rsidR="00724111">
        <w:rPr>
          <w:rFonts w:ascii="Times New Roman" w:hAnsi="Times New Roman" w:cs="Times New Roman"/>
          <w:sz w:val="24"/>
          <w:szCs w:val="24"/>
        </w:rPr>
        <w:t xml:space="preserve">primary </w:t>
      </w:r>
      <w:r w:rsidR="00B544D1" w:rsidRPr="004F5660">
        <w:rPr>
          <w:rFonts w:ascii="Times New Roman" w:hAnsi="Times New Roman" w:cs="Times New Roman"/>
          <w:sz w:val="24"/>
          <w:szCs w:val="24"/>
        </w:rPr>
        <w:t xml:space="preserve">care to </w:t>
      </w:r>
      <w:r w:rsidR="007379E4" w:rsidRPr="004F5660">
        <w:rPr>
          <w:rFonts w:ascii="Times New Roman" w:hAnsi="Times New Roman" w:cs="Times New Roman"/>
          <w:sz w:val="24"/>
          <w:szCs w:val="24"/>
        </w:rPr>
        <w:t>indigenous peoples</w:t>
      </w:r>
      <w:r w:rsidR="00D651C0" w:rsidRPr="004F5660">
        <w:rPr>
          <w:rFonts w:ascii="Times New Roman" w:hAnsi="Times New Roman" w:cs="Times New Roman"/>
          <w:sz w:val="24"/>
          <w:szCs w:val="24"/>
        </w:rPr>
        <w:t xml:space="preserve"> </w:t>
      </w:r>
      <w:r w:rsidR="00B544D1" w:rsidRPr="004F5660">
        <w:rPr>
          <w:rFonts w:ascii="Times New Roman" w:hAnsi="Times New Roman" w:cs="Times New Roman"/>
          <w:sz w:val="24"/>
          <w:szCs w:val="24"/>
        </w:rPr>
        <w:t>who live outside their territories and/or in urban areas, leading to the absence of culturally appropriate treatment that recognizes the</w:t>
      </w:r>
      <w:r w:rsidR="002F5409" w:rsidRPr="004F5660">
        <w:rPr>
          <w:rFonts w:ascii="Times New Roman" w:hAnsi="Times New Roman" w:cs="Times New Roman"/>
          <w:sz w:val="24"/>
          <w:szCs w:val="24"/>
        </w:rPr>
        <w:t xml:space="preserve">ir </w:t>
      </w:r>
      <w:r w:rsidR="002F5409" w:rsidRPr="004F5660">
        <w:rPr>
          <w:rFonts w:ascii="Times New Roman" w:hAnsi="Times New Roman" w:cs="Times New Roman"/>
          <w:sz w:val="24"/>
          <w:szCs w:val="24"/>
        </w:rPr>
        <w:lastRenderedPageBreak/>
        <w:t>status</w:t>
      </w:r>
      <w:r w:rsidR="00B544D1" w:rsidRPr="004F5660">
        <w:rPr>
          <w:rFonts w:ascii="Times New Roman" w:hAnsi="Times New Roman" w:cs="Times New Roman"/>
          <w:sz w:val="24"/>
          <w:szCs w:val="24"/>
        </w:rPr>
        <w:t xml:space="preserve"> as indigenous patients. </w:t>
      </w:r>
      <w:r w:rsidR="00907F0D">
        <w:rPr>
          <w:rFonts w:ascii="Times New Roman" w:hAnsi="Times New Roman" w:cs="Times New Roman"/>
          <w:sz w:val="24"/>
          <w:szCs w:val="24"/>
        </w:rPr>
        <w:t>Such indigenous peoples are looked after by the regular health system.</w:t>
      </w:r>
    </w:p>
    <w:p w14:paraId="1CF5052C" w14:textId="2DDA6DF0" w:rsidR="00B544D1" w:rsidRPr="004F5660" w:rsidRDefault="005D27E9" w:rsidP="00B544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9. </w:t>
      </w:r>
      <w:r w:rsidR="00C831C3" w:rsidRPr="004F5660">
        <w:rPr>
          <w:rFonts w:ascii="Times New Roman" w:hAnsi="Times New Roman" w:cs="Times New Roman"/>
          <w:sz w:val="24"/>
          <w:szCs w:val="24"/>
        </w:rPr>
        <w:t xml:space="preserve">There is </w:t>
      </w:r>
      <w:r w:rsidR="00D651C0" w:rsidRPr="004F5660">
        <w:rPr>
          <w:rFonts w:ascii="Times New Roman" w:hAnsi="Times New Roman" w:cs="Times New Roman"/>
          <w:sz w:val="24"/>
          <w:szCs w:val="24"/>
        </w:rPr>
        <w:t>a dis</w:t>
      </w:r>
      <w:r w:rsidR="00907F0D">
        <w:rPr>
          <w:rFonts w:ascii="Times New Roman" w:hAnsi="Times New Roman" w:cs="Times New Roman"/>
          <w:sz w:val="24"/>
          <w:szCs w:val="24"/>
        </w:rPr>
        <w:t>crepancy between the State and indigenous peoples’</w:t>
      </w:r>
      <w:r w:rsidR="00D651C0" w:rsidRPr="004F5660">
        <w:rPr>
          <w:rFonts w:ascii="Times New Roman" w:hAnsi="Times New Roman" w:cs="Times New Roman"/>
          <w:sz w:val="24"/>
          <w:szCs w:val="24"/>
        </w:rPr>
        <w:t xml:space="preserve"> representatives on</w:t>
      </w:r>
      <w:r w:rsidR="00B05048" w:rsidRPr="004F5660">
        <w:rPr>
          <w:rFonts w:ascii="Times New Roman" w:hAnsi="Times New Roman" w:cs="Times New Roman"/>
          <w:sz w:val="24"/>
          <w:szCs w:val="24"/>
        </w:rPr>
        <w:t xml:space="preserve"> the </w:t>
      </w:r>
      <w:r w:rsidR="00D651C0" w:rsidRPr="004F5660">
        <w:rPr>
          <w:rFonts w:ascii="Times New Roman" w:hAnsi="Times New Roman" w:cs="Times New Roman"/>
          <w:sz w:val="24"/>
          <w:szCs w:val="24"/>
        </w:rPr>
        <w:t>number</w:t>
      </w:r>
      <w:r w:rsidR="00B05048" w:rsidRPr="004F5660">
        <w:rPr>
          <w:rFonts w:ascii="Times New Roman" w:hAnsi="Times New Roman" w:cs="Times New Roman"/>
          <w:sz w:val="24"/>
          <w:szCs w:val="24"/>
        </w:rPr>
        <w:t xml:space="preserve"> of </w:t>
      </w:r>
      <w:r w:rsidR="00907F0D">
        <w:rPr>
          <w:rFonts w:ascii="Times New Roman" w:hAnsi="Times New Roman" w:cs="Times New Roman"/>
          <w:sz w:val="24"/>
          <w:szCs w:val="24"/>
        </w:rPr>
        <w:t>indigenous people</w:t>
      </w:r>
      <w:r w:rsidR="00B05048" w:rsidRPr="004F5660">
        <w:rPr>
          <w:rFonts w:ascii="Times New Roman" w:hAnsi="Times New Roman" w:cs="Times New Roman"/>
          <w:sz w:val="24"/>
          <w:szCs w:val="24"/>
        </w:rPr>
        <w:t xml:space="preserve"> recognised as indigenous in Brazil.</w:t>
      </w:r>
      <w:r w:rsidR="00B05048" w:rsidRPr="004F5660">
        <w:rPr>
          <w:rStyle w:val="FootnoteReference"/>
          <w:rFonts w:ascii="Times New Roman" w:hAnsi="Times New Roman" w:cs="Times New Roman"/>
          <w:sz w:val="24"/>
          <w:szCs w:val="24"/>
        </w:rPr>
        <w:footnoteReference w:id="11"/>
      </w:r>
      <w:r w:rsidR="00B05048" w:rsidRPr="004F5660">
        <w:rPr>
          <w:rFonts w:ascii="Times New Roman" w:hAnsi="Times New Roman" w:cs="Times New Roman"/>
          <w:sz w:val="24"/>
          <w:szCs w:val="24"/>
        </w:rPr>
        <w:t xml:space="preserve"> </w:t>
      </w:r>
      <w:r w:rsidR="00826FD9">
        <w:rPr>
          <w:rFonts w:ascii="Times New Roman" w:hAnsi="Times New Roman" w:cs="Times New Roman"/>
          <w:sz w:val="24"/>
          <w:szCs w:val="24"/>
        </w:rPr>
        <w:t>COIAB</w:t>
      </w:r>
      <w:r w:rsidR="00C831C3"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81118B">
        <w:rPr>
          <w:rFonts w:ascii="Times New Roman" w:hAnsi="Times New Roman" w:cs="Times New Roman"/>
          <w:sz w:val="24"/>
          <w:szCs w:val="24"/>
        </w:rPr>
        <w:t>s</w:t>
      </w:r>
      <w:r w:rsidR="00C831C3" w:rsidRPr="004F5660">
        <w:rPr>
          <w:rFonts w:ascii="Times New Roman" w:hAnsi="Times New Roman" w:cs="Times New Roman"/>
          <w:sz w:val="24"/>
          <w:szCs w:val="24"/>
        </w:rPr>
        <w:t xml:space="preserve"> that b</w:t>
      </w:r>
      <w:r w:rsidR="00B05048" w:rsidRPr="004F5660">
        <w:rPr>
          <w:rFonts w:ascii="Times New Roman" w:hAnsi="Times New Roman" w:cs="Times New Roman"/>
          <w:sz w:val="24"/>
          <w:szCs w:val="24"/>
        </w:rPr>
        <w:t>oth this discrepancy and</w:t>
      </w:r>
      <w:r w:rsidR="00514E01" w:rsidRPr="004F5660">
        <w:rPr>
          <w:rFonts w:ascii="Times New Roman" w:hAnsi="Times New Roman" w:cs="Times New Roman"/>
          <w:sz w:val="24"/>
          <w:szCs w:val="24"/>
        </w:rPr>
        <w:t xml:space="preserve"> the differential care provided</w:t>
      </w:r>
      <w:r w:rsidR="00C831C3" w:rsidRPr="004F5660">
        <w:rPr>
          <w:rFonts w:ascii="Times New Roman" w:hAnsi="Times New Roman" w:cs="Times New Roman"/>
          <w:sz w:val="24"/>
          <w:szCs w:val="24"/>
        </w:rPr>
        <w:t xml:space="preserve"> to </w:t>
      </w:r>
      <w:r w:rsidR="007379E4" w:rsidRPr="004F5660">
        <w:rPr>
          <w:rFonts w:ascii="Times New Roman" w:hAnsi="Times New Roman" w:cs="Times New Roman"/>
          <w:sz w:val="24"/>
          <w:szCs w:val="24"/>
        </w:rPr>
        <w:t>indigenous peoples</w:t>
      </w:r>
      <w:r w:rsidR="00C831C3" w:rsidRPr="004F5660">
        <w:rPr>
          <w:rFonts w:ascii="Times New Roman" w:hAnsi="Times New Roman" w:cs="Times New Roman"/>
          <w:sz w:val="24"/>
          <w:szCs w:val="24"/>
        </w:rPr>
        <w:t xml:space="preserve"> based on their location</w:t>
      </w:r>
      <w:r w:rsidR="00514E01" w:rsidRPr="004F5660">
        <w:rPr>
          <w:rFonts w:ascii="Times New Roman" w:hAnsi="Times New Roman" w:cs="Times New Roman"/>
          <w:sz w:val="24"/>
          <w:szCs w:val="24"/>
        </w:rPr>
        <w:t xml:space="preserve"> </w:t>
      </w:r>
      <w:r w:rsidR="00B05048" w:rsidRPr="004F5660">
        <w:rPr>
          <w:rFonts w:ascii="Times New Roman" w:hAnsi="Times New Roman" w:cs="Times New Roman"/>
          <w:sz w:val="24"/>
          <w:szCs w:val="24"/>
        </w:rPr>
        <w:t xml:space="preserve">is expected to have a negative impact on </w:t>
      </w:r>
      <w:r w:rsidR="00907F0D">
        <w:rPr>
          <w:rFonts w:ascii="Times New Roman" w:hAnsi="Times New Roman" w:cs="Times New Roman"/>
          <w:sz w:val="24"/>
          <w:szCs w:val="24"/>
        </w:rPr>
        <w:t>the distribution</w:t>
      </w:r>
      <w:r w:rsidR="00B544D1" w:rsidRPr="004F5660">
        <w:rPr>
          <w:rFonts w:ascii="Times New Roman" w:hAnsi="Times New Roman" w:cs="Times New Roman"/>
          <w:sz w:val="24"/>
          <w:szCs w:val="24"/>
        </w:rPr>
        <w:t xml:space="preserve"> of </w:t>
      </w:r>
      <w:r w:rsidR="00514E01" w:rsidRPr="004F5660">
        <w:rPr>
          <w:rFonts w:ascii="Times New Roman" w:hAnsi="Times New Roman" w:cs="Times New Roman"/>
          <w:sz w:val="24"/>
          <w:szCs w:val="24"/>
        </w:rPr>
        <w:t xml:space="preserve">the vaccine against </w:t>
      </w:r>
      <w:r w:rsidR="00C34319">
        <w:rPr>
          <w:rFonts w:ascii="Times New Roman" w:hAnsi="Times New Roman" w:cs="Times New Roman"/>
          <w:sz w:val="24"/>
          <w:szCs w:val="24"/>
        </w:rPr>
        <w:t>COVID-19</w:t>
      </w:r>
      <w:r w:rsidR="00514E01" w:rsidRPr="004F5660">
        <w:rPr>
          <w:rFonts w:ascii="Times New Roman" w:hAnsi="Times New Roman" w:cs="Times New Roman"/>
          <w:sz w:val="24"/>
          <w:szCs w:val="24"/>
        </w:rPr>
        <w:t>.</w:t>
      </w:r>
      <w:r w:rsidR="00C831C3" w:rsidRPr="004F5660">
        <w:rPr>
          <w:rFonts w:ascii="Times New Roman" w:hAnsi="Times New Roman" w:cs="Times New Roman"/>
          <w:color w:val="000000"/>
          <w:sz w:val="24"/>
          <w:szCs w:val="24"/>
        </w:rPr>
        <w:t xml:space="preserve"> While </w:t>
      </w:r>
      <w:r w:rsidR="00826FD9">
        <w:rPr>
          <w:rFonts w:ascii="Times New Roman" w:hAnsi="Times New Roman" w:cs="Times New Roman"/>
          <w:color w:val="000000"/>
          <w:sz w:val="24"/>
          <w:szCs w:val="24"/>
        </w:rPr>
        <w:t>COIAB</w:t>
      </w:r>
      <w:r w:rsidR="00C831C3" w:rsidRPr="004F5660">
        <w:rPr>
          <w:rFonts w:ascii="Times New Roman" w:hAnsi="Times New Roman" w:cs="Times New Roman"/>
          <w:color w:val="000000"/>
          <w:sz w:val="24"/>
          <w:szCs w:val="24"/>
        </w:rPr>
        <w:t xml:space="preserve"> assess</w:t>
      </w:r>
      <w:r w:rsidR="00907F0D">
        <w:rPr>
          <w:rFonts w:ascii="Times New Roman" w:hAnsi="Times New Roman" w:cs="Times New Roman"/>
          <w:color w:val="000000"/>
          <w:sz w:val="24"/>
          <w:szCs w:val="24"/>
        </w:rPr>
        <w:t>es</w:t>
      </w:r>
      <w:r w:rsidR="00C831C3" w:rsidRPr="004F5660">
        <w:rPr>
          <w:rFonts w:ascii="Times New Roman" w:hAnsi="Times New Roman" w:cs="Times New Roman"/>
          <w:color w:val="000000"/>
          <w:sz w:val="24"/>
          <w:szCs w:val="24"/>
        </w:rPr>
        <w:t xml:space="preserve"> the number of </w:t>
      </w:r>
      <w:r w:rsidR="007379E4" w:rsidRPr="004F5660">
        <w:rPr>
          <w:rFonts w:ascii="Times New Roman" w:hAnsi="Times New Roman" w:cs="Times New Roman"/>
          <w:color w:val="000000"/>
          <w:sz w:val="24"/>
          <w:szCs w:val="24"/>
        </w:rPr>
        <w:t>indigenous peoples</w:t>
      </w:r>
      <w:r w:rsidR="0081118B">
        <w:rPr>
          <w:rFonts w:ascii="Times New Roman" w:hAnsi="Times New Roman" w:cs="Times New Roman"/>
          <w:color w:val="000000"/>
          <w:sz w:val="24"/>
          <w:szCs w:val="24"/>
        </w:rPr>
        <w:t xml:space="preserve"> in Brazil as just under</w:t>
      </w:r>
      <w:r w:rsidR="00C831C3" w:rsidRPr="004F5660">
        <w:rPr>
          <w:rFonts w:ascii="Times New Roman" w:hAnsi="Times New Roman" w:cs="Times New Roman"/>
          <w:color w:val="000000"/>
          <w:sz w:val="24"/>
          <w:szCs w:val="24"/>
        </w:rPr>
        <w:t xml:space="preserve"> 1,000,000</w:t>
      </w:r>
      <w:r w:rsidR="0081118B">
        <w:rPr>
          <w:rFonts w:ascii="Times New Roman" w:hAnsi="Times New Roman" w:cs="Times New Roman"/>
          <w:color w:val="000000"/>
          <w:sz w:val="24"/>
          <w:szCs w:val="24"/>
        </w:rPr>
        <w:t xml:space="preserve">, </w:t>
      </w:r>
      <w:r w:rsidR="00C67C6F" w:rsidRPr="004F5660">
        <w:rPr>
          <w:rFonts w:ascii="Times New Roman" w:hAnsi="Times New Roman" w:cs="Times New Roman"/>
          <w:color w:val="000000"/>
          <w:sz w:val="24"/>
          <w:szCs w:val="24"/>
        </w:rPr>
        <w:t>the official</w:t>
      </w:r>
      <w:r w:rsidR="00907F0D">
        <w:rPr>
          <w:rFonts w:ascii="Times New Roman" w:hAnsi="Times New Roman" w:cs="Times New Roman"/>
          <w:color w:val="000000"/>
          <w:sz w:val="24"/>
          <w:szCs w:val="24"/>
        </w:rPr>
        <w:t xml:space="preserve"> State figure</w:t>
      </w:r>
      <w:r w:rsidR="00C67C6F" w:rsidRPr="004F5660">
        <w:rPr>
          <w:rFonts w:ascii="Times New Roman" w:hAnsi="Times New Roman" w:cs="Times New Roman"/>
          <w:color w:val="000000"/>
          <w:sz w:val="24"/>
          <w:szCs w:val="24"/>
        </w:rPr>
        <w:t xml:space="preserve"> </w:t>
      </w:r>
      <w:r w:rsidR="0081118B">
        <w:rPr>
          <w:rFonts w:ascii="Times New Roman" w:hAnsi="Times New Roman" w:cs="Times New Roman"/>
          <w:color w:val="000000"/>
          <w:sz w:val="24"/>
          <w:szCs w:val="24"/>
        </w:rPr>
        <w:t xml:space="preserve">is </w:t>
      </w:r>
      <w:r w:rsidR="00907F0D">
        <w:rPr>
          <w:rFonts w:ascii="Times New Roman" w:hAnsi="Times New Roman" w:cs="Times New Roman"/>
          <w:color w:val="000000"/>
          <w:sz w:val="24"/>
          <w:szCs w:val="24"/>
        </w:rPr>
        <w:t xml:space="preserve">around </w:t>
      </w:r>
      <w:r w:rsidR="00907F0D">
        <w:rPr>
          <w:rFonts w:ascii="Times New Roman" w:hAnsi="Times New Roman" w:cs="Times New Roman"/>
          <w:sz w:val="24"/>
          <w:szCs w:val="24"/>
        </w:rPr>
        <w:t>817,963</w:t>
      </w:r>
      <w:r w:rsidR="0081118B">
        <w:rPr>
          <w:rFonts w:ascii="Times New Roman" w:hAnsi="Times New Roman" w:cs="Times New Roman"/>
          <w:sz w:val="24"/>
          <w:szCs w:val="24"/>
        </w:rPr>
        <w:t>. In a meeting on 26 January 2021</w:t>
      </w:r>
      <w:r w:rsidR="00676B0E">
        <w:rPr>
          <w:rFonts w:ascii="Times New Roman" w:hAnsi="Times New Roman" w:cs="Times New Roman"/>
          <w:sz w:val="24"/>
          <w:szCs w:val="24"/>
        </w:rPr>
        <w:t>,</w:t>
      </w:r>
      <w:r w:rsidR="0081118B">
        <w:rPr>
          <w:rFonts w:ascii="Times New Roman" w:hAnsi="Times New Roman" w:cs="Times New Roman"/>
          <w:sz w:val="24"/>
          <w:szCs w:val="24"/>
        </w:rPr>
        <w:t xml:space="preserve"> </w:t>
      </w:r>
      <w:r w:rsidR="00B80542">
        <w:rPr>
          <w:rFonts w:ascii="Times New Roman" w:hAnsi="Times New Roman" w:cs="Times New Roman"/>
          <w:sz w:val="24"/>
          <w:szCs w:val="24"/>
        </w:rPr>
        <w:t>APIB</w:t>
      </w:r>
      <w:r w:rsidR="0081118B">
        <w:rPr>
          <w:rFonts w:ascii="Times New Roman" w:hAnsi="Times New Roman" w:cs="Times New Roman"/>
          <w:color w:val="000000"/>
          <w:sz w:val="24"/>
          <w:szCs w:val="24"/>
        </w:rPr>
        <w:t xml:space="preserve"> </w:t>
      </w:r>
      <w:r w:rsidR="00935BD5">
        <w:rPr>
          <w:rFonts w:ascii="Times New Roman" w:hAnsi="Times New Roman" w:cs="Times New Roman"/>
          <w:color w:val="000000"/>
          <w:sz w:val="24"/>
          <w:szCs w:val="24"/>
        </w:rPr>
        <w:t>stated</w:t>
      </w:r>
      <w:r w:rsidR="0081118B">
        <w:rPr>
          <w:rFonts w:ascii="Times New Roman" w:hAnsi="Times New Roman" w:cs="Times New Roman"/>
          <w:color w:val="000000"/>
          <w:sz w:val="24"/>
          <w:szCs w:val="24"/>
        </w:rPr>
        <w:t xml:space="preserve"> that only </w:t>
      </w:r>
      <w:r w:rsidR="00724111">
        <w:rPr>
          <w:rFonts w:ascii="Times New Roman" w:hAnsi="Times New Roman" w:cs="Times New Roman"/>
          <w:color w:val="000000"/>
          <w:sz w:val="24"/>
          <w:szCs w:val="24"/>
        </w:rPr>
        <w:t>410,</w:t>
      </w:r>
      <w:r w:rsidR="00C831C3" w:rsidRPr="004F5660">
        <w:rPr>
          <w:rFonts w:ascii="Times New Roman" w:hAnsi="Times New Roman" w:cs="Times New Roman"/>
          <w:color w:val="000000"/>
          <w:sz w:val="24"/>
          <w:szCs w:val="24"/>
        </w:rPr>
        <w:t>000 thousand vaccines</w:t>
      </w:r>
      <w:r w:rsidR="0081118B">
        <w:rPr>
          <w:rFonts w:ascii="Times New Roman" w:hAnsi="Times New Roman" w:cs="Times New Roman"/>
          <w:color w:val="000000"/>
          <w:sz w:val="24"/>
          <w:szCs w:val="24"/>
        </w:rPr>
        <w:t xml:space="preserve"> had</w:t>
      </w:r>
      <w:r w:rsidR="00C831C3" w:rsidRPr="004F5660">
        <w:rPr>
          <w:rFonts w:ascii="Times New Roman" w:hAnsi="Times New Roman" w:cs="Times New Roman"/>
          <w:color w:val="000000"/>
          <w:sz w:val="24"/>
          <w:szCs w:val="24"/>
        </w:rPr>
        <w:t xml:space="preserve"> </w:t>
      </w:r>
      <w:r w:rsidR="0081118B">
        <w:rPr>
          <w:rFonts w:ascii="Times New Roman" w:hAnsi="Times New Roman" w:cs="Times New Roman"/>
          <w:color w:val="000000"/>
          <w:sz w:val="24"/>
          <w:szCs w:val="24"/>
        </w:rPr>
        <w:t xml:space="preserve">been allocated </w:t>
      </w:r>
      <w:r w:rsidR="00C831C3" w:rsidRPr="004F5660">
        <w:rPr>
          <w:rFonts w:ascii="Times New Roman" w:hAnsi="Times New Roman" w:cs="Times New Roman"/>
          <w:color w:val="000000"/>
          <w:sz w:val="24"/>
          <w:szCs w:val="24"/>
        </w:rPr>
        <w:t xml:space="preserve">to </w:t>
      </w:r>
      <w:r w:rsidR="007379E4" w:rsidRPr="004F5660">
        <w:rPr>
          <w:rFonts w:ascii="Times New Roman" w:hAnsi="Times New Roman" w:cs="Times New Roman"/>
          <w:color w:val="000000"/>
          <w:sz w:val="24"/>
          <w:szCs w:val="24"/>
        </w:rPr>
        <w:t>indigenous peoples</w:t>
      </w:r>
      <w:r w:rsidR="00C831C3" w:rsidRPr="004F5660">
        <w:rPr>
          <w:rFonts w:ascii="Times New Roman" w:hAnsi="Times New Roman" w:cs="Times New Roman"/>
          <w:color w:val="000000"/>
          <w:sz w:val="24"/>
          <w:szCs w:val="24"/>
        </w:rPr>
        <w:t>, excluding indigenous people</w:t>
      </w:r>
      <w:r w:rsidR="00724111">
        <w:rPr>
          <w:rFonts w:ascii="Times New Roman" w:hAnsi="Times New Roman" w:cs="Times New Roman"/>
          <w:color w:val="000000"/>
          <w:sz w:val="24"/>
          <w:szCs w:val="24"/>
        </w:rPr>
        <w:t>s</w:t>
      </w:r>
      <w:r w:rsidR="00C831C3" w:rsidRPr="004F5660">
        <w:rPr>
          <w:rFonts w:ascii="Times New Roman" w:hAnsi="Times New Roman" w:cs="Times New Roman"/>
          <w:color w:val="000000"/>
          <w:sz w:val="24"/>
          <w:szCs w:val="24"/>
        </w:rPr>
        <w:t xml:space="preserve"> in urban contexts and on non-demarcated lands.</w:t>
      </w:r>
      <w:r w:rsidR="00C831C3" w:rsidRPr="004F5660">
        <w:rPr>
          <w:rStyle w:val="FootnoteReference"/>
          <w:rFonts w:ascii="Times New Roman" w:hAnsi="Times New Roman" w:cs="Times New Roman"/>
          <w:sz w:val="24"/>
          <w:szCs w:val="24"/>
        </w:rPr>
        <w:footnoteReference w:id="12"/>
      </w:r>
    </w:p>
    <w:p w14:paraId="69560689" w14:textId="77777777" w:rsidR="00073042" w:rsidRPr="004F5660" w:rsidRDefault="00073042" w:rsidP="00B544D1">
      <w:pPr>
        <w:autoSpaceDE w:val="0"/>
        <w:autoSpaceDN w:val="0"/>
        <w:adjustRightInd w:val="0"/>
        <w:spacing w:after="0" w:line="240" w:lineRule="auto"/>
        <w:rPr>
          <w:rFonts w:ascii="Times New Roman" w:hAnsi="Times New Roman" w:cs="Times New Roman"/>
          <w:color w:val="000000"/>
          <w:sz w:val="24"/>
          <w:szCs w:val="24"/>
        </w:rPr>
      </w:pPr>
    </w:p>
    <w:p w14:paraId="2AAF4813" w14:textId="50F65E25" w:rsidR="00073042" w:rsidRPr="004F5660" w:rsidRDefault="005D27E9" w:rsidP="00B544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0081118B">
        <w:rPr>
          <w:rFonts w:ascii="Times New Roman" w:hAnsi="Times New Roman" w:cs="Times New Roman"/>
          <w:color w:val="000000"/>
          <w:sz w:val="24"/>
          <w:szCs w:val="24"/>
        </w:rPr>
        <w:t>A further challenge to</w:t>
      </w:r>
      <w:r w:rsidR="00073042" w:rsidRPr="004F5660">
        <w:rPr>
          <w:rFonts w:ascii="Times New Roman" w:hAnsi="Times New Roman" w:cs="Times New Roman"/>
          <w:color w:val="000000"/>
          <w:sz w:val="24"/>
          <w:szCs w:val="24"/>
        </w:rPr>
        <w:t xml:space="preserve"> indigenous people</w:t>
      </w:r>
      <w:r w:rsidR="0081118B">
        <w:rPr>
          <w:rFonts w:ascii="Times New Roman" w:hAnsi="Times New Roman" w:cs="Times New Roman"/>
          <w:color w:val="000000"/>
          <w:sz w:val="24"/>
          <w:szCs w:val="24"/>
        </w:rPr>
        <w:t>s accessing</w:t>
      </w:r>
      <w:r w:rsidR="008F0F91" w:rsidRPr="004F5660">
        <w:rPr>
          <w:rFonts w:ascii="Times New Roman" w:hAnsi="Times New Roman" w:cs="Times New Roman"/>
          <w:color w:val="000000"/>
          <w:sz w:val="24"/>
          <w:szCs w:val="24"/>
        </w:rPr>
        <w:t xml:space="preserve"> the </w:t>
      </w:r>
      <w:r w:rsidR="00C34319">
        <w:rPr>
          <w:rFonts w:ascii="Times New Roman" w:hAnsi="Times New Roman" w:cs="Times New Roman"/>
          <w:color w:val="000000"/>
          <w:sz w:val="24"/>
          <w:szCs w:val="24"/>
        </w:rPr>
        <w:t>COVID-19</w:t>
      </w:r>
      <w:r w:rsidR="00AA2333" w:rsidRPr="004F5660">
        <w:rPr>
          <w:rFonts w:ascii="Times New Roman" w:hAnsi="Times New Roman" w:cs="Times New Roman"/>
          <w:color w:val="000000"/>
          <w:sz w:val="24"/>
          <w:szCs w:val="24"/>
        </w:rPr>
        <w:t xml:space="preserve"> </w:t>
      </w:r>
      <w:r w:rsidR="008F0F91" w:rsidRPr="004F5660">
        <w:rPr>
          <w:rFonts w:ascii="Times New Roman" w:hAnsi="Times New Roman" w:cs="Times New Roman"/>
          <w:color w:val="000000"/>
          <w:sz w:val="24"/>
          <w:szCs w:val="24"/>
        </w:rPr>
        <w:t>vaccine is said to be</w:t>
      </w:r>
      <w:r w:rsidR="00073042" w:rsidRPr="004F5660">
        <w:rPr>
          <w:rFonts w:ascii="Times New Roman" w:hAnsi="Times New Roman" w:cs="Times New Roman"/>
          <w:color w:val="000000"/>
          <w:sz w:val="24"/>
          <w:szCs w:val="24"/>
        </w:rPr>
        <w:t xml:space="preserve"> the lack of a national vaccination programme thus the order of preference </w:t>
      </w:r>
      <w:r w:rsidR="008F0F91" w:rsidRPr="004F5660">
        <w:rPr>
          <w:rFonts w:ascii="Times New Roman" w:hAnsi="Times New Roman" w:cs="Times New Roman"/>
          <w:color w:val="000000"/>
          <w:sz w:val="24"/>
          <w:szCs w:val="24"/>
        </w:rPr>
        <w:t xml:space="preserve">of distribution </w:t>
      </w:r>
      <w:r w:rsidR="00073042" w:rsidRPr="004F5660">
        <w:rPr>
          <w:rFonts w:ascii="Times New Roman" w:hAnsi="Times New Roman" w:cs="Times New Roman"/>
          <w:color w:val="000000"/>
          <w:sz w:val="24"/>
          <w:szCs w:val="24"/>
        </w:rPr>
        <w:t xml:space="preserve">depends on the State in question and </w:t>
      </w:r>
      <w:r w:rsidR="008F0F91" w:rsidRPr="004F5660">
        <w:rPr>
          <w:rFonts w:ascii="Times New Roman" w:hAnsi="Times New Roman" w:cs="Times New Roman"/>
          <w:color w:val="000000"/>
          <w:sz w:val="24"/>
          <w:szCs w:val="24"/>
        </w:rPr>
        <w:t xml:space="preserve">indigenous peoples are not </w:t>
      </w:r>
      <w:r w:rsidR="0081118B">
        <w:rPr>
          <w:rFonts w:ascii="Times New Roman" w:hAnsi="Times New Roman" w:cs="Times New Roman"/>
          <w:color w:val="000000"/>
          <w:sz w:val="24"/>
          <w:szCs w:val="24"/>
        </w:rPr>
        <w:t xml:space="preserve">all </w:t>
      </w:r>
      <w:r w:rsidR="008F0F91" w:rsidRPr="004F5660">
        <w:rPr>
          <w:rFonts w:ascii="Times New Roman" w:hAnsi="Times New Roman" w:cs="Times New Roman"/>
          <w:color w:val="000000"/>
          <w:sz w:val="24"/>
          <w:szCs w:val="24"/>
        </w:rPr>
        <w:t>necessarily given priority.</w:t>
      </w:r>
    </w:p>
    <w:p w14:paraId="01C5E982" w14:textId="209BD8BA" w:rsidR="00073042" w:rsidRPr="004F5660" w:rsidRDefault="00073042" w:rsidP="00B544D1">
      <w:pPr>
        <w:autoSpaceDE w:val="0"/>
        <w:autoSpaceDN w:val="0"/>
        <w:adjustRightInd w:val="0"/>
        <w:spacing w:after="0" w:line="240" w:lineRule="auto"/>
        <w:rPr>
          <w:rFonts w:ascii="Times New Roman" w:hAnsi="Times New Roman" w:cs="Times New Roman"/>
          <w:color w:val="000000"/>
          <w:sz w:val="24"/>
          <w:szCs w:val="24"/>
        </w:rPr>
      </w:pPr>
    </w:p>
    <w:p w14:paraId="1C5513B9" w14:textId="4426C8FB" w:rsidR="00202282" w:rsidRPr="004F5660" w:rsidRDefault="005D27E9" w:rsidP="00E9386D">
      <w:pPr>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935BD5">
        <w:rPr>
          <w:rFonts w:ascii="Times New Roman" w:hAnsi="Times New Roman" w:cs="Times New Roman"/>
          <w:sz w:val="24"/>
          <w:szCs w:val="24"/>
        </w:rPr>
        <w:t>Reports of</w:t>
      </w:r>
      <w:r w:rsidR="00073042" w:rsidRPr="004F5660">
        <w:rPr>
          <w:rFonts w:ascii="Times New Roman" w:hAnsi="Times New Roman" w:cs="Times New Roman"/>
          <w:sz w:val="24"/>
          <w:szCs w:val="24"/>
        </w:rPr>
        <w:t xml:space="preserve"> disinformation also arose in the course of discussions with interlocutors,</w:t>
      </w:r>
      <w:r w:rsidR="00E9386D" w:rsidRPr="004F5660">
        <w:rPr>
          <w:rFonts w:ascii="Times New Roman" w:hAnsi="Times New Roman" w:cs="Times New Roman"/>
          <w:sz w:val="24"/>
          <w:szCs w:val="24"/>
        </w:rPr>
        <w:t xml:space="preserve"> on all aspects of </w:t>
      </w:r>
      <w:r w:rsidR="00C34319">
        <w:rPr>
          <w:rFonts w:ascii="Times New Roman" w:hAnsi="Times New Roman" w:cs="Times New Roman"/>
          <w:sz w:val="24"/>
          <w:szCs w:val="24"/>
        </w:rPr>
        <w:t>COVID-19</w:t>
      </w:r>
      <w:r w:rsidR="00E9386D" w:rsidRPr="004F5660">
        <w:rPr>
          <w:rFonts w:ascii="Times New Roman" w:hAnsi="Times New Roman" w:cs="Times New Roman"/>
          <w:sz w:val="24"/>
          <w:szCs w:val="24"/>
        </w:rPr>
        <w:t xml:space="preserve"> and</w:t>
      </w:r>
      <w:r w:rsidR="00073042" w:rsidRPr="004F5660">
        <w:rPr>
          <w:rFonts w:ascii="Times New Roman" w:hAnsi="Times New Roman" w:cs="Times New Roman"/>
          <w:sz w:val="24"/>
          <w:szCs w:val="24"/>
        </w:rPr>
        <w:t xml:space="preserve"> in particular with respect to the vaccine, </w:t>
      </w:r>
      <w:r w:rsidR="00D319AF" w:rsidRPr="004F5660">
        <w:rPr>
          <w:rFonts w:ascii="Times New Roman" w:hAnsi="Times New Roman" w:cs="Times New Roman"/>
          <w:sz w:val="24"/>
          <w:szCs w:val="24"/>
        </w:rPr>
        <w:t xml:space="preserve">which missionaries have claimed </w:t>
      </w:r>
      <w:r w:rsidR="00073042" w:rsidRPr="004F5660">
        <w:rPr>
          <w:rFonts w:ascii="Times New Roman" w:hAnsi="Times New Roman" w:cs="Times New Roman"/>
          <w:sz w:val="24"/>
          <w:szCs w:val="24"/>
        </w:rPr>
        <w:t>will kill children and elders.</w:t>
      </w:r>
      <w:r w:rsidR="00073042" w:rsidRPr="004F5660">
        <w:rPr>
          <w:rStyle w:val="FootnoteReference"/>
          <w:rFonts w:ascii="Times New Roman" w:hAnsi="Times New Roman" w:cs="Times New Roman"/>
          <w:sz w:val="24"/>
          <w:szCs w:val="24"/>
        </w:rPr>
        <w:footnoteReference w:id="13"/>
      </w:r>
      <w:r w:rsidR="00073042" w:rsidRPr="004F5660">
        <w:rPr>
          <w:rFonts w:ascii="Times New Roman" w:hAnsi="Times New Roman" w:cs="Times New Roman"/>
          <w:sz w:val="24"/>
          <w:szCs w:val="24"/>
        </w:rPr>
        <w:t xml:space="preserve"> </w:t>
      </w:r>
      <w:r w:rsidR="00D319AF" w:rsidRPr="004F5660">
        <w:rPr>
          <w:rFonts w:ascii="Times New Roman" w:hAnsi="Times New Roman" w:cs="Times New Roman"/>
          <w:sz w:val="24"/>
          <w:szCs w:val="24"/>
        </w:rPr>
        <w:t xml:space="preserve"> </w:t>
      </w:r>
    </w:p>
    <w:p w14:paraId="559328A7" w14:textId="57196FFD" w:rsidR="00202282" w:rsidRPr="004F5660" w:rsidRDefault="005D27E9" w:rsidP="00BB417D">
      <w:pPr>
        <w:rPr>
          <w:rFonts w:ascii="Times New Roman" w:hAnsi="Times New Roman" w:cs="Times New Roman"/>
          <w:sz w:val="24"/>
          <w:szCs w:val="24"/>
        </w:rPr>
      </w:pPr>
      <w:r>
        <w:rPr>
          <w:rFonts w:ascii="Times New Roman" w:hAnsi="Times New Roman" w:cs="Times New Roman"/>
          <w:color w:val="000000"/>
          <w:sz w:val="24"/>
          <w:szCs w:val="24"/>
        </w:rPr>
        <w:t xml:space="preserve">12. </w:t>
      </w:r>
      <w:r w:rsidR="00202282" w:rsidRPr="004F5660">
        <w:rPr>
          <w:rFonts w:ascii="Times New Roman" w:hAnsi="Times New Roman" w:cs="Times New Roman"/>
          <w:color w:val="000000"/>
          <w:sz w:val="24"/>
          <w:szCs w:val="24"/>
        </w:rPr>
        <w:t xml:space="preserve">A concern also arose that the newly defined criteria of “heteroidentification” (through Resolution No.4 of 22 January 22, 2021, by FUNAI) can have a negative impact on </w:t>
      </w:r>
      <w:r w:rsidR="00056ABF" w:rsidRPr="004F5660">
        <w:rPr>
          <w:rFonts w:ascii="Times New Roman" w:hAnsi="Times New Roman" w:cs="Times New Roman"/>
          <w:color w:val="000000"/>
          <w:sz w:val="24"/>
          <w:szCs w:val="24"/>
        </w:rPr>
        <w:t xml:space="preserve">access to the vaccine, for </w:t>
      </w:r>
      <w:r w:rsidR="007379E4" w:rsidRPr="004F5660">
        <w:rPr>
          <w:rFonts w:ascii="Times New Roman" w:hAnsi="Times New Roman" w:cs="Times New Roman"/>
          <w:color w:val="000000"/>
          <w:sz w:val="24"/>
          <w:szCs w:val="24"/>
        </w:rPr>
        <w:t>indigenous peoples</w:t>
      </w:r>
      <w:r w:rsidR="00056ABF" w:rsidRPr="004F5660">
        <w:rPr>
          <w:rFonts w:ascii="Times New Roman" w:hAnsi="Times New Roman" w:cs="Times New Roman"/>
          <w:color w:val="000000"/>
          <w:sz w:val="24"/>
          <w:szCs w:val="24"/>
        </w:rPr>
        <w:t xml:space="preserve">, </w:t>
      </w:r>
      <w:r w:rsidR="00202282" w:rsidRPr="004F5660">
        <w:rPr>
          <w:rFonts w:ascii="Times New Roman" w:hAnsi="Times New Roman" w:cs="Times New Roman"/>
          <w:color w:val="000000"/>
          <w:sz w:val="24"/>
          <w:szCs w:val="24"/>
        </w:rPr>
        <w:t>as it limits their right to self-identification</w:t>
      </w:r>
      <w:r w:rsidR="00056ABF" w:rsidRPr="004F5660">
        <w:rPr>
          <w:rFonts w:ascii="Times New Roman" w:hAnsi="Times New Roman" w:cs="Times New Roman"/>
          <w:color w:val="000000"/>
          <w:sz w:val="24"/>
          <w:szCs w:val="24"/>
        </w:rPr>
        <w:t xml:space="preserve">. Thus, if </w:t>
      </w:r>
      <w:r w:rsidR="002555DD" w:rsidRPr="004F5660">
        <w:rPr>
          <w:rFonts w:ascii="Times New Roman" w:hAnsi="Times New Roman" w:cs="Times New Roman"/>
          <w:color w:val="000000"/>
          <w:sz w:val="24"/>
          <w:szCs w:val="24"/>
        </w:rPr>
        <w:t xml:space="preserve">they are </w:t>
      </w:r>
      <w:r w:rsidR="00056ABF" w:rsidRPr="004F5660">
        <w:rPr>
          <w:rFonts w:ascii="Times New Roman" w:hAnsi="Times New Roman" w:cs="Times New Roman"/>
          <w:color w:val="000000"/>
          <w:sz w:val="24"/>
          <w:szCs w:val="24"/>
        </w:rPr>
        <w:t xml:space="preserve">not recognised as indigenous </w:t>
      </w:r>
      <w:r w:rsidR="00056ABF" w:rsidRPr="004F5660">
        <w:rPr>
          <w:rFonts w:ascii="Times New Roman" w:hAnsi="Times New Roman" w:cs="Times New Roman"/>
          <w:sz w:val="24"/>
          <w:szCs w:val="24"/>
        </w:rPr>
        <w:t xml:space="preserve">they may not be considered a priority in terms of </w:t>
      </w:r>
      <w:r w:rsidR="00C67C6F" w:rsidRPr="004F5660">
        <w:rPr>
          <w:rFonts w:ascii="Times New Roman" w:hAnsi="Times New Roman" w:cs="Times New Roman"/>
          <w:sz w:val="24"/>
          <w:szCs w:val="24"/>
        </w:rPr>
        <w:t xml:space="preserve">access to </w:t>
      </w:r>
      <w:r w:rsidR="00056ABF" w:rsidRPr="004F5660">
        <w:rPr>
          <w:rFonts w:ascii="Times New Roman" w:hAnsi="Times New Roman" w:cs="Times New Roman"/>
          <w:sz w:val="24"/>
          <w:szCs w:val="24"/>
        </w:rPr>
        <w:t>vaccinations</w:t>
      </w:r>
      <w:r w:rsidR="00C67C6F" w:rsidRPr="004F5660">
        <w:rPr>
          <w:rFonts w:ascii="Times New Roman" w:hAnsi="Times New Roman" w:cs="Times New Roman"/>
          <w:sz w:val="24"/>
          <w:szCs w:val="24"/>
        </w:rPr>
        <w:t xml:space="preserve"> against </w:t>
      </w:r>
      <w:r w:rsidR="00C34319">
        <w:rPr>
          <w:rFonts w:ascii="Times New Roman" w:hAnsi="Times New Roman" w:cs="Times New Roman"/>
          <w:sz w:val="24"/>
          <w:szCs w:val="24"/>
        </w:rPr>
        <w:t>COVID-19</w:t>
      </w:r>
      <w:r w:rsidR="00056ABF" w:rsidRPr="004F5660">
        <w:rPr>
          <w:rFonts w:ascii="Times New Roman" w:hAnsi="Times New Roman" w:cs="Times New Roman"/>
          <w:sz w:val="24"/>
          <w:szCs w:val="24"/>
        </w:rPr>
        <w:t>.</w:t>
      </w:r>
      <w:r w:rsidR="00056ABF" w:rsidRPr="004F5660">
        <w:rPr>
          <w:rStyle w:val="FootnoteReference"/>
          <w:rFonts w:ascii="Times New Roman" w:hAnsi="Times New Roman" w:cs="Times New Roman"/>
          <w:sz w:val="24"/>
          <w:szCs w:val="24"/>
        </w:rPr>
        <w:footnoteReference w:id="14"/>
      </w:r>
    </w:p>
    <w:p w14:paraId="5973D591" w14:textId="5A6809B3" w:rsidR="005D529D" w:rsidRPr="004F5660" w:rsidRDefault="005D27E9" w:rsidP="005D529D">
      <w:pPr>
        <w:rPr>
          <w:rFonts w:ascii="Times New Roman" w:hAnsi="Times New Roman" w:cs="Times New Roman"/>
          <w:sz w:val="24"/>
          <w:szCs w:val="24"/>
        </w:rPr>
      </w:pPr>
      <w:r>
        <w:rPr>
          <w:rFonts w:ascii="Times New Roman" w:hAnsi="Times New Roman" w:cs="Times New Roman"/>
          <w:sz w:val="24"/>
          <w:szCs w:val="24"/>
        </w:rPr>
        <w:t xml:space="preserve">13. </w:t>
      </w:r>
      <w:r w:rsidR="00C74160" w:rsidRPr="004F5660">
        <w:rPr>
          <w:rFonts w:ascii="Times New Roman" w:hAnsi="Times New Roman" w:cs="Times New Roman"/>
          <w:sz w:val="24"/>
          <w:szCs w:val="24"/>
        </w:rPr>
        <w:t xml:space="preserve">Since the </w:t>
      </w:r>
      <w:r w:rsidR="00C34319">
        <w:rPr>
          <w:rFonts w:ascii="Times New Roman" w:hAnsi="Times New Roman" w:cs="Times New Roman"/>
          <w:sz w:val="24"/>
          <w:szCs w:val="24"/>
        </w:rPr>
        <w:t>COVID-19</w:t>
      </w:r>
      <w:r w:rsidR="00C74160" w:rsidRPr="004F5660">
        <w:rPr>
          <w:rFonts w:ascii="Times New Roman" w:hAnsi="Times New Roman" w:cs="Times New Roman"/>
          <w:sz w:val="24"/>
          <w:szCs w:val="24"/>
        </w:rPr>
        <w:t xml:space="preserve"> outbreak, </w:t>
      </w:r>
      <w:r w:rsidR="00826FD9">
        <w:rPr>
          <w:rFonts w:ascii="Times New Roman" w:hAnsi="Times New Roman" w:cs="Times New Roman"/>
          <w:sz w:val="24"/>
          <w:szCs w:val="24"/>
        </w:rPr>
        <w:t>COIAB</w:t>
      </w:r>
      <w:r w:rsidR="00C74160"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81118B">
        <w:rPr>
          <w:rFonts w:ascii="Times New Roman" w:hAnsi="Times New Roman" w:cs="Times New Roman"/>
          <w:sz w:val="24"/>
          <w:szCs w:val="24"/>
        </w:rPr>
        <w:t>s</w:t>
      </w:r>
      <w:r w:rsidR="00C74160" w:rsidRPr="004F5660">
        <w:rPr>
          <w:rFonts w:ascii="Times New Roman" w:hAnsi="Times New Roman" w:cs="Times New Roman"/>
          <w:sz w:val="24"/>
          <w:szCs w:val="24"/>
        </w:rPr>
        <w:t xml:space="preserve"> that</w:t>
      </w:r>
      <w:r w:rsidR="00055C52" w:rsidRPr="004F5660">
        <w:rPr>
          <w:rFonts w:ascii="Times New Roman" w:hAnsi="Times New Roman" w:cs="Times New Roman"/>
          <w:sz w:val="24"/>
          <w:szCs w:val="24"/>
        </w:rPr>
        <w:t>;</w:t>
      </w:r>
      <w:r w:rsidR="00C74160" w:rsidRPr="004F5660">
        <w:rPr>
          <w:rFonts w:ascii="Times New Roman" w:hAnsi="Times New Roman" w:cs="Times New Roman"/>
          <w:sz w:val="24"/>
          <w:szCs w:val="24"/>
        </w:rPr>
        <w:t xml:space="preserve"> </w:t>
      </w:r>
      <w:r w:rsidR="0081118B">
        <w:rPr>
          <w:rFonts w:ascii="Times New Roman" w:hAnsi="Times New Roman" w:cs="Times New Roman"/>
          <w:sz w:val="24"/>
          <w:szCs w:val="24"/>
        </w:rPr>
        <w:t>indigenous peoples´</w:t>
      </w:r>
      <w:r w:rsidR="00A347C4" w:rsidRPr="004F5660">
        <w:rPr>
          <w:rFonts w:ascii="Times New Roman" w:hAnsi="Times New Roman" w:cs="Times New Roman"/>
          <w:sz w:val="24"/>
          <w:szCs w:val="24"/>
        </w:rPr>
        <w:t xml:space="preserve"> land rights</w:t>
      </w:r>
      <w:r w:rsidR="00191A2F" w:rsidRPr="004F5660">
        <w:rPr>
          <w:rFonts w:ascii="Times New Roman" w:hAnsi="Times New Roman" w:cs="Times New Roman"/>
          <w:sz w:val="24"/>
          <w:szCs w:val="24"/>
        </w:rPr>
        <w:t xml:space="preserve">, </w:t>
      </w:r>
      <w:r w:rsidR="00055C52" w:rsidRPr="004F5660">
        <w:rPr>
          <w:rFonts w:ascii="Times New Roman" w:hAnsi="Times New Roman" w:cs="Times New Roman"/>
          <w:sz w:val="24"/>
          <w:szCs w:val="24"/>
        </w:rPr>
        <w:t xml:space="preserve">already under threat prior to </w:t>
      </w:r>
      <w:r w:rsidR="00191A2F" w:rsidRPr="004F5660">
        <w:rPr>
          <w:rFonts w:ascii="Times New Roman" w:hAnsi="Times New Roman" w:cs="Times New Roman"/>
          <w:sz w:val="24"/>
          <w:szCs w:val="24"/>
        </w:rPr>
        <w:t xml:space="preserve">the </w:t>
      </w:r>
      <w:r w:rsidR="00C34319">
        <w:rPr>
          <w:rFonts w:ascii="Times New Roman" w:hAnsi="Times New Roman" w:cs="Times New Roman"/>
          <w:sz w:val="24"/>
          <w:szCs w:val="24"/>
        </w:rPr>
        <w:t>COVID-19</w:t>
      </w:r>
      <w:r w:rsidR="00191A2F" w:rsidRPr="004F5660">
        <w:rPr>
          <w:rFonts w:ascii="Times New Roman" w:hAnsi="Times New Roman" w:cs="Times New Roman"/>
          <w:sz w:val="24"/>
          <w:szCs w:val="24"/>
        </w:rPr>
        <w:t xml:space="preserve"> crisis</w:t>
      </w:r>
      <w:r w:rsidR="002555DD" w:rsidRPr="004F5660">
        <w:rPr>
          <w:rFonts w:ascii="Times New Roman" w:hAnsi="Times New Roman" w:cs="Times New Roman"/>
          <w:sz w:val="24"/>
          <w:szCs w:val="24"/>
        </w:rPr>
        <w:t>,</w:t>
      </w:r>
      <w:r w:rsidR="00055C52" w:rsidRPr="004F5660">
        <w:rPr>
          <w:rFonts w:ascii="Times New Roman" w:hAnsi="Times New Roman" w:cs="Times New Roman"/>
          <w:sz w:val="24"/>
          <w:szCs w:val="24"/>
        </w:rPr>
        <w:t xml:space="preserve"> </w:t>
      </w:r>
      <w:r w:rsidR="00C74160" w:rsidRPr="004F5660">
        <w:rPr>
          <w:rFonts w:ascii="Times New Roman" w:hAnsi="Times New Roman" w:cs="Times New Roman"/>
          <w:sz w:val="24"/>
          <w:szCs w:val="24"/>
        </w:rPr>
        <w:t>have b</w:t>
      </w:r>
      <w:r w:rsidR="00055C52" w:rsidRPr="004F5660">
        <w:rPr>
          <w:rFonts w:ascii="Times New Roman" w:hAnsi="Times New Roman" w:cs="Times New Roman"/>
          <w:sz w:val="24"/>
          <w:szCs w:val="24"/>
        </w:rPr>
        <w:t>een inadequately enforced</w:t>
      </w:r>
      <w:r w:rsidR="0081118B">
        <w:rPr>
          <w:rFonts w:ascii="Times New Roman" w:hAnsi="Times New Roman" w:cs="Times New Roman"/>
          <w:sz w:val="24"/>
          <w:szCs w:val="24"/>
        </w:rPr>
        <w:t>,</w:t>
      </w:r>
      <w:r w:rsidR="00191A2F" w:rsidRPr="004F5660">
        <w:rPr>
          <w:rFonts w:ascii="Times New Roman" w:hAnsi="Times New Roman" w:cs="Times New Roman"/>
          <w:sz w:val="24"/>
          <w:szCs w:val="24"/>
        </w:rPr>
        <w:t xml:space="preserve"> reflected </w:t>
      </w:r>
      <w:r w:rsidR="00AF1543" w:rsidRPr="004F5660">
        <w:rPr>
          <w:rFonts w:ascii="Times New Roman" w:hAnsi="Times New Roman" w:cs="Times New Roman"/>
          <w:sz w:val="24"/>
          <w:szCs w:val="24"/>
        </w:rPr>
        <w:t>by</w:t>
      </w:r>
      <w:r w:rsidR="00191A2F" w:rsidRPr="004F5660">
        <w:rPr>
          <w:rFonts w:ascii="Times New Roman" w:hAnsi="Times New Roman" w:cs="Times New Roman"/>
          <w:sz w:val="24"/>
          <w:szCs w:val="24"/>
        </w:rPr>
        <w:t xml:space="preserve"> a </w:t>
      </w:r>
      <w:r w:rsidR="00073042" w:rsidRPr="004F5660">
        <w:rPr>
          <w:rFonts w:ascii="Times New Roman" w:hAnsi="Times New Roman" w:cs="Times New Roman"/>
          <w:sz w:val="24"/>
          <w:szCs w:val="24"/>
        </w:rPr>
        <w:t>halt</w:t>
      </w:r>
      <w:r w:rsidR="00C74160" w:rsidRPr="004F5660">
        <w:rPr>
          <w:rFonts w:ascii="Times New Roman" w:hAnsi="Times New Roman" w:cs="Times New Roman"/>
          <w:sz w:val="24"/>
          <w:szCs w:val="24"/>
        </w:rPr>
        <w:t xml:space="preserve"> </w:t>
      </w:r>
      <w:r w:rsidR="00073042" w:rsidRPr="004F5660">
        <w:rPr>
          <w:rFonts w:ascii="Times New Roman" w:hAnsi="Times New Roman" w:cs="Times New Roman"/>
          <w:sz w:val="24"/>
          <w:szCs w:val="24"/>
        </w:rPr>
        <w:t xml:space="preserve">in </w:t>
      </w:r>
      <w:r w:rsidR="00C74160" w:rsidRPr="004F5660">
        <w:rPr>
          <w:rFonts w:ascii="Times New Roman" w:hAnsi="Times New Roman" w:cs="Times New Roman"/>
          <w:sz w:val="24"/>
          <w:szCs w:val="24"/>
        </w:rPr>
        <w:t xml:space="preserve">the process of demarcation </w:t>
      </w:r>
      <w:r w:rsidR="002555DD" w:rsidRPr="004F5660">
        <w:rPr>
          <w:rFonts w:ascii="Times New Roman" w:hAnsi="Times New Roman" w:cs="Times New Roman"/>
          <w:sz w:val="24"/>
          <w:szCs w:val="24"/>
        </w:rPr>
        <w:t xml:space="preserve">of </w:t>
      </w:r>
      <w:r w:rsidR="00C74160" w:rsidRPr="004F5660">
        <w:rPr>
          <w:rFonts w:ascii="Times New Roman" w:hAnsi="Times New Roman" w:cs="Times New Roman"/>
          <w:sz w:val="24"/>
          <w:szCs w:val="24"/>
        </w:rPr>
        <w:t xml:space="preserve">indigenous </w:t>
      </w:r>
      <w:r w:rsidR="00A347C4" w:rsidRPr="004F5660">
        <w:rPr>
          <w:rFonts w:ascii="Times New Roman" w:hAnsi="Times New Roman" w:cs="Times New Roman"/>
          <w:sz w:val="24"/>
          <w:szCs w:val="24"/>
        </w:rPr>
        <w:t>lands</w:t>
      </w:r>
      <w:r w:rsidR="00E9386D" w:rsidRPr="004F5660">
        <w:rPr>
          <w:rFonts w:ascii="Times New Roman" w:hAnsi="Times New Roman" w:cs="Times New Roman"/>
          <w:sz w:val="24"/>
          <w:szCs w:val="24"/>
        </w:rPr>
        <w:t xml:space="preserve"> even before the crisis</w:t>
      </w:r>
      <w:r w:rsidR="00986550" w:rsidRPr="004F5660">
        <w:rPr>
          <w:rFonts w:ascii="Times New Roman" w:hAnsi="Times New Roman" w:cs="Times New Roman"/>
          <w:sz w:val="24"/>
          <w:szCs w:val="24"/>
        </w:rPr>
        <w:t xml:space="preserve">. </w:t>
      </w:r>
      <w:r w:rsidR="0081118B">
        <w:rPr>
          <w:rFonts w:ascii="Times New Roman" w:hAnsi="Times New Roman" w:cs="Times New Roman"/>
          <w:sz w:val="24"/>
          <w:szCs w:val="24"/>
        </w:rPr>
        <w:t>In addition, d</w:t>
      </w:r>
      <w:r w:rsidR="00986550" w:rsidRPr="004F5660">
        <w:rPr>
          <w:rFonts w:ascii="Times New Roman" w:hAnsi="Times New Roman" w:cs="Times New Roman"/>
          <w:sz w:val="24"/>
          <w:szCs w:val="24"/>
        </w:rPr>
        <w:t>emarcation procedures are said to be complex, burdensome and very lengthy.</w:t>
      </w:r>
      <w:r w:rsidR="00986550" w:rsidRPr="004F5660">
        <w:rPr>
          <w:rStyle w:val="FootnoteReference"/>
          <w:rFonts w:ascii="Times New Roman" w:hAnsi="Times New Roman" w:cs="Times New Roman"/>
          <w:sz w:val="24"/>
          <w:szCs w:val="24"/>
        </w:rPr>
        <w:t xml:space="preserve"> </w:t>
      </w:r>
      <w:r w:rsidR="00986550" w:rsidRPr="004F5660">
        <w:rPr>
          <w:rStyle w:val="FootnoteReference"/>
          <w:rFonts w:ascii="Times New Roman" w:hAnsi="Times New Roman" w:cs="Times New Roman"/>
          <w:sz w:val="24"/>
          <w:szCs w:val="24"/>
        </w:rPr>
        <w:footnoteReference w:id="15"/>
      </w:r>
      <w:r w:rsidR="00986550" w:rsidRPr="004F5660">
        <w:rPr>
          <w:rFonts w:ascii="Times New Roman" w:hAnsi="Times New Roman" w:cs="Times New Roman"/>
          <w:sz w:val="24"/>
          <w:szCs w:val="24"/>
        </w:rPr>
        <w:t xml:space="preserve">.  </w:t>
      </w:r>
    </w:p>
    <w:p w14:paraId="1EDFF4AF" w14:textId="613F379B" w:rsidR="00A45A49" w:rsidRPr="004F5660" w:rsidRDefault="005D27E9" w:rsidP="00986550">
      <w:pPr>
        <w:autoSpaceDE w:val="0"/>
        <w:autoSpaceDN w:val="0"/>
        <w:adjustRightInd w:val="0"/>
        <w:spacing w:after="0" w:line="240" w:lineRule="auto"/>
        <w:rPr>
          <w:rFonts w:ascii="Times New Roman" w:hAnsi="Times New Roman" w:cs="Times New Roman"/>
          <w:sz w:val="24"/>
          <w:szCs w:val="24"/>
          <w:lang w:val="en-CA"/>
        </w:rPr>
      </w:pPr>
      <w:r>
        <w:rPr>
          <w:rFonts w:ascii="Times New Roman" w:hAnsi="Times New Roman" w:cs="Times New Roman"/>
          <w:sz w:val="24"/>
          <w:szCs w:val="24"/>
        </w:rPr>
        <w:lastRenderedPageBreak/>
        <w:t xml:space="preserve">14. </w:t>
      </w:r>
      <w:r w:rsidR="00826FD9">
        <w:rPr>
          <w:rFonts w:ascii="Times New Roman" w:hAnsi="Times New Roman" w:cs="Times New Roman"/>
          <w:sz w:val="24"/>
          <w:szCs w:val="24"/>
        </w:rPr>
        <w:t>COIAB</w:t>
      </w:r>
      <w:r w:rsidR="00935BD5">
        <w:rPr>
          <w:rFonts w:ascii="Times New Roman" w:hAnsi="Times New Roman" w:cs="Times New Roman"/>
          <w:sz w:val="24"/>
          <w:szCs w:val="24"/>
          <w:lang w:val="en-CA"/>
        </w:rPr>
        <w:t xml:space="preserve"> state</w:t>
      </w:r>
      <w:r w:rsidR="0081118B">
        <w:rPr>
          <w:rFonts w:ascii="Times New Roman" w:hAnsi="Times New Roman" w:cs="Times New Roman"/>
          <w:sz w:val="24"/>
          <w:szCs w:val="24"/>
          <w:lang w:val="en-CA"/>
        </w:rPr>
        <w:t>s</w:t>
      </w:r>
      <w:r w:rsidR="00036AAA" w:rsidRPr="004F5660">
        <w:rPr>
          <w:rFonts w:ascii="Times New Roman" w:hAnsi="Times New Roman" w:cs="Times New Roman"/>
          <w:sz w:val="24"/>
          <w:szCs w:val="24"/>
          <w:lang w:val="en-CA"/>
        </w:rPr>
        <w:t xml:space="preserve"> th</w:t>
      </w:r>
      <w:r w:rsidR="00C34319">
        <w:rPr>
          <w:rFonts w:ascii="Times New Roman" w:hAnsi="Times New Roman" w:cs="Times New Roman"/>
          <w:sz w:val="24"/>
          <w:szCs w:val="24"/>
          <w:lang w:val="en-CA"/>
        </w:rPr>
        <w:t xml:space="preserve">at prior to and since the COVID-19 </w:t>
      </w:r>
      <w:r w:rsidR="00036AAA" w:rsidRPr="004F5660">
        <w:rPr>
          <w:rFonts w:ascii="Times New Roman" w:hAnsi="Times New Roman" w:cs="Times New Roman"/>
          <w:sz w:val="24"/>
          <w:szCs w:val="24"/>
          <w:lang w:val="en-CA"/>
        </w:rPr>
        <w:t xml:space="preserve">crisis, </w:t>
      </w:r>
      <w:r w:rsidR="00986550" w:rsidRPr="004F5660">
        <w:rPr>
          <w:rFonts w:ascii="Times New Roman" w:hAnsi="Times New Roman" w:cs="Times New Roman"/>
          <w:sz w:val="24"/>
          <w:szCs w:val="24"/>
          <w:lang w:val="en-CA"/>
        </w:rPr>
        <w:t xml:space="preserve">efforts have been </w:t>
      </w:r>
      <w:r w:rsidR="00C34319">
        <w:rPr>
          <w:rFonts w:ascii="Times New Roman" w:hAnsi="Times New Roman" w:cs="Times New Roman"/>
          <w:sz w:val="24"/>
          <w:szCs w:val="24"/>
          <w:lang w:val="en-CA"/>
        </w:rPr>
        <w:t xml:space="preserve">made to try and undermine </w:t>
      </w:r>
      <w:r w:rsidR="0081118B">
        <w:rPr>
          <w:rFonts w:ascii="Times New Roman" w:hAnsi="Times New Roman" w:cs="Times New Roman"/>
          <w:sz w:val="24"/>
          <w:szCs w:val="24"/>
          <w:lang w:val="en-CA"/>
        </w:rPr>
        <w:t>indigenous peoples´ Constitutional right to</w:t>
      </w:r>
      <w:r w:rsidR="00986550" w:rsidRPr="004F5660">
        <w:rPr>
          <w:rFonts w:ascii="Times New Roman" w:hAnsi="Times New Roman" w:cs="Times New Roman"/>
          <w:sz w:val="24"/>
          <w:szCs w:val="24"/>
          <w:lang w:val="en-CA"/>
        </w:rPr>
        <w:t xml:space="preserve"> land. They </w:t>
      </w:r>
      <w:r w:rsidR="00935BD5">
        <w:rPr>
          <w:rFonts w:ascii="Times New Roman" w:hAnsi="Times New Roman" w:cs="Times New Roman"/>
          <w:sz w:val="24"/>
          <w:szCs w:val="24"/>
          <w:lang w:val="en-CA"/>
        </w:rPr>
        <w:t>state</w:t>
      </w:r>
      <w:r w:rsidR="00986550" w:rsidRPr="004F5660">
        <w:rPr>
          <w:rFonts w:ascii="Times New Roman" w:hAnsi="Times New Roman" w:cs="Times New Roman"/>
          <w:sz w:val="24"/>
          <w:szCs w:val="24"/>
          <w:lang w:val="en-CA"/>
        </w:rPr>
        <w:t xml:space="preserve"> that farms have been certified </w:t>
      </w:r>
      <w:r w:rsidR="00036AAA" w:rsidRPr="004F5660">
        <w:rPr>
          <w:rFonts w:ascii="Times New Roman" w:hAnsi="Times New Roman" w:cs="Times New Roman"/>
          <w:sz w:val="24"/>
          <w:szCs w:val="24"/>
          <w:lang w:val="en-CA"/>
        </w:rPr>
        <w:t>in the land management system (</w:t>
      </w:r>
      <w:r w:rsidR="00C67C6F" w:rsidRPr="004F5660">
        <w:rPr>
          <w:rFonts w:ascii="Times New Roman" w:hAnsi="Times New Roman" w:cs="Times New Roman"/>
          <w:sz w:val="24"/>
          <w:szCs w:val="24"/>
          <w:lang w:val="en-CA"/>
        </w:rPr>
        <w:t>“</w:t>
      </w:r>
      <w:r w:rsidR="00036AAA" w:rsidRPr="004F5660">
        <w:rPr>
          <w:rFonts w:ascii="Times New Roman" w:hAnsi="Times New Roman" w:cs="Times New Roman"/>
          <w:sz w:val="24"/>
          <w:szCs w:val="24"/>
          <w:lang w:val="en-CA"/>
        </w:rPr>
        <w:t>Sigef</w:t>
      </w:r>
      <w:r w:rsidR="00C67C6F" w:rsidRPr="004F5660">
        <w:rPr>
          <w:rFonts w:ascii="Times New Roman" w:hAnsi="Times New Roman" w:cs="Times New Roman"/>
          <w:sz w:val="24"/>
          <w:szCs w:val="24"/>
          <w:lang w:val="en-CA"/>
        </w:rPr>
        <w:t>”</w:t>
      </w:r>
      <w:r w:rsidR="00036AAA" w:rsidRPr="004F5660">
        <w:rPr>
          <w:rFonts w:ascii="Times New Roman" w:hAnsi="Times New Roman" w:cs="Times New Roman"/>
          <w:sz w:val="24"/>
          <w:szCs w:val="24"/>
          <w:lang w:val="en-CA"/>
        </w:rPr>
        <w:t>), whi</w:t>
      </w:r>
      <w:r w:rsidR="00C67C6F" w:rsidRPr="004F5660">
        <w:rPr>
          <w:rFonts w:ascii="Times New Roman" w:hAnsi="Times New Roman" w:cs="Times New Roman"/>
          <w:sz w:val="24"/>
          <w:szCs w:val="24"/>
          <w:lang w:val="en-CA"/>
        </w:rPr>
        <w:t>ch overlap with indigenous lands currently</w:t>
      </w:r>
      <w:r w:rsidR="00036AAA" w:rsidRPr="004F5660">
        <w:rPr>
          <w:rFonts w:ascii="Times New Roman" w:hAnsi="Times New Roman" w:cs="Times New Roman"/>
          <w:sz w:val="24"/>
          <w:szCs w:val="24"/>
          <w:lang w:val="en-CA"/>
        </w:rPr>
        <w:t xml:space="preserve"> </w:t>
      </w:r>
      <w:r w:rsidR="00986550" w:rsidRPr="004F5660">
        <w:rPr>
          <w:rFonts w:ascii="Times New Roman" w:hAnsi="Times New Roman" w:cs="Times New Roman"/>
          <w:sz w:val="24"/>
          <w:szCs w:val="24"/>
          <w:lang w:val="en-CA"/>
        </w:rPr>
        <w:t xml:space="preserve">in the process of demarcation. </w:t>
      </w:r>
      <w:r w:rsidR="00036AAA" w:rsidRPr="004F5660">
        <w:rPr>
          <w:rStyle w:val="FootnoteReference"/>
          <w:rFonts w:ascii="Times New Roman" w:hAnsi="Times New Roman" w:cs="Times New Roman"/>
          <w:sz w:val="24"/>
          <w:szCs w:val="24"/>
          <w:lang w:val="en-CA"/>
        </w:rPr>
        <w:footnoteReference w:id="16"/>
      </w:r>
      <w:r w:rsidR="0081118B">
        <w:rPr>
          <w:rFonts w:ascii="Times New Roman" w:hAnsi="Times New Roman" w:cs="Times New Roman"/>
          <w:sz w:val="24"/>
          <w:szCs w:val="24"/>
        </w:rPr>
        <w:t xml:space="preserve"> </w:t>
      </w:r>
      <w:r w:rsidR="00986550" w:rsidRPr="004F5660">
        <w:rPr>
          <w:rFonts w:ascii="Times New Roman" w:hAnsi="Times New Roman" w:cs="Times New Roman"/>
          <w:sz w:val="24"/>
          <w:szCs w:val="24"/>
        </w:rPr>
        <w:t xml:space="preserve">They </w:t>
      </w:r>
      <w:r w:rsidR="00935BD5">
        <w:rPr>
          <w:rFonts w:ascii="Times New Roman" w:hAnsi="Times New Roman" w:cs="Times New Roman"/>
          <w:sz w:val="24"/>
          <w:szCs w:val="24"/>
        </w:rPr>
        <w:t>state</w:t>
      </w:r>
      <w:r w:rsidR="00036AAA" w:rsidRPr="004F5660">
        <w:rPr>
          <w:rFonts w:ascii="Times New Roman" w:hAnsi="Times New Roman" w:cs="Times New Roman"/>
          <w:sz w:val="24"/>
          <w:szCs w:val="24"/>
        </w:rPr>
        <w:t xml:space="preserve"> that</w:t>
      </w:r>
      <w:r w:rsidR="00036AAA" w:rsidRPr="004F5660">
        <w:rPr>
          <w:rFonts w:ascii="Times New Roman" w:hAnsi="Times New Roman" w:cs="Times New Roman"/>
          <w:sz w:val="24"/>
          <w:szCs w:val="24"/>
          <w:lang w:val="en-CA"/>
        </w:rPr>
        <w:t xml:space="preserve"> Normative Instruction No. 09</w:t>
      </w:r>
      <w:r w:rsidR="00036AAA" w:rsidRPr="004F5660">
        <w:rPr>
          <w:rStyle w:val="FootnoteReference"/>
          <w:rFonts w:ascii="Times New Roman" w:hAnsi="Times New Roman" w:cs="Times New Roman"/>
          <w:sz w:val="24"/>
          <w:szCs w:val="24"/>
          <w:lang w:val="en-CA"/>
        </w:rPr>
        <w:footnoteReference w:id="17"/>
      </w:r>
      <w:r w:rsidR="00C67C6F" w:rsidRPr="004F5660">
        <w:rPr>
          <w:rFonts w:ascii="Times New Roman" w:hAnsi="Times New Roman" w:cs="Times New Roman"/>
          <w:sz w:val="24"/>
          <w:szCs w:val="24"/>
          <w:lang w:val="en-CA"/>
        </w:rPr>
        <w:t>, published on April 22,</w:t>
      </w:r>
      <w:r w:rsidR="003C06A7" w:rsidRPr="004F5660">
        <w:rPr>
          <w:rFonts w:ascii="Times New Roman" w:hAnsi="Times New Roman" w:cs="Times New Roman"/>
          <w:sz w:val="24"/>
          <w:szCs w:val="24"/>
          <w:lang w:val="en-CA"/>
        </w:rPr>
        <w:t xml:space="preserve"> </w:t>
      </w:r>
      <w:r w:rsidR="00036AAA" w:rsidRPr="004F5660">
        <w:rPr>
          <w:rFonts w:ascii="Times New Roman" w:hAnsi="Times New Roman" w:cs="Times New Roman"/>
          <w:sz w:val="24"/>
          <w:szCs w:val="24"/>
          <w:lang w:val="en-CA"/>
        </w:rPr>
        <w:t>authorizes the issuance of private property titles</w:t>
      </w:r>
      <w:r w:rsidR="00C67C6F" w:rsidRPr="004F5660">
        <w:rPr>
          <w:rFonts w:ascii="Times New Roman" w:hAnsi="Times New Roman" w:cs="Times New Roman"/>
          <w:sz w:val="24"/>
          <w:szCs w:val="24"/>
          <w:lang w:val="en-CA"/>
        </w:rPr>
        <w:t>,</w:t>
      </w:r>
      <w:r w:rsidR="00036AAA" w:rsidRPr="004F5660">
        <w:rPr>
          <w:rFonts w:ascii="Times New Roman" w:hAnsi="Times New Roman" w:cs="Times New Roman"/>
          <w:sz w:val="24"/>
          <w:szCs w:val="24"/>
          <w:lang w:val="en-CA"/>
        </w:rPr>
        <w:t xml:space="preserve"> including to land that is </w:t>
      </w:r>
      <w:r w:rsidR="00C67C6F" w:rsidRPr="004F5660">
        <w:rPr>
          <w:rFonts w:ascii="Times New Roman" w:hAnsi="Times New Roman" w:cs="Times New Roman"/>
          <w:sz w:val="24"/>
          <w:szCs w:val="24"/>
        </w:rPr>
        <w:t>in the process of demarcation</w:t>
      </w:r>
      <w:r w:rsidR="00036AAA" w:rsidRPr="004F5660">
        <w:rPr>
          <w:rFonts w:ascii="Times New Roman" w:hAnsi="Times New Roman" w:cs="Times New Roman"/>
          <w:sz w:val="24"/>
          <w:szCs w:val="24"/>
          <w:lang w:val="en-CA"/>
        </w:rPr>
        <w:t xml:space="preserve">. </w:t>
      </w:r>
      <w:r w:rsidR="00036AAA" w:rsidRPr="004F5660">
        <w:rPr>
          <w:rStyle w:val="FootnoteReference"/>
          <w:rFonts w:ascii="Times New Roman" w:hAnsi="Times New Roman" w:cs="Times New Roman"/>
          <w:sz w:val="24"/>
          <w:szCs w:val="24"/>
          <w:lang w:val="en-CA"/>
        </w:rPr>
        <w:footnoteReference w:id="18"/>
      </w:r>
      <w:r w:rsidR="00036AAA" w:rsidRPr="004F5660">
        <w:rPr>
          <w:rFonts w:ascii="Times New Roman" w:hAnsi="Times New Roman" w:cs="Times New Roman"/>
          <w:sz w:val="24"/>
          <w:szCs w:val="24"/>
          <w:lang w:val="en-CA"/>
        </w:rPr>
        <w:t xml:space="preserve"> </w:t>
      </w:r>
      <w:r w:rsidR="003C06A7" w:rsidRPr="004F5660">
        <w:rPr>
          <w:rFonts w:ascii="Times New Roman" w:hAnsi="Times New Roman" w:cs="Times New Roman"/>
          <w:sz w:val="24"/>
          <w:szCs w:val="24"/>
        </w:rPr>
        <w:t xml:space="preserve"> </w:t>
      </w:r>
      <w:r w:rsidR="00986550" w:rsidRPr="004F5660">
        <w:rPr>
          <w:rFonts w:ascii="Times New Roman" w:hAnsi="Times New Roman" w:cs="Times New Roman"/>
          <w:sz w:val="24"/>
          <w:szCs w:val="24"/>
        </w:rPr>
        <w:t xml:space="preserve">And they </w:t>
      </w:r>
      <w:r w:rsidR="00935BD5">
        <w:rPr>
          <w:rFonts w:ascii="Times New Roman" w:hAnsi="Times New Roman" w:cs="Times New Roman"/>
          <w:sz w:val="24"/>
          <w:szCs w:val="24"/>
        </w:rPr>
        <w:t>state</w:t>
      </w:r>
      <w:r w:rsidR="00F068F2" w:rsidRPr="004F5660">
        <w:rPr>
          <w:rFonts w:ascii="Times New Roman" w:hAnsi="Times New Roman" w:cs="Times New Roman"/>
          <w:sz w:val="24"/>
          <w:szCs w:val="24"/>
        </w:rPr>
        <w:t xml:space="preserve"> that</w:t>
      </w:r>
      <w:r w:rsidR="00986550" w:rsidRPr="004F5660">
        <w:rPr>
          <w:rFonts w:ascii="Times New Roman" w:hAnsi="Times New Roman" w:cs="Times New Roman"/>
          <w:sz w:val="24"/>
          <w:szCs w:val="24"/>
        </w:rPr>
        <w:t xml:space="preserve"> </w:t>
      </w:r>
      <w:r w:rsidR="00BB417D" w:rsidRPr="004F5660">
        <w:rPr>
          <w:rFonts w:ascii="Times New Roman" w:hAnsi="Times New Roman" w:cs="Times New Roman"/>
          <w:sz w:val="24"/>
          <w:szCs w:val="24"/>
        </w:rPr>
        <w:t>draft</w:t>
      </w:r>
      <w:r w:rsidR="00A347C4" w:rsidRPr="004F5660">
        <w:rPr>
          <w:rFonts w:ascii="Times New Roman" w:hAnsi="Times New Roman" w:cs="Times New Roman"/>
          <w:sz w:val="24"/>
          <w:szCs w:val="24"/>
        </w:rPr>
        <w:t xml:space="preserve"> </w:t>
      </w:r>
      <w:r w:rsidR="00C74160" w:rsidRPr="004F5660">
        <w:rPr>
          <w:rFonts w:ascii="Times New Roman" w:hAnsi="Times New Roman" w:cs="Times New Roman"/>
          <w:sz w:val="24"/>
          <w:szCs w:val="24"/>
        </w:rPr>
        <w:t>law 2633</w:t>
      </w:r>
      <w:r w:rsidR="009E7E3A">
        <w:rPr>
          <w:rStyle w:val="FootnoteReference"/>
          <w:rFonts w:ascii="Times New Roman" w:hAnsi="Times New Roman" w:cs="Times New Roman"/>
          <w:sz w:val="24"/>
          <w:szCs w:val="24"/>
        </w:rPr>
        <w:footnoteReference w:id="19"/>
      </w:r>
      <w:r w:rsidR="00055C52" w:rsidRPr="004F5660">
        <w:rPr>
          <w:rFonts w:ascii="Times New Roman" w:hAnsi="Times New Roman" w:cs="Times New Roman"/>
          <w:sz w:val="24"/>
          <w:szCs w:val="24"/>
        </w:rPr>
        <w:t xml:space="preserve"> </w:t>
      </w:r>
      <w:r w:rsidR="00F068F2" w:rsidRPr="004F5660">
        <w:rPr>
          <w:rFonts w:ascii="Times New Roman" w:hAnsi="Times New Roman" w:cs="Times New Roman"/>
          <w:sz w:val="24"/>
          <w:szCs w:val="24"/>
        </w:rPr>
        <w:t xml:space="preserve">from </w:t>
      </w:r>
      <w:r w:rsidR="009E7E3A">
        <w:rPr>
          <w:rFonts w:ascii="Times New Roman" w:hAnsi="Times New Roman" w:cs="Times New Roman"/>
          <w:sz w:val="24"/>
          <w:szCs w:val="24"/>
        </w:rPr>
        <w:t>May</w:t>
      </w:r>
      <w:r w:rsidR="009E7E3A" w:rsidRPr="004F5660">
        <w:rPr>
          <w:rFonts w:ascii="Times New Roman" w:hAnsi="Times New Roman" w:cs="Times New Roman"/>
          <w:sz w:val="24"/>
          <w:szCs w:val="24"/>
        </w:rPr>
        <w:t xml:space="preserve"> </w:t>
      </w:r>
      <w:r w:rsidR="00F068F2" w:rsidRPr="004F5660">
        <w:rPr>
          <w:rFonts w:ascii="Times New Roman" w:hAnsi="Times New Roman" w:cs="Times New Roman"/>
          <w:sz w:val="24"/>
          <w:szCs w:val="24"/>
        </w:rPr>
        <w:t xml:space="preserve">2020 </w:t>
      </w:r>
      <w:r w:rsidR="00986550" w:rsidRPr="004F5660">
        <w:rPr>
          <w:rFonts w:ascii="Times New Roman" w:hAnsi="Times New Roman" w:cs="Times New Roman"/>
          <w:sz w:val="24"/>
          <w:szCs w:val="24"/>
          <w:lang w:val="en-US"/>
        </w:rPr>
        <w:lastRenderedPageBreak/>
        <w:t xml:space="preserve">will </w:t>
      </w:r>
      <w:r w:rsidR="00423A4B" w:rsidRPr="004F5660">
        <w:rPr>
          <w:rFonts w:ascii="Times New Roman" w:hAnsi="Times New Roman" w:cs="Times New Roman"/>
          <w:sz w:val="24"/>
          <w:szCs w:val="24"/>
          <w:lang w:val="en-US"/>
        </w:rPr>
        <w:t>facilitate legalization of illegally occupied government land</w:t>
      </w:r>
      <w:r w:rsidR="00BB417D" w:rsidRPr="004F5660">
        <w:rPr>
          <w:rFonts w:ascii="Times New Roman" w:hAnsi="Times New Roman" w:cs="Times New Roman"/>
          <w:sz w:val="24"/>
          <w:szCs w:val="24"/>
          <w:lang w:val="en-US"/>
        </w:rPr>
        <w:t xml:space="preserve">, </w:t>
      </w:r>
      <w:r w:rsidR="00C74160" w:rsidRPr="004F5660">
        <w:rPr>
          <w:rFonts w:ascii="Times New Roman" w:hAnsi="Times New Roman" w:cs="Times New Roman"/>
          <w:sz w:val="24"/>
          <w:szCs w:val="24"/>
        </w:rPr>
        <w:t>give settler landholders an</w:t>
      </w:r>
      <w:r w:rsidR="00791857" w:rsidRPr="004F5660">
        <w:rPr>
          <w:rFonts w:ascii="Times New Roman" w:hAnsi="Times New Roman" w:cs="Times New Roman"/>
          <w:sz w:val="24"/>
          <w:szCs w:val="24"/>
        </w:rPr>
        <w:t xml:space="preserve"> </w:t>
      </w:r>
      <w:r w:rsidR="00423A4B" w:rsidRPr="004F5660">
        <w:rPr>
          <w:rFonts w:ascii="Times New Roman" w:hAnsi="Times New Roman" w:cs="Times New Roman"/>
          <w:sz w:val="24"/>
          <w:szCs w:val="24"/>
        </w:rPr>
        <w:t>advantage over i</w:t>
      </w:r>
      <w:r w:rsidR="00C74160" w:rsidRPr="004F5660">
        <w:rPr>
          <w:rFonts w:ascii="Times New Roman" w:hAnsi="Times New Roman" w:cs="Times New Roman"/>
          <w:sz w:val="24"/>
          <w:szCs w:val="24"/>
        </w:rPr>
        <w:t>ndigenous communities with respect to land title</w:t>
      </w:r>
      <w:r w:rsidR="00423A4B" w:rsidRPr="004F5660">
        <w:rPr>
          <w:rFonts w:ascii="Times New Roman" w:hAnsi="Times New Roman" w:cs="Times New Roman"/>
          <w:sz w:val="24"/>
          <w:szCs w:val="24"/>
        </w:rPr>
        <w:t>,</w:t>
      </w:r>
      <w:r w:rsidR="00BB417D" w:rsidRPr="004F5660">
        <w:rPr>
          <w:rFonts w:ascii="Times New Roman" w:hAnsi="Times New Roman" w:cs="Times New Roman"/>
          <w:sz w:val="24"/>
          <w:szCs w:val="24"/>
        </w:rPr>
        <w:t xml:space="preserve"> and</w:t>
      </w:r>
      <w:r w:rsidR="00423A4B" w:rsidRPr="004F5660">
        <w:rPr>
          <w:rFonts w:ascii="Times New Roman" w:hAnsi="Times New Roman" w:cs="Times New Roman"/>
          <w:sz w:val="24"/>
          <w:szCs w:val="24"/>
        </w:rPr>
        <w:t xml:space="preserve"> </w:t>
      </w:r>
      <w:r w:rsidR="00BB417D" w:rsidRPr="004F5660">
        <w:rPr>
          <w:rFonts w:ascii="Times New Roman" w:hAnsi="Times New Roman" w:cs="Times New Roman"/>
          <w:sz w:val="24"/>
          <w:szCs w:val="24"/>
        </w:rPr>
        <w:t>encourage</w:t>
      </w:r>
      <w:r w:rsidR="00423A4B" w:rsidRPr="004F5660">
        <w:rPr>
          <w:rFonts w:ascii="Times New Roman" w:hAnsi="Times New Roman" w:cs="Times New Roman"/>
          <w:sz w:val="24"/>
          <w:szCs w:val="24"/>
        </w:rPr>
        <w:t xml:space="preserve"> land grabbing</w:t>
      </w:r>
      <w:r w:rsidR="00BB417D" w:rsidRPr="004F5660">
        <w:rPr>
          <w:rFonts w:ascii="Times New Roman" w:hAnsi="Times New Roman" w:cs="Times New Roman"/>
          <w:sz w:val="24"/>
          <w:szCs w:val="24"/>
        </w:rPr>
        <w:t xml:space="preserve"> and deforestation</w:t>
      </w:r>
      <w:r w:rsidR="00BB417D" w:rsidRPr="004F5660">
        <w:rPr>
          <w:rStyle w:val="FootnoteReference"/>
          <w:rFonts w:ascii="Times New Roman" w:hAnsi="Times New Roman" w:cs="Times New Roman"/>
          <w:sz w:val="24"/>
          <w:szCs w:val="24"/>
        </w:rPr>
        <w:footnoteReference w:id="20"/>
      </w:r>
      <w:r w:rsidR="00BB417D" w:rsidRPr="004F5660">
        <w:rPr>
          <w:rFonts w:ascii="Times New Roman" w:hAnsi="Times New Roman" w:cs="Times New Roman"/>
          <w:sz w:val="24"/>
          <w:szCs w:val="24"/>
        </w:rPr>
        <w:t>;</w:t>
      </w:r>
      <w:r w:rsidR="00BB417D" w:rsidRPr="004F5660">
        <w:rPr>
          <w:rFonts w:ascii="Times New Roman" w:hAnsi="Times New Roman" w:cs="Times New Roman"/>
          <w:sz w:val="24"/>
          <w:szCs w:val="24"/>
          <w:lang w:val="en-CA"/>
        </w:rPr>
        <w:t xml:space="preserve"> and </w:t>
      </w:r>
      <w:r w:rsidR="00986550" w:rsidRPr="004F5660">
        <w:rPr>
          <w:rFonts w:ascii="Times New Roman" w:hAnsi="Times New Roman" w:cs="Times New Roman"/>
          <w:sz w:val="24"/>
          <w:szCs w:val="24"/>
          <w:lang w:val="en-CA"/>
        </w:rPr>
        <w:t xml:space="preserve">that </w:t>
      </w:r>
      <w:r w:rsidR="002D3172" w:rsidRPr="004F5660">
        <w:rPr>
          <w:rFonts w:ascii="Times New Roman" w:hAnsi="Times New Roman" w:cs="Times New Roman"/>
          <w:sz w:val="24"/>
          <w:szCs w:val="24"/>
          <w:lang w:val="en-CA"/>
        </w:rPr>
        <w:t xml:space="preserve">draft law No. 191/20 </w:t>
      </w:r>
      <w:r w:rsidR="00986550" w:rsidRPr="004F5660">
        <w:rPr>
          <w:rFonts w:ascii="Times New Roman" w:hAnsi="Times New Roman" w:cs="Times New Roman"/>
          <w:sz w:val="24"/>
          <w:szCs w:val="24"/>
          <w:lang w:val="en-CA"/>
        </w:rPr>
        <w:t>will lead to t</w:t>
      </w:r>
      <w:r w:rsidR="00BB417D" w:rsidRPr="004F5660">
        <w:rPr>
          <w:rFonts w:ascii="Times New Roman" w:hAnsi="Times New Roman" w:cs="Times New Roman"/>
          <w:sz w:val="24"/>
          <w:szCs w:val="24"/>
          <w:lang w:val="en-CA"/>
        </w:rPr>
        <w:t>he exploration of natural resources on indigenous lands, as highlighte</w:t>
      </w:r>
      <w:r w:rsidR="00B80542">
        <w:rPr>
          <w:rFonts w:ascii="Times New Roman" w:hAnsi="Times New Roman" w:cs="Times New Roman"/>
          <w:sz w:val="24"/>
          <w:szCs w:val="24"/>
          <w:lang w:val="en-CA"/>
        </w:rPr>
        <w:t>d in EMRIP’s Study on the Right to L</w:t>
      </w:r>
      <w:r w:rsidR="00BB417D" w:rsidRPr="004F5660">
        <w:rPr>
          <w:rFonts w:ascii="Times New Roman" w:hAnsi="Times New Roman" w:cs="Times New Roman"/>
          <w:sz w:val="24"/>
          <w:szCs w:val="24"/>
          <w:lang w:val="en-CA"/>
        </w:rPr>
        <w:t>and in 2020.</w:t>
      </w:r>
      <w:r w:rsidR="00BB417D" w:rsidRPr="004F5660">
        <w:rPr>
          <w:rStyle w:val="FootnoteReference"/>
          <w:rFonts w:ascii="Times New Roman" w:hAnsi="Times New Roman" w:cs="Times New Roman"/>
          <w:sz w:val="24"/>
          <w:szCs w:val="24"/>
          <w:lang w:val="en-CA"/>
        </w:rPr>
        <w:footnoteReference w:id="21"/>
      </w:r>
      <w:r w:rsidR="00986550" w:rsidRPr="004F5660">
        <w:rPr>
          <w:rFonts w:ascii="Times New Roman" w:hAnsi="Times New Roman" w:cs="Times New Roman"/>
          <w:sz w:val="24"/>
          <w:szCs w:val="24"/>
          <w:lang w:val="en-CA"/>
        </w:rPr>
        <w:t xml:space="preserve"> </w:t>
      </w:r>
    </w:p>
    <w:p w14:paraId="6C41CDB8" w14:textId="77777777" w:rsidR="00986550" w:rsidRPr="004F5660" w:rsidRDefault="00986550" w:rsidP="00986550">
      <w:pPr>
        <w:autoSpaceDE w:val="0"/>
        <w:autoSpaceDN w:val="0"/>
        <w:adjustRightInd w:val="0"/>
        <w:spacing w:after="0" w:line="240" w:lineRule="auto"/>
        <w:rPr>
          <w:rFonts w:ascii="Times New Roman" w:hAnsi="Times New Roman" w:cs="Times New Roman"/>
          <w:sz w:val="24"/>
          <w:szCs w:val="24"/>
          <w:lang w:val="en-CA"/>
        </w:rPr>
      </w:pPr>
    </w:p>
    <w:p w14:paraId="551B1472" w14:textId="654B4978" w:rsidR="00BB2907" w:rsidRPr="004F5660" w:rsidRDefault="005D27E9" w:rsidP="00473950">
      <w:pPr>
        <w:rPr>
          <w:rFonts w:ascii="Times New Roman" w:hAnsi="Times New Roman" w:cs="Times New Roman"/>
          <w:sz w:val="24"/>
          <w:szCs w:val="24"/>
        </w:rPr>
      </w:pPr>
      <w:r>
        <w:rPr>
          <w:rFonts w:ascii="Times New Roman" w:hAnsi="Times New Roman" w:cs="Times New Roman"/>
          <w:sz w:val="24"/>
          <w:szCs w:val="24"/>
        </w:rPr>
        <w:t xml:space="preserve">15. </w:t>
      </w:r>
      <w:r w:rsidR="00055C52" w:rsidRPr="004F5660">
        <w:rPr>
          <w:rFonts w:ascii="Times New Roman" w:hAnsi="Times New Roman" w:cs="Times New Roman"/>
          <w:sz w:val="24"/>
          <w:szCs w:val="24"/>
        </w:rPr>
        <w:t xml:space="preserve">Since the </w:t>
      </w:r>
      <w:r w:rsidR="00C34319">
        <w:rPr>
          <w:rFonts w:ascii="Times New Roman" w:hAnsi="Times New Roman" w:cs="Times New Roman"/>
          <w:sz w:val="24"/>
          <w:szCs w:val="24"/>
        </w:rPr>
        <w:t>COVID-19</w:t>
      </w:r>
      <w:r w:rsidR="00055C52" w:rsidRPr="004F5660">
        <w:rPr>
          <w:rFonts w:ascii="Times New Roman" w:hAnsi="Times New Roman" w:cs="Times New Roman"/>
          <w:sz w:val="24"/>
          <w:szCs w:val="24"/>
        </w:rPr>
        <w:t xml:space="preserve"> outbreak, </w:t>
      </w:r>
      <w:r w:rsidR="00826FD9">
        <w:rPr>
          <w:rFonts w:ascii="Times New Roman" w:hAnsi="Times New Roman" w:cs="Times New Roman"/>
          <w:sz w:val="24"/>
          <w:szCs w:val="24"/>
        </w:rPr>
        <w:t>COIAB</w:t>
      </w:r>
      <w:r w:rsidR="00791857"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072DA2">
        <w:rPr>
          <w:rFonts w:ascii="Times New Roman" w:hAnsi="Times New Roman" w:cs="Times New Roman"/>
          <w:sz w:val="24"/>
          <w:szCs w:val="24"/>
        </w:rPr>
        <w:t>s</w:t>
      </w:r>
      <w:r w:rsidR="00791857" w:rsidRPr="004F5660">
        <w:rPr>
          <w:rFonts w:ascii="Times New Roman" w:hAnsi="Times New Roman" w:cs="Times New Roman"/>
          <w:sz w:val="24"/>
          <w:szCs w:val="24"/>
        </w:rPr>
        <w:t xml:space="preserve"> that </w:t>
      </w:r>
      <w:r w:rsidR="0004425D" w:rsidRPr="004F5660">
        <w:rPr>
          <w:rFonts w:ascii="Times New Roman" w:hAnsi="Times New Roman" w:cs="Times New Roman"/>
          <w:sz w:val="24"/>
          <w:szCs w:val="24"/>
        </w:rPr>
        <w:t>illegal incursio</w:t>
      </w:r>
      <w:r w:rsidR="00957A89" w:rsidRPr="004F5660">
        <w:rPr>
          <w:rFonts w:ascii="Times New Roman" w:hAnsi="Times New Roman" w:cs="Times New Roman"/>
          <w:sz w:val="24"/>
          <w:szCs w:val="24"/>
        </w:rPr>
        <w:t>ns onto i</w:t>
      </w:r>
      <w:r w:rsidR="006D32A4" w:rsidRPr="004F5660">
        <w:rPr>
          <w:rFonts w:ascii="Times New Roman" w:hAnsi="Times New Roman" w:cs="Times New Roman"/>
          <w:sz w:val="24"/>
          <w:szCs w:val="24"/>
        </w:rPr>
        <w:t xml:space="preserve">ndigenous lands </w:t>
      </w:r>
      <w:r w:rsidR="00055C52" w:rsidRPr="004F5660">
        <w:rPr>
          <w:rFonts w:ascii="Times New Roman" w:hAnsi="Times New Roman" w:cs="Times New Roman"/>
          <w:sz w:val="24"/>
          <w:szCs w:val="24"/>
        </w:rPr>
        <w:t>by miners, loggers, s</w:t>
      </w:r>
      <w:r w:rsidR="00707E8B" w:rsidRPr="004F5660">
        <w:rPr>
          <w:rFonts w:ascii="Times New Roman" w:hAnsi="Times New Roman" w:cs="Times New Roman"/>
          <w:sz w:val="24"/>
          <w:szCs w:val="24"/>
        </w:rPr>
        <w:t>ettlers, and business interests</w:t>
      </w:r>
      <w:r w:rsidR="00B92E5E" w:rsidRPr="004F5660">
        <w:rPr>
          <w:rFonts w:ascii="Times New Roman" w:hAnsi="Times New Roman" w:cs="Times New Roman"/>
          <w:sz w:val="24"/>
          <w:szCs w:val="24"/>
        </w:rPr>
        <w:t xml:space="preserve"> </w:t>
      </w:r>
      <w:r w:rsidR="00707E8B" w:rsidRPr="004F5660">
        <w:rPr>
          <w:rFonts w:ascii="Times New Roman" w:hAnsi="Times New Roman" w:cs="Times New Roman"/>
          <w:sz w:val="24"/>
          <w:szCs w:val="24"/>
        </w:rPr>
        <w:t xml:space="preserve">have accelerated as have </w:t>
      </w:r>
      <w:r w:rsidR="00076AA1" w:rsidRPr="004F5660">
        <w:rPr>
          <w:rFonts w:ascii="Times New Roman" w:hAnsi="Times New Roman" w:cs="Times New Roman"/>
          <w:sz w:val="24"/>
          <w:szCs w:val="24"/>
        </w:rPr>
        <w:t xml:space="preserve">deforestation </w:t>
      </w:r>
      <w:r w:rsidR="006D32A4" w:rsidRPr="004F5660">
        <w:rPr>
          <w:rFonts w:ascii="Times New Roman" w:hAnsi="Times New Roman" w:cs="Times New Roman"/>
          <w:sz w:val="24"/>
          <w:szCs w:val="24"/>
        </w:rPr>
        <w:t xml:space="preserve">and </w:t>
      </w:r>
      <w:r w:rsidR="00B92E5E" w:rsidRPr="004F5660">
        <w:rPr>
          <w:rFonts w:ascii="Times New Roman" w:hAnsi="Times New Roman" w:cs="Times New Roman"/>
          <w:sz w:val="24"/>
          <w:szCs w:val="24"/>
        </w:rPr>
        <w:t>fires on</w:t>
      </w:r>
      <w:r w:rsidR="006D32A4" w:rsidRPr="004F5660">
        <w:rPr>
          <w:rFonts w:ascii="Times New Roman" w:hAnsi="Times New Roman" w:cs="Times New Roman"/>
          <w:sz w:val="24"/>
          <w:szCs w:val="24"/>
        </w:rPr>
        <w:t xml:space="preserve"> and near their lands, including</w:t>
      </w:r>
      <w:r w:rsidR="00B92E5E" w:rsidRPr="004F5660">
        <w:rPr>
          <w:rFonts w:ascii="Times New Roman" w:hAnsi="Times New Roman" w:cs="Times New Roman"/>
          <w:sz w:val="24"/>
          <w:szCs w:val="24"/>
        </w:rPr>
        <w:t xml:space="preserve"> demarcated</w:t>
      </w:r>
      <w:r w:rsidR="00707E8B" w:rsidRPr="004F5660">
        <w:rPr>
          <w:rFonts w:ascii="Times New Roman" w:hAnsi="Times New Roman" w:cs="Times New Roman"/>
          <w:sz w:val="24"/>
          <w:szCs w:val="24"/>
        </w:rPr>
        <w:t xml:space="preserve"> land. </w:t>
      </w:r>
      <w:r w:rsidR="00FF78BC" w:rsidRPr="004F5660">
        <w:rPr>
          <w:rStyle w:val="FootnoteReference"/>
          <w:rFonts w:ascii="Times New Roman" w:hAnsi="Times New Roman" w:cs="Times New Roman"/>
          <w:sz w:val="24"/>
          <w:szCs w:val="24"/>
        </w:rPr>
        <w:footnoteReference w:id="22"/>
      </w:r>
      <w:r w:rsidR="00FF78BC" w:rsidRPr="004F5660">
        <w:rPr>
          <w:rFonts w:ascii="Times New Roman" w:hAnsi="Times New Roman" w:cs="Times New Roman"/>
          <w:sz w:val="24"/>
          <w:szCs w:val="24"/>
        </w:rPr>
        <w:t xml:space="preserve">  </w:t>
      </w:r>
      <w:r w:rsidR="008005AE" w:rsidRPr="004F5660">
        <w:rPr>
          <w:rFonts w:ascii="Times New Roman" w:hAnsi="Times New Roman" w:cs="Times New Roman"/>
          <w:sz w:val="24"/>
          <w:szCs w:val="24"/>
        </w:rPr>
        <w:t xml:space="preserve">They </w:t>
      </w:r>
      <w:r w:rsidR="00935BD5">
        <w:rPr>
          <w:rFonts w:ascii="Times New Roman" w:hAnsi="Times New Roman" w:cs="Times New Roman"/>
          <w:sz w:val="24"/>
          <w:szCs w:val="24"/>
        </w:rPr>
        <w:t>state</w:t>
      </w:r>
      <w:r w:rsidR="008005AE" w:rsidRPr="004F5660">
        <w:rPr>
          <w:rFonts w:ascii="Times New Roman" w:hAnsi="Times New Roman" w:cs="Times New Roman"/>
          <w:sz w:val="24"/>
          <w:szCs w:val="24"/>
        </w:rPr>
        <w:t xml:space="preserve"> that harmful government rhetoric has emboldened these individuals to take such action. </w:t>
      </w:r>
    </w:p>
    <w:p w14:paraId="65BAD9B4" w14:textId="44AC8529" w:rsidR="00691B01" w:rsidRPr="004F5660" w:rsidRDefault="005D27E9" w:rsidP="00473950">
      <w:pPr>
        <w:rPr>
          <w:rFonts w:ascii="Times New Roman" w:hAnsi="Times New Roman" w:cs="Times New Roman"/>
          <w:sz w:val="24"/>
          <w:szCs w:val="24"/>
        </w:rPr>
      </w:pPr>
      <w:r>
        <w:rPr>
          <w:rFonts w:ascii="Times New Roman" w:hAnsi="Times New Roman" w:cs="Times New Roman"/>
          <w:sz w:val="24"/>
          <w:szCs w:val="24"/>
        </w:rPr>
        <w:t xml:space="preserve">16. </w:t>
      </w:r>
      <w:r w:rsidR="00826FD9">
        <w:rPr>
          <w:rFonts w:ascii="Times New Roman" w:hAnsi="Times New Roman" w:cs="Times New Roman"/>
          <w:sz w:val="24"/>
          <w:szCs w:val="24"/>
        </w:rPr>
        <w:t>COIAB</w:t>
      </w:r>
      <w:r w:rsidR="00B92E5E"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072DA2">
        <w:rPr>
          <w:rFonts w:ascii="Times New Roman" w:hAnsi="Times New Roman" w:cs="Times New Roman"/>
          <w:sz w:val="24"/>
          <w:szCs w:val="24"/>
        </w:rPr>
        <w:t>s</w:t>
      </w:r>
      <w:r w:rsidR="006D32A4" w:rsidRPr="004F5660">
        <w:rPr>
          <w:rFonts w:ascii="Times New Roman" w:hAnsi="Times New Roman" w:cs="Times New Roman"/>
          <w:sz w:val="24"/>
          <w:szCs w:val="24"/>
        </w:rPr>
        <w:t xml:space="preserve"> that limited </w:t>
      </w:r>
      <w:r w:rsidR="00D42DB5" w:rsidRPr="004F5660">
        <w:rPr>
          <w:rFonts w:ascii="Times New Roman" w:hAnsi="Times New Roman" w:cs="Times New Roman"/>
          <w:sz w:val="24"/>
          <w:szCs w:val="24"/>
        </w:rPr>
        <w:t>steps</w:t>
      </w:r>
      <w:r w:rsidR="006D32A4" w:rsidRPr="004F5660">
        <w:rPr>
          <w:rFonts w:ascii="Times New Roman" w:hAnsi="Times New Roman" w:cs="Times New Roman"/>
          <w:sz w:val="24"/>
          <w:szCs w:val="24"/>
        </w:rPr>
        <w:t xml:space="preserve"> have </w:t>
      </w:r>
      <w:r w:rsidR="008005AE" w:rsidRPr="004F5660">
        <w:rPr>
          <w:rFonts w:ascii="Times New Roman" w:hAnsi="Times New Roman" w:cs="Times New Roman"/>
          <w:sz w:val="24"/>
          <w:szCs w:val="24"/>
        </w:rPr>
        <w:t xml:space="preserve">been taken to prevent these activities </w:t>
      </w:r>
      <w:r w:rsidR="00957A89" w:rsidRPr="004F5660">
        <w:rPr>
          <w:rFonts w:ascii="Times New Roman" w:hAnsi="Times New Roman" w:cs="Times New Roman"/>
          <w:sz w:val="24"/>
          <w:szCs w:val="24"/>
        </w:rPr>
        <w:t xml:space="preserve">partly due to </w:t>
      </w:r>
      <w:r w:rsidR="007B2B78" w:rsidRPr="004F5660">
        <w:rPr>
          <w:rFonts w:ascii="Times New Roman" w:hAnsi="Times New Roman" w:cs="Times New Roman"/>
          <w:sz w:val="24"/>
          <w:szCs w:val="24"/>
        </w:rPr>
        <w:t>reduced environmental inspections</w:t>
      </w:r>
      <w:r w:rsidR="00B92E5E" w:rsidRPr="004F5660">
        <w:rPr>
          <w:rFonts w:ascii="Times New Roman" w:hAnsi="Times New Roman" w:cs="Times New Roman"/>
          <w:sz w:val="24"/>
          <w:szCs w:val="24"/>
        </w:rPr>
        <w:t xml:space="preserve"> carried out by</w:t>
      </w:r>
      <w:r w:rsidR="006D32A4" w:rsidRPr="004F5660">
        <w:rPr>
          <w:rFonts w:ascii="Times New Roman" w:hAnsi="Times New Roman" w:cs="Times New Roman"/>
          <w:sz w:val="24"/>
          <w:szCs w:val="24"/>
        </w:rPr>
        <w:t xml:space="preserve"> </w:t>
      </w:r>
      <w:r w:rsidR="00BB2907" w:rsidRPr="004F5660">
        <w:rPr>
          <w:rFonts w:ascii="Times New Roman" w:hAnsi="Times New Roman" w:cs="Times New Roman"/>
          <w:sz w:val="24"/>
          <w:szCs w:val="24"/>
        </w:rPr>
        <w:t xml:space="preserve">the agency </w:t>
      </w:r>
      <w:r w:rsidR="006D32A4" w:rsidRPr="004F5660">
        <w:rPr>
          <w:rFonts w:ascii="Times New Roman" w:hAnsi="Times New Roman" w:cs="Times New Roman"/>
          <w:sz w:val="24"/>
          <w:szCs w:val="24"/>
        </w:rPr>
        <w:t>IBAMA</w:t>
      </w:r>
      <w:r w:rsidR="00BB2907" w:rsidRPr="004F5660">
        <w:rPr>
          <w:rFonts w:ascii="Times New Roman" w:hAnsi="Times New Roman" w:cs="Times New Roman"/>
          <w:sz w:val="24"/>
          <w:szCs w:val="24"/>
        </w:rPr>
        <w:t xml:space="preserve"> that</w:t>
      </w:r>
      <w:r w:rsidR="00CA10B5" w:rsidRPr="004F5660">
        <w:rPr>
          <w:rFonts w:ascii="Times New Roman" w:hAnsi="Times New Roman" w:cs="Times New Roman"/>
          <w:sz w:val="24"/>
          <w:szCs w:val="24"/>
        </w:rPr>
        <w:t xml:space="preserve"> implements ant-deforestation laws, </w:t>
      </w:r>
      <w:r w:rsidR="006D32A4" w:rsidRPr="004F5660">
        <w:rPr>
          <w:rFonts w:ascii="Times New Roman" w:hAnsi="Times New Roman" w:cs="Times New Roman"/>
          <w:sz w:val="24"/>
          <w:szCs w:val="24"/>
        </w:rPr>
        <w:t>caused by reduced financial resources</w:t>
      </w:r>
      <w:r w:rsidR="007B2B78" w:rsidRPr="004F5660">
        <w:rPr>
          <w:rFonts w:ascii="Times New Roman" w:hAnsi="Times New Roman" w:cs="Times New Roman"/>
          <w:sz w:val="24"/>
          <w:szCs w:val="24"/>
        </w:rPr>
        <w:t xml:space="preserve">. </w:t>
      </w:r>
      <w:r w:rsidR="006D32A4" w:rsidRPr="004F5660">
        <w:rPr>
          <w:rFonts w:ascii="Times New Roman" w:hAnsi="Times New Roman" w:cs="Times New Roman"/>
          <w:sz w:val="24"/>
          <w:szCs w:val="24"/>
        </w:rPr>
        <w:t xml:space="preserve"> </w:t>
      </w:r>
    </w:p>
    <w:p w14:paraId="0C39A135" w14:textId="2CA7581C" w:rsidR="00A347C4" w:rsidRPr="004F5660" w:rsidRDefault="00AD6F4E" w:rsidP="00707E8B">
      <w:pPr>
        <w:pStyle w:val="ListParagraph"/>
        <w:numPr>
          <w:ilvl w:val="0"/>
          <w:numId w:val="36"/>
        </w:numPr>
        <w:rPr>
          <w:rFonts w:ascii="Times New Roman" w:hAnsi="Times New Roman" w:cs="Times New Roman"/>
          <w:b/>
          <w:sz w:val="24"/>
          <w:szCs w:val="24"/>
        </w:rPr>
      </w:pPr>
      <w:r w:rsidRPr="004F5660">
        <w:rPr>
          <w:rFonts w:ascii="Times New Roman" w:hAnsi="Times New Roman" w:cs="Times New Roman"/>
          <w:b/>
          <w:sz w:val="24"/>
          <w:szCs w:val="24"/>
        </w:rPr>
        <w:lastRenderedPageBreak/>
        <w:t>I</w:t>
      </w:r>
      <w:r w:rsidR="007379E4" w:rsidRPr="004F5660">
        <w:rPr>
          <w:rFonts w:ascii="Times New Roman" w:hAnsi="Times New Roman" w:cs="Times New Roman"/>
          <w:b/>
          <w:sz w:val="24"/>
          <w:szCs w:val="24"/>
        </w:rPr>
        <w:t>ndigenous peoples</w:t>
      </w:r>
      <w:r w:rsidR="00A347C4" w:rsidRPr="004F5660">
        <w:rPr>
          <w:rFonts w:ascii="Times New Roman" w:hAnsi="Times New Roman" w:cs="Times New Roman"/>
          <w:b/>
          <w:sz w:val="24"/>
          <w:szCs w:val="24"/>
        </w:rPr>
        <w:t xml:space="preserve"> in voluntary isolation </w:t>
      </w:r>
      <w:r w:rsidR="00691B01" w:rsidRPr="004F5660">
        <w:rPr>
          <w:rFonts w:ascii="Times New Roman" w:hAnsi="Times New Roman" w:cs="Times New Roman"/>
          <w:b/>
          <w:sz w:val="24"/>
          <w:szCs w:val="24"/>
        </w:rPr>
        <w:t>and initial contact</w:t>
      </w:r>
    </w:p>
    <w:p w14:paraId="0B0DA6C0" w14:textId="44EA8DAE" w:rsidR="00207AD3" w:rsidRPr="004F5660" w:rsidRDefault="005D27E9" w:rsidP="00A347C4">
      <w:pPr>
        <w:rPr>
          <w:rFonts w:ascii="Times New Roman" w:hAnsi="Times New Roman" w:cs="Times New Roman"/>
          <w:sz w:val="24"/>
          <w:szCs w:val="24"/>
        </w:rPr>
      </w:pPr>
      <w:r>
        <w:rPr>
          <w:rFonts w:ascii="Times New Roman" w:hAnsi="Times New Roman" w:cs="Times New Roman"/>
          <w:sz w:val="24"/>
          <w:szCs w:val="24"/>
        </w:rPr>
        <w:t xml:space="preserve">17. </w:t>
      </w:r>
      <w:r w:rsidR="00CA10B5" w:rsidRPr="004F5660">
        <w:rPr>
          <w:rFonts w:ascii="Times New Roman" w:hAnsi="Times New Roman" w:cs="Times New Roman"/>
          <w:sz w:val="24"/>
          <w:szCs w:val="24"/>
        </w:rPr>
        <w:t xml:space="preserve">In addition to the </w:t>
      </w:r>
      <w:r w:rsidR="00935BD5">
        <w:rPr>
          <w:rFonts w:ascii="Times New Roman" w:hAnsi="Times New Roman" w:cs="Times New Roman"/>
          <w:sz w:val="24"/>
          <w:szCs w:val="24"/>
        </w:rPr>
        <w:t>concerns</w:t>
      </w:r>
      <w:r w:rsidR="00CA10B5" w:rsidRPr="004F5660">
        <w:rPr>
          <w:rFonts w:ascii="Times New Roman" w:hAnsi="Times New Roman" w:cs="Times New Roman"/>
          <w:sz w:val="24"/>
          <w:szCs w:val="24"/>
        </w:rPr>
        <w:t xml:space="preserve"> above</w:t>
      </w:r>
      <w:r w:rsidR="00B92E5E" w:rsidRPr="004F5660">
        <w:rPr>
          <w:rFonts w:ascii="Times New Roman" w:hAnsi="Times New Roman" w:cs="Times New Roman"/>
          <w:sz w:val="24"/>
          <w:szCs w:val="24"/>
        </w:rPr>
        <w:t>,</w:t>
      </w:r>
      <w:r w:rsidR="00CA10B5" w:rsidRPr="004F5660">
        <w:rPr>
          <w:rFonts w:ascii="Times New Roman" w:hAnsi="Times New Roman" w:cs="Times New Roman"/>
          <w:sz w:val="24"/>
          <w:szCs w:val="24"/>
        </w:rPr>
        <w:t xml:space="preserve"> </w:t>
      </w:r>
      <w:r w:rsidR="007379E4" w:rsidRPr="004F5660">
        <w:rPr>
          <w:rFonts w:ascii="Times New Roman" w:hAnsi="Times New Roman" w:cs="Times New Roman"/>
          <w:sz w:val="24"/>
          <w:szCs w:val="24"/>
        </w:rPr>
        <w:t>indigenous peoples</w:t>
      </w:r>
      <w:r w:rsidR="00D651C0" w:rsidRPr="004F5660">
        <w:rPr>
          <w:rFonts w:ascii="Times New Roman" w:hAnsi="Times New Roman" w:cs="Times New Roman"/>
          <w:sz w:val="24"/>
          <w:szCs w:val="24"/>
        </w:rPr>
        <w:t xml:space="preserve"> </w:t>
      </w:r>
      <w:r w:rsidR="00CA10B5" w:rsidRPr="004F5660">
        <w:rPr>
          <w:rFonts w:ascii="Times New Roman" w:hAnsi="Times New Roman" w:cs="Times New Roman"/>
          <w:sz w:val="24"/>
          <w:szCs w:val="24"/>
        </w:rPr>
        <w:t>in voluntary isolation and initial cont</w:t>
      </w:r>
      <w:r w:rsidR="00B92E5E" w:rsidRPr="004F5660">
        <w:rPr>
          <w:rFonts w:ascii="Times New Roman" w:hAnsi="Times New Roman" w:cs="Times New Roman"/>
          <w:sz w:val="24"/>
          <w:szCs w:val="24"/>
        </w:rPr>
        <w:t xml:space="preserve">act face additional challenges. </w:t>
      </w:r>
      <w:r w:rsidR="00CA10B5" w:rsidRPr="004F5660">
        <w:rPr>
          <w:rFonts w:ascii="Times New Roman" w:hAnsi="Times New Roman" w:cs="Times New Roman"/>
          <w:sz w:val="24"/>
          <w:szCs w:val="24"/>
        </w:rPr>
        <w:t xml:space="preserve">According to </w:t>
      </w:r>
      <w:r w:rsidR="00826FD9">
        <w:rPr>
          <w:rFonts w:ascii="Times New Roman" w:hAnsi="Times New Roman" w:cs="Times New Roman"/>
          <w:sz w:val="24"/>
          <w:szCs w:val="24"/>
        </w:rPr>
        <w:t>COIAB</w:t>
      </w:r>
      <w:r w:rsidR="00CA10B5" w:rsidRPr="004F5660">
        <w:rPr>
          <w:rFonts w:ascii="Times New Roman" w:hAnsi="Times New Roman" w:cs="Times New Roman"/>
          <w:sz w:val="24"/>
          <w:szCs w:val="24"/>
        </w:rPr>
        <w:t>, the federal</w:t>
      </w:r>
      <w:r w:rsidR="0057734E" w:rsidRPr="004F5660">
        <w:rPr>
          <w:rFonts w:ascii="Times New Roman" w:hAnsi="Times New Roman" w:cs="Times New Roman"/>
          <w:sz w:val="24"/>
          <w:szCs w:val="24"/>
        </w:rPr>
        <w:t xml:space="preserve"> government h</w:t>
      </w:r>
      <w:r w:rsidR="00CA10B5" w:rsidRPr="004F5660">
        <w:rPr>
          <w:rFonts w:ascii="Times New Roman" w:hAnsi="Times New Roman" w:cs="Times New Roman"/>
          <w:sz w:val="24"/>
          <w:szCs w:val="24"/>
        </w:rPr>
        <w:t>as</w:t>
      </w:r>
      <w:r w:rsidR="0057734E" w:rsidRPr="004F5660">
        <w:rPr>
          <w:rFonts w:ascii="Times New Roman" w:hAnsi="Times New Roman" w:cs="Times New Roman"/>
          <w:sz w:val="24"/>
          <w:szCs w:val="24"/>
        </w:rPr>
        <w:t xml:space="preserve"> </w:t>
      </w:r>
      <w:r w:rsidR="00207AD3" w:rsidRPr="004F5660">
        <w:rPr>
          <w:rFonts w:ascii="Times New Roman" w:hAnsi="Times New Roman" w:cs="Times New Roman"/>
          <w:sz w:val="24"/>
          <w:szCs w:val="24"/>
        </w:rPr>
        <w:t xml:space="preserve">not taken </w:t>
      </w:r>
      <w:r w:rsidR="00B92E5E" w:rsidRPr="004F5660">
        <w:rPr>
          <w:rFonts w:ascii="Times New Roman" w:hAnsi="Times New Roman" w:cs="Times New Roman"/>
          <w:sz w:val="24"/>
          <w:szCs w:val="24"/>
        </w:rPr>
        <w:t xml:space="preserve">sufficient effective </w:t>
      </w:r>
      <w:r w:rsidR="00207AD3" w:rsidRPr="004F5660">
        <w:rPr>
          <w:rFonts w:ascii="Times New Roman" w:hAnsi="Times New Roman" w:cs="Times New Roman"/>
          <w:sz w:val="24"/>
          <w:szCs w:val="24"/>
        </w:rPr>
        <w:t>pre</w:t>
      </w:r>
      <w:r w:rsidR="000E1DC1" w:rsidRPr="004F5660">
        <w:rPr>
          <w:rFonts w:ascii="Times New Roman" w:hAnsi="Times New Roman" w:cs="Times New Roman"/>
          <w:sz w:val="24"/>
          <w:szCs w:val="24"/>
        </w:rPr>
        <w:t>ventive measures</w:t>
      </w:r>
      <w:r w:rsidR="00CA10B5" w:rsidRPr="004F5660">
        <w:rPr>
          <w:rFonts w:ascii="Times New Roman" w:hAnsi="Times New Roman" w:cs="Times New Roman"/>
          <w:sz w:val="24"/>
          <w:szCs w:val="24"/>
        </w:rPr>
        <w:t xml:space="preserve"> to protect </w:t>
      </w:r>
      <w:r w:rsidR="000E1DC1" w:rsidRPr="004F5660">
        <w:rPr>
          <w:rFonts w:ascii="Times New Roman" w:hAnsi="Times New Roman" w:cs="Times New Roman"/>
          <w:sz w:val="24"/>
          <w:szCs w:val="24"/>
        </w:rPr>
        <w:t>those in voluntary isolation</w:t>
      </w:r>
      <w:r w:rsidR="002C7E2C" w:rsidRPr="004F5660">
        <w:rPr>
          <w:rFonts w:ascii="Times New Roman" w:hAnsi="Times New Roman" w:cs="Times New Roman"/>
          <w:sz w:val="24"/>
          <w:szCs w:val="24"/>
        </w:rPr>
        <w:t xml:space="preserve"> and initial contact and refer</w:t>
      </w:r>
      <w:r w:rsidR="00B92E5E" w:rsidRPr="004F5660">
        <w:rPr>
          <w:rFonts w:ascii="Times New Roman" w:hAnsi="Times New Roman" w:cs="Times New Roman"/>
          <w:sz w:val="24"/>
          <w:szCs w:val="24"/>
        </w:rPr>
        <w:t>s</w:t>
      </w:r>
      <w:r w:rsidR="002C7E2C" w:rsidRPr="004F5660">
        <w:rPr>
          <w:rFonts w:ascii="Times New Roman" w:hAnsi="Times New Roman" w:cs="Times New Roman"/>
          <w:sz w:val="24"/>
          <w:szCs w:val="24"/>
        </w:rPr>
        <w:t xml:space="preserve"> to the</w:t>
      </w:r>
      <w:r w:rsidR="00B92E5E" w:rsidRPr="004F5660">
        <w:rPr>
          <w:rFonts w:ascii="Times New Roman" w:hAnsi="Times New Roman" w:cs="Times New Roman"/>
          <w:sz w:val="24"/>
          <w:szCs w:val="24"/>
        </w:rPr>
        <w:t xml:space="preserve"> failure to implement the</w:t>
      </w:r>
      <w:r w:rsidR="002C7E2C" w:rsidRPr="004F5660">
        <w:rPr>
          <w:rFonts w:ascii="Times New Roman" w:hAnsi="Times New Roman" w:cs="Times New Roman"/>
          <w:sz w:val="24"/>
          <w:szCs w:val="24"/>
        </w:rPr>
        <w:t xml:space="preserve"> decision of the Supreme Court</w:t>
      </w:r>
      <w:r w:rsidR="00B92E5E" w:rsidRPr="004F5660">
        <w:rPr>
          <w:rFonts w:ascii="Times New Roman" w:hAnsi="Times New Roman" w:cs="Times New Roman"/>
          <w:sz w:val="24"/>
          <w:szCs w:val="24"/>
        </w:rPr>
        <w:t>,</w:t>
      </w:r>
      <w:r w:rsidR="002C7E2C" w:rsidRPr="004F5660">
        <w:rPr>
          <w:rFonts w:ascii="Times New Roman" w:hAnsi="Times New Roman" w:cs="Times New Roman"/>
          <w:sz w:val="24"/>
          <w:szCs w:val="24"/>
        </w:rPr>
        <w:t xml:space="preserve"> </w:t>
      </w:r>
      <w:r w:rsidR="00B92E5E" w:rsidRPr="004F5660">
        <w:rPr>
          <w:rFonts w:ascii="Times New Roman" w:hAnsi="Times New Roman" w:cs="Times New Roman"/>
          <w:sz w:val="24"/>
          <w:szCs w:val="24"/>
        </w:rPr>
        <w:t xml:space="preserve">“ADPF 709”, </w:t>
      </w:r>
      <w:r w:rsidR="002C7E2C" w:rsidRPr="004F5660">
        <w:rPr>
          <w:rFonts w:ascii="Times New Roman" w:hAnsi="Times New Roman" w:cs="Times New Roman"/>
          <w:sz w:val="24"/>
          <w:szCs w:val="24"/>
        </w:rPr>
        <w:t>of 5 August 2020</w:t>
      </w:r>
      <w:r w:rsidR="00B92E5E" w:rsidRPr="004F5660">
        <w:rPr>
          <w:rFonts w:ascii="Times New Roman" w:hAnsi="Times New Roman" w:cs="Times New Roman"/>
          <w:sz w:val="24"/>
          <w:szCs w:val="24"/>
        </w:rPr>
        <w:t xml:space="preserve">, </w:t>
      </w:r>
      <w:r w:rsidR="00072DA2" w:rsidRPr="004F5660">
        <w:rPr>
          <w:rFonts w:ascii="Times New Roman" w:hAnsi="Times New Roman" w:cs="Times New Roman"/>
          <w:sz w:val="24"/>
          <w:szCs w:val="24"/>
        </w:rPr>
        <w:t>within the deadlines</w:t>
      </w:r>
      <w:r w:rsidR="00072DA2">
        <w:rPr>
          <w:rFonts w:ascii="Times New Roman" w:hAnsi="Times New Roman" w:cs="Times New Roman"/>
          <w:sz w:val="24"/>
          <w:szCs w:val="24"/>
        </w:rPr>
        <w:t xml:space="preserve">, </w:t>
      </w:r>
      <w:r w:rsidR="00B92E5E" w:rsidRPr="004F5660">
        <w:rPr>
          <w:rFonts w:ascii="Times New Roman" w:hAnsi="Times New Roman" w:cs="Times New Roman"/>
          <w:sz w:val="24"/>
          <w:szCs w:val="24"/>
        </w:rPr>
        <w:t>as it relates to sanitary barriers.</w:t>
      </w:r>
    </w:p>
    <w:p w14:paraId="3BC0D4FC" w14:textId="3BEFE9BF" w:rsidR="002C5989" w:rsidRPr="004F5660" w:rsidRDefault="005D27E9" w:rsidP="002C5989">
      <w:r>
        <w:rPr>
          <w:rFonts w:ascii="Times New Roman" w:hAnsi="Times New Roman" w:cs="Times New Roman"/>
          <w:sz w:val="24"/>
          <w:szCs w:val="24"/>
        </w:rPr>
        <w:t xml:space="preserve">18. </w:t>
      </w:r>
      <w:r w:rsidR="00826FD9">
        <w:rPr>
          <w:rFonts w:ascii="Times New Roman" w:hAnsi="Times New Roman" w:cs="Times New Roman"/>
          <w:sz w:val="24"/>
          <w:szCs w:val="24"/>
        </w:rPr>
        <w:t>COIAB</w:t>
      </w:r>
      <w:r w:rsidR="002409F2" w:rsidRPr="004F5660">
        <w:rPr>
          <w:rFonts w:ascii="Times New Roman" w:hAnsi="Times New Roman" w:cs="Times New Roman"/>
          <w:sz w:val="24"/>
          <w:szCs w:val="24"/>
        </w:rPr>
        <w:t xml:space="preserve"> </w:t>
      </w:r>
      <w:r w:rsidR="00935BD5">
        <w:rPr>
          <w:rFonts w:ascii="Times New Roman" w:hAnsi="Times New Roman" w:cs="Times New Roman"/>
          <w:sz w:val="24"/>
          <w:szCs w:val="24"/>
        </w:rPr>
        <w:t>state</w:t>
      </w:r>
      <w:r w:rsidR="00072DA2">
        <w:rPr>
          <w:rFonts w:ascii="Times New Roman" w:hAnsi="Times New Roman" w:cs="Times New Roman"/>
          <w:sz w:val="24"/>
          <w:szCs w:val="24"/>
        </w:rPr>
        <w:t>s</w:t>
      </w:r>
      <w:r w:rsidR="002409F2" w:rsidRPr="004F5660">
        <w:rPr>
          <w:rFonts w:ascii="Times New Roman" w:hAnsi="Times New Roman" w:cs="Times New Roman"/>
          <w:sz w:val="24"/>
          <w:szCs w:val="24"/>
        </w:rPr>
        <w:t xml:space="preserve"> that incursions on their land </w:t>
      </w:r>
      <w:r w:rsidR="002C5989" w:rsidRPr="004F5660">
        <w:rPr>
          <w:rFonts w:ascii="Times New Roman" w:hAnsi="Times New Roman" w:cs="Times New Roman"/>
          <w:sz w:val="24"/>
          <w:szCs w:val="24"/>
        </w:rPr>
        <w:t>pose a threat to their existence</w:t>
      </w:r>
      <w:r w:rsidR="002409F2" w:rsidRPr="004F5660">
        <w:rPr>
          <w:rFonts w:ascii="Times New Roman" w:hAnsi="Times New Roman" w:cs="Times New Roman"/>
          <w:sz w:val="24"/>
          <w:szCs w:val="24"/>
        </w:rPr>
        <w:t>. They give the example of the situation in Yanomami, where the Inter American</w:t>
      </w:r>
      <w:r w:rsidR="002C7E2C" w:rsidRPr="004F5660">
        <w:rPr>
          <w:rFonts w:ascii="Times New Roman" w:hAnsi="Times New Roman" w:cs="Times New Roman"/>
          <w:sz w:val="24"/>
          <w:szCs w:val="24"/>
        </w:rPr>
        <w:t xml:space="preserve"> Commission on Human Rights </w:t>
      </w:r>
      <w:r w:rsidR="002409F2" w:rsidRPr="004F5660">
        <w:rPr>
          <w:rFonts w:ascii="Times New Roman" w:hAnsi="Times New Roman" w:cs="Times New Roman"/>
          <w:sz w:val="24"/>
          <w:szCs w:val="24"/>
        </w:rPr>
        <w:t xml:space="preserve">asked Brazil to take all measures necessary to protect the rights to health, life, and personal integrity of members of the Yanomami and Ye’kwana </w:t>
      </w:r>
      <w:r w:rsidR="007379E4" w:rsidRPr="004F5660">
        <w:rPr>
          <w:rFonts w:ascii="Times New Roman" w:hAnsi="Times New Roman" w:cs="Times New Roman"/>
          <w:sz w:val="24"/>
          <w:szCs w:val="24"/>
        </w:rPr>
        <w:t>indigenous peoples</w:t>
      </w:r>
      <w:r w:rsidR="0057734E" w:rsidRPr="004F5660">
        <w:rPr>
          <w:rFonts w:ascii="Times New Roman" w:hAnsi="Times New Roman" w:cs="Times New Roman"/>
          <w:sz w:val="24"/>
          <w:szCs w:val="24"/>
        </w:rPr>
        <w:t>.</w:t>
      </w:r>
      <w:r w:rsidR="00053BCE" w:rsidRPr="004F5660">
        <w:rPr>
          <w:rStyle w:val="FootnoteReference"/>
          <w:rFonts w:ascii="Times New Roman" w:hAnsi="Times New Roman" w:cs="Times New Roman"/>
          <w:sz w:val="24"/>
          <w:szCs w:val="24"/>
        </w:rPr>
        <w:footnoteReference w:id="23"/>
      </w:r>
      <w:r w:rsidR="00053BCE" w:rsidRPr="004F5660">
        <w:rPr>
          <w:rFonts w:ascii="Times New Roman" w:hAnsi="Times New Roman" w:cs="Times New Roman"/>
          <w:sz w:val="24"/>
          <w:szCs w:val="24"/>
        </w:rPr>
        <w:t xml:space="preserve"> This reflects previous concerns raised in this area by the UN Special Rapporteur on Hazardous Waste</w:t>
      </w:r>
      <w:r w:rsidR="00F90EED">
        <w:rPr>
          <w:rFonts w:ascii="Times New Roman" w:hAnsi="Times New Roman" w:cs="Times New Roman"/>
          <w:sz w:val="24"/>
          <w:szCs w:val="24"/>
        </w:rPr>
        <w:t xml:space="preserve"> and precautionary measures granted by the Inter-American Commission with respect to other peoples mentioned below (paras.63 and 64)</w:t>
      </w:r>
      <w:r w:rsidR="00053BCE" w:rsidRPr="004F5660">
        <w:rPr>
          <w:rFonts w:ascii="Times New Roman" w:hAnsi="Times New Roman" w:cs="Times New Roman"/>
          <w:sz w:val="24"/>
          <w:szCs w:val="24"/>
        </w:rPr>
        <w:t>.</w:t>
      </w:r>
      <w:r w:rsidR="00053BCE" w:rsidRPr="004F5660">
        <w:rPr>
          <w:rStyle w:val="FootnoteReference"/>
          <w:rFonts w:ascii="Times New Roman" w:hAnsi="Times New Roman" w:cs="Times New Roman"/>
          <w:sz w:val="24"/>
          <w:szCs w:val="24"/>
        </w:rPr>
        <w:footnoteReference w:id="24"/>
      </w:r>
      <w:r w:rsidR="00053BCE" w:rsidRPr="004F5660">
        <w:rPr>
          <w:rFonts w:ascii="Times New Roman" w:hAnsi="Times New Roman" w:cs="Times New Roman"/>
          <w:sz w:val="24"/>
          <w:szCs w:val="24"/>
        </w:rPr>
        <w:t xml:space="preserve"> </w:t>
      </w:r>
    </w:p>
    <w:p w14:paraId="7A8BA151" w14:textId="4219B622" w:rsidR="002409F2" w:rsidRPr="00702F0F" w:rsidRDefault="005D27E9" w:rsidP="002C5989">
      <w:pPr>
        <w:rPr>
          <w:rFonts w:ascii="Times New Roman" w:hAnsi="Times New Roman" w:cs="Times New Roman"/>
          <w:sz w:val="24"/>
          <w:szCs w:val="24"/>
        </w:rPr>
      </w:pPr>
      <w:r>
        <w:rPr>
          <w:rFonts w:ascii="Times New Roman" w:hAnsi="Times New Roman" w:cs="Times New Roman"/>
          <w:sz w:val="24"/>
          <w:szCs w:val="24"/>
        </w:rPr>
        <w:t xml:space="preserve">19. </w:t>
      </w:r>
      <w:r w:rsidR="002409F2" w:rsidRPr="004F5660">
        <w:rPr>
          <w:rFonts w:ascii="Times New Roman" w:hAnsi="Times New Roman" w:cs="Times New Roman"/>
          <w:sz w:val="24"/>
          <w:szCs w:val="24"/>
        </w:rPr>
        <w:t xml:space="preserve">Since the </w:t>
      </w:r>
      <w:r w:rsidR="00C34319">
        <w:rPr>
          <w:rFonts w:ascii="Times New Roman" w:hAnsi="Times New Roman" w:cs="Times New Roman"/>
          <w:sz w:val="24"/>
          <w:szCs w:val="24"/>
        </w:rPr>
        <w:t>COVID-19</w:t>
      </w:r>
      <w:r w:rsidR="002409F2" w:rsidRPr="004F5660">
        <w:rPr>
          <w:rFonts w:ascii="Times New Roman" w:hAnsi="Times New Roman" w:cs="Times New Roman"/>
          <w:sz w:val="24"/>
          <w:szCs w:val="24"/>
        </w:rPr>
        <w:t xml:space="preserve"> crisis, it is reported that the number of aggressive, and unwelcome intrusions by missiona</w:t>
      </w:r>
      <w:r w:rsidR="00695A2B">
        <w:rPr>
          <w:rFonts w:ascii="Times New Roman" w:hAnsi="Times New Roman" w:cs="Times New Roman"/>
          <w:sz w:val="24"/>
          <w:szCs w:val="24"/>
        </w:rPr>
        <w:t xml:space="preserve">ry groups have been on the </w:t>
      </w:r>
      <w:r w:rsidR="00695A2B">
        <w:rPr>
          <w:rFonts w:ascii="Times New Roman" w:hAnsi="Times New Roman" w:cs="Times New Roman"/>
          <w:sz w:val="24"/>
          <w:szCs w:val="24"/>
        </w:rPr>
        <w:lastRenderedPageBreak/>
        <w:t>rise</w:t>
      </w:r>
      <w:r w:rsidR="002409F2" w:rsidRPr="004F5660">
        <w:rPr>
          <w:rFonts w:ascii="Times New Roman" w:hAnsi="Times New Roman" w:cs="Times New Roman"/>
          <w:sz w:val="24"/>
          <w:szCs w:val="24"/>
        </w:rPr>
        <w:t>, threatening the livelihoods and lives of isolated indigenous communities. It is reported that the federal government</w:t>
      </w:r>
      <w:r w:rsidR="00F90EED">
        <w:rPr>
          <w:rFonts w:ascii="Times New Roman" w:hAnsi="Times New Roman" w:cs="Times New Roman"/>
          <w:sz w:val="24"/>
          <w:szCs w:val="24"/>
        </w:rPr>
        <w:t xml:space="preserve"> has taken limited to no</w:t>
      </w:r>
      <w:r w:rsidR="002409F2" w:rsidRPr="004F5660">
        <w:rPr>
          <w:rFonts w:ascii="Times New Roman" w:hAnsi="Times New Roman" w:cs="Times New Roman"/>
          <w:sz w:val="24"/>
          <w:szCs w:val="24"/>
        </w:rPr>
        <w:t xml:space="preserve"> action to prevent or punish criminal activities of certain Christian missionary groups that</w:t>
      </w:r>
      <w:r w:rsidR="00702F0F" w:rsidRPr="004F5660">
        <w:rPr>
          <w:rFonts w:ascii="Times New Roman" w:hAnsi="Times New Roman" w:cs="Times New Roman"/>
          <w:sz w:val="24"/>
          <w:szCs w:val="24"/>
        </w:rPr>
        <w:t xml:space="preserve"> are said </w:t>
      </w:r>
      <w:r w:rsidR="002409F2" w:rsidRPr="004F5660">
        <w:rPr>
          <w:rFonts w:ascii="Times New Roman" w:hAnsi="Times New Roman" w:cs="Times New Roman"/>
          <w:sz w:val="24"/>
          <w:szCs w:val="24"/>
        </w:rPr>
        <w:t xml:space="preserve">to take advantage of the current health crisis to force contact on </w:t>
      </w:r>
      <w:r w:rsidR="007379E4" w:rsidRPr="004F5660">
        <w:rPr>
          <w:rFonts w:ascii="Times New Roman" w:hAnsi="Times New Roman" w:cs="Times New Roman"/>
          <w:sz w:val="24"/>
          <w:szCs w:val="24"/>
        </w:rPr>
        <w:t>indigenous peoples</w:t>
      </w:r>
      <w:r w:rsidR="00D651C0" w:rsidRPr="004F5660">
        <w:rPr>
          <w:rFonts w:ascii="Times New Roman" w:hAnsi="Times New Roman" w:cs="Times New Roman"/>
          <w:sz w:val="24"/>
          <w:szCs w:val="24"/>
        </w:rPr>
        <w:t xml:space="preserve"> </w:t>
      </w:r>
      <w:r w:rsidR="002409F2" w:rsidRPr="004F5660">
        <w:rPr>
          <w:rFonts w:ascii="Times New Roman" w:hAnsi="Times New Roman" w:cs="Times New Roman"/>
          <w:sz w:val="24"/>
          <w:szCs w:val="24"/>
        </w:rPr>
        <w:t xml:space="preserve">living in voluntary </w:t>
      </w:r>
      <w:r w:rsidR="00702F0F" w:rsidRPr="004F5660">
        <w:rPr>
          <w:rFonts w:ascii="Times New Roman" w:hAnsi="Times New Roman" w:cs="Times New Roman"/>
          <w:sz w:val="24"/>
          <w:szCs w:val="24"/>
        </w:rPr>
        <w:t xml:space="preserve">isolation or </w:t>
      </w:r>
      <w:r w:rsidR="00702F0F" w:rsidRPr="00695A2B">
        <w:rPr>
          <w:rFonts w:ascii="Times New Roman" w:hAnsi="Times New Roman" w:cs="Times New Roman"/>
          <w:sz w:val="24"/>
          <w:szCs w:val="24"/>
        </w:rPr>
        <w:t>initial</w:t>
      </w:r>
      <w:r w:rsidR="002409F2" w:rsidRPr="00695A2B">
        <w:rPr>
          <w:rFonts w:ascii="Times New Roman" w:hAnsi="Times New Roman" w:cs="Times New Roman"/>
          <w:sz w:val="24"/>
          <w:szCs w:val="24"/>
        </w:rPr>
        <w:t xml:space="preserve"> contact. </w:t>
      </w:r>
      <w:r w:rsidR="00BB2907" w:rsidRPr="00695A2B">
        <w:rPr>
          <w:rFonts w:ascii="Times New Roman" w:hAnsi="Times New Roman" w:cs="Times New Roman"/>
          <w:sz w:val="24"/>
          <w:szCs w:val="24"/>
        </w:rPr>
        <w:t xml:space="preserve">In support, they refer to </w:t>
      </w:r>
      <w:r w:rsidR="004F5660" w:rsidRPr="00695A2B">
        <w:rPr>
          <w:rFonts w:ascii="Times New Roman" w:hAnsi="Times New Roman" w:cs="Times New Roman"/>
          <w:sz w:val="24"/>
          <w:szCs w:val="24"/>
          <w:lang w:val="en-US"/>
        </w:rPr>
        <w:t xml:space="preserve">the </w:t>
      </w:r>
      <w:r w:rsidR="004F5660" w:rsidRPr="00695A2B">
        <w:rPr>
          <w:rFonts w:ascii="Times New Roman" w:hAnsi="Times New Roman" w:cs="Times New Roman"/>
          <w:bCs/>
          <w:sz w:val="24"/>
          <w:szCs w:val="24"/>
          <w:lang w:val="en-US"/>
        </w:rPr>
        <w:t>Federal Civil and Criminal Trial Court of Tabatinga/AM</w:t>
      </w:r>
      <w:r w:rsidR="004F5660" w:rsidRPr="00695A2B">
        <w:rPr>
          <w:rFonts w:ascii="Times New Roman" w:hAnsi="Times New Roman" w:cs="Times New Roman"/>
          <w:sz w:val="24"/>
          <w:szCs w:val="24"/>
        </w:rPr>
        <w:t xml:space="preserve"> </w:t>
      </w:r>
      <w:r w:rsidR="00BB2907" w:rsidRPr="00695A2B">
        <w:rPr>
          <w:rFonts w:ascii="Times New Roman" w:hAnsi="Times New Roman" w:cs="Times New Roman"/>
          <w:sz w:val="24"/>
          <w:szCs w:val="24"/>
        </w:rPr>
        <w:t xml:space="preserve">Court decision in April 2020, in which the judge </w:t>
      </w:r>
      <w:r w:rsidR="00BB2907" w:rsidRPr="00695A2B">
        <w:rPr>
          <w:rFonts w:ascii="Times New Roman" w:hAnsi="Times New Roman" w:cs="Times New Roman"/>
          <w:sz w:val="24"/>
          <w:szCs w:val="24"/>
          <w:lang w:val="en"/>
        </w:rPr>
        <w:t xml:space="preserve">banned a group of Christian missionaries from entering a vast Amazon indigenous </w:t>
      </w:r>
      <w:hyperlink r:id="rId9" w:history="1">
        <w:r w:rsidR="00BB2907" w:rsidRPr="00695A2B">
          <w:rPr>
            <w:rFonts w:ascii="Times New Roman" w:hAnsi="Times New Roman" w:cs="Times New Roman"/>
            <w:sz w:val="24"/>
            <w:szCs w:val="24"/>
            <w:lang w:val="en"/>
          </w:rPr>
          <w:t>reserve</w:t>
        </w:r>
      </w:hyperlink>
      <w:r w:rsidR="00BB2907" w:rsidRPr="00695A2B">
        <w:rPr>
          <w:rFonts w:ascii="Times New Roman" w:hAnsi="Times New Roman" w:cs="Times New Roman"/>
          <w:sz w:val="24"/>
          <w:szCs w:val="24"/>
          <w:lang w:val="en"/>
        </w:rPr>
        <w:t xml:space="preserve"> </w:t>
      </w:r>
      <w:r w:rsidR="00707E8B" w:rsidRPr="00695A2B">
        <w:rPr>
          <w:rFonts w:ascii="Times New Roman" w:hAnsi="Times New Roman" w:cs="Times New Roman"/>
          <w:sz w:val="24"/>
          <w:szCs w:val="24"/>
          <w:lang w:val="en"/>
        </w:rPr>
        <w:t>in the Javari valley</w:t>
      </w:r>
      <w:r w:rsidR="004F5660" w:rsidRPr="00695A2B">
        <w:rPr>
          <w:rFonts w:ascii="Times New Roman" w:hAnsi="Times New Roman" w:cs="Times New Roman"/>
          <w:sz w:val="24"/>
          <w:szCs w:val="24"/>
          <w:lang w:val="en"/>
        </w:rPr>
        <w:t xml:space="preserve"> </w:t>
      </w:r>
      <w:r w:rsidR="00BB2907" w:rsidRPr="00695A2B">
        <w:rPr>
          <w:rFonts w:ascii="Times New Roman" w:hAnsi="Times New Roman" w:cs="Times New Roman"/>
          <w:sz w:val="24"/>
          <w:szCs w:val="24"/>
          <w:lang w:val="en"/>
        </w:rPr>
        <w:t>with the world’s highest concentration</w:t>
      </w:r>
      <w:r w:rsidR="00BB2907" w:rsidRPr="004F5660">
        <w:rPr>
          <w:rFonts w:ascii="Times New Roman" w:hAnsi="Times New Roman" w:cs="Times New Roman"/>
          <w:sz w:val="24"/>
          <w:szCs w:val="24"/>
          <w:lang w:val="en"/>
        </w:rPr>
        <w:t xml:space="preserve"> of isolated tribes, citing risks from the coronavirus</w:t>
      </w:r>
      <w:r w:rsidR="004F5660">
        <w:rPr>
          <w:rFonts w:ascii="Times New Roman" w:hAnsi="Times New Roman" w:cs="Times New Roman"/>
          <w:sz w:val="24"/>
          <w:szCs w:val="24"/>
          <w:lang w:val="en"/>
        </w:rPr>
        <w:t xml:space="preserve"> pandemic as one of his reasons.</w:t>
      </w:r>
    </w:p>
    <w:p w14:paraId="53922E62" w14:textId="04163E79" w:rsidR="00A347C4" w:rsidRPr="00FC067B" w:rsidRDefault="006E38B1" w:rsidP="00707E8B">
      <w:pPr>
        <w:pStyle w:val="ListParagraph"/>
        <w:numPr>
          <w:ilvl w:val="0"/>
          <w:numId w:val="34"/>
        </w:numPr>
        <w:rPr>
          <w:rFonts w:ascii="Times New Roman" w:hAnsi="Times New Roman" w:cs="Times New Roman"/>
          <w:b/>
          <w:sz w:val="24"/>
          <w:szCs w:val="24"/>
        </w:rPr>
      </w:pPr>
      <w:r w:rsidRPr="00FC067B">
        <w:rPr>
          <w:rFonts w:ascii="Times New Roman" w:hAnsi="Times New Roman" w:cs="Times New Roman"/>
          <w:b/>
          <w:sz w:val="24"/>
          <w:szCs w:val="24"/>
        </w:rPr>
        <w:t>Information from Brazil</w:t>
      </w:r>
      <w:r w:rsidR="00A347C4" w:rsidRPr="00FC067B">
        <w:rPr>
          <w:rFonts w:ascii="Times New Roman" w:hAnsi="Times New Roman" w:cs="Times New Roman"/>
          <w:b/>
          <w:sz w:val="24"/>
          <w:szCs w:val="24"/>
        </w:rPr>
        <w:t xml:space="preserve"> </w:t>
      </w:r>
      <w:r w:rsidR="00660FD8" w:rsidRPr="00FC067B">
        <w:rPr>
          <w:rFonts w:ascii="Times New Roman" w:hAnsi="Times New Roman" w:cs="Times New Roman"/>
          <w:b/>
          <w:sz w:val="24"/>
          <w:szCs w:val="24"/>
        </w:rPr>
        <w:t xml:space="preserve">on its </w:t>
      </w:r>
      <w:r w:rsidR="00C34319" w:rsidRPr="00FC067B">
        <w:rPr>
          <w:rFonts w:ascii="Times New Roman" w:hAnsi="Times New Roman" w:cs="Times New Roman"/>
          <w:b/>
          <w:sz w:val="24"/>
          <w:szCs w:val="24"/>
        </w:rPr>
        <w:t>COVID-19</w:t>
      </w:r>
      <w:r w:rsidR="00660FD8" w:rsidRPr="00FC067B">
        <w:rPr>
          <w:rFonts w:ascii="Times New Roman" w:hAnsi="Times New Roman" w:cs="Times New Roman"/>
          <w:b/>
          <w:sz w:val="24"/>
          <w:szCs w:val="24"/>
        </w:rPr>
        <w:t xml:space="preserve"> response to </w:t>
      </w:r>
      <w:r w:rsidR="007379E4" w:rsidRPr="00FC067B">
        <w:rPr>
          <w:rFonts w:ascii="Times New Roman" w:hAnsi="Times New Roman" w:cs="Times New Roman"/>
          <w:b/>
          <w:sz w:val="24"/>
          <w:szCs w:val="24"/>
        </w:rPr>
        <w:t>indigenous peoples</w:t>
      </w:r>
      <w:r w:rsidR="00D651C0" w:rsidRPr="00FC067B">
        <w:rPr>
          <w:rFonts w:ascii="Times New Roman" w:hAnsi="Times New Roman" w:cs="Times New Roman"/>
          <w:b/>
          <w:sz w:val="24"/>
          <w:szCs w:val="24"/>
        </w:rPr>
        <w:t xml:space="preserve"> </w:t>
      </w:r>
      <w:r w:rsidR="00EF4A98" w:rsidRPr="00FC067B">
        <w:rPr>
          <w:rStyle w:val="FootnoteReference"/>
          <w:rFonts w:ascii="Times New Roman" w:hAnsi="Times New Roman" w:cs="Times New Roman"/>
          <w:b/>
          <w:sz w:val="24"/>
          <w:szCs w:val="24"/>
        </w:rPr>
        <w:footnoteReference w:id="25"/>
      </w:r>
    </w:p>
    <w:p w14:paraId="6CBF1697" w14:textId="0607C1CB" w:rsidR="00DA1336" w:rsidRPr="00551642" w:rsidRDefault="005D27E9" w:rsidP="00DD2B16">
      <w:pPr>
        <w:spacing w:after="10"/>
        <w:ind w:left="76" w:right="47"/>
        <w:rPr>
          <w:rFonts w:ascii="Times New Roman" w:eastAsia="Times New Roman" w:hAnsi="Times New Roman" w:cs="Times New Roman"/>
          <w:color w:val="000000"/>
          <w:lang w:eastAsia="en-GB"/>
        </w:rPr>
      </w:pPr>
      <w:r>
        <w:rPr>
          <w:rFonts w:ascii="Times New Roman" w:hAnsi="Times New Roman" w:cs="Times New Roman"/>
          <w:sz w:val="24"/>
          <w:szCs w:val="24"/>
        </w:rPr>
        <w:t xml:space="preserve">20. </w:t>
      </w:r>
      <w:r w:rsidR="00DA1336" w:rsidRPr="00551642">
        <w:rPr>
          <w:rFonts w:ascii="Times New Roman" w:hAnsi="Times New Roman" w:cs="Times New Roman"/>
          <w:sz w:val="24"/>
          <w:szCs w:val="24"/>
        </w:rPr>
        <w:t xml:space="preserve">At the </w:t>
      </w:r>
      <w:r w:rsidR="009F52F5" w:rsidRPr="00551642">
        <w:rPr>
          <w:rFonts w:ascii="Times New Roman" w:hAnsi="Times New Roman" w:cs="Times New Roman"/>
          <w:sz w:val="24"/>
          <w:szCs w:val="24"/>
        </w:rPr>
        <w:t>federal level</w:t>
      </w:r>
      <w:r w:rsidR="002B3EA9" w:rsidRPr="00551642">
        <w:rPr>
          <w:rFonts w:ascii="Times New Roman" w:hAnsi="Times New Roman" w:cs="Times New Roman"/>
          <w:sz w:val="24"/>
          <w:szCs w:val="24"/>
        </w:rPr>
        <w:t>, the majority of actions are</w:t>
      </w:r>
      <w:r w:rsidR="00DA1336" w:rsidRPr="00551642">
        <w:rPr>
          <w:rFonts w:ascii="Times New Roman" w:hAnsi="Times New Roman" w:cs="Times New Roman"/>
          <w:sz w:val="24"/>
          <w:szCs w:val="24"/>
        </w:rPr>
        <w:t xml:space="preserve"> undertaken by two government agencies: the Natio</w:t>
      </w:r>
      <w:r w:rsidR="00A8664A" w:rsidRPr="00551642">
        <w:rPr>
          <w:rFonts w:ascii="Times New Roman" w:hAnsi="Times New Roman" w:cs="Times New Roman"/>
          <w:sz w:val="24"/>
          <w:szCs w:val="24"/>
        </w:rPr>
        <w:t>nal Indigenous Foundation (FUNAI</w:t>
      </w:r>
      <w:r w:rsidR="00DA1336" w:rsidRPr="00551642">
        <w:rPr>
          <w:rFonts w:ascii="Times New Roman" w:hAnsi="Times New Roman" w:cs="Times New Roman"/>
          <w:sz w:val="24"/>
          <w:szCs w:val="24"/>
        </w:rPr>
        <w:t>/M</w:t>
      </w:r>
      <w:r w:rsidR="00A8664A" w:rsidRPr="00551642">
        <w:rPr>
          <w:rFonts w:ascii="Times New Roman" w:hAnsi="Times New Roman" w:cs="Times New Roman"/>
          <w:sz w:val="24"/>
          <w:szCs w:val="24"/>
        </w:rPr>
        <w:t>JSP) and the Special Secretariat</w:t>
      </w:r>
      <w:r w:rsidR="00DA1336" w:rsidRPr="00551642">
        <w:rPr>
          <w:rFonts w:ascii="Times New Roman" w:hAnsi="Times New Roman" w:cs="Times New Roman"/>
          <w:sz w:val="24"/>
          <w:szCs w:val="24"/>
        </w:rPr>
        <w:t xml:space="preserve"> for Indigenous Health of</w:t>
      </w:r>
      <w:r w:rsidR="00A8664A" w:rsidRPr="00551642">
        <w:rPr>
          <w:rFonts w:ascii="Times New Roman" w:hAnsi="Times New Roman" w:cs="Times New Roman"/>
          <w:sz w:val="24"/>
          <w:szCs w:val="24"/>
        </w:rPr>
        <w:t xml:space="preserve"> </w:t>
      </w:r>
      <w:r w:rsidR="00DA1336" w:rsidRPr="00551642">
        <w:rPr>
          <w:rFonts w:ascii="Times New Roman" w:hAnsi="Times New Roman" w:cs="Times New Roman"/>
          <w:sz w:val="24"/>
          <w:szCs w:val="24"/>
        </w:rPr>
        <w:t>the Ministry of</w:t>
      </w:r>
      <w:r w:rsidR="00A8664A" w:rsidRPr="00551642">
        <w:rPr>
          <w:rFonts w:ascii="Times New Roman" w:hAnsi="Times New Roman" w:cs="Times New Roman"/>
          <w:sz w:val="24"/>
          <w:szCs w:val="24"/>
        </w:rPr>
        <w:t xml:space="preserve"> </w:t>
      </w:r>
      <w:r w:rsidR="00DA1336" w:rsidRPr="00551642">
        <w:rPr>
          <w:rFonts w:ascii="Times New Roman" w:hAnsi="Times New Roman" w:cs="Times New Roman"/>
          <w:sz w:val="24"/>
          <w:szCs w:val="24"/>
        </w:rPr>
        <w:t>Health (SESAI/MS). The Secretariat for the Promot</w:t>
      </w:r>
      <w:r w:rsidR="007F19D9" w:rsidRPr="00551642">
        <w:rPr>
          <w:rFonts w:ascii="Times New Roman" w:hAnsi="Times New Roman" w:cs="Times New Roman"/>
          <w:sz w:val="24"/>
          <w:szCs w:val="24"/>
        </w:rPr>
        <w:t>ion of Racial Equality of the Mi</w:t>
      </w:r>
      <w:r w:rsidR="00DA1336" w:rsidRPr="00551642">
        <w:rPr>
          <w:rFonts w:ascii="Times New Roman" w:hAnsi="Times New Roman" w:cs="Times New Roman"/>
          <w:sz w:val="24"/>
          <w:szCs w:val="24"/>
        </w:rPr>
        <w:t>nistry of Women, Family and Human Rights (SEPPIR/MMFDH) and the Ministry of</w:t>
      </w:r>
      <w:r w:rsidR="007F19D9" w:rsidRPr="00551642">
        <w:rPr>
          <w:rFonts w:ascii="Times New Roman" w:hAnsi="Times New Roman" w:cs="Times New Roman"/>
          <w:sz w:val="24"/>
          <w:szCs w:val="24"/>
        </w:rPr>
        <w:t xml:space="preserve"> </w:t>
      </w:r>
      <w:r w:rsidR="00DA1336" w:rsidRPr="00551642">
        <w:rPr>
          <w:rFonts w:ascii="Times New Roman" w:hAnsi="Times New Roman" w:cs="Times New Roman"/>
          <w:sz w:val="24"/>
          <w:szCs w:val="24"/>
        </w:rPr>
        <w:t>Defense (MD) also play crucial roles on the issue.</w:t>
      </w:r>
      <w:r w:rsidR="00EF4A98" w:rsidRPr="00551642">
        <w:rPr>
          <w:rFonts w:ascii="Times New Roman" w:eastAsia="Times New Roman" w:hAnsi="Times New Roman" w:cs="Times New Roman"/>
          <w:color w:val="000000"/>
          <w:lang w:eastAsia="en-GB"/>
        </w:rPr>
        <w:t xml:space="preserve"> </w:t>
      </w:r>
    </w:p>
    <w:p w14:paraId="022AA792" w14:textId="396B3C12" w:rsidR="00A8664A" w:rsidRPr="00551642" w:rsidRDefault="00A8664A" w:rsidP="00DD2B16">
      <w:pPr>
        <w:spacing w:after="10"/>
        <w:ind w:left="76" w:right="47"/>
        <w:rPr>
          <w:rFonts w:ascii="Times New Roman" w:eastAsia="Times New Roman" w:hAnsi="Times New Roman" w:cs="Times New Roman"/>
          <w:color w:val="000000"/>
          <w:lang w:eastAsia="en-GB"/>
        </w:rPr>
      </w:pPr>
    </w:p>
    <w:p w14:paraId="61EC4293" w14:textId="22BB6F38" w:rsidR="00A8664A" w:rsidRPr="00551642" w:rsidRDefault="00A8664A" w:rsidP="00661695">
      <w:pPr>
        <w:pStyle w:val="ListParagraph"/>
        <w:numPr>
          <w:ilvl w:val="0"/>
          <w:numId w:val="26"/>
        </w:numPr>
        <w:spacing w:after="10"/>
        <w:ind w:right="47"/>
        <w:rPr>
          <w:rFonts w:ascii="Times New Roman" w:eastAsia="Times New Roman" w:hAnsi="Times New Roman" w:cs="Times New Roman"/>
          <w:b/>
          <w:color w:val="000000"/>
          <w:lang w:eastAsia="en-GB"/>
        </w:rPr>
      </w:pPr>
      <w:r w:rsidRPr="00551642">
        <w:rPr>
          <w:rFonts w:ascii="Times New Roman" w:hAnsi="Times New Roman" w:cs="Times New Roman"/>
          <w:b/>
          <w:sz w:val="24"/>
          <w:szCs w:val="24"/>
        </w:rPr>
        <w:t>Natio</w:t>
      </w:r>
      <w:r w:rsidR="00695A2B">
        <w:rPr>
          <w:rFonts w:ascii="Times New Roman" w:hAnsi="Times New Roman" w:cs="Times New Roman"/>
          <w:b/>
          <w:sz w:val="24"/>
          <w:szCs w:val="24"/>
        </w:rPr>
        <w:t>nal Indigenous Foundation (FUNAI</w:t>
      </w:r>
      <w:r w:rsidRPr="00551642">
        <w:rPr>
          <w:rFonts w:ascii="Times New Roman" w:hAnsi="Times New Roman" w:cs="Times New Roman"/>
          <w:b/>
          <w:sz w:val="24"/>
          <w:szCs w:val="24"/>
        </w:rPr>
        <w:t>/MJSP)</w:t>
      </w:r>
    </w:p>
    <w:p w14:paraId="7CB51D8E" w14:textId="77777777" w:rsidR="00DD2B16" w:rsidRPr="00551642" w:rsidRDefault="00DD2B16" w:rsidP="00DD2B16">
      <w:pPr>
        <w:spacing w:after="10"/>
        <w:ind w:left="76" w:right="47"/>
        <w:rPr>
          <w:rFonts w:ascii="Times New Roman" w:eastAsia="Times New Roman" w:hAnsi="Times New Roman" w:cs="Times New Roman"/>
          <w:color w:val="000000"/>
          <w:lang w:eastAsia="en-GB"/>
        </w:rPr>
      </w:pPr>
    </w:p>
    <w:p w14:paraId="5591D6E2" w14:textId="3286938A" w:rsidR="00DA1336" w:rsidRPr="00702F0F" w:rsidRDefault="005D27E9" w:rsidP="00DA1336">
      <w:pPr>
        <w:rPr>
          <w:rFonts w:ascii="Times New Roman" w:hAnsi="Times New Roman" w:cs="Times New Roman"/>
          <w:sz w:val="24"/>
          <w:szCs w:val="24"/>
        </w:rPr>
      </w:pPr>
      <w:r>
        <w:rPr>
          <w:rFonts w:ascii="Times New Roman" w:hAnsi="Times New Roman" w:cs="Times New Roman"/>
          <w:sz w:val="24"/>
          <w:szCs w:val="24"/>
        </w:rPr>
        <w:lastRenderedPageBreak/>
        <w:t xml:space="preserve">21. </w:t>
      </w:r>
      <w:r w:rsidR="00DA1336" w:rsidRPr="00551642">
        <w:rPr>
          <w:rFonts w:ascii="Times New Roman" w:hAnsi="Times New Roman" w:cs="Times New Roman"/>
          <w:sz w:val="24"/>
          <w:szCs w:val="24"/>
        </w:rPr>
        <w:t xml:space="preserve">FUNAI </w:t>
      </w:r>
      <w:r w:rsidR="00F90EED">
        <w:rPr>
          <w:rFonts w:ascii="Times New Roman" w:hAnsi="Times New Roman" w:cs="Times New Roman"/>
          <w:sz w:val="24"/>
          <w:szCs w:val="24"/>
        </w:rPr>
        <w:t xml:space="preserve">states that it </w:t>
      </w:r>
      <w:r w:rsidR="00A324CE" w:rsidRPr="00551642">
        <w:rPr>
          <w:rFonts w:ascii="Times New Roman" w:hAnsi="Times New Roman" w:cs="Times New Roman"/>
          <w:sz w:val="24"/>
          <w:szCs w:val="24"/>
        </w:rPr>
        <w:t xml:space="preserve">coordinates policies on </w:t>
      </w:r>
      <w:r w:rsidR="007379E4">
        <w:rPr>
          <w:rFonts w:ascii="Times New Roman" w:hAnsi="Times New Roman" w:cs="Times New Roman"/>
          <w:sz w:val="24"/>
          <w:szCs w:val="24"/>
        </w:rPr>
        <w:t>indigenous peoples</w:t>
      </w:r>
      <w:r w:rsidR="00A324CE" w:rsidRPr="00551642">
        <w:rPr>
          <w:rFonts w:ascii="Times New Roman" w:hAnsi="Times New Roman" w:cs="Times New Roman"/>
          <w:sz w:val="24"/>
          <w:szCs w:val="24"/>
        </w:rPr>
        <w:t xml:space="preserve"> in Brazil, carrying</w:t>
      </w:r>
      <w:r w:rsidR="00DA1336" w:rsidRPr="00551642">
        <w:rPr>
          <w:rFonts w:ascii="Times New Roman" w:hAnsi="Times New Roman" w:cs="Times New Roman"/>
          <w:sz w:val="24"/>
          <w:szCs w:val="24"/>
        </w:rPr>
        <w:t xml:space="preserve"> out awareness-raising </w:t>
      </w:r>
      <w:r w:rsidR="00DA1336" w:rsidRPr="00702F0F">
        <w:rPr>
          <w:rFonts w:ascii="Times New Roman" w:hAnsi="Times New Roman" w:cs="Times New Roman"/>
          <w:sz w:val="24"/>
          <w:szCs w:val="24"/>
        </w:rPr>
        <w:t xml:space="preserve">and prevention campaigns among </w:t>
      </w:r>
      <w:r w:rsidR="007379E4">
        <w:rPr>
          <w:rFonts w:ascii="Times New Roman" w:hAnsi="Times New Roman" w:cs="Times New Roman"/>
          <w:sz w:val="24"/>
          <w:szCs w:val="24"/>
        </w:rPr>
        <w:t>indigenous peoples</w:t>
      </w:r>
      <w:r w:rsidR="00DA1336" w:rsidRPr="00702F0F">
        <w:rPr>
          <w:rFonts w:ascii="Times New Roman" w:hAnsi="Times New Roman" w:cs="Times New Roman"/>
          <w:sz w:val="24"/>
          <w:szCs w:val="24"/>
        </w:rPr>
        <w:t xml:space="preserve"> in partnership with SESAI, following the guidelines of the National Contingency Plan for Human Infection by </w:t>
      </w:r>
      <w:r w:rsidR="00C34319">
        <w:rPr>
          <w:rFonts w:ascii="Times New Roman" w:hAnsi="Times New Roman" w:cs="Times New Roman"/>
          <w:sz w:val="24"/>
          <w:szCs w:val="24"/>
        </w:rPr>
        <w:t>COVID-19</w:t>
      </w:r>
      <w:r w:rsidR="00DA1336" w:rsidRPr="00702F0F">
        <w:rPr>
          <w:rFonts w:ascii="Times New Roman" w:hAnsi="Times New Roman" w:cs="Times New Roman"/>
          <w:sz w:val="24"/>
          <w:szCs w:val="24"/>
        </w:rPr>
        <w:t>, in compliance with safety standards, health protocols and sanitary measures established by the Ministry of Health.</w:t>
      </w:r>
      <w:r w:rsidR="00660FD8" w:rsidRPr="00702F0F">
        <w:rPr>
          <w:rFonts w:ascii="Times New Roman" w:hAnsi="Times New Roman" w:cs="Times New Roman"/>
          <w:sz w:val="24"/>
          <w:szCs w:val="24"/>
        </w:rPr>
        <w:t xml:space="preserve"> </w:t>
      </w:r>
    </w:p>
    <w:p w14:paraId="4788424C" w14:textId="20F3F70D" w:rsidR="00DA1336" w:rsidRPr="00702F0F" w:rsidRDefault="005D27E9" w:rsidP="00DA1336">
      <w:pPr>
        <w:rPr>
          <w:rFonts w:ascii="Times New Roman" w:hAnsi="Times New Roman" w:cs="Times New Roman"/>
          <w:sz w:val="24"/>
          <w:szCs w:val="24"/>
        </w:rPr>
      </w:pPr>
      <w:r>
        <w:rPr>
          <w:rFonts w:ascii="Times New Roman" w:hAnsi="Times New Roman" w:cs="Times New Roman"/>
          <w:sz w:val="24"/>
          <w:szCs w:val="24"/>
        </w:rPr>
        <w:t xml:space="preserve">22. </w:t>
      </w:r>
      <w:r w:rsidR="00DA1336" w:rsidRPr="00702F0F">
        <w:rPr>
          <w:rFonts w:ascii="Times New Roman" w:hAnsi="Times New Roman" w:cs="Times New Roman"/>
          <w:sz w:val="24"/>
          <w:szCs w:val="24"/>
        </w:rPr>
        <w:t xml:space="preserve">FUNAI </w:t>
      </w:r>
      <w:r w:rsidR="00A37BBB">
        <w:rPr>
          <w:rFonts w:ascii="Times New Roman" w:hAnsi="Times New Roman" w:cs="Times New Roman"/>
          <w:sz w:val="24"/>
          <w:szCs w:val="24"/>
        </w:rPr>
        <w:t xml:space="preserve">states that it </w:t>
      </w:r>
      <w:r w:rsidR="00DA1336" w:rsidRPr="00702F0F">
        <w:rPr>
          <w:rFonts w:ascii="Times New Roman" w:hAnsi="Times New Roman" w:cs="Times New Roman"/>
          <w:sz w:val="24"/>
          <w:szCs w:val="24"/>
        </w:rPr>
        <w:t>disseminates information through the agency's</w:t>
      </w:r>
      <w:r w:rsidR="007F19D9" w:rsidRPr="00702F0F">
        <w:rPr>
          <w:rFonts w:ascii="Times New Roman" w:hAnsi="Times New Roman" w:cs="Times New Roman"/>
          <w:sz w:val="24"/>
          <w:szCs w:val="24"/>
        </w:rPr>
        <w:t xml:space="preserve"> network of decentralized units</w:t>
      </w:r>
      <w:r w:rsidR="00F90EED">
        <w:rPr>
          <w:rFonts w:ascii="Times New Roman" w:hAnsi="Times New Roman" w:cs="Times New Roman"/>
          <w:sz w:val="24"/>
          <w:szCs w:val="24"/>
        </w:rPr>
        <w:t xml:space="preserve"> and</w:t>
      </w:r>
      <w:r w:rsidR="007F19D9" w:rsidRPr="00702F0F">
        <w:rPr>
          <w:rFonts w:ascii="Times New Roman" w:hAnsi="Times New Roman" w:cs="Times New Roman"/>
          <w:sz w:val="24"/>
          <w:szCs w:val="24"/>
        </w:rPr>
        <w:t xml:space="preserve"> </w:t>
      </w:r>
      <w:r w:rsidR="00DA1336" w:rsidRPr="00702F0F">
        <w:rPr>
          <w:rFonts w:ascii="Times New Roman" w:hAnsi="Times New Roman" w:cs="Times New Roman"/>
          <w:sz w:val="24"/>
          <w:szCs w:val="24"/>
        </w:rPr>
        <w:t>advise</w:t>
      </w:r>
      <w:r w:rsidR="007F19D9" w:rsidRPr="00702F0F">
        <w:rPr>
          <w:rFonts w:ascii="Times New Roman" w:hAnsi="Times New Roman" w:cs="Times New Roman"/>
          <w:sz w:val="24"/>
          <w:szCs w:val="24"/>
        </w:rPr>
        <w:t>s</w:t>
      </w:r>
      <w:r w:rsidR="00DA1336" w:rsidRPr="00702F0F">
        <w:rPr>
          <w:rFonts w:ascii="Times New Roman" w:hAnsi="Times New Roman" w:cs="Times New Roman"/>
          <w:sz w:val="24"/>
          <w:szCs w:val="24"/>
        </w:rPr>
        <w:t xml:space="preserve"> indigenous people</w:t>
      </w:r>
      <w:r w:rsidR="00F90EED">
        <w:rPr>
          <w:rFonts w:ascii="Times New Roman" w:hAnsi="Times New Roman" w:cs="Times New Roman"/>
          <w:sz w:val="24"/>
          <w:szCs w:val="24"/>
        </w:rPr>
        <w:t>s</w:t>
      </w:r>
      <w:r w:rsidR="00DA1336" w:rsidRPr="00702F0F">
        <w:rPr>
          <w:rFonts w:ascii="Times New Roman" w:hAnsi="Times New Roman" w:cs="Times New Roman"/>
          <w:sz w:val="24"/>
          <w:szCs w:val="24"/>
        </w:rPr>
        <w:t xml:space="preserve"> </w:t>
      </w:r>
      <w:r w:rsidR="007F19D9" w:rsidRPr="00702F0F">
        <w:rPr>
          <w:rFonts w:ascii="Times New Roman" w:hAnsi="Times New Roman" w:cs="Times New Roman"/>
          <w:sz w:val="24"/>
          <w:szCs w:val="24"/>
        </w:rPr>
        <w:t>to stay in their villages as</w:t>
      </w:r>
      <w:r w:rsidR="00DA1336" w:rsidRPr="00702F0F">
        <w:rPr>
          <w:rFonts w:ascii="Times New Roman" w:hAnsi="Times New Roman" w:cs="Times New Roman"/>
          <w:sz w:val="24"/>
          <w:szCs w:val="24"/>
        </w:rPr>
        <w:t xml:space="preserve"> the most effective way to prevent collective contamination. To minimize contagion, FUNAI </w:t>
      </w:r>
      <w:r w:rsidR="00FA0B3B">
        <w:rPr>
          <w:rFonts w:ascii="Times New Roman" w:hAnsi="Times New Roman" w:cs="Times New Roman"/>
          <w:sz w:val="24"/>
          <w:szCs w:val="24"/>
        </w:rPr>
        <w:t xml:space="preserve">states that their </w:t>
      </w:r>
      <w:r w:rsidR="00DA1336" w:rsidRPr="00702F0F">
        <w:rPr>
          <w:rFonts w:ascii="Times New Roman" w:hAnsi="Times New Roman" w:cs="Times New Roman"/>
          <w:sz w:val="24"/>
          <w:szCs w:val="24"/>
        </w:rPr>
        <w:t>teams use personal protective equipment (PPE) during all actions.</w:t>
      </w:r>
    </w:p>
    <w:p w14:paraId="67E0D724" w14:textId="163CDF84" w:rsidR="00BD075A" w:rsidRPr="00702F0F" w:rsidRDefault="005D27E9" w:rsidP="00BD075A">
      <w:pPr>
        <w:rPr>
          <w:rFonts w:ascii="Times New Roman" w:hAnsi="Times New Roman" w:cs="Times New Roman"/>
          <w:sz w:val="24"/>
          <w:szCs w:val="24"/>
        </w:rPr>
      </w:pPr>
      <w:r>
        <w:rPr>
          <w:rFonts w:ascii="Times New Roman" w:hAnsi="Times New Roman" w:cs="Times New Roman"/>
          <w:sz w:val="24"/>
          <w:szCs w:val="24"/>
        </w:rPr>
        <w:t xml:space="preserve">23. </w:t>
      </w:r>
      <w:r w:rsidR="00BD075A" w:rsidRPr="00702F0F">
        <w:rPr>
          <w:rFonts w:ascii="Times New Roman" w:hAnsi="Times New Roman" w:cs="Times New Roman"/>
          <w:sz w:val="24"/>
          <w:szCs w:val="24"/>
        </w:rPr>
        <w:t xml:space="preserve">On 19 March 2020, FUNAI </w:t>
      </w:r>
      <w:r w:rsidR="00A37BBB">
        <w:rPr>
          <w:rFonts w:ascii="Times New Roman" w:hAnsi="Times New Roman" w:cs="Times New Roman"/>
          <w:sz w:val="24"/>
          <w:szCs w:val="24"/>
        </w:rPr>
        <w:t xml:space="preserve">stated that they </w:t>
      </w:r>
      <w:r w:rsidR="00BD075A" w:rsidRPr="00702F0F">
        <w:rPr>
          <w:rFonts w:ascii="Times New Roman" w:hAnsi="Times New Roman" w:cs="Times New Roman"/>
          <w:sz w:val="24"/>
          <w:szCs w:val="24"/>
        </w:rPr>
        <w:t>established temporary measures to prevent infection and spread of the new coronavirus. Among them, the indefinite suspension of authorizations to enter indigenous lands, as well as all activities that involve contact with isolated indigenous communities and reinforced monitoring through its decentralized units throughout Brazil, and partnerships with governmental, environmental and public security authorities.</w:t>
      </w:r>
    </w:p>
    <w:p w14:paraId="61260AFD" w14:textId="7EE0A92F" w:rsidR="00BD075A" w:rsidRPr="0057734E" w:rsidRDefault="005D27E9" w:rsidP="00BD075A">
      <w:pPr>
        <w:rPr>
          <w:rFonts w:ascii="Times New Roman" w:hAnsi="Times New Roman" w:cs="Times New Roman"/>
          <w:sz w:val="24"/>
          <w:szCs w:val="24"/>
        </w:rPr>
      </w:pPr>
      <w:r>
        <w:rPr>
          <w:rFonts w:ascii="Times New Roman" w:hAnsi="Times New Roman" w:cs="Times New Roman"/>
          <w:sz w:val="24"/>
          <w:szCs w:val="24"/>
        </w:rPr>
        <w:t xml:space="preserve">24. </w:t>
      </w:r>
      <w:r w:rsidR="00F12302">
        <w:rPr>
          <w:rFonts w:ascii="Times New Roman" w:hAnsi="Times New Roman" w:cs="Times New Roman"/>
          <w:sz w:val="24"/>
          <w:szCs w:val="24"/>
        </w:rPr>
        <w:t xml:space="preserve">FUNAI </w:t>
      </w:r>
      <w:r w:rsidR="00BD075A" w:rsidRPr="00702F0F">
        <w:rPr>
          <w:rFonts w:ascii="Times New Roman" w:hAnsi="Times New Roman" w:cs="Times New Roman"/>
          <w:sz w:val="24"/>
          <w:szCs w:val="24"/>
        </w:rPr>
        <w:t>also has</w:t>
      </w:r>
      <w:r w:rsidR="00EF4A98" w:rsidRPr="00702F0F">
        <w:rPr>
          <w:rFonts w:ascii="Times New Roman" w:hAnsi="Times New Roman" w:cs="Times New Roman"/>
          <w:sz w:val="24"/>
          <w:szCs w:val="24"/>
        </w:rPr>
        <w:t xml:space="preserve"> a Remo</w:t>
      </w:r>
      <w:r w:rsidR="00BD075A" w:rsidRPr="00702F0F">
        <w:rPr>
          <w:rFonts w:ascii="Times New Roman" w:hAnsi="Times New Roman" w:cs="Times New Roman"/>
          <w:sz w:val="24"/>
          <w:szCs w:val="24"/>
        </w:rPr>
        <w:t>te Monitoring Center (CMR), a tool developed to enable daily monitoring of occurrences such as deforestation, degradation, changes in land use, and occupation in indige</w:t>
      </w:r>
      <w:r w:rsidR="00F12302">
        <w:rPr>
          <w:rFonts w:ascii="Times New Roman" w:hAnsi="Times New Roman" w:cs="Times New Roman"/>
          <w:sz w:val="24"/>
          <w:szCs w:val="24"/>
        </w:rPr>
        <w:t>nous territories. FUNAI</w:t>
      </w:r>
      <w:r w:rsidR="00BD075A" w:rsidRPr="00702F0F">
        <w:rPr>
          <w:rFonts w:ascii="Times New Roman" w:hAnsi="Times New Roman" w:cs="Times New Roman"/>
          <w:sz w:val="24"/>
          <w:szCs w:val="24"/>
        </w:rPr>
        <w:t xml:space="preserve"> recognizes</w:t>
      </w:r>
      <w:r w:rsidR="00BD075A" w:rsidRPr="0057734E">
        <w:rPr>
          <w:rFonts w:ascii="Times New Roman" w:hAnsi="Times New Roman" w:cs="Times New Roman"/>
          <w:sz w:val="24"/>
          <w:szCs w:val="24"/>
        </w:rPr>
        <w:t xml:space="preserve"> that environmental/territorial illicit acts can facilitate the contagion and spread of the epidemic among indigenous populations. </w:t>
      </w:r>
      <w:r w:rsidR="005C11B8">
        <w:rPr>
          <w:rFonts w:ascii="Times New Roman" w:hAnsi="Times New Roman" w:cs="Times New Roman"/>
          <w:sz w:val="24"/>
          <w:szCs w:val="24"/>
        </w:rPr>
        <w:t xml:space="preserve">For this reason, FUNAI, </w:t>
      </w:r>
      <w:r w:rsidR="00A37BBB">
        <w:rPr>
          <w:rFonts w:ascii="Times New Roman" w:hAnsi="Times New Roman" w:cs="Times New Roman"/>
          <w:sz w:val="24"/>
          <w:szCs w:val="24"/>
        </w:rPr>
        <w:t xml:space="preserve">states that it </w:t>
      </w:r>
      <w:r w:rsidR="005C11B8">
        <w:rPr>
          <w:rFonts w:ascii="Times New Roman" w:hAnsi="Times New Roman" w:cs="Times New Roman"/>
          <w:sz w:val="24"/>
          <w:szCs w:val="24"/>
        </w:rPr>
        <w:t xml:space="preserve">carries out </w:t>
      </w:r>
      <w:r w:rsidR="00BD075A" w:rsidRPr="0057734E">
        <w:rPr>
          <w:rFonts w:ascii="Times New Roman" w:hAnsi="Times New Roman" w:cs="Times New Roman"/>
          <w:sz w:val="24"/>
          <w:szCs w:val="24"/>
        </w:rPr>
        <w:t>inspection</w:t>
      </w:r>
      <w:r w:rsidR="005C11B8">
        <w:rPr>
          <w:rFonts w:ascii="Times New Roman" w:hAnsi="Times New Roman" w:cs="Times New Roman"/>
          <w:sz w:val="24"/>
          <w:szCs w:val="24"/>
        </w:rPr>
        <w:t>s.</w:t>
      </w:r>
    </w:p>
    <w:p w14:paraId="254875ED" w14:textId="4CFD603B" w:rsidR="00BD075A" w:rsidRDefault="005D27E9" w:rsidP="00BD075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25. </w:t>
      </w:r>
      <w:r w:rsidR="00BD075A" w:rsidRPr="00551642">
        <w:rPr>
          <w:rFonts w:ascii="Times New Roman" w:hAnsi="Times New Roman" w:cs="Times New Roman"/>
          <w:sz w:val="24"/>
          <w:szCs w:val="24"/>
        </w:rPr>
        <w:t xml:space="preserve">FUNAI </w:t>
      </w:r>
      <w:r w:rsidR="00A37BBB">
        <w:rPr>
          <w:rFonts w:ascii="Times New Roman" w:hAnsi="Times New Roman" w:cs="Times New Roman"/>
          <w:sz w:val="24"/>
          <w:szCs w:val="24"/>
        </w:rPr>
        <w:t xml:space="preserve">states that it </w:t>
      </w:r>
      <w:r w:rsidR="00BD075A" w:rsidRPr="00551642">
        <w:rPr>
          <w:rFonts w:ascii="Times New Roman" w:hAnsi="Times New Roman" w:cs="Times New Roman"/>
          <w:sz w:val="24"/>
          <w:szCs w:val="24"/>
        </w:rPr>
        <w:t xml:space="preserve">distributes </w:t>
      </w:r>
      <w:r w:rsidR="00BD075A" w:rsidRPr="00702F0F">
        <w:rPr>
          <w:rFonts w:ascii="Times New Roman" w:hAnsi="Times New Roman" w:cs="Times New Roman"/>
          <w:sz w:val="24"/>
          <w:szCs w:val="24"/>
        </w:rPr>
        <w:t xml:space="preserve">food baskets to indigenous </w:t>
      </w:r>
      <w:r w:rsidR="0057734E" w:rsidRPr="00702F0F">
        <w:rPr>
          <w:rFonts w:ascii="Times New Roman" w:hAnsi="Times New Roman" w:cs="Times New Roman"/>
          <w:sz w:val="24"/>
          <w:szCs w:val="24"/>
        </w:rPr>
        <w:t>communities</w:t>
      </w:r>
      <w:r w:rsidR="00BD075A" w:rsidRPr="00702F0F">
        <w:rPr>
          <w:rFonts w:ascii="Times New Roman" w:hAnsi="Times New Roman" w:cs="Times New Roman"/>
          <w:sz w:val="24"/>
          <w:szCs w:val="24"/>
        </w:rPr>
        <w:t>, acquired with the</w:t>
      </w:r>
      <w:r w:rsidR="007547E9" w:rsidRPr="00702F0F">
        <w:rPr>
          <w:rFonts w:ascii="Times New Roman" w:hAnsi="Times New Roman" w:cs="Times New Roman"/>
          <w:sz w:val="24"/>
          <w:szCs w:val="24"/>
          <w:u w:val="single"/>
        </w:rPr>
        <w:t xml:space="preserve"> </w:t>
      </w:r>
      <w:r w:rsidR="0057734E" w:rsidRPr="00702F0F">
        <w:rPr>
          <w:rFonts w:ascii="Times New Roman" w:hAnsi="Times New Roman" w:cs="Times New Roman"/>
          <w:sz w:val="24"/>
          <w:szCs w:val="24"/>
        </w:rPr>
        <w:t>Foundation’s</w:t>
      </w:r>
      <w:r w:rsidR="00BD075A" w:rsidRPr="00702F0F">
        <w:rPr>
          <w:rFonts w:ascii="Times New Roman" w:hAnsi="Times New Roman" w:cs="Times New Roman"/>
          <w:sz w:val="24"/>
          <w:szCs w:val="24"/>
        </w:rPr>
        <w:t xml:space="preserve"> resources or through donations, to guarantee food security for </w:t>
      </w:r>
      <w:r w:rsidR="007379E4">
        <w:rPr>
          <w:rFonts w:ascii="Times New Roman" w:hAnsi="Times New Roman" w:cs="Times New Roman"/>
          <w:sz w:val="24"/>
          <w:szCs w:val="24"/>
        </w:rPr>
        <w:t>indigenous peoples</w:t>
      </w:r>
      <w:r w:rsidR="00BD075A" w:rsidRPr="00702F0F">
        <w:rPr>
          <w:rFonts w:ascii="Times New Roman" w:hAnsi="Times New Roman" w:cs="Times New Roman"/>
          <w:sz w:val="24"/>
          <w:szCs w:val="24"/>
        </w:rPr>
        <w:t xml:space="preserve"> during the pandemic, </w:t>
      </w:r>
      <w:r w:rsidR="005C11B8" w:rsidRPr="00702F0F">
        <w:rPr>
          <w:rFonts w:ascii="Times New Roman" w:hAnsi="Times New Roman" w:cs="Times New Roman"/>
          <w:sz w:val="24"/>
          <w:szCs w:val="24"/>
        </w:rPr>
        <w:t xml:space="preserve">when </w:t>
      </w:r>
      <w:r w:rsidR="00BD075A" w:rsidRPr="00702F0F">
        <w:rPr>
          <w:rFonts w:ascii="Times New Roman" w:hAnsi="Times New Roman" w:cs="Times New Roman"/>
          <w:sz w:val="24"/>
          <w:szCs w:val="24"/>
        </w:rPr>
        <w:t>th</w:t>
      </w:r>
      <w:r w:rsidR="005C11B8" w:rsidRPr="00702F0F">
        <w:rPr>
          <w:rFonts w:ascii="Times New Roman" w:hAnsi="Times New Roman" w:cs="Times New Roman"/>
          <w:sz w:val="24"/>
          <w:szCs w:val="24"/>
        </w:rPr>
        <w:t xml:space="preserve">ey must remain in their villages </w:t>
      </w:r>
      <w:r w:rsidR="00DD2B16" w:rsidRPr="00702F0F">
        <w:rPr>
          <w:rFonts w:ascii="Times New Roman" w:hAnsi="Times New Roman" w:cs="Times New Roman"/>
          <w:sz w:val="24"/>
          <w:szCs w:val="24"/>
        </w:rPr>
        <w:t xml:space="preserve">to avoid contagion. </w:t>
      </w:r>
      <w:r w:rsidR="00A37BBB">
        <w:rPr>
          <w:rFonts w:ascii="Times New Roman" w:hAnsi="Times New Roman" w:cs="Times New Roman"/>
          <w:sz w:val="24"/>
          <w:szCs w:val="24"/>
        </w:rPr>
        <w:t>According to FUNAI, b</w:t>
      </w:r>
      <w:r w:rsidR="00DD2B16" w:rsidRPr="00702F0F">
        <w:rPr>
          <w:rFonts w:ascii="Times New Roman" w:hAnsi="Times New Roman" w:cs="Times New Roman"/>
          <w:sz w:val="24"/>
          <w:szCs w:val="24"/>
        </w:rPr>
        <w:t>y May 2020</w:t>
      </w:r>
      <w:r w:rsidR="00BD075A" w:rsidRPr="00702F0F">
        <w:rPr>
          <w:rFonts w:ascii="Times New Roman" w:hAnsi="Times New Roman" w:cs="Times New Roman"/>
          <w:sz w:val="24"/>
          <w:szCs w:val="24"/>
        </w:rPr>
        <w:t>, mo</w:t>
      </w:r>
      <w:r w:rsidR="00DD2B16" w:rsidRPr="00702F0F">
        <w:rPr>
          <w:rFonts w:ascii="Times New Roman" w:hAnsi="Times New Roman" w:cs="Times New Roman"/>
          <w:sz w:val="24"/>
          <w:szCs w:val="24"/>
        </w:rPr>
        <w:t>re than 45 thousand baskets had</w:t>
      </w:r>
      <w:r w:rsidR="00BD075A" w:rsidRPr="00702F0F">
        <w:rPr>
          <w:rFonts w:ascii="Times New Roman" w:hAnsi="Times New Roman" w:cs="Times New Roman"/>
          <w:sz w:val="24"/>
          <w:szCs w:val="24"/>
        </w:rPr>
        <w:t xml:space="preserve"> been distributed.</w:t>
      </w:r>
      <w:r w:rsidR="00DD2B16" w:rsidRPr="00702F0F">
        <w:rPr>
          <w:rFonts w:ascii="Times New Roman" w:hAnsi="Times New Roman" w:cs="Times New Roman"/>
          <w:sz w:val="24"/>
          <w:szCs w:val="24"/>
        </w:rPr>
        <w:t xml:space="preserve"> Another 40 thousand were</w:t>
      </w:r>
      <w:r w:rsidR="00BD075A" w:rsidRPr="00702F0F">
        <w:rPr>
          <w:rFonts w:ascii="Times New Roman" w:hAnsi="Times New Roman" w:cs="Times New Roman"/>
          <w:sz w:val="24"/>
          <w:szCs w:val="24"/>
        </w:rPr>
        <w:t xml:space="preserve"> in the process of </w:t>
      </w:r>
      <w:r w:rsidR="00F12302">
        <w:rPr>
          <w:rFonts w:ascii="Times New Roman" w:hAnsi="Times New Roman" w:cs="Times New Roman"/>
          <w:sz w:val="24"/>
          <w:szCs w:val="24"/>
        </w:rPr>
        <w:t>distribution. FUNAI</w:t>
      </w:r>
      <w:r w:rsidR="00A37BBB">
        <w:rPr>
          <w:rFonts w:ascii="Times New Roman" w:hAnsi="Times New Roman" w:cs="Times New Roman"/>
          <w:sz w:val="24"/>
          <w:szCs w:val="24"/>
        </w:rPr>
        <w:t xml:space="preserve"> stated that it</w:t>
      </w:r>
      <w:r w:rsidR="00BD075A" w:rsidRPr="00551642">
        <w:rPr>
          <w:rFonts w:ascii="Times New Roman" w:hAnsi="Times New Roman" w:cs="Times New Roman"/>
          <w:sz w:val="24"/>
          <w:szCs w:val="24"/>
        </w:rPr>
        <w:t xml:space="preserve"> </w:t>
      </w:r>
      <w:r w:rsidR="00DD2B16" w:rsidRPr="00551642">
        <w:rPr>
          <w:rFonts w:ascii="Times New Roman" w:hAnsi="Times New Roman" w:cs="Times New Roman"/>
          <w:sz w:val="24"/>
          <w:szCs w:val="24"/>
        </w:rPr>
        <w:t xml:space="preserve">had </w:t>
      </w:r>
      <w:r w:rsidR="00F90EED">
        <w:rPr>
          <w:rFonts w:ascii="Times New Roman" w:hAnsi="Times New Roman" w:cs="Times New Roman"/>
          <w:sz w:val="24"/>
          <w:szCs w:val="24"/>
        </w:rPr>
        <w:t>received approximately R$</w:t>
      </w:r>
      <w:r w:rsidR="00BD075A" w:rsidRPr="00551642">
        <w:rPr>
          <w:rFonts w:ascii="Times New Roman" w:hAnsi="Times New Roman" w:cs="Times New Roman"/>
          <w:sz w:val="24"/>
          <w:szCs w:val="24"/>
        </w:rPr>
        <w:t xml:space="preserve">10 million for actions to combat the new coronavirus in the villages. FUNAI </w:t>
      </w:r>
      <w:r w:rsidR="00A37BBB">
        <w:rPr>
          <w:rFonts w:ascii="Times New Roman" w:hAnsi="Times New Roman" w:cs="Times New Roman"/>
          <w:sz w:val="24"/>
          <w:szCs w:val="24"/>
        </w:rPr>
        <w:t xml:space="preserve">stated that it </w:t>
      </w:r>
      <w:r w:rsidR="00DD2B16" w:rsidRPr="00551642">
        <w:rPr>
          <w:rFonts w:ascii="Times New Roman" w:hAnsi="Times New Roman" w:cs="Times New Roman"/>
          <w:sz w:val="24"/>
          <w:szCs w:val="24"/>
        </w:rPr>
        <w:t xml:space="preserve">had received </w:t>
      </w:r>
      <w:r w:rsidR="00BD075A" w:rsidRPr="00551642">
        <w:rPr>
          <w:rFonts w:ascii="Times New Roman" w:hAnsi="Times New Roman" w:cs="Times New Roman"/>
          <w:sz w:val="24"/>
          <w:szCs w:val="24"/>
        </w:rPr>
        <w:t>approximately R$ 6 million to carry out the logistics of distributing food baskets to indigenous families in the more than 3 thousand indigenous communities spread through the national terr</w:t>
      </w:r>
      <w:r w:rsidR="00DD2B16" w:rsidRPr="00551642">
        <w:rPr>
          <w:rFonts w:ascii="Times New Roman" w:hAnsi="Times New Roman" w:cs="Times New Roman"/>
          <w:sz w:val="24"/>
          <w:szCs w:val="24"/>
        </w:rPr>
        <w:t>itory. The goal was</w:t>
      </w:r>
      <w:r w:rsidR="00BD075A" w:rsidRPr="00551642">
        <w:rPr>
          <w:rFonts w:ascii="Times New Roman" w:hAnsi="Times New Roman" w:cs="Times New Roman"/>
          <w:sz w:val="24"/>
          <w:szCs w:val="24"/>
        </w:rPr>
        <w:t xml:space="preserve"> to distribute food baskets to approximately 154 thousand indigenous families in 26 states. </w:t>
      </w:r>
      <w:r w:rsidR="00A37BBB">
        <w:rPr>
          <w:rFonts w:ascii="Times New Roman" w:hAnsi="Times New Roman" w:cs="Times New Roman"/>
          <w:sz w:val="24"/>
          <w:szCs w:val="24"/>
        </w:rPr>
        <w:t>FUNAI stated that i</w:t>
      </w:r>
      <w:r w:rsidR="00BD075A" w:rsidRPr="00551642">
        <w:rPr>
          <w:rFonts w:ascii="Times New Roman" w:hAnsi="Times New Roman" w:cs="Times New Roman"/>
          <w:sz w:val="24"/>
          <w:szCs w:val="24"/>
        </w:rPr>
        <w:t>ndigenous people</w:t>
      </w:r>
      <w:r w:rsidR="00C34319">
        <w:rPr>
          <w:rFonts w:ascii="Times New Roman" w:hAnsi="Times New Roman" w:cs="Times New Roman"/>
          <w:sz w:val="24"/>
          <w:szCs w:val="24"/>
        </w:rPr>
        <w:t>s</w:t>
      </w:r>
      <w:r w:rsidR="00BD075A" w:rsidRPr="00551642">
        <w:rPr>
          <w:rFonts w:ascii="Times New Roman" w:hAnsi="Times New Roman" w:cs="Times New Roman"/>
          <w:sz w:val="24"/>
          <w:szCs w:val="24"/>
        </w:rPr>
        <w:t xml:space="preserve"> can also </w:t>
      </w:r>
      <w:r w:rsidR="00307CB9" w:rsidRPr="00551642">
        <w:rPr>
          <w:rFonts w:ascii="Times New Roman" w:hAnsi="Times New Roman" w:cs="Times New Roman"/>
          <w:sz w:val="24"/>
          <w:szCs w:val="24"/>
        </w:rPr>
        <w:t>benefit</w:t>
      </w:r>
      <w:r w:rsidR="00BD075A" w:rsidRPr="00551642">
        <w:rPr>
          <w:rFonts w:ascii="Times New Roman" w:hAnsi="Times New Roman" w:cs="Times New Roman"/>
          <w:sz w:val="24"/>
          <w:szCs w:val="24"/>
        </w:rPr>
        <w:t xml:space="preserve"> from general measures to support informal workers issued by the Ministry of Economy, including an emergency aid of R$ 600 to R$1200.00,for three months.</w:t>
      </w:r>
      <w:r w:rsidR="00EE7A87">
        <w:rPr>
          <w:rFonts w:ascii="Times New Roman" w:hAnsi="Times New Roman" w:cs="Times New Roman"/>
          <w:sz w:val="24"/>
          <w:szCs w:val="24"/>
        </w:rPr>
        <w:t xml:space="preserve"> FUNAI also referred to </w:t>
      </w:r>
      <w:r w:rsidR="00A37BBB">
        <w:rPr>
          <w:rFonts w:ascii="Times New Roman" w:hAnsi="Times New Roman" w:cs="Times New Roman"/>
          <w:sz w:val="24"/>
          <w:szCs w:val="24"/>
        </w:rPr>
        <w:t xml:space="preserve">what they describe as </w:t>
      </w:r>
      <w:r w:rsidR="00EE7A87">
        <w:rPr>
          <w:rFonts w:ascii="Times New Roman" w:hAnsi="Times New Roman" w:cs="Times New Roman"/>
          <w:sz w:val="24"/>
          <w:szCs w:val="24"/>
        </w:rPr>
        <w:t>the many and regular consultations they have with indigenous peoples and the challenges of trying to engage with as many people as possible virtually.</w:t>
      </w:r>
      <w:r w:rsidR="00B779C5">
        <w:rPr>
          <w:rStyle w:val="FootnoteReference"/>
          <w:rFonts w:ascii="Times New Roman" w:hAnsi="Times New Roman" w:cs="Times New Roman"/>
          <w:sz w:val="24"/>
          <w:szCs w:val="24"/>
        </w:rPr>
        <w:footnoteReference w:id="26"/>
      </w:r>
    </w:p>
    <w:p w14:paraId="3A486A2C" w14:textId="26A1C39C" w:rsidR="006156FD" w:rsidRDefault="006156FD" w:rsidP="00BD075A">
      <w:pPr>
        <w:spacing w:after="0" w:line="240" w:lineRule="auto"/>
        <w:rPr>
          <w:rFonts w:ascii="Times New Roman" w:hAnsi="Times New Roman" w:cs="Times New Roman"/>
          <w:sz w:val="24"/>
          <w:szCs w:val="24"/>
        </w:rPr>
      </w:pPr>
    </w:p>
    <w:p w14:paraId="68C7E83A" w14:textId="377C99B0" w:rsidR="006156FD" w:rsidRDefault="005D27E9" w:rsidP="00BD07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006156FD">
        <w:rPr>
          <w:rFonts w:ascii="Times New Roman" w:hAnsi="Times New Roman" w:cs="Times New Roman"/>
          <w:sz w:val="24"/>
          <w:szCs w:val="24"/>
        </w:rPr>
        <w:t>FUNAI provided information on the number of bases/sanitary barriers</w:t>
      </w:r>
      <w:r w:rsidR="006156FD">
        <w:rPr>
          <w:rStyle w:val="FootnoteReference"/>
          <w:rFonts w:ascii="Times New Roman" w:hAnsi="Times New Roman" w:cs="Times New Roman"/>
          <w:sz w:val="24"/>
          <w:szCs w:val="24"/>
        </w:rPr>
        <w:footnoteReference w:id="27"/>
      </w:r>
      <w:r w:rsidR="006156FD">
        <w:rPr>
          <w:rFonts w:ascii="Times New Roman" w:hAnsi="Times New Roman" w:cs="Times New Roman"/>
          <w:sz w:val="24"/>
          <w:szCs w:val="24"/>
        </w:rPr>
        <w:t xml:space="preserve"> that</w:t>
      </w:r>
      <w:r w:rsidR="00FA2723">
        <w:rPr>
          <w:rFonts w:ascii="Times New Roman" w:hAnsi="Times New Roman" w:cs="Times New Roman"/>
          <w:sz w:val="24"/>
          <w:szCs w:val="24"/>
        </w:rPr>
        <w:t xml:space="preserve"> they</w:t>
      </w:r>
      <w:r w:rsidR="00A37BBB">
        <w:rPr>
          <w:rFonts w:ascii="Times New Roman" w:hAnsi="Times New Roman" w:cs="Times New Roman"/>
          <w:sz w:val="24"/>
          <w:szCs w:val="24"/>
        </w:rPr>
        <w:t xml:space="preserve"> state had</w:t>
      </w:r>
      <w:r w:rsidR="006156FD">
        <w:rPr>
          <w:rFonts w:ascii="Times New Roman" w:hAnsi="Times New Roman" w:cs="Times New Roman"/>
          <w:sz w:val="24"/>
          <w:szCs w:val="24"/>
        </w:rPr>
        <w:t xml:space="preserve"> been established in are</w:t>
      </w:r>
      <w:r w:rsidR="00F12302">
        <w:rPr>
          <w:rFonts w:ascii="Times New Roman" w:hAnsi="Times New Roman" w:cs="Times New Roman"/>
          <w:sz w:val="24"/>
          <w:szCs w:val="24"/>
        </w:rPr>
        <w:t xml:space="preserve">as with indigenous peoples in </w:t>
      </w:r>
      <w:r w:rsidR="006156FD">
        <w:rPr>
          <w:rFonts w:ascii="Times New Roman" w:hAnsi="Times New Roman" w:cs="Times New Roman"/>
          <w:sz w:val="24"/>
          <w:szCs w:val="24"/>
        </w:rPr>
        <w:t>voluntary isolation, indicating the high cost of these installations, the complication in establishing them in remote parts of the amazon, and the limitation on the</w:t>
      </w:r>
      <w:r w:rsidR="00F12302">
        <w:rPr>
          <w:rFonts w:ascii="Times New Roman" w:hAnsi="Times New Roman" w:cs="Times New Roman"/>
          <w:sz w:val="24"/>
          <w:szCs w:val="24"/>
        </w:rPr>
        <w:t>ir</w:t>
      </w:r>
      <w:r w:rsidR="006156FD">
        <w:rPr>
          <w:rFonts w:ascii="Times New Roman" w:hAnsi="Times New Roman" w:cs="Times New Roman"/>
          <w:sz w:val="24"/>
          <w:szCs w:val="24"/>
        </w:rPr>
        <w:t xml:space="preserve"> budget. In other indigenous territories, </w:t>
      </w:r>
      <w:r w:rsidR="00FA2723">
        <w:rPr>
          <w:rFonts w:ascii="Times New Roman" w:hAnsi="Times New Roman" w:cs="Times New Roman"/>
          <w:sz w:val="24"/>
          <w:szCs w:val="24"/>
        </w:rPr>
        <w:t>they</w:t>
      </w:r>
      <w:r w:rsidR="006156FD">
        <w:rPr>
          <w:rFonts w:ascii="Times New Roman" w:hAnsi="Times New Roman" w:cs="Times New Roman"/>
          <w:sz w:val="24"/>
          <w:szCs w:val="24"/>
        </w:rPr>
        <w:t xml:space="preserve"> </w:t>
      </w:r>
      <w:r w:rsidR="00A37BBB">
        <w:rPr>
          <w:rFonts w:ascii="Times New Roman" w:hAnsi="Times New Roman" w:cs="Times New Roman"/>
          <w:sz w:val="24"/>
          <w:szCs w:val="24"/>
        </w:rPr>
        <w:t xml:space="preserve">stated that there had been a </w:t>
      </w:r>
      <w:r w:rsidR="006156FD">
        <w:rPr>
          <w:rFonts w:ascii="Times New Roman" w:hAnsi="Times New Roman" w:cs="Times New Roman"/>
          <w:sz w:val="24"/>
          <w:szCs w:val="24"/>
        </w:rPr>
        <w:t>doubling of checkpoints since the Supreme Court Decision ADPF 709.</w:t>
      </w:r>
      <w:r w:rsidR="00F12302">
        <w:rPr>
          <w:rFonts w:ascii="Times New Roman" w:hAnsi="Times New Roman" w:cs="Times New Roman"/>
          <w:sz w:val="24"/>
          <w:szCs w:val="24"/>
        </w:rPr>
        <w:t xml:space="preserve"> FUNAI</w:t>
      </w:r>
      <w:r w:rsidR="00463E3F">
        <w:rPr>
          <w:rFonts w:ascii="Times New Roman" w:hAnsi="Times New Roman" w:cs="Times New Roman"/>
          <w:sz w:val="24"/>
          <w:szCs w:val="24"/>
        </w:rPr>
        <w:t xml:space="preserve"> also indicated </w:t>
      </w:r>
      <w:r w:rsidR="00FA2723">
        <w:rPr>
          <w:rFonts w:ascii="Times New Roman" w:hAnsi="Times New Roman" w:cs="Times New Roman"/>
          <w:sz w:val="24"/>
          <w:szCs w:val="24"/>
        </w:rPr>
        <w:t>their</w:t>
      </w:r>
      <w:r w:rsidR="00463E3F">
        <w:rPr>
          <w:rFonts w:ascii="Times New Roman" w:hAnsi="Times New Roman" w:cs="Times New Roman"/>
          <w:sz w:val="24"/>
          <w:szCs w:val="24"/>
        </w:rPr>
        <w:t xml:space="preserve"> concern at attempts by </w:t>
      </w:r>
      <w:r w:rsidR="00463E3F">
        <w:rPr>
          <w:rFonts w:ascii="Times New Roman" w:hAnsi="Times New Roman" w:cs="Times New Roman"/>
          <w:sz w:val="24"/>
          <w:szCs w:val="24"/>
        </w:rPr>
        <w:lastRenderedPageBreak/>
        <w:t>some missionary groups trying to enter indigenous land to persuade indigenous peoples not to take the vaccine and</w:t>
      </w:r>
      <w:r w:rsidR="00F12302">
        <w:rPr>
          <w:rFonts w:ascii="Times New Roman" w:hAnsi="Times New Roman" w:cs="Times New Roman"/>
          <w:sz w:val="24"/>
          <w:szCs w:val="24"/>
        </w:rPr>
        <w:t xml:space="preserve"> indicated the efforts they were making</w:t>
      </w:r>
      <w:r w:rsidR="00463E3F">
        <w:rPr>
          <w:rFonts w:ascii="Times New Roman" w:hAnsi="Times New Roman" w:cs="Times New Roman"/>
          <w:sz w:val="24"/>
          <w:szCs w:val="24"/>
        </w:rPr>
        <w:t xml:space="preserve"> </w:t>
      </w:r>
      <w:r w:rsidR="00F12302">
        <w:rPr>
          <w:rFonts w:ascii="Times New Roman" w:hAnsi="Times New Roman" w:cs="Times New Roman"/>
          <w:sz w:val="24"/>
          <w:szCs w:val="24"/>
        </w:rPr>
        <w:t>to counter these disinformation</w:t>
      </w:r>
      <w:r w:rsidR="00463E3F">
        <w:rPr>
          <w:rFonts w:ascii="Times New Roman" w:hAnsi="Times New Roman" w:cs="Times New Roman"/>
          <w:sz w:val="24"/>
          <w:szCs w:val="24"/>
        </w:rPr>
        <w:t>.</w:t>
      </w:r>
      <w:r w:rsidR="00463E3F">
        <w:rPr>
          <w:rStyle w:val="FootnoteReference"/>
          <w:rFonts w:ascii="Times New Roman" w:hAnsi="Times New Roman" w:cs="Times New Roman"/>
          <w:sz w:val="24"/>
          <w:szCs w:val="24"/>
        </w:rPr>
        <w:footnoteReference w:id="28"/>
      </w:r>
    </w:p>
    <w:p w14:paraId="69201B0B" w14:textId="77777777" w:rsidR="00463E3F" w:rsidRDefault="00463E3F" w:rsidP="00BD075A">
      <w:pPr>
        <w:spacing w:after="0" w:line="240" w:lineRule="auto"/>
        <w:rPr>
          <w:rFonts w:ascii="Times New Roman" w:hAnsi="Times New Roman" w:cs="Times New Roman"/>
          <w:sz w:val="24"/>
          <w:szCs w:val="24"/>
        </w:rPr>
      </w:pPr>
    </w:p>
    <w:p w14:paraId="202462BB" w14:textId="77777777" w:rsidR="00307CB9" w:rsidRPr="005C11B8" w:rsidRDefault="00307CB9" w:rsidP="00307CB9">
      <w:pPr>
        <w:rPr>
          <w:rFonts w:ascii="Times New Roman" w:hAnsi="Times New Roman" w:cs="Times New Roman"/>
          <w:b/>
          <w:sz w:val="24"/>
          <w:szCs w:val="24"/>
        </w:rPr>
      </w:pPr>
      <w:r w:rsidRPr="0057734E">
        <w:rPr>
          <w:rFonts w:ascii="Times New Roman" w:hAnsi="Times New Roman" w:cs="Times New Roman"/>
          <w:b/>
          <w:sz w:val="24"/>
          <w:szCs w:val="24"/>
        </w:rPr>
        <w:t>People in voluntary is</w:t>
      </w:r>
      <w:r>
        <w:rPr>
          <w:rFonts w:ascii="Times New Roman" w:hAnsi="Times New Roman" w:cs="Times New Roman"/>
          <w:b/>
          <w:sz w:val="24"/>
          <w:szCs w:val="24"/>
        </w:rPr>
        <w:t>olation and initial contact</w:t>
      </w:r>
    </w:p>
    <w:p w14:paraId="45F3417E" w14:textId="18B86D62" w:rsidR="00307CB9" w:rsidRPr="007547E9" w:rsidRDefault="005D27E9" w:rsidP="00BD075A">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27. </w:t>
      </w:r>
      <w:r w:rsidR="00307CB9" w:rsidRPr="00551642">
        <w:rPr>
          <w:rFonts w:ascii="Times New Roman" w:hAnsi="Times New Roman" w:cs="Times New Roman"/>
          <w:sz w:val="24"/>
          <w:szCs w:val="24"/>
        </w:rPr>
        <w:t xml:space="preserve">The General Coordination of Isolated and Recently Contacted </w:t>
      </w:r>
      <w:r w:rsidR="007379E4">
        <w:rPr>
          <w:rFonts w:ascii="Times New Roman" w:hAnsi="Times New Roman" w:cs="Times New Roman"/>
          <w:sz w:val="24"/>
          <w:szCs w:val="24"/>
        </w:rPr>
        <w:t>indigenous peoples</w:t>
      </w:r>
      <w:r w:rsidR="00307CB9" w:rsidRPr="00551642">
        <w:rPr>
          <w:rFonts w:ascii="Times New Roman" w:hAnsi="Times New Roman" w:cs="Times New Roman"/>
          <w:sz w:val="24"/>
          <w:szCs w:val="24"/>
        </w:rPr>
        <w:t xml:space="preserve"> (CGIIRC) of FUNAI</w:t>
      </w:r>
      <w:r w:rsidR="00FA2723">
        <w:rPr>
          <w:rFonts w:ascii="Times New Roman" w:hAnsi="Times New Roman" w:cs="Times New Roman"/>
          <w:sz w:val="24"/>
          <w:szCs w:val="24"/>
        </w:rPr>
        <w:t xml:space="preserve"> stated that they</w:t>
      </w:r>
      <w:r w:rsidR="00307CB9" w:rsidRPr="00551642">
        <w:rPr>
          <w:rFonts w:ascii="Times New Roman" w:hAnsi="Times New Roman" w:cs="Times New Roman"/>
          <w:sz w:val="24"/>
          <w:szCs w:val="24"/>
        </w:rPr>
        <w:t xml:space="preserve"> also </w:t>
      </w:r>
      <w:r w:rsidR="00307CB9" w:rsidRPr="00702F0F">
        <w:rPr>
          <w:rFonts w:ascii="Times New Roman" w:hAnsi="Times New Roman" w:cs="Times New Roman"/>
          <w:sz w:val="24"/>
          <w:szCs w:val="24"/>
        </w:rPr>
        <w:t>developed a Contingency Plan. Since then, all the</w:t>
      </w:r>
      <w:r w:rsidR="00307CB9" w:rsidRPr="00702F0F">
        <w:rPr>
          <w:rFonts w:ascii="Times New Roman" w:hAnsi="Times New Roman" w:cs="Times New Roman"/>
          <w:sz w:val="24"/>
          <w:szCs w:val="24"/>
          <w:u w:val="single"/>
        </w:rPr>
        <w:t xml:space="preserve"> </w:t>
      </w:r>
      <w:r w:rsidR="00307CB9" w:rsidRPr="00702F0F">
        <w:rPr>
          <w:rFonts w:ascii="Times New Roman" w:hAnsi="Times New Roman" w:cs="Times New Roman"/>
          <w:sz w:val="24"/>
          <w:szCs w:val="24"/>
        </w:rPr>
        <w:t>agency's 11 Ethno-Environmental Protection Fronts (FPE) have been regularly in</w:t>
      </w:r>
      <w:r w:rsidR="00307CB9" w:rsidRPr="00702F0F">
        <w:rPr>
          <w:rFonts w:ascii="Times New Roman" w:hAnsi="Times New Roman" w:cs="Times New Roman"/>
          <w:sz w:val="24"/>
          <w:szCs w:val="24"/>
          <w:u w:val="single"/>
        </w:rPr>
        <w:t xml:space="preserve"> </w:t>
      </w:r>
      <w:r w:rsidR="00307CB9" w:rsidRPr="00702F0F">
        <w:rPr>
          <w:rFonts w:ascii="Times New Roman" w:hAnsi="Times New Roman" w:cs="Times New Roman"/>
          <w:sz w:val="24"/>
          <w:szCs w:val="24"/>
        </w:rPr>
        <w:t xml:space="preserve">dialogue with the Special Indigenous Sanitary Districts (DSEIs) to carry out </w:t>
      </w:r>
      <w:r w:rsidR="00F12302">
        <w:rPr>
          <w:rFonts w:ascii="Times New Roman" w:hAnsi="Times New Roman" w:cs="Times New Roman"/>
          <w:sz w:val="24"/>
          <w:szCs w:val="24"/>
        </w:rPr>
        <w:t>emergency action</w:t>
      </w:r>
      <w:r w:rsidR="00307CB9" w:rsidRPr="000269C9">
        <w:rPr>
          <w:rFonts w:ascii="Times New Roman" w:hAnsi="Times New Roman" w:cs="Times New Roman"/>
          <w:sz w:val="24"/>
          <w:szCs w:val="24"/>
        </w:rPr>
        <w:t xml:space="preserve"> and prepare Local Contingency Plans based on CGRIIRC guidelines. Among the Contingency Plans' actions, they highlight the protection and territorial management to guarantee the lives of isolated and recently contacted </w:t>
      </w:r>
      <w:r w:rsidR="007379E4">
        <w:rPr>
          <w:rFonts w:ascii="Times New Roman" w:hAnsi="Times New Roman" w:cs="Times New Roman"/>
          <w:sz w:val="24"/>
          <w:szCs w:val="24"/>
        </w:rPr>
        <w:t>indigenous peoples</w:t>
      </w:r>
      <w:r w:rsidR="00307CB9" w:rsidRPr="000269C9">
        <w:rPr>
          <w:rFonts w:ascii="Times New Roman" w:hAnsi="Times New Roman" w:cs="Times New Roman"/>
          <w:sz w:val="24"/>
          <w:szCs w:val="24"/>
        </w:rPr>
        <w:t xml:space="preserve">. As a first step, FUNAI </w:t>
      </w:r>
      <w:r w:rsidR="00FA2723">
        <w:rPr>
          <w:rFonts w:ascii="Times New Roman" w:hAnsi="Times New Roman" w:cs="Times New Roman"/>
          <w:sz w:val="24"/>
          <w:szCs w:val="24"/>
        </w:rPr>
        <w:t xml:space="preserve">stated that they </w:t>
      </w:r>
      <w:r w:rsidR="00307CB9" w:rsidRPr="000269C9">
        <w:rPr>
          <w:rFonts w:ascii="Times New Roman" w:hAnsi="Times New Roman" w:cs="Times New Roman"/>
          <w:sz w:val="24"/>
          <w:szCs w:val="24"/>
        </w:rPr>
        <w:t>ensured</w:t>
      </w:r>
      <w:r w:rsidR="00307CB9" w:rsidRPr="00702F0F">
        <w:rPr>
          <w:rFonts w:ascii="Times New Roman" w:hAnsi="Times New Roman" w:cs="Times New Roman"/>
          <w:sz w:val="24"/>
          <w:szCs w:val="24"/>
        </w:rPr>
        <w:t xml:space="preserve"> the permanence of the teams of the Bases of Ethno-Environmental Protection - BAPEs, the main instrument for the</w:t>
      </w:r>
      <w:r w:rsidR="00307CB9" w:rsidRPr="00702F0F">
        <w:rPr>
          <w:rFonts w:ascii="Times New Roman" w:hAnsi="Times New Roman" w:cs="Times New Roman"/>
          <w:sz w:val="24"/>
          <w:szCs w:val="24"/>
          <w:u w:val="single"/>
        </w:rPr>
        <w:t xml:space="preserve"> </w:t>
      </w:r>
      <w:r w:rsidR="00307CB9" w:rsidRPr="00702F0F">
        <w:rPr>
          <w:rFonts w:ascii="Times New Roman" w:hAnsi="Times New Roman" w:cs="Times New Roman"/>
          <w:sz w:val="24"/>
          <w:szCs w:val="24"/>
        </w:rPr>
        <w:t>protection of isolated and recently contacted populations.</w:t>
      </w:r>
    </w:p>
    <w:p w14:paraId="32289D16" w14:textId="77777777" w:rsidR="00BD075A" w:rsidRPr="00551642" w:rsidRDefault="00BD075A" w:rsidP="00BD075A">
      <w:pPr>
        <w:spacing w:after="0" w:line="240" w:lineRule="auto"/>
        <w:rPr>
          <w:rFonts w:ascii="Times New Roman" w:hAnsi="Times New Roman" w:cs="Times New Roman"/>
          <w:sz w:val="24"/>
          <w:szCs w:val="24"/>
        </w:rPr>
      </w:pPr>
    </w:p>
    <w:p w14:paraId="4438E711" w14:textId="0FDB17BA" w:rsidR="00A8664A" w:rsidRPr="00551642" w:rsidRDefault="00A8664A" w:rsidP="00661695">
      <w:pPr>
        <w:pStyle w:val="NormalWeb"/>
        <w:numPr>
          <w:ilvl w:val="0"/>
          <w:numId w:val="26"/>
        </w:numPr>
        <w:spacing w:before="0" w:beforeAutospacing="0" w:after="0" w:afterAutospacing="0"/>
        <w:rPr>
          <w:b/>
        </w:rPr>
      </w:pPr>
      <w:r w:rsidRPr="00551642">
        <w:rPr>
          <w:b/>
        </w:rPr>
        <w:t>Special Secretariat for Indigenous Health of the Ministry of Health (SESAI/MS)</w:t>
      </w:r>
    </w:p>
    <w:p w14:paraId="2612EBD7" w14:textId="77777777" w:rsidR="00A8664A" w:rsidRPr="00551642" w:rsidRDefault="00A8664A" w:rsidP="00A8664A">
      <w:pPr>
        <w:pStyle w:val="NormalWeb"/>
        <w:spacing w:before="0" w:beforeAutospacing="0" w:after="0" w:afterAutospacing="0"/>
      </w:pPr>
    </w:p>
    <w:p w14:paraId="4E49C343" w14:textId="5D2CC337" w:rsidR="00AE46B0" w:rsidRPr="00551642" w:rsidRDefault="005D27E9" w:rsidP="00A8664A">
      <w:pPr>
        <w:pStyle w:val="NormalWeb"/>
        <w:spacing w:before="0" w:beforeAutospacing="0" w:after="0" w:afterAutospacing="0"/>
        <w:rPr>
          <w:rFonts w:eastAsiaTheme="minorEastAsia"/>
          <w:kern w:val="24"/>
          <w:lang w:val="en-US"/>
        </w:rPr>
      </w:pPr>
      <w:r>
        <w:t xml:space="preserve">28. </w:t>
      </w:r>
      <w:r w:rsidR="00A8664A" w:rsidRPr="00551642">
        <w:t xml:space="preserve">SESAI’s work is based on </w:t>
      </w:r>
      <w:r w:rsidR="00A8664A" w:rsidRPr="009E7E3A">
        <w:rPr>
          <w:rFonts w:eastAsia="Tahoma"/>
          <w:bCs/>
          <w:kern w:val="24"/>
          <w:lang w:val="en-US"/>
        </w:rPr>
        <w:t xml:space="preserve">Law nº 8.080, </w:t>
      </w:r>
      <w:r w:rsidR="00A8664A" w:rsidRPr="009E7E3A">
        <w:rPr>
          <w:rFonts w:eastAsiaTheme="minorEastAsia"/>
          <w:kern w:val="24"/>
          <w:lang w:val="en-US"/>
        </w:rPr>
        <w:t xml:space="preserve">of September 19, 1990, </w:t>
      </w:r>
      <w:r w:rsidR="00A8664A" w:rsidRPr="00551642">
        <w:rPr>
          <w:rFonts w:eastAsiaTheme="minorEastAsia"/>
          <w:kern w:val="24"/>
          <w:lang w:val="en-US"/>
        </w:rPr>
        <w:t xml:space="preserve">modified by law nº 9.836, of September 23, 1999; </w:t>
      </w:r>
      <w:r w:rsidR="00A8664A" w:rsidRPr="009E7E3A">
        <w:rPr>
          <w:rFonts w:eastAsia="Tahoma"/>
          <w:bCs/>
          <w:kern w:val="24"/>
          <w:lang w:val="en-US"/>
        </w:rPr>
        <w:t>Decree nº 3.156</w:t>
      </w:r>
      <w:r w:rsidR="00A8664A" w:rsidRPr="009E7E3A">
        <w:rPr>
          <w:rFonts w:eastAsiaTheme="minorEastAsia"/>
          <w:kern w:val="24"/>
          <w:lang w:val="en-US"/>
        </w:rPr>
        <w:t xml:space="preserve">, of August 27, 1999; </w:t>
      </w:r>
      <w:r w:rsidR="00A8664A" w:rsidRPr="009E7E3A">
        <w:rPr>
          <w:rFonts w:eastAsia="Tahoma"/>
          <w:bCs/>
          <w:kern w:val="24"/>
          <w:lang w:val="en-US"/>
        </w:rPr>
        <w:t>Ministerial Order GM/MS nº 70/2004</w:t>
      </w:r>
      <w:r w:rsidR="00A8664A" w:rsidRPr="009E7E3A">
        <w:rPr>
          <w:rFonts w:eastAsiaTheme="minorEastAsia"/>
          <w:kern w:val="24"/>
          <w:lang w:val="en-US"/>
        </w:rPr>
        <w:t xml:space="preserve">, </w:t>
      </w:r>
      <w:r w:rsidR="00A8664A" w:rsidRPr="00551642">
        <w:rPr>
          <w:rFonts w:eastAsiaTheme="minorEastAsia"/>
          <w:kern w:val="24"/>
          <w:lang w:val="en-US"/>
        </w:rPr>
        <w:t xml:space="preserve">included in the Consolidation Order nº 2, of September 28, 2017; and </w:t>
      </w:r>
      <w:r w:rsidR="00A8664A" w:rsidRPr="009E7E3A">
        <w:rPr>
          <w:rFonts w:eastAsia="Tahoma"/>
          <w:bCs/>
          <w:kern w:val="24"/>
          <w:lang w:val="en-US"/>
        </w:rPr>
        <w:t>Ministerial Order GM/MS nº 254</w:t>
      </w:r>
      <w:r w:rsidR="00A8664A" w:rsidRPr="009E7E3A">
        <w:rPr>
          <w:rFonts w:eastAsiaTheme="minorEastAsia"/>
          <w:kern w:val="24"/>
          <w:lang w:val="en-US"/>
        </w:rPr>
        <w:t xml:space="preserve">, </w:t>
      </w:r>
      <w:r w:rsidR="00A8664A" w:rsidRPr="00551642">
        <w:rPr>
          <w:rFonts w:eastAsiaTheme="minorEastAsia"/>
          <w:kern w:val="24"/>
          <w:lang w:val="en-US"/>
        </w:rPr>
        <w:t xml:space="preserve">of January 31, 2002, National Policy for the Health Care of </w:t>
      </w:r>
      <w:r w:rsidR="007379E4">
        <w:rPr>
          <w:rFonts w:eastAsiaTheme="minorEastAsia"/>
          <w:kern w:val="24"/>
          <w:lang w:val="en-US"/>
        </w:rPr>
        <w:t>indigenous peoples</w:t>
      </w:r>
      <w:r w:rsidR="00A8664A" w:rsidRPr="00551642">
        <w:rPr>
          <w:rFonts w:eastAsiaTheme="minorEastAsia"/>
          <w:kern w:val="24"/>
          <w:lang w:val="en-US"/>
        </w:rPr>
        <w:t xml:space="preserve">. </w:t>
      </w:r>
    </w:p>
    <w:p w14:paraId="4062F94D" w14:textId="77777777" w:rsidR="00AE46B0" w:rsidRPr="00551642" w:rsidRDefault="00AE46B0" w:rsidP="00A8664A">
      <w:pPr>
        <w:pStyle w:val="NormalWeb"/>
        <w:spacing w:before="0" w:beforeAutospacing="0" w:after="0" w:afterAutospacing="0"/>
        <w:rPr>
          <w:rFonts w:eastAsiaTheme="minorEastAsia"/>
          <w:kern w:val="24"/>
          <w:lang w:val="en-US"/>
        </w:rPr>
      </w:pPr>
    </w:p>
    <w:p w14:paraId="78EAF5D7" w14:textId="31D153D3" w:rsidR="007547E9" w:rsidRPr="009E7E3A" w:rsidRDefault="005D27E9" w:rsidP="007547E9">
      <w:pPr>
        <w:pStyle w:val="NormalWeb"/>
        <w:spacing w:before="0" w:beforeAutospacing="0" w:after="0" w:afterAutospacing="0"/>
        <w:rPr>
          <w:rFonts w:eastAsiaTheme="minorEastAsia"/>
          <w:kern w:val="24"/>
          <w:lang w:val="en-US"/>
        </w:rPr>
      </w:pPr>
      <w:r>
        <w:rPr>
          <w:rFonts w:eastAsia="Times New Roman"/>
          <w:lang w:val="en-US"/>
        </w:rPr>
        <w:lastRenderedPageBreak/>
        <w:t xml:space="preserve">29. </w:t>
      </w:r>
      <w:r w:rsidR="00A72B95">
        <w:rPr>
          <w:rFonts w:eastAsia="Times New Roman"/>
          <w:lang w:val="en-US"/>
        </w:rPr>
        <w:t>SESAI</w:t>
      </w:r>
      <w:r w:rsidR="00A8664A" w:rsidRPr="00551642">
        <w:rPr>
          <w:rFonts w:eastAsia="Times New Roman"/>
          <w:lang w:val="en-US"/>
        </w:rPr>
        <w:t xml:space="preserve"> </w:t>
      </w:r>
      <w:r w:rsidR="00DA1336" w:rsidRPr="00551642">
        <w:t>is responsible for the coordination and execution of the National Policy for the Attention t</w:t>
      </w:r>
      <w:r w:rsidR="007F19D9" w:rsidRPr="00551642">
        <w:t xml:space="preserve">o Health of </w:t>
      </w:r>
      <w:r w:rsidR="007379E4">
        <w:t>indigenous peoples</w:t>
      </w:r>
      <w:r w:rsidR="007F19D9" w:rsidRPr="00551642">
        <w:t xml:space="preserve"> and </w:t>
      </w:r>
      <w:r w:rsidR="00DA1336" w:rsidRPr="00551642">
        <w:t xml:space="preserve">the management of the Subsystem for Attention to Indigenous </w:t>
      </w:r>
      <w:r w:rsidR="00DA1336" w:rsidRPr="00702F0F">
        <w:t xml:space="preserve">Health (SASISUS) in the </w:t>
      </w:r>
      <w:r w:rsidR="007F19D9" w:rsidRPr="00702F0F">
        <w:t>Unified</w:t>
      </w:r>
      <w:r w:rsidR="00DA1336" w:rsidRPr="00702F0F">
        <w:t xml:space="preserve"> Health System </w:t>
      </w:r>
      <w:r w:rsidR="007F19D9" w:rsidRPr="00702F0F">
        <w:t xml:space="preserve">(SUS) through </w:t>
      </w:r>
      <w:r w:rsidR="00DA1336" w:rsidRPr="00702F0F">
        <w:t>multidisciplinary indigenous health teams</w:t>
      </w:r>
      <w:r w:rsidR="007F19D9" w:rsidRPr="00702F0F">
        <w:t>.</w:t>
      </w:r>
      <w:r w:rsidR="00A84555" w:rsidRPr="00702F0F">
        <w:rPr>
          <w:rStyle w:val="FootnoteReference"/>
        </w:rPr>
        <w:footnoteReference w:id="29"/>
      </w:r>
      <w:r w:rsidR="007F19D9" w:rsidRPr="00702F0F">
        <w:t xml:space="preserve"> </w:t>
      </w:r>
      <w:r w:rsidR="007A3E77" w:rsidRPr="00702F0F">
        <w:t xml:space="preserve"> </w:t>
      </w:r>
      <w:r w:rsidR="00A8664A" w:rsidRPr="00702F0F">
        <w:t>SESAI</w:t>
      </w:r>
      <w:r w:rsidR="00FA2723">
        <w:t xml:space="preserve"> states that its</w:t>
      </w:r>
      <w:r w:rsidR="00A8664A" w:rsidRPr="00702F0F">
        <w:t xml:space="preserve"> responsibility is to provide primary care within indigenous territories</w:t>
      </w:r>
      <w:r w:rsidR="00A8664A" w:rsidRPr="00C34D9A">
        <w:rPr>
          <w:rFonts w:eastAsia="Tahoma"/>
          <w:bCs/>
          <w:kern w:val="24"/>
          <w:lang w:val="en-US"/>
        </w:rPr>
        <w:t xml:space="preserve"> that means </w:t>
      </w:r>
      <w:r w:rsidR="007A3E77" w:rsidRPr="00C34D9A">
        <w:rPr>
          <w:rFonts w:eastAsia="Tahoma"/>
          <w:bCs/>
          <w:kern w:val="24"/>
          <w:lang w:val="en-US"/>
        </w:rPr>
        <w:t xml:space="preserve">755,898 </w:t>
      </w:r>
      <w:r w:rsidR="007A3E77" w:rsidRPr="00C34D9A">
        <w:rPr>
          <w:rFonts w:eastAsiaTheme="minorEastAsia"/>
          <w:kern w:val="24"/>
          <w:lang w:val="en-US"/>
        </w:rPr>
        <w:t>Indigenous people</w:t>
      </w:r>
      <w:r w:rsidR="00C34319">
        <w:rPr>
          <w:rFonts w:eastAsiaTheme="minorEastAsia"/>
          <w:kern w:val="24"/>
          <w:lang w:val="en-US"/>
        </w:rPr>
        <w:t>s</w:t>
      </w:r>
      <w:r w:rsidR="00A8664A" w:rsidRPr="00C34D9A">
        <w:rPr>
          <w:rFonts w:eastAsiaTheme="minorEastAsia"/>
          <w:kern w:val="24"/>
          <w:lang w:val="en-US"/>
        </w:rPr>
        <w:t xml:space="preserve">; </w:t>
      </w:r>
      <w:r w:rsidR="007A3E77" w:rsidRPr="00C34D9A">
        <w:rPr>
          <w:rFonts w:eastAsia="Tahoma"/>
          <w:bCs/>
          <w:kern w:val="24"/>
          <w:lang w:val="en-US"/>
        </w:rPr>
        <w:t xml:space="preserve">5,852 </w:t>
      </w:r>
      <w:r w:rsidR="007A3E77" w:rsidRPr="00C34D9A">
        <w:rPr>
          <w:rFonts w:eastAsiaTheme="minorEastAsia"/>
          <w:kern w:val="24"/>
          <w:lang w:val="en-US"/>
        </w:rPr>
        <w:t>indigenous villages</w:t>
      </w:r>
      <w:r w:rsidR="00A8664A" w:rsidRPr="00C34D9A">
        <w:rPr>
          <w:rFonts w:eastAsiaTheme="minorEastAsia"/>
          <w:kern w:val="24"/>
          <w:lang w:val="en-US"/>
        </w:rPr>
        <w:t xml:space="preserve">; </w:t>
      </w:r>
      <w:r w:rsidR="007A3E77" w:rsidRPr="00C34D9A">
        <w:rPr>
          <w:rFonts w:eastAsia="Tahoma"/>
          <w:bCs/>
          <w:kern w:val="24"/>
          <w:lang w:val="en-US"/>
        </w:rPr>
        <w:t xml:space="preserve">305 </w:t>
      </w:r>
      <w:r w:rsidR="007A3E77" w:rsidRPr="00C34D9A">
        <w:rPr>
          <w:rFonts w:eastAsiaTheme="minorEastAsia"/>
          <w:kern w:val="24"/>
          <w:lang w:val="en-US"/>
        </w:rPr>
        <w:t>ethnic groups</w:t>
      </w:r>
      <w:r w:rsidR="00A8664A" w:rsidRPr="00C34D9A">
        <w:rPr>
          <w:rFonts w:eastAsiaTheme="minorEastAsia"/>
          <w:kern w:val="24"/>
          <w:lang w:val="en-US"/>
        </w:rPr>
        <w:t xml:space="preserve">; </w:t>
      </w:r>
      <w:r w:rsidR="007A3E77" w:rsidRPr="00C34D9A">
        <w:rPr>
          <w:rFonts w:eastAsia="Tahoma"/>
          <w:bCs/>
          <w:kern w:val="24"/>
          <w:lang w:val="en-US"/>
        </w:rPr>
        <w:t xml:space="preserve">274 </w:t>
      </w:r>
      <w:r w:rsidR="007A3E77" w:rsidRPr="00C34D9A">
        <w:rPr>
          <w:rFonts w:eastAsiaTheme="minorEastAsia"/>
          <w:kern w:val="24"/>
          <w:lang w:val="en-US"/>
        </w:rPr>
        <w:t>languages</w:t>
      </w:r>
      <w:r w:rsidR="00A8664A" w:rsidRPr="00C34D9A">
        <w:rPr>
          <w:rFonts w:eastAsiaTheme="minorEastAsia"/>
          <w:kern w:val="24"/>
          <w:lang w:val="en-US"/>
        </w:rPr>
        <w:t xml:space="preserve">; in </w:t>
      </w:r>
      <w:r w:rsidR="00A8664A" w:rsidRPr="00C34D9A">
        <w:rPr>
          <w:rFonts w:eastAsia="Tahoma"/>
          <w:bCs/>
          <w:kern w:val="24"/>
          <w:lang w:val="en-US"/>
        </w:rPr>
        <w:t xml:space="preserve">34 DSEI </w:t>
      </w:r>
      <w:r w:rsidR="007A3E77" w:rsidRPr="00C34D9A">
        <w:rPr>
          <w:rFonts w:eastAsiaTheme="minorEastAsia"/>
          <w:kern w:val="24"/>
          <w:lang w:val="en-US"/>
        </w:rPr>
        <w:t>(Indigen</w:t>
      </w:r>
      <w:r w:rsidR="00A8664A" w:rsidRPr="00C34D9A">
        <w:rPr>
          <w:rFonts w:eastAsiaTheme="minorEastAsia"/>
          <w:kern w:val="24"/>
          <w:lang w:val="en-US"/>
        </w:rPr>
        <w:t>ous Special Sanitary Districts).</w:t>
      </w:r>
      <w:r w:rsidR="00F12302" w:rsidRPr="00C34D9A">
        <w:rPr>
          <w:rFonts w:eastAsiaTheme="minorEastAsia"/>
          <w:kern w:val="24"/>
          <w:lang w:val="en-US"/>
        </w:rPr>
        <w:t xml:space="preserve"> </w:t>
      </w:r>
      <w:r w:rsidR="00FA2723">
        <w:rPr>
          <w:rFonts w:eastAsiaTheme="minorEastAsia"/>
          <w:kern w:val="24"/>
          <w:lang w:val="en-US"/>
        </w:rPr>
        <w:t xml:space="preserve">SESAI states that </w:t>
      </w:r>
      <w:r w:rsidR="00A72B95">
        <w:rPr>
          <w:rFonts w:eastAsiaTheme="minorEastAsia"/>
          <w:kern w:val="24"/>
          <w:lang w:val="en-US"/>
        </w:rPr>
        <w:t>i</w:t>
      </w:r>
      <w:r w:rsidR="00A72B95" w:rsidRPr="009E7E3A">
        <w:rPr>
          <w:rFonts w:eastAsiaTheme="minorEastAsia"/>
          <w:kern w:val="24"/>
          <w:lang w:val="en-US"/>
        </w:rPr>
        <w:t>ndigenous</w:t>
      </w:r>
      <w:r w:rsidR="00377E6E" w:rsidRPr="009E7E3A">
        <w:rPr>
          <w:rFonts w:eastAsiaTheme="minorEastAsia"/>
          <w:kern w:val="24"/>
          <w:lang w:val="en-US"/>
        </w:rPr>
        <w:t xml:space="preserve"> peoples who do not live </w:t>
      </w:r>
      <w:r w:rsidR="00B779C5" w:rsidRPr="009E7E3A">
        <w:rPr>
          <w:rFonts w:eastAsiaTheme="minorEastAsia"/>
          <w:kern w:val="24"/>
          <w:lang w:val="en-US"/>
        </w:rPr>
        <w:t>in demarcated territories are lo</w:t>
      </w:r>
      <w:r w:rsidR="00377E6E" w:rsidRPr="009E7E3A">
        <w:rPr>
          <w:rFonts w:eastAsiaTheme="minorEastAsia"/>
          <w:kern w:val="24"/>
          <w:lang w:val="en-US"/>
        </w:rPr>
        <w:t>oked after by the regular health system.</w:t>
      </w:r>
      <w:r w:rsidR="00B779C5" w:rsidRPr="009E7E3A">
        <w:rPr>
          <w:rFonts w:eastAsiaTheme="minorEastAsia"/>
          <w:kern w:val="24"/>
          <w:lang w:val="en-US"/>
        </w:rPr>
        <w:t xml:space="preserve"> However, since the Supreme Court Decision </w:t>
      </w:r>
      <w:r w:rsidR="00B779C5" w:rsidRPr="00B779C5">
        <w:t>ADPF 709</w:t>
      </w:r>
      <w:r w:rsidR="00B779C5" w:rsidRPr="00B779C5">
        <w:rPr>
          <w:color w:val="000000"/>
        </w:rPr>
        <w:t xml:space="preserve">, SESAI indicated that the Indigenous Health Subsystem has been asked to assist all indigenous peoples in tribal villages, regardless of </w:t>
      </w:r>
      <w:r w:rsidR="00B779C5">
        <w:rPr>
          <w:color w:val="000000"/>
        </w:rPr>
        <w:t>the status of their territories and thus they are providing primary care to such villages including</w:t>
      </w:r>
      <w:r w:rsidR="00463E3F">
        <w:rPr>
          <w:color w:val="000000"/>
        </w:rPr>
        <w:t xml:space="preserve"> vaccinations. T</w:t>
      </w:r>
      <w:r w:rsidR="00B779C5">
        <w:rPr>
          <w:color w:val="000000"/>
        </w:rPr>
        <w:t xml:space="preserve">his does not include indigenous peoples </w:t>
      </w:r>
      <w:r w:rsidR="00F12302">
        <w:rPr>
          <w:color w:val="000000"/>
        </w:rPr>
        <w:t>in rural or urban settings, who</w:t>
      </w:r>
      <w:r w:rsidR="00B779C5">
        <w:rPr>
          <w:color w:val="000000"/>
        </w:rPr>
        <w:t xml:space="preserve"> continue to be looked after by the regular health system.</w:t>
      </w:r>
      <w:r w:rsidR="00B779C5">
        <w:rPr>
          <w:rStyle w:val="FootnoteReference"/>
        </w:rPr>
        <w:footnoteReference w:id="30"/>
      </w:r>
    </w:p>
    <w:p w14:paraId="60180123" w14:textId="77777777" w:rsidR="007547E9" w:rsidRPr="009E7E3A" w:rsidRDefault="007547E9" w:rsidP="007547E9">
      <w:pPr>
        <w:pStyle w:val="NormalWeb"/>
        <w:spacing w:before="0" w:beforeAutospacing="0" w:after="0" w:afterAutospacing="0"/>
        <w:rPr>
          <w:rFonts w:eastAsiaTheme="minorEastAsia"/>
          <w:kern w:val="24"/>
          <w:lang w:val="en-US"/>
        </w:rPr>
      </w:pPr>
    </w:p>
    <w:p w14:paraId="4BA59682" w14:textId="0154C087" w:rsidR="00DA1336" w:rsidRDefault="005D27E9" w:rsidP="007547E9">
      <w:pPr>
        <w:pStyle w:val="NormalWeb"/>
        <w:spacing w:before="0" w:beforeAutospacing="0" w:after="0" w:afterAutospacing="0"/>
        <w:rPr>
          <w:rFonts w:eastAsia="Times New Roman"/>
          <w:color w:val="000000"/>
        </w:rPr>
      </w:pPr>
      <w:r>
        <w:t xml:space="preserve">30. </w:t>
      </w:r>
      <w:r w:rsidR="00DA1336" w:rsidRPr="00551642">
        <w:t xml:space="preserve">On April l, 2020, SESAI </w:t>
      </w:r>
      <w:r w:rsidR="00FA2723">
        <w:t xml:space="preserve">stated that it </w:t>
      </w:r>
      <w:r w:rsidR="00DA1336" w:rsidRPr="00551642">
        <w:t xml:space="preserve">established the National Crisis Committee, formed by the Central Crisis Committee (within SESAI) and the District Crisis Committees (within each of the Special Indigenous Health Districts). The National Committee is responsible for planning, coordination, execution, supervision, and monitoring the impacts of </w:t>
      </w:r>
      <w:r w:rsidR="00C34319">
        <w:t>COVID-19</w:t>
      </w:r>
      <w:r w:rsidR="00DA1336" w:rsidRPr="00551642">
        <w:t xml:space="preserve"> on </w:t>
      </w:r>
      <w:r w:rsidR="007379E4">
        <w:t>indigenous peoples</w:t>
      </w:r>
      <w:r w:rsidR="00DA1336" w:rsidRPr="00551642">
        <w:t xml:space="preserve">. </w:t>
      </w:r>
      <w:r w:rsidR="001D260E" w:rsidRPr="00551642">
        <w:t xml:space="preserve">It prepared </w:t>
      </w:r>
      <w:r w:rsidR="00DA1336" w:rsidRPr="00551642">
        <w:t xml:space="preserve">District Contingency </w:t>
      </w:r>
      <w:r w:rsidR="00DA1336" w:rsidRPr="00551642">
        <w:lastRenderedPageBreak/>
        <w:t>Plan</w:t>
      </w:r>
      <w:r w:rsidR="001D260E" w:rsidRPr="00551642">
        <w:t>s</w:t>
      </w:r>
      <w:r w:rsidR="00DA1336" w:rsidRPr="00551642">
        <w:t xml:space="preserve"> for Human Infection </w:t>
      </w:r>
      <w:r w:rsidR="00AE46B0" w:rsidRPr="00551642">
        <w:t xml:space="preserve">of </w:t>
      </w:r>
      <w:r w:rsidR="00DA1336" w:rsidRPr="00551642">
        <w:t>the new Coronavirus (</w:t>
      </w:r>
      <w:r w:rsidR="00C34319">
        <w:t>COVID-19</w:t>
      </w:r>
      <w:r w:rsidR="00DA1336" w:rsidRPr="00551642">
        <w:t xml:space="preserve">) in </w:t>
      </w:r>
      <w:r w:rsidR="007379E4">
        <w:t>indigenous peoples</w:t>
      </w:r>
      <w:r w:rsidR="00DA1336" w:rsidRPr="00551642">
        <w:t xml:space="preserve"> as </w:t>
      </w:r>
      <w:r w:rsidR="001D260E" w:rsidRPr="00551642">
        <w:t xml:space="preserve">well as </w:t>
      </w:r>
      <w:r w:rsidR="00DA1336" w:rsidRPr="007547E9">
        <w:t>technical report</w:t>
      </w:r>
      <w:r w:rsidR="007547E9">
        <w:t xml:space="preserve">s, </w:t>
      </w:r>
      <w:r w:rsidR="00AE46B0" w:rsidRPr="007547E9">
        <w:t>recommendations, clinical</w:t>
      </w:r>
      <w:r w:rsidR="00DA1336" w:rsidRPr="007547E9">
        <w:t xml:space="preserve"> management protocols, epidemiological bulletins, and general recommendations.</w:t>
      </w:r>
      <w:r w:rsidR="00EF4A98" w:rsidRPr="007547E9">
        <w:rPr>
          <w:rFonts w:eastAsia="Times New Roman"/>
          <w:color w:val="000000"/>
        </w:rPr>
        <w:t xml:space="preserve"> </w:t>
      </w:r>
      <w:r w:rsidR="00FA2723">
        <w:rPr>
          <w:rFonts w:eastAsia="Times New Roman"/>
          <w:color w:val="000000"/>
        </w:rPr>
        <w:t>SESAI states that d</w:t>
      </w:r>
      <w:r w:rsidR="00EF4A98" w:rsidRPr="007547E9">
        <w:rPr>
          <w:rFonts w:eastAsia="Times New Roman"/>
          <w:color w:val="000000"/>
        </w:rPr>
        <w:t xml:space="preserve">aily updates on </w:t>
      </w:r>
      <w:r w:rsidR="00C34319">
        <w:rPr>
          <w:rFonts w:eastAsia="Times New Roman"/>
          <w:color w:val="000000"/>
        </w:rPr>
        <w:t>COVID-19</w:t>
      </w:r>
      <w:r w:rsidR="00EF4A98" w:rsidRPr="007547E9">
        <w:rPr>
          <w:rFonts w:eastAsia="Times New Roman"/>
          <w:color w:val="000000"/>
        </w:rPr>
        <w:t xml:space="preserve"> numbers can be found at this link SESAI's epidemiological bulletins daily updates</w:t>
      </w:r>
      <w:r w:rsidR="00773E81">
        <w:rPr>
          <w:rStyle w:val="FootnoteReference"/>
          <w:rFonts w:eastAsia="Times New Roman"/>
        </w:rPr>
        <w:footnoteReference w:id="31"/>
      </w:r>
      <w:r w:rsidR="00EF4A98" w:rsidRPr="007547E9">
        <w:rPr>
          <w:rFonts w:eastAsia="Times New Roman"/>
          <w:color w:val="000000"/>
        </w:rPr>
        <w:t>:</w:t>
      </w:r>
    </w:p>
    <w:p w14:paraId="3C48B9CF" w14:textId="77777777" w:rsidR="007547E9" w:rsidRPr="009E7E3A" w:rsidRDefault="007547E9" w:rsidP="007547E9">
      <w:pPr>
        <w:pStyle w:val="NormalWeb"/>
        <w:spacing w:before="0" w:beforeAutospacing="0" w:after="0" w:afterAutospacing="0"/>
        <w:rPr>
          <w:rFonts w:eastAsia="Tahoma"/>
          <w:bCs/>
          <w:kern w:val="24"/>
          <w:lang w:val="en-US"/>
        </w:rPr>
      </w:pPr>
    </w:p>
    <w:p w14:paraId="1DDB42EB" w14:textId="38EF1C62" w:rsidR="00535B9F" w:rsidRPr="00773E81" w:rsidRDefault="005D27E9" w:rsidP="00535B9F">
      <w:pPr>
        <w:rPr>
          <w:rFonts w:ascii="Times New Roman" w:hAnsi="Times New Roman" w:cs="Times New Roman"/>
          <w:sz w:val="24"/>
          <w:szCs w:val="24"/>
        </w:rPr>
      </w:pPr>
      <w:r>
        <w:rPr>
          <w:rFonts w:ascii="Times New Roman" w:hAnsi="Times New Roman" w:cs="Times New Roman"/>
          <w:sz w:val="24"/>
          <w:szCs w:val="24"/>
        </w:rPr>
        <w:t xml:space="preserve">31. </w:t>
      </w:r>
      <w:r w:rsidR="00DA1336" w:rsidRPr="00773E81">
        <w:rPr>
          <w:rFonts w:ascii="Times New Roman" w:hAnsi="Times New Roman" w:cs="Times New Roman"/>
          <w:sz w:val="24"/>
          <w:szCs w:val="24"/>
        </w:rPr>
        <w:t xml:space="preserve">On April 14, 2020, SESAI </w:t>
      </w:r>
      <w:r w:rsidR="00FA2723">
        <w:rPr>
          <w:rFonts w:ascii="Times New Roman" w:hAnsi="Times New Roman" w:cs="Times New Roman"/>
          <w:sz w:val="24"/>
          <w:szCs w:val="24"/>
        </w:rPr>
        <w:t xml:space="preserve">states that it </w:t>
      </w:r>
      <w:r w:rsidR="00DA1336" w:rsidRPr="00773E81">
        <w:rPr>
          <w:rFonts w:ascii="Times New Roman" w:hAnsi="Times New Roman" w:cs="Times New Roman"/>
          <w:sz w:val="24"/>
          <w:szCs w:val="24"/>
        </w:rPr>
        <w:t xml:space="preserve">established the Rapid Response Team (ERR), within the Special Indigenous Health Districts (DSEI), to tackle the </w:t>
      </w:r>
      <w:r w:rsidR="00C34319">
        <w:rPr>
          <w:rFonts w:ascii="Times New Roman" w:hAnsi="Times New Roman" w:cs="Times New Roman"/>
          <w:sz w:val="24"/>
          <w:szCs w:val="24"/>
        </w:rPr>
        <w:t>COVID-19</w:t>
      </w:r>
      <w:r w:rsidR="00DA1336" w:rsidRPr="00773E81">
        <w:rPr>
          <w:rFonts w:ascii="Times New Roman" w:hAnsi="Times New Roman" w:cs="Times New Roman"/>
          <w:sz w:val="24"/>
          <w:szCs w:val="24"/>
        </w:rPr>
        <w:t xml:space="preserve"> pandemic </w:t>
      </w:r>
      <w:r w:rsidR="008A60DE" w:rsidRPr="00773E81">
        <w:rPr>
          <w:rFonts w:ascii="Times New Roman" w:hAnsi="Times New Roman" w:cs="Times New Roman"/>
          <w:sz w:val="24"/>
          <w:szCs w:val="24"/>
        </w:rPr>
        <w:t>distributing</w:t>
      </w:r>
      <w:r w:rsidR="00DA1336" w:rsidRPr="00773E81">
        <w:rPr>
          <w:rFonts w:ascii="Times New Roman" w:hAnsi="Times New Roman" w:cs="Times New Roman"/>
          <w:sz w:val="24"/>
          <w:szCs w:val="24"/>
        </w:rPr>
        <w:t xml:space="preserve"> supplies, medicines, PPE, health equipment, as well as the necessary logistics.</w:t>
      </w:r>
      <w:r w:rsidR="00535B9F" w:rsidRPr="00773E81">
        <w:rPr>
          <w:rFonts w:ascii="Times New Roman" w:eastAsia="Times New Roman" w:hAnsi="Times New Roman" w:cs="Times New Roman"/>
          <w:color w:val="000000" w:themeColor="dark1"/>
          <w:kern w:val="24"/>
          <w:sz w:val="24"/>
          <w:szCs w:val="24"/>
          <w:lang w:val="en-US" w:eastAsia="en-GB"/>
        </w:rPr>
        <w:t xml:space="preserve"> By August, </w:t>
      </w:r>
      <w:r w:rsidR="00AE46B0" w:rsidRPr="00773E81">
        <w:rPr>
          <w:rFonts w:ascii="Times New Roman" w:eastAsia="Times New Roman" w:hAnsi="Times New Roman" w:cs="Times New Roman"/>
          <w:color w:val="000000" w:themeColor="dark1"/>
          <w:kern w:val="24"/>
          <w:sz w:val="24"/>
          <w:szCs w:val="24"/>
          <w:lang w:val="en-US" w:eastAsia="en-GB"/>
        </w:rPr>
        <w:t>R$ 2,3 million</w:t>
      </w:r>
      <w:r w:rsidR="00535B9F" w:rsidRPr="00773E81">
        <w:rPr>
          <w:rFonts w:ascii="Times New Roman" w:eastAsia="Times New Roman" w:hAnsi="Times New Roman" w:cs="Times New Roman"/>
          <w:color w:val="000000" w:themeColor="dark1"/>
          <w:kern w:val="24"/>
          <w:sz w:val="24"/>
          <w:szCs w:val="24"/>
          <w:lang w:val="en-US" w:eastAsia="en-GB"/>
        </w:rPr>
        <w:t xml:space="preserve"> had been spent on indigenous health</w:t>
      </w:r>
      <w:r w:rsidR="00AE46B0" w:rsidRPr="00773E81">
        <w:rPr>
          <w:rFonts w:ascii="Times New Roman" w:eastAsia="Times New Roman" w:hAnsi="Times New Roman" w:cs="Times New Roman"/>
          <w:color w:val="000000" w:themeColor="dark1"/>
          <w:kern w:val="24"/>
          <w:sz w:val="24"/>
          <w:szCs w:val="24"/>
          <w:lang w:val="en-US" w:eastAsia="en-GB"/>
        </w:rPr>
        <w:t xml:space="preserve"> that </w:t>
      </w:r>
      <w:r w:rsidR="00535B9F" w:rsidRPr="00773E81">
        <w:rPr>
          <w:rFonts w:ascii="Times New Roman" w:eastAsia="Times New Roman" w:hAnsi="Times New Roman" w:cs="Times New Roman"/>
          <w:color w:val="000000" w:themeColor="dark1"/>
          <w:kern w:val="24"/>
          <w:sz w:val="24"/>
          <w:szCs w:val="24"/>
          <w:lang w:val="en-US" w:eastAsia="en-GB"/>
        </w:rPr>
        <w:t xml:space="preserve">had been </w:t>
      </w:r>
      <w:r w:rsidR="00AE46B0" w:rsidRPr="00773E81">
        <w:rPr>
          <w:rFonts w:ascii="Times New Roman" w:eastAsia="Times New Roman" w:hAnsi="Times New Roman" w:cs="Times New Roman"/>
          <w:color w:val="000000" w:themeColor="dark1"/>
          <w:kern w:val="24"/>
          <w:sz w:val="24"/>
          <w:szCs w:val="24"/>
          <w:lang w:val="en-US" w:eastAsia="en-GB"/>
        </w:rPr>
        <w:t xml:space="preserve">frozen in the Municipal Health Funds since </w:t>
      </w:r>
      <w:r w:rsidR="00535B9F" w:rsidRPr="00773E81">
        <w:rPr>
          <w:rFonts w:ascii="Times New Roman" w:eastAsia="Times New Roman" w:hAnsi="Times New Roman" w:cs="Times New Roman"/>
          <w:color w:val="000000" w:themeColor="dark1"/>
          <w:kern w:val="24"/>
          <w:sz w:val="24"/>
          <w:szCs w:val="24"/>
          <w:lang w:val="en-US" w:eastAsia="en-GB"/>
        </w:rPr>
        <w:t xml:space="preserve"> 2012, and another R$ 14 million was</w:t>
      </w:r>
      <w:r w:rsidR="00AE46B0" w:rsidRPr="00773E81">
        <w:rPr>
          <w:rFonts w:ascii="Times New Roman" w:eastAsia="Times New Roman" w:hAnsi="Times New Roman" w:cs="Times New Roman"/>
          <w:color w:val="000000" w:themeColor="dark1"/>
          <w:kern w:val="24"/>
          <w:sz w:val="24"/>
          <w:szCs w:val="24"/>
          <w:lang w:val="en-US" w:eastAsia="en-GB"/>
        </w:rPr>
        <w:t xml:space="preserve"> in the process of being released</w:t>
      </w:r>
      <w:r w:rsidR="00AE46B0" w:rsidRPr="009E7E3A">
        <w:rPr>
          <w:rFonts w:ascii="Times New Roman" w:eastAsia="Times New Roman" w:hAnsi="Times New Roman" w:cs="Times New Roman"/>
          <w:color w:val="000000" w:themeColor="dark1"/>
          <w:kern w:val="24"/>
          <w:sz w:val="24"/>
          <w:szCs w:val="24"/>
          <w:lang w:val="en-US" w:eastAsia="en-GB"/>
        </w:rPr>
        <w:t>.</w:t>
      </w:r>
    </w:p>
    <w:p w14:paraId="1B218A4B" w14:textId="29F8D088" w:rsidR="00AE46B0" w:rsidRPr="00773E81" w:rsidRDefault="005D27E9" w:rsidP="00DA1336">
      <w:pPr>
        <w:rPr>
          <w:rFonts w:ascii="Times New Roman" w:hAnsi="Times New Roman" w:cs="Times New Roman"/>
          <w:sz w:val="24"/>
          <w:szCs w:val="24"/>
          <w:lang w:val="en-US"/>
        </w:rPr>
      </w:pPr>
      <w:r>
        <w:rPr>
          <w:rFonts w:ascii="Times New Roman" w:hAnsi="Times New Roman" w:cs="Times New Roman"/>
          <w:sz w:val="24"/>
          <w:szCs w:val="24"/>
        </w:rPr>
        <w:t xml:space="preserve">32. </w:t>
      </w:r>
      <w:r w:rsidR="00535B9F" w:rsidRPr="00773E81">
        <w:rPr>
          <w:rFonts w:ascii="Times New Roman" w:hAnsi="Times New Roman" w:cs="Times New Roman"/>
          <w:sz w:val="24"/>
          <w:szCs w:val="24"/>
        </w:rPr>
        <w:t xml:space="preserve">SESAI </w:t>
      </w:r>
      <w:r w:rsidR="00FA2723">
        <w:rPr>
          <w:rFonts w:ascii="Times New Roman" w:hAnsi="Times New Roman" w:cs="Times New Roman"/>
          <w:sz w:val="24"/>
          <w:szCs w:val="24"/>
        </w:rPr>
        <w:t xml:space="preserve">states that it </w:t>
      </w:r>
      <w:r w:rsidR="00535B9F" w:rsidRPr="00773E81">
        <w:rPr>
          <w:rFonts w:ascii="Times New Roman" w:hAnsi="Times New Roman" w:cs="Times New Roman"/>
          <w:sz w:val="24"/>
          <w:szCs w:val="24"/>
        </w:rPr>
        <w:t>conducts j</w:t>
      </w:r>
      <w:r w:rsidR="00535B9F" w:rsidRPr="00773E81">
        <w:rPr>
          <w:rFonts w:ascii="Times New Roman" w:eastAsiaTheme="minorEastAsia" w:hAnsi="Times New Roman" w:cs="Times New Roman"/>
          <w:bCs/>
          <w:color w:val="000000" w:themeColor="dark1"/>
          <w:kern w:val="24"/>
          <w:sz w:val="24"/>
          <w:szCs w:val="24"/>
          <w:lang w:val="en-US" w:eastAsia="en-GB"/>
        </w:rPr>
        <w:t xml:space="preserve">oint missions with the Ministry of Defense </w:t>
      </w:r>
      <w:r w:rsidR="00535B9F" w:rsidRPr="00773E81">
        <w:rPr>
          <w:rFonts w:ascii="Times New Roman" w:eastAsiaTheme="minorEastAsia" w:hAnsi="Times New Roman" w:cs="Times New Roman"/>
          <w:color w:val="000000" w:themeColor="dark1"/>
          <w:kern w:val="24"/>
          <w:sz w:val="24"/>
          <w:szCs w:val="24"/>
          <w:lang w:val="en-US" w:eastAsia="en-GB"/>
        </w:rPr>
        <w:t xml:space="preserve">to send equipment, supplies and health professionals to work in the combat of </w:t>
      </w:r>
      <w:r w:rsidR="00C34319">
        <w:rPr>
          <w:rFonts w:ascii="Times New Roman" w:eastAsiaTheme="minorEastAsia" w:hAnsi="Times New Roman" w:cs="Times New Roman"/>
          <w:color w:val="000000" w:themeColor="dark1"/>
          <w:kern w:val="24"/>
          <w:sz w:val="24"/>
          <w:szCs w:val="24"/>
          <w:lang w:val="en-US" w:eastAsia="en-GB"/>
        </w:rPr>
        <w:t>COVID-19</w:t>
      </w:r>
      <w:r w:rsidR="00535B9F" w:rsidRPr="00773E81">
        <w:rPr>
          <w:rFonts w:ascii="Times New Roman" w:eastAsiaTheme="minorEastAsia" w:hAnsi="Times New Roman" w:cs="Times New Roman"/>
          <w:color w:val="000000" w:themeColor="dark1"/>
          <w:kern w:val="24"/>
          <w:sz w:val="24"/>
          <w:szCs w:val="24"/>
          <w:lang w:val="en-US" w:eastAsia="en-GB"/>
        </w:rPr>
        <w:t xml:space="preserve"> and specialized services in the Alto Rio Negro</w:t>
      </w:r>
      <w:r w:rsidR="00535B9F" w:rsidRPr="009E7E3A">
        <w:rPr>
          <w:rFonts w:ascii="Times New Roman" w:eastAsiaTheme="minorEastAsia" w:hAnsi="Times New Roman" w:cs="Times New Roman"/>
          <w:color w:val="000000" w:themeColor="dark1"/>
          <w:kern w:val="24"/>
          <w:sz w:val="24"/>
          <w:szCs w:val="24"/>
          <w:lang w:val="en-US" w:eastAsia="en-GB"/>
        </w:rPr>
        <w:t>, Alto Rio Solimões, Amapá e Norte do Pará, Vale do Javari, Xavante, Cuiabá, Araguaia, Leste de Roraima, Yanomami, Mato Grosso do Sul, Xingu and Maranhão Health Unit in Indigenous Areas (</w:t>
      </w:r>
      <w:r w:rsidR="00535B9F" w:rsidRPr="00773E81">
        <w:rPr>
          <w:rFonts w:ascii="Times New Roman" w:eastAsiaTheme="minorEastAsia" w:hAnsi="Times New Roman" w:cs="Times New Roman"/>
          <w:color w:val="000000" w:themeColor="dark1"/>
          <w:kern w:val="24"/>
          <w:sz w:val="24"/>
          <w:szCs w:val="24"/>
          <w:lang w:val="en-US" w:eastAsia="en-GB"/>
        </w:rPr>
        <w:t>DSEI).</w:t>
      </w:r>
    </w:p>
    <w:p w14:paraId="7DDBE048" w14:textId="05383DD3" w:rsidR="000D1657" w:rsidRDefault="005D27E9" w:rsidP="00535B9F">
      <w:pPr>
        <w:pStyle w:val="NormalWeb"/>
        <w:spacing w:before="0" w:beforeAutospacing="0" w:after="0" w:afterAutospacing="0"/>
      </w:pPr>
      <w:r>
        <w:rPr>
          <w:rFonts w:eastAsia="Times New Roman"/>
          <w:kern w:val="24"/>
          <w:lang w:val="en-US"/>
        </w:rPr>
        <w:t xml:space="preserve">33. </w:t>
      </w:r>
      <w:r w:rsidR="00AE46B0" w:rsidRPr="00773E81">
        <w:rPr>
          <w:rFonts w:eastAsia="Times New Roman"/>
          <w:kern w:val="24"/>
          <w:lang w:val="en-US"/>
        </w:rPr>
        <w:t xml:space="preserve">SESAI </w:t>
      </w:r>
      <w:r w:rsidR="00FA2723">
        <w:rPr>
          <w:rFonts w:eastAsia="Times New Roman"/>
          <w:kern w:val="24"/>
          <w:lang w:val="en-US"/>
        </w:rPr>
        <w:t xml:space="preserve">states that it </w:t>
      </w:r>
      <w:r w:rsidR="00AE46B0" w:rsidRPr="00773E81">
        <w:rPr>
          <w:rFonts w:eastAsia="Times New Roman"/>
          <w:kern w:val="24"/>
          <w:lang w:val="en-US"/>
        </w:rPr>
        <w:t>dialogues with states and municipalities in order to improve medium and high</w:t>
      </w:r>
      <w:r w:rsidR="00A72B95">
        <w:rPr>
          <w:rFonts w:eastAsia="Times New Roman"/>
          <w:kern w:val="24"/>
          <w:lang w:val="en-US"/>
        </w:rPr>
        <w:t>ly complex</w:t>
      </w:r>
      <w:r w:rsidR="00AE46B0" w:rsidRPr="00773E81">
        <w:rPr>
          <w:rFonts w:eastAsia="Times New Roman"/>
          <w:kern w:val="24"/>
          <w:lang w:val="en-US"/>
        </w:rPr>
        <w:t xml:space="preserve"> services. </w:t>
      </w:r>
      <w:r w:rsidR="00DA1336" w:rsidRPr="00773E81">
        <w:t>Regarding two remote municipalities in the state of Amazonas with a large number of cases among the indigenous population, SESAI and the Ministry of Defense formed a task force. In both Tabatinga and São Gabriel da Cachoeira</w:t>
      </w:r>
      <w:r w:rsidR="008A60DE" w:rsidRPr="00773E81">
        <w:t xml:space="preserve"> (the largest indigenous population among Brazilian cities/90% of over 40 thousand inhabitants)</w:t>
      </w:r>
      <w:r w:rsidR="00DA1336" w:rsidRPr="00773E81">
        <w:t xml:space="preserve"> the work consists of</w:t>
      </w:r>
      <w:r w:rsidR="008A60DE" w:rsidRPr="00773E81">
        <w:t xml:space="preserve"> </w:t>
      </w:r>
      <w:r w:rsidR="00DA1336" w:rsidRPr="00773E81">
        <w:t>a coordinated effort t</w:t>
      </w:r>
      <w:r w:rsidR="008A60DE" w:rsidRPr="00773E81">
        <w:t xml:space="preserve">o </w:t>
      </w:r>
      <w:r w:rsidR="008A60DE" w:rsidRPr="00773E81">
        <w:lastRenderedPageBreak/>
        <w:t>assess needs and bring medical resources to the a</w:t>
      </w:r>
      <w:r w:rsidR="00DA1336" w:rsidRPr="00773E81">
        <w:t xml:space="preserve">rea </w:t>
      </w:r>
      <w:r w:rsidR="008A60DE" w:rsidRPr="00773E81">
        <w:t>and</w:t>
      </w:r>
      <w:r w:rsidR="00DA1336" w:rsidRPr="00773E81">
        <w:t xml:space="preserve"> ICU beds</w:t>
      </w:r>
      <w:r w:rsidR="008A60DE" w:rsidRPr="00773E81">
        <w:t xml:space="preserve"> reserved</w:t>
      </w:r>
      <w:r w:rsidR="00DA1336" w:rsidRPr="00773E81">
        <w:t xml:space="preserve"> for indigenous people</w:t>
      </w:r>
      <w:r w:rsidR="00C34319">
        <w:t>s</w:t>
      </w:r>
      <w:r w:rsidR="00DA1336" w:rsidRPr="00773E81">
        <w:t>. SESAI also requested the support of</w:t>
      </w:r>
      <w:r w:rsidR="008A60DE" w:rsidRPr="00773E81">
        <w:t xml:space="preserve"> </w:t>
      </w:r>
      <w:r w:rsidR="00DA1336" w:rsidRPr="00773E81">
        <w:t>other states of</w:t>
      </w:r>
      <w:r w:rsidR="008A60DE" w:rsidRPr="00773E81">
        <w:t xml:space="preserve"> </w:t>
      </w:r>
      <w:r w:rsidR="00DA1336" w:rsidRPr="00773E81">
        <w:t>the Federation to guarantee in</w:t>
      </w:r>
      <w:r w:rsidR="00A72B95">
        <w:t>digenous people</w:t>
      </w:r>
      <w:r w:rsidR="00DA1336" w:rsidRPr="00773E81">
        <w:t>s</w:t>
      </w:r>
      <w:r w:rsidR="00A72B95">
        <w:t>’</w:t>
      </w:r>
      <w:r w:rsidR="00DA1336" w:rsidRPr="00773E81">
        <w:t xml:space="preserve"> access to SUS reference units during the pandemic period since SESAI's responsibility is to provide primary care within indigenous territories. </w:t>
      </w:r>
      <w:r w:rsidR="001B6C6B" w:rsidRPr="00773E81">
        <w:rPr>
          <w:rStyle w:val="FootnoteReference"/>
        </w:rPr>
        <w:footnoteReference w:id="32"/>
      </w:r>
    </w:p>
    <w:p w14:paraId="6FDABF52" w14:textId="77777777" w:rsidR="000D1657" w:rsidRPr="007547E9" w:rsidRDefault="000D1657" w:rsidP="00535B9F">
      <w:pPr>
        <w:pStyle w:val="NormalWeb"/>
        <w:spacing w:before="0" w:beforeAutospacing="0" w:after="0" w:afterAutospacing="0"/>
      </w:pPr>
    </w:p>
    <w:p w14:paraId="785A4BDB" w14:textId="1A7569CE" w:rsidR="00535B9F" w:rsidRPr="009E7E3A" w:rsidRDefault="005D27E9" w:rsidP="00535B9F">
      <w:pPr>
        <w:pStyle w:val="NormalWeb"/>
        <w:spacing w:before="0" w:beforeAutospacing="0" w:after="0" w:afterAutospacing="0"/>
        <w:rPr>
          <w:rFonts w:eastAsiaTheme="minorEastAsia"/>
          <w:color w:val="000000" w:themeColor="dark1"/>
          <w:kern w:val="24"/>
          <w:lang w:val="en-US"/>
        </w:rPr>
      </w:pPr>
      <w:r>
        <w:rPr>
          <w:rFonts w:eastAsiaTheme="minorEastAsia"/>
          <w:bCs/>
          <w:color w:val="000000" w:themeColor="dark1"/>
          <w:kern w:val="24"/>
        </w:rPr>
        <w:t xml:space="preserve">34. </w:t>
      </w:r>
      <w:r w:rsidR="00535B9F" w:rsidRPr="007547E9">
        <w:rPr>
          <w:rFonts w:eastAsiaTheme="minorEastAsia"/>
          <w:bCs/>
          <w:color w:val="000000" w:themeColor="dark1"/>
          <w:kern w:val="24"/>
        </w:rPr>
        <w:t xml:space="preserve">SESAI </w:t>
      </w:r>
      <w:r w:rsidR="00FA2723">
        <w:rPr>
          <w:rFonts w:eastAsiaTheme="minorEastAsia"/>
          <w:bCs/>
          <w:color w:val="000000" w:themeColor="dark1"/>
          <w:kern w:val="24"/>
        </w:rPr>
        <w:t xml:space="preserve">states that it </w:t>
      </w:r>
      <w:r w:rsidR="00535B9F" w:rsidRPr="007547E9">
        <w:rPr>
          <w:rFonts w:eastAsiaTheme="minorEastAsia"/>
          <w:bCs/>
          <w:color w:val="000000" w:themeColor="dark1"/>
          <w:kern w:val="24"/>
        </w:rPr>
        <w:t xml:space="preserve">also established </w:t>
      </w:r>
      <w:r w:rsidR="00535B9F" w:rsidRPr="007547E9">
        <w:rPr>
          <w:rFonts w:eastAsiaTheme="minorEastAsia"/>
          <w:bCs/>
          <w:color w:val="000000" w:themeColor="dark1"/>
          <w:kern w:val="24"/>
          <w:lang w:val="en-US"/>
        </w:rPr>
        <w:t xml:space="preserve">indigenous exclusive wards in the hospitals of Amazonas </w:t>
      </w:r>
      <w:r w:rsidR="00535B9F" w:rsidRPr="009E7E3A">
        <w:rPr>
          <w:rFonts w:eastAsiaTheme="minorEastAsia"/>
          <w:color w:val="000000" w:themeColor="dark1"/>
          <w:kern w:val="24"/>
        </w:rPr>
        <w:t>(Manaus, Atalaia do Norte, Benjamim Constant, Santo Antônio do Iça), Pará (Belém, Marabá, Santarém) and Amapá (Macapá).</w:t>
      </w:r>
      <w:r w:rsidRPr="009E7E3A">
        <w:rPr>
          <w:rFonts w:eastAsiaTheme="minorEastAsia"/>
          <w:color w:val="000000" w:themeColor="dark1"/>
          <w:kern w:val="24"/>
        </w:rPr>
        <w:t xml:space="preserve"> </w:t>
      </w:r>
      <w:r w:rsidR="000D1657">
        <w:rPr>
          <w:rStyle w:val="FootnoteReference"/>
          <w:rFonts w:eastAsiaTheme="minorEastAsia"/>
        </w:rPr>
        <w:footnoteReference w:id="33"/>
      </w:r>
      <w:r w:rsidR="00942B5F" w:rsidRPr="009E7E3A">
        <w:rPr>
          <w:rFonts w:eastAsiaTheme="minorEastAsia"/>
          <w:color w:val="000000" w:themeColor="dark1"/>
          <w:kern w:val="24"/>
          <w:lang w:val="en-US"/>
        </w:rPr>
        <w:t xml:space="preserve">The </w:t>
      </w:r>
      <w:r w:rsidR="00F008B5" w:rsidRPr="009E7E3A">
        <w:rPr>
          <w:rFonts w:eastAsiaTheme="minorEastAsia"/>
          <w:color w:val="000000" w:themeColor="dark1"/>
          <w:kern w:val="24"/>
          <w:lang w:val="en-US"/>
        </w:rPr>
        <w:t xml:space="preserve">Special Secretary of Indigenous Health </w:t>
      </w:r>
      <w:r w:rsidR="00942B5F" w:rsidRPr="009E7E3A">
        <w:rPr>
          <w:rFonts w:eastAsiaTheme="minorEastAsia"/>
          <w:color w:val="000000" w:themeColor="dark1"/>
          <w:kern w:val="24"/>
          <w:lang w:val="en-US"/>
        </w:rPr>
        <w:t xml:space="preserve">went on a technical visit </w:t>
      </w:r>
      <w:r w:rsidR="00F008B5" w:rsidRPr="009E7E3A">
        <w:rPr>
          <w:rFonts w:eastAsiaTheme="minorEastAsia"/>
          <w:color w:val="000000" w:themeColor="dark1"/>
          <w:kern w:val="24"/>
          <w:lang w:val="en-US"/>
        </w:rPr>
        <w:t>to Bahia, Ceará, Potiguara and Maranhão Indigenous Areas, from 14 to 21 September.</w:t>
      </w:r>
      <w:r w:rsidR="00942B5F" w:rsidRPr="009E7E3A">
        <w:rPr>
          <w:rFonts w:eastAsiaTheme="minorEastAsia"/>
          <w:color w:val="000000" w:themeColor="dark1"/>
          <w:kern w:val="24"/>
          <w:lang w:val="en-US"/>
        </w:rPr>
        <w:t xml:space="preserve"> </w:t>
      </w:r>
      <w:r w:rsidR="00FA2723">
        <w:rPr>
          <w:rFonts w:eastAsiaTheme="minorEastAsia"/>
          <w:color w:val="000000" w:themeColor="dark1"/>
          <w:kern w:val="24"/>
          <w:lang w:val="en-US"/>
        </w:rPr>
        <w:t>According to SESAI, they performed o</w:t>
      </w:r>
      <w:r w:rsidR="00D34317" w:rsidRPr="009E7E3A">
        <w:rPr>
          <w:rFonts w:eastAsiaTheme="minorEastAsia"/>
          <w:color w:val="000000" w:themeColor="dark1"/>
          <w:kern w:val="24"/>
          <w:lang w:val="en-US"/>
        </w:rPr>
        <w:t xml:space="preserve">ver 7,600,000 consultations </w:t>
      </w:r>
      <w:r w:rsidR="00FA2723">
        <w:rPr>
          <w:rFonts w:eastAsiaTheme="minorEastAsia"/>
          <w:color w:val="000000" w:themeColor="dark1"/>
          <w:kern w:val="24"/>
          <w:lang w:val="en-US"/>
        </w:rPr>
        <w:t xml:space="preserve"> </w:t>
      </w:r>
      <w:r w:rsidR="00D34317" w:rsidRPr="009E7E3A">
        <w:rPr>
          <w:rFonts w:eastAsiaTheme="minorEastAsia"/>
          <w:color w:val="000000" w:themeColor="dark1"/>
          <w:kern w:val="24"/>
          <w:lang w:val="en-US"/>
        </w:rPr>
        <w:t xml:space="preserve"> from January to August 2020.</w:t>
      </w:r>
    </w:p>
    <w:p w14:paraId="75889EC3" w14:textId="77777777" w:rsidR="00535B9F" w:rsidRPr="00551642" w:rsidRDefault="00535B9F" w:rsidP="00AE46B0">
      <w:pPr>
        <w:pStyle w:val="NormalWeb"/>
        <w:spacing w:before="0" w:beforeAutospacing="0" w:after="0" w:afterAutospacing="0"/>
      </w:pPr>
    </w:p>
    <w:p w14:paraId="58C1D969" w14:textId="07EF0F4B" w:rsidR="00DA1336" w:rsidRDefault="005D27E9" w:rsidP="00AE46B0">
      <w:pPr>
        <w:pStyle w:val="NormalWeb"/>
        <w:spacing w:before="0" w:beforeAutospacing="0" w:after="0" w:afterAutospacing="0"/>
      </w:pPr>
      <w:r>
        <w:t xml:space="preserve">35. </w:t>
      </w:r>
      <w:r w:rsidR="00DA1336" w:rsidRPr="00551642">
        <w:t>SESAI</w:t>
      </w:r>
      <w:r w:rsidR="00FA2723">
        <w:t xml:space="preserve"> states that,</w:t>
      </w:r>
      <w:r w:rsidR="00DA1336" w:rsidRPr="00551642">
        <w:t xml:space="preserve"> in </w:t>
      </w:r>
      <w:r w:rsidR="00535B9F" w:rsidRPr="00551642">
        <w:t>partnership with the Secretariat</w:t>
      </w:r>
      <w:r w:rsidR="00DA1336" w:rsidRPr="00551642">
        <w:t xml:space="preserve"> for Labo</w:t>
      </w:r>
      <w:r w:rsidR="007379E4">
        <w:t>u</w:t>
      </w:r>
      <w:r w:rsidR="00DA1336" w:rsidRPr="00551642">
        <w:t xml:space="preserve">r Management and Health Education (SGTES / MS), </w:t>
      </w:r>
      <w:r w:rsidR="00FA2723">
        <w:t>they are</w:t>
      </w:r>
      <w:r w:rsidR="00DA1336" w:rsidRPr="00551642">
        <w:t xml:space="preserve"> publishing a series of educational videos aimed at the indigenous population, indigenous health agents, indigenous </w:t>
      </w:r>
      <w:r w:rsidR="00535B9F" w:rsidRPr="00551642">
        <w:t>sanitation</w:t>
      </w:r>
      <w:r w:rsidR="00DA1336" w:rsidRPr="00551642">
        <w:t xml:space="preserve"> agents, and other health workers on preventing and coping with the new coronavirus pandemic.</w:t>
      </w:r>
      <w:r w:rsidR="00DA1336" w:rsidRPr="00660FD8">
        <w:t xml:space="preserve"> </w:t>
      </w:r>
      <w:r w:rsidR="00535B9F">
        <w:t xml:space="preserve"> </w:t>
      </w:r>
    </w:p>
    <w:p w14:paraId="0DB5F5E9" w14:textId="41B894CA" w:rsidR="00377E6E" w:rsidRPr="00AE46B0" w:rsidRDefault="00377E6E" w:rsidP="00AE46B0">
      <w:pPr>
        <w:pStyle w:val="NormalWeb"/>
        <w:spacing w:before="0" w:beforeAutospacing="0" w:after="0" w:afterAutospacing="0"/>
        <w:rPr>
          <w:rFonts w:eastAsia="Times New Roman"/>
        </w:rPr>
      </w:pPr>
    </w:p>
    <w:p w14:paraId="61E76A6E" w14:textId="293870A4" w:rsidR="00773E81" w:rsidRPr="00867A86" w:rsidRDefault="005D27E9" w:rsidP="00A347C4">
      <w:pPr>
        <w:rPr>
          <w:rFonts w:ascii="Times New Roman" w:hAnsi="Times New Roman" w:cs="Times New Roman"/>
          <w:sz w:val="24"/>
          <w:szCs w:val="24"/>
        </w:rPr>
      </w:pPr>
      <w:r>
        <w:rPr>
          <w:rFonts w:ascii="Times New Roman" w:hAnsi="Times New Roman" w:cs="Times New Roman"/>
          <w:sz w:val="24"/>
          <w:szCs w:val="24"/>
        </w:rPr>
        <w:t xml:space="preserve">36. </w:t>
      </w:r>
      <w:r w:rsidR="006156FD">
        <w:rPr>
          <w:rFonts w:ascii="Times New Roman" w:hAnsi="Times New Roman" w:cs="Times New Roman"/>
          <w:sz w:val="24"/>
          <w:szCs w:val="24"/>
        </w:rPr>
        <w:t xml:space="preserve">Both SESAI and FUNAI spoke of their concern over disinformation </w:t>
      </w:r>
      <w:r w:rsidR="00463E3F">
        <w:rPr>
          <w:rFonts w:ascii="Times New Roman" w:hAnsi="Times New Roman" w:cs="Times New Roman"/>
          <w:sz w:val="24"/>
          <w:szCs w:val="24"/>
        </w:rPr>
        <w:t xml:space="preserve">on the </w:t>
      </w:r>
      <w:r w:rsidR="00C34319">
        <w:rPr>
          <w:rFonts w:ascii="Times New Roman" w:hAnsi="Times New Roman" w:cs="Times New Roman"/>
          <w:sz w:val="24"/>
          <w:szCs w:val="24"/>
        </w:rPr>
        <w:t>COVID-19</w:t>
      </w:r>
      <w:r w:rsidR="00463E3F">
        <w:rPr>
          <w:rFonts w:ascii="Times New Roman" w:hAnsi="Times New Roman" w:cs="Times New Roman"/>
          <w:sz w:val="24"/>
          <w:szCs w:val="24"/>
        </w:rPr>
        <w:t xml:space="preserve"> vaccine which they say c</w:t>
      </w:r>
      <w:r w:rsidR="00A72B95">
        <w:rPr>
          <w:rFonts w:ascii="Times New Roman" w:hAnsi="Times New Roman" w:cs="Times New Roman"/>
          <w:sz w:val="24"/>
          <w:szCs w:val="24"/>
        </w:rPr>
        <w:t>omes from some religious groups and the</w:t>
      </w:r>
      <w:r w:rsidR="00463E3F">
        <w:rPr>
          <w:rFonts w:ascii="Times New Roman" w:hAnsi="Times New Roman" w:cs="Times New Roman"/>
          <w:sz w:val="24"/>
          <w:szCs w:val="24"/>
        </w:rPr>
        <w:t xml:space="preserve"> internet, which is then shared among indigenous peoples. They indicated the ways they are tryin</w:t>
      </w:r>
      <w:r w:rsidR="00A72B95">
        <w:rPr>
          <w:rFonts w:ascii="Times New Roman" w:hAnsi="Times New Roman" w:cs="Times New Roman"/>
          <w:sz w:val="24"/>
          <w:szCs w:val="24"/>
        </w:rPr>
        <w:t>g to combat this through videos and information sharing</w:t>
      </w:r>
      <w:r w:rsidR="00463E3F">
        <w:rPr>
          <w:rFonts w:ascii="Times New Roman" w:hAnsi="Times New Roman" w:cs="Times New Roman"/>
          <w:sz w:val="24"/>
          <w:szCs w:val="24"/>
        </w:rPr>
        <w:t xml:space="preserve"> in indigenous languages</w:t>
      </w:r>
      <w:r w:rsidR="00A72B95">
        <w:rPr>
          <w:rFonts w:ascii="Times New Roman" w:hAnsi="Times New Roman" w:cs="Times New Roman"/>
          <w:sz w:val="24"/>
          <w:szCs w:val="24"/>
        </w:rPr>
        <w:t xml:space="preserve"> albeit</w:t>
      </w:r>
      <w:r w:rsidR="00D319AF">
        <w:rPr>
          <w:rFonts w:ascii="Times New Roman" w:hAnsi="Times New Roman" w:cs="Times New Roman"/>
          <w:sz w:val="24"/>
          <w:szCs w:val="24"/>
        </w:rPr>
        <w:t xml:space="preserve"> difficult to do so given the 274 languages spoken in Brazil</w:t>
      </w:r>
      <w:r w:rsidR="00463E3F">
        <w:rPr>
          <w:rFonts w:ascii="Times New Roman" w:hAnsi="Times New Roman" w:cs="Times New Roman"/>
          <w:sz w:val="24"/>
          <w:szCs w:val="24"/>
        </w:rPr>
        <w:t>.</w:t>
      </w:r>
      <w:r w:rsidR="00463E3F">
        <w:rPr>
          <w:rStyle w:val="FootnoteReference"/>
          <w:rFonts w:ascii="Times New Roman" w:hAnsi="Times New Roman" w:cs="Times New Roman"/>
          <w:sz w:val="24"/>
          <w:szCs w:val="24"/>
        </w:rPr>
        <w:footnoteReference w:id="34"/>
      </w:r>
    </w:p>
    <w:p w14:paraId="035FC5D7" w14:textId="3B2C3DAE" w:rsidR="003932DA" w:rsidRPr="00150D95" w:rsidRDefault="00EC07C3" w:rsidP="00150D95">
      <w:pPr>
        <w:pStyle w:val="ListParagraph"/>
        <w:numPr>
          <w:ilvl w:val="0"/>
          <w:numId w:val="26"/>
        </w:numPr>
        <w:rPr>
          <w:rFonts w:ascii="Times New Roman" w:hAnsi="Times New Roman" w:cs="Times New Roman"/>
          <w:b/>
          <w:sz w:val="24"/>
          <w:szCs w:val="24"/>
        </w:rPr>
      </w:pPr>
      <w:r w:rsidRPr="00661695">
        <w:rPr>
          <w:rFonts w:ascii="Times New Roman" w:hAnsi="Times New Roman" w:cs="Times New Roman"/>
          <w:b/>
          <w:sz w:val="24"/>
          <w:szCs w:val="24"/>
        </w:rPr>
        <w:t>L</w:t>
      </w:r>
      <w:r w:rsidR="00F42FD6">
        <w:rPr>
          <w:rFonts w:ascii="Times New Roman" w:hAnsi="Times New Roman" w:cs="Times New Roman"/>
          <w:b/>
          <w:sz w:val="24"/>
          <w:szCs w:val="24"/>
        </w:rPr>
        <w:t>aw No. 14.021</w:t>
      </w:r>
      <w:r w:rsidRPr="00661695">
        <w:rPr>
          <w:rFonts w:ascii="Times New Roman" w:hAnsi="Times New Roman" w:cs="Times New Roman"/>
          <w:b/>
          <w:sz w:val="24"/>
          <w:szCs w:val="24"/>
        </w:rPr>
        <w:t xml:space="preserve"> on </w:t>
      </w:r>
      <w:r w:rsidR="007547E9">
        <w:rPr>
          <w:rFonts w:ascii="Times New Roman" w:hAnsi="Times New Roman" w:cs="Times New Roman"/>
          <w:b/>
          <w:sz w:val="24"/>
          <w:szCs w:val="24"/>
        </w:rPr>
        <w:t xml:space="preserve">protecting </w:t>
      </w:r>
      <w:r w:rsidR="00652F9B">
        <w:rPr>
          <w:rFonts w:ascii="Times New Roman" w:hAnsi="Times New Roman" w:cs="Times New Roman"/>
          <w:b/>
          <w:sz w:val="24"/>
          <w:szCs w:val="24"/>
        </w:rPr>
        <w:t xml:space="preserve">vulnerable groups, including </w:t>
      </w:r>
      <w:r w:rsidR="007379E4">
        <w:rPr>
          <w:rFonts w:ascii="Times New Roman" w:hAnsi="Times New Roman" w:cs="Times New Roman"/>
          <w:b/>
          <w:sz w:val="24"/>
          <w:szCs w:val="24"/>
        </w:rPr>
        <w:t>indigenous peoples</w:t>
      </w:r>
      <w:r w:rsidR="00D651C0">
        <w:rPr>
          <w:rFonts w:ascii="Times New Roman" w:hAnsi="Times New Roman" w:cs="Times New Roman"/>
          <w:b/>
          <w:sz w:val="24"/>
          <w:szCs w:val="24"/>
        </w:rPr>
        <w:t xml:space="preserve"> </w:t>
      </w:r>
      <w:r w:rsidR="007547E9">
        <w:rPr>
          <w:rFonts w:ascii="Times New Roman" w:hAnsi="Times New Roman" w:cs="Times New Roman"/>
          <w:b/>
          <w:sz w:val="24"/>
          <w:szCs w:val="24"/>
        </w:rPr>
        <w:t xml:space="preserve"> during the </w:t>
      </w:r>
      <w:r w:rsidR="00C34319">
        <w:rPr>
          <w:rFonts w:ascii="Times New Roman" w:hAnsi="Times New Roman" w:cs="Times New Roman"/>
          <w:b/>
          <w:sz w:val="24"/>
          <w:szCs w:val="24"/>
        </w:rPr>
        <w:t>COVID-19</w:t>
      </w:r>
      <w:r w:rsidR="007547E9">
        <w:rPr>
          <w:rFonts w:ascii="Times New Roman" w:hAnsi="Times New Roman" w:cs="Times New Roman"/>
          <w:b/>
          <w:sz w:val="24"/>
          <w:szCs w:val="24"/>
        </w:rPr>
        <w:t xml:space="preserve"> crisis</w:t>
      </w:r>
      <w:r w:rsidR="00FA0B3B">
        <w:rPr>
          <w:rStyle w:val="FootnoteReference"/>
          <w:rFonts w:ascii="Times New Roman" w:hAnsi="Times New Roman" w:cs="Times New Roman"/>
          <w:b/>
          <w:sz w:val="24"/>
          <w:szCs w:val="24"/>
        </w:rPr>
        <w:footnoteReference w:id="35"/>
      </w:r>
      <w:r w:rsidRPr="00661695">
        <w:rPr>
          <w:rFonts w:ascii="Times New Roman" w:hAnsi="Times New Roman" w:cs="Times New Roman"/>
          <w:b/>
          <w:sz w:val="24"/>
          <w:szCs w:val="24"/>
        </w:rPr>
        <w:t xml:space="preserve"> </w:t>
      </w:r>
    </w:p>
    <w:p w14:paraId="0CB74EBB" w14:textId="77777777" w:rsidR="008F1FE3" w:rsidRDefault="005D27E9" w:rsidP="00E75F14">
      <w:pPr>
        <w:rPr>
          <w:rFonts w:ascii="Times New Roman" w:hAnsi="Times New Roman" w:cs="Times New Roman"/>
          <w:sz w:val="24"/>
          <w:szCs w:val="24"/>
        </w:rPr>
      </w:pPr>
      <w:r>
        <w:rPr>
          <w:rFonts w:ascii="Times New Roman" w:hAnsi="Times New Roman" w:cs="Times New Roman"/>
          <w:sz w:val="24"/>
          <w:szCs w:val="24"/>
        </w:rPr>
        <w:t xml:space="preserve">37. </w:t>
      </w:r>
      <w:r w:rsidR="0049211F" w:rsidRPr="00F27027">
        <w:rPr>
          <w:rFonts w:ascii="Times New Roman" w:hAnsi="Times New Roman" w:cs="Times New Roman"/>
          <w:sz w:val="24"/>
          <w:szCs w:val="24"/>
        </w:rPr>
        <w:t>Law No. 14.021</w:t>
      </w:r>
      <w:r w:rsidR="0049211F" w:rsidRPr="00F27027">
        <w:rPr>
          <w:rStyle w:val="FootnoteReference"/>
          <w:rFonts w:ascii="Times New Roman" w:hAnsi="Times New Roman" w:cs="Times New Roman"/>
          <w:sz w:val="24"/>
          <w:szCs w:val="24"/>
        </w:rPr>
        <w:footnoteReference w:id="36"/>
      </w:r>
      <w:r w:rsidR="00933107" w:rsidRPr="00F27027">
        <w:rPr>
          <w:rFonts w:ascii="Times New Roman" w:hAnsi="Times New Roman" w:cs="Times New Roman"/>
          <w:sz w:val="24"/>
          <w:szCs w:val="24"/>
        </w:rPr>
        <w:t xml:space="preserve">, </w:t>
      </w:r>
      <w:r w:rsidR="003932DA" w:rsidRPr="00F27027">
        <w:rPr>
          <w:rFonts w:ascii="Times New Roman" w:hAnsi="Times New Roman" w:cs="Times New Roman"/>
          <w:sz w:val="24"/>
          <w:szCs w:val="24"/>
        </w:rPr>
        <w:t xml:space="preserve">signed </w:t>
      </w:r>
      <w:r w:rsidR="00933107" w:rsidRPr="00F27027">
        <w:rPr>
          <w:rFonts w:ascii="Times New Roman" w:hAnsi="Times New Roman" w:cs="Times New Roman"/>
          <w:sz w:val="24"/>
          <w:szCs w:val="24"/>
        </w:rPr>
        <w:t>on</w:t>
      </w:r>
      <w:r w:rsidR="0049211F" w:rsidRPr="00F27027">
        <w:rPr>
          <w:rFonts w:ascii="Times New Roman" w:hAnsi="Times New Roman" w:cs="Times New Roman"/>
          <w:sz w:val="24"/>
          <w:szCs w:val="24"/>
        </w:rPr>
        <w:t xml:space="preserve"> 7 July</w:t>
      </w:r>
      <w:r w:rsidR="0081164E" w:rsidRPr="00F27027">
        <w:rPr>
          <w:rFonts w:ascii="Times New Roman" w:hAnsi="Times New Roman" w:cs="Times New Roman"/>
          <w:sz w:val="24"/>
          <w:szCs w:val="24"/>
        </w:rPr>
        <w:t xml:space="preserve"> 2020</w:t>
      </w:r>
      <w:r w:rsidR="001C5B7C" w:rsidRPr="00F27027">
        <w:rPr>
          <w:rStyle w:val="FootnoteReference"/>
          <w:rFonts w:ascii="Times New Roman" w:hAnsi="Times New Roman" w:cs="Times New Roman"/>
          <w:sz w:val="24"/>
          <w:szCs w:val="24"/>
        </w:rPr>
        <w:footnoteReference w:id="37"/>
      </w:r>
      <w:r w:rsidR="0049211F" w:rsidRPr="00F27027">
        <w:rPr>
          <w:rFonts w:ascii="Times New Roman" w:hAnsi="Times New Roman" w:cs="Times New Roman"/>
          <w:sz w:val="24"/>
          <w:szCs w:val="24"/>
        </w:rPr>
        <w:t xml:space="preserve">, </w:t>
      </w:r>
      <w:r w:rsidR="004409F0" w:rsidRPr="00F27027">
        <w:rPr>
          <w:rFonts w:ascii="Times New Roman" w:hAnsi="Times New Roman" w:cs="Times New Roman"/>
          <w:sz w:val="24"/>
          <w:szCs w:val="24"/>
        </w:rPr>
        <w:t xml:space="preserve">inter alia </w:t>
      </w:r>
      <w:r w:rsidR="00B223CA" w:rsidRPr="00F27027">
        <w:rPr>
          <w:rFonts w:ascii="Times New Roman" w:hAnsi="Times New Roman" w:cs="Times New Roman"/>
          <w:sz w:val="24"/>
          <w:szCs w:val="24"/>
          <w:lang w:val="en"/>
        </w:rPr>
        <w:t xml:space="preserve">provides for social protection measures to prevent contagion and the spread of </w:t>
      </w:r>
      <w:r w:rsidR="00C34319">
        <w:rPr>
          <w:rFonts w:ascii="Times New Roman" w:hAnsi="Times New Roman" w:cs="Times New Roman"/>
          <w:sz w:val="24"/>
          <w:szCs w:val="24"/>
          <w:lang w:val="en"/>
        </w:rPr>
        <w:t>COVID-19</w:t>
      </w:r>
      <w:r w:rsidR="004409F0" w:rsidRPr="00F27027">
        <w:rPr>
          <w:rFonts w:ascii="Times New Roman" w:hAnsi="Times New Roman" w:cs="Times New Roman"/>
          <w:sz w:val="24"/>
          <w:szCs w:val="24"/>
          <w:lang w:val="en"/>
        </w:rPr>
        <w:t xml:space="preserve"> in indigenous territories. The law covers all indigenous peoples regardless of location in Brazil, it </w:t>
      </w:r>
      <w:r w:rsidR="004409F0" w:rsidRPr="00F27027">
        <w:rPr>
          <w:rFonts w:ascii="Times New Roman" w:hAnsi="Times New Roman" w:cs="Times New Roman"/>
          <w:sz w:val="24"/>
          <w:szCs w:val="24"/>
        </w:rPr>
        <w:t>considers indigenous peoples as</w:t>
      </w:r>
      <w:r w:rsidR="00D616D9" w:rsidRPr="00F27027">
        <w:rPr>
          <w:rFonts w:ascii="Times New Roman" w:hAnsi="Times New Roman" w:cs="Times New Roman"/>
          <w:sz w:val="24"/>
          <w:szCs w:val="24"/>
        </w:rPr>
        <w:t xml:space="preserve"> groups in situ</w:t>
      </w:r>
      <w:r w:rsidR="004409F0" w:rsidRPr="00F27027">
        <w:rPr>
          <w:rFonts w:ascii="Times New Roman" w:hAnsi="Times New Roman" w:cs="Times New Roman"/>
          <w:sz w:val="24"/>
          <w:szCs w:val="24"/>
        </w:rPr>
        <w:t xml:space="preserve">ations of extreme vulnerability, </w:t>
      </w:r>
      <w:r w:rsidR="00D616D9" w:rsidRPr="00F27027">
        <w:rPr>
          <w:rFonts w:ascii="Times New Roman" w:hAnsi="Times New Roman" w:cs="Times New Roman"/>
          <w:sz w:val="24"/>
          <w:szCs w:val="24"/>
        </w:rPr>
        <w:t>high risk and beneficiaries of actions related to the confrontation of epidemic and pandemic emergencies.</w:t>
      </w:r>
      <w:r w:rsidR="004409F0" w:rsidRPr="00F27027">
        <w:rPr>
          <w:rFonts w:ascii="Times New Roman" w:hAnsi="Times New Roman" w:cs="Times New Roman"/>
          <w:sz w:val="24"/>
          <w:szCs w:val="24"/>
        </w:rPr>
        <w:t xml:space="preserve"> It indicates that it </w:t>
      </w:r>
      <w:r w:rsidR="00D616D9" w:rsidRPr="00F27027">
        <w:rPr>
          <w:rFonts w:ascii="Times New Roman" w:hAnsi="Times New Roman" w:cs="Times New Roman"/>
          <w:sz w:val="24"/>
          <w:szCs w:val="24"/>
        </w:rPr>
        <w:t>shall take into consideration the social organization, languages, customs, traditions and the right to territoriality of the indigenous peoples, under the terms of Article 231 of the Federal Constitution</w:t>
      </w:r>
      <w:r w:rsidR="004409F0" w:rsidRPr="00F27027">
        <w:rPr>
          <w:rFonts w:ascii="Times New Roman" w:hAnsi="Times New Roman" w:cs="Times New Roman"/>
          <w:sz w:val="24"/>
          <w:szCs w:val="24"/>
        </w:rPr>
        <w:t xml:space="preserve">. It then sets out a detailed emergency plan to confront </w:t>
      </w:r>
      <w:r w:rsidR="00C34319">
        <w:rPr>
          <w:rFonts w:ascii="Times New Roman" w:hAnsi="Times New Roman" w:cs="Times New Roman"/>
          <w:sz w:val="24"/>
          <w:szCs w:val="24"/>
        </w:rPr>
        <w:t>COVID-19</w:t>
      </w:r>
      <w:r w:rsidR="004409F0" w:rsidRPr="00F27027">
        <w:rPr>
          <w:rFonts w:ascii="Times New Roman" w:hAnsi="Times New Roman" w:cs="Times New Roman"/>
          <w:sz w:val="24"/>
          <w:szCs w:val="24"/>
        </w:rPr>
        <w:t xml:space="preserve"> in indigenous territories </w:t>
      </w:r>
      <w:r w:rsidR="00D616D9" w:rsidRPr="00F27027">
        <w:rPr>
          <w:rFonts w:ascii="Times New Roman" w:hAnsi="Times New Roman" w:cs="Times New Roman"/>
          <w:sz w:val="24"/>
          <w:szCs w:val="24"/>
        </w:rPr>
        <w:t xml:space="preserve">with the effective </w:t>
      </w:r>
      <w:r w:rsidR="000D1657">
        <w:rPr>
          <w:rFonts w:ascii="Times New Roman" w:hAnsi="Times New Roman" w:cs="Times New Roman"/>
          <w:sz w:val="24"/>
          <w:szCs w:val="24"/>
        </w:rPr>
        <w:t xml:space="preserve">participation of </w:t>
      </w:r>
      <w:r w:rsidR="00D616D9" w:rsidRPr="00F27027">
        <w:rPr>
          <w:rFonts w:ascii="Times New Roman" w:hAnsi="Times New Roman" w:cs="Times New Roman"/>
          <w:sz w:val="24"/>
          <w:szCs w:val="24"/>
        </w:rPr>
        <w:t>indigenous peoples by means of</w:t>
      </w:r>
      <w:r w:rsidR="004409F0" w:rsidRPr="00F27027">
        <w:rPr>
          <w:rFonts w:ascii="Times New Roman" w:hAnsi="Times New Roman" w:cs="Times New Roman"/>
          <w:sz w:val="24"/>
          <w:szCs w:val="24"/>
        </w:rPr>
        <w:t xml:space="preserve"> their representative entities. </w:t>
      </w:r>
    </w:p>
    <w:p w14:paraId="02D3B334" w14:textId="77777777" w:rsidR="008F1FE3" w:rsidRDefault="005D27E9" w:rsidP="008F1FE3">
      <w:pPr>
        <w:rPr>
          <w:rFonts w:ascii="Times New Roman" w:hAnsi="Times New Roman" w:cs="Times New Roman"/>
          <w:sz w:val="24"/>
          <w:szCs w:val="24"/>
        </w:rPr>
      </w:pPr>
      <w:r>
        <w:rPr>
          <w:rFonts w:ascii="Times New Roman" w:hAnsi="Times New Roman" w:cs="Times New Roman"/>
          <w:sz w:val="24"/>
          <w:szCs w:val="24"/>
        </w:rPr>
        <w:t xml:space="preserve">38. </w:t>
      </w:r>
      <w:r w:rsidR="00E75F14" w:rsidRPr="00F27027">
        <w:rPr>
          <w:rFonts w:ascii="Times New Roman" w:hAnsi="Times New Roman" w:cs="Times New Roman"/>
          <w:sz w:val="24"/>
          <w:szCs w:val="24"/>
        </w:rPr>
        <w:t>Some aspects of this plan includes 1. Forbidding third parties from enter</w:t>
      </w:r>
      <w:r w:rsidR="00F12302">
        <w:rPr>
          <w:rFonts w:ascii="Times New Roman" w:hAnsi="Times New Roman" w:cs="Times New Roman"/>
          <w:sz w:val="24"/>
          <w:szCs w:val="24"/>
        </w:rPr>
        <w:t>ing</w:t>
      </w:r>
      <w:r w:rsidR="00E75F14" w:rsidRPr="00F27027">
        <w:rPr>
          <w:rFonts w:ascii="Times New Roman" w:hAnsi="Times New Roman" w:cs="Times New Roman"/>
          <w:sz w:val="24"/>
          <w:szCs w:val="24"/>
        </w:rPr>
        <w:t xml:space="preserve"> areas with the confirmed presence of isolated indigenous people</w:t>
      </w:r>
      <w:r w:rsidR="00C34319">
        <w:rPr>
          <w:rFonts w:ascii="Times New Roman" w:hAnsi="Times New Roman" w:cs="Times New Roman"/>
          <w:sz w:val="24"/>
          <w:szCs w:val="24"/>
        </w:rPr>
        <w:t>s</w:t>
      </w:r>
      <w:r w:rsidR="00E75F14" w:rsidRPr="00F27027">
        <w:rPr>
          <w:rFonts w:ascii="Times New Roman" w:hAnsi="Times New Roman" w:cs="Times New Roman"/>
          <w:sz w:val="24"/>
          <w:szCs w:val="24"/>
        </w:rPr>
        <w:t>, except for persons authorized by the federal indigenous agency, in the event of an epidemic or a calamity that endangers the physical in</w:t>
      </w:r>
      <w:r w:rsidR="00E75F14" w:rsidRPr="00F27027">
        <w:rPr>
          <w:rFonts w:ascii="Times New Roman" w:hAnsi="Times New Roman" w:cs="Times New Roman"/>
          <w:sz w:val="24"/>
          <w:szCs w:val="24"/>
        </w:rPr>
        <w:lastRenderedPageBreak/>
        <w:t>tegrity of isolated indigenous people</w:t>
      </w:r>
      <w:r w:rsidR="00C34319">
        <w:rPr>
          <w:rFonts w:ascii="Times New Roman" w:hAnsi="Times New Roman" w:cs="Times New Roman"/>
          <w:sz w:val="24"/>
          <w:szCs w:val="24"/>
        </w:rPr>
        <w:t>s</w:t>
      </w:r>
      <w:r w:rsidR="00E75F14" w:rsidRPr="00F27027">
        <w:rPr>
          <w:rFonts w:ascii="Times New Roman" w:hAnsi="Times New Roman" w:cs="Times New Roman"/>
          <w:sz w:val="24"/>
          <w:szCs w:val="24"/>
        </w:rPr>
        <w:t xml:space="preserve">. 2. Religious missions that are already in the indigenous communities must be evaluated by the responsible health team and may remain subject to the approval of the responsible doctor. 3. </w:t>
      </w:r>
      <w:r w:rsidR="001B6C6B" w:rsidRPr="00F27027">
        <w:rPr>
          <w:rFonts w:ascii="Times New Roman" w:hAnsi="Times New Roman" w:cs="Times New Roman"/>
          <w:sz w:val="24"/>
          <w:szCs w:val="24"/>
        </w:rPr>
        <w:t>Health care for indigenous people</w:t>
      </w:r>
      <w:r w:rsidR="00C34319">
        <w:rPr>
          <w:rFonts w:ascii="Times New Roman" w:hAnsi="Times New Roman" w:cs="Times New Roman"/>
          <w:sz w:val="24"/>
          <w:szCs w:val="24"/>
        </w:rPr>
        <w:t>s</w:t>
      </w:r>
      <w:r w:rsidR="001B6C6B" w:rsidRPr="00F27027">
        <w:rPr>
          <w:rFonts w:ascii="Times New Roman" w:hAnsi="Times New Roman" w:cs="Times New Roman"/>
          <w:sz w:val="24"/>
          <w:szCs w:val="24"/>
        </w:rPr>
        <w:t xml:space="preserve"> living out</w:t>
      </w:r>
      <w:r w:rsidR="00E75F14" w:rsidRPr="00F27027">
        <w:rPr>
          <w:rFonts w:ascii="Times New Roman" w:hAnsi="Times New Roman" w:cs="Times New Roman"/>
          <w:sz w:val="24"/>
          <w:szCs w:val="24"/>
        </w:rPr>
        <w:t>side of indigenous lands and</w:t>
      </w:r>
      <w:r w:rsidR="001B6C6B" w:rsidRPr="00F27027">
        <w:rPr>
          <w:rFonts w:ascii="Times New Roman" w:hAnsi="Times New Roman" w:cs="Times New Roman"/>
          <w:sz w:val="24"/>
          <w:szCs w:val="24"/>
        </w:rPr>
        <w:t xml:space="preserve"> </w:t>
      </w:r>
      <w:r w:rsidR="007379E4" w:rsidRPr="00F27027">
        <w:rPr>
          <w:rFonts w:ascii="Times New Roman" w:hAnsi="Times New Roman" w:cs="Times New Roman"/>
          <w:sz w:val="24"/>
          <w:szCs w:val="24"/>
        </w:rPr>
        <w:t xml:space="preserve">indigenous </w:t>
      </w:r>
      <w:r w:rsidR="00E75F14" w:rsidRPr="00F27027">
        <w:rPr>
          <w:rFonts w:ascii="Times New Roman" w:hAnsi="Times New Roman" w:cs="Times New Roman"/>
          <w:sz w:val="24"/>
          <w:szCs w:val="24"/>
        </w:rPr>
        <w:t>migrants</w:t>
      </w:r>
      <w:r w:rsidR="001B6C6B" w:rsidRPr="00F27027">
        <w:rPr>
          <w:rFonts w:ascii="Times New Roman" w:hAnsi="Times New Roman" w:cs="Times New Roman"/>
          <w:sz w:val="24"/>
          <w:szCs w:val="24"/>
        </w:rPr>
        <w:t xml:space="preserve"> will be provided directly by the network of t</w:t>
      </w:r>
      <w:r w:rsidR="00F12302">
        <w:rPr>
          <w:rFonts w:ascii="Times New Roman" w:hAnsi="Times New Roman" w:cs="Times New Roman"/>
          <w:sz w:val="24"/>
          <w:szCs w:val="24"/>
        </w:rPr>
        <w:t xml:space="preserve">he Unified Health System (SUS) </w:t>
      </w:r>
      <w:r w:rsidR="004409F0" w:rsidRPr="00F27027">
        <w:rPr>
          <w:rFonts w:ascii="Times New Roman" w:hAnsi="Times New Roman" w:cs="Times New Roman"/>
          <w:sz w:val="24"/>
          <w:szCs w:val="24"/>
        </w:rPr>
        <w:t>rather than SESAI.</w:t>
      </w:r>
    </w:p>
    <w:p w14:paraId="26CF8A76" w14:textId="77777777" w:rsidR="008F1FE3" w:rsidRDefault="005D27E9" w:rsidP="008F1FE3">
      <w:pPr>
        <w:rPr>
          <w:rFonts w:ascii="Times New Roman" w:hAnsi="Times New Roman" w:cs="Times New Roman"/>
          <w:sz w:val="24"/>
          <w:szCs w:val="24"/>
        </w:rPr>
      </w:pPr>
      <w:r>
        <w:rPr>
          <w:rFonts w:ascii="Times New Roman" w:hAnsi="Times New Roman" w:cs="Times New Roman"/>
          <w:sz w:val="24"/>
          <w:szCs w:val="24"/>
          <w:lang w:val="en-US"/>
        </w:rPr>
        <w:t xml:space="preserve">39. </w:t>
      </w:r>
      <w:r w:rsidR="00042930" w:rsidRPr="004C36C1">
        <w:rPr>
          <w:rFonts w:ascii="Times New Roman" w:hAnsi="Times New Roman" w:cs="Times New Roman"/>
          <w:sz w:val="24"/>
          <w:szCs w:val="24"/>
          <w:lang w:val="en-US"/>
        </w:rPr>
        <w:t>In December 2020, the Articulação dos Povos Indígenas do Brasil (APIB) (Articulation of the Indigenous People</w:t>
      </w:r>
      <w:r w:rsidR="00C34319">
        <w:rPr>
          <w:rFonts w:ascii="Times New Roman" w:hAnsi="Times New Roman" w:cs="Times New Roman"/>
          <w:sz w:val="24"/>
          <w:szCs w:val="24"/>
          <w:lang w:val="en-US"/>
        </w:rPr>
        <w:t>s</w:t>
      </w:r>
      <w:r w:rsidR="00042930" w:rsidRPr="004C36C1">
        <w:rPr>
          <w:rFonts w:ascii="Times New Roman" w:hAnsi="Times New Roman" w:cs="Times New Roman"/>
          <w:sz w:val="24"/>
          <w:szCs w:val="24"/>
          <w:lang w:val="en-US"/>
        </w:rPr>
        <w:t xml:space="preserve"> of Brazil) and the Partido dos Trabalhadores (PT) (Workers’ Party) filed a Direct Unconstitutionality Action (ADI) before the Supreme Court, for a declaration of unconstitutionality of the aspect of Law 14.021/2020</w:t>
      </w:r>
      <w:r w:rsidR="00042930" w:rsidRPr="004C36C1">
        <w:rPr>
          <w:rStyle w:val="FootnoteReference"/>
          <w:rFonts w:ascii="Times New Roman" w:hAnsi="Times New Roman" w:cs="Times New Roman"/>
          <w:sz w:val="24"/>
          <w:szCs w:val="24"/>
          <w:lang w:val="en-US"/>
        </w:rPr>
        <w:footnoteReference w:id="38"/>
      </w:r>
      <w:r w:rsidR="00042930" w:rsidRPr="004C36C1">
        <w:rPr>
          <w:rFonts w:ascii="Times New Roman" w:hAnsi="Times New Roman" w:cs="Times New Roman"/>
          <w:sz w:val="24"/>
          <w:szCs w:val="24"/>
          <w:lang w:val="en-US"/>
        </w:rPr>
        <w:t xml:space="preserve">, which expressly authorizes the permanence of religious missions that were already in the indigenous communities, after evaluation of the health team and authorization of the responsible Doctor. </w:t>
      </w:r>
      <w:r w:rsidR="004C36C1" w:rsidRPr="004C36C1">
        <w:rPr>
          <w:rFonts w:ascii="Times New Roman" w:hAnsi="Times New Roman" w:cs="Times New Roman"/>
          <w:sz w:val="24"/>
          <w:szCs w:val="24"/>
          <w:lang w:val="en-US"/>
        </w:rPr>
        <w:t xml:space="preserve"> </w:t>
      </w:r>
    </w:p>
    <w:p w14:paraId="7939E5EF" w14:textId="21111140" w:rsidR="00432C46" w:rsidRPr="008F1FE3" w:rsidRDefault="005D27E9" w:rsidP="008F1FE3">
      <w:pPr>
        <w:rPr>
          <w:rFonts w:ascii="Times New Roman" w:hAnsi="Times New Roman" w:cs="Times New Roman"/>
          <w:sz w:val="24"/>
          <w:szCs w:val="24"/>
        </w:rPr>
      </w:pPr>
      <w:r>
        <w:rPr>
          <w:rFonts w:ascii="Times New Roman" w:hAnsi="Times New Roman" w:cs="Times New Roman"/>
          <w:sz w:val="24"/>
          <w:szCs w:val="24"/>
        </w:rPr>
        <w:t xml:space="preserve">40. </w:t>
      </w:r>
      <w:r w:rsidR="00432C46" w:rsidRPr="00F27027">
        <w:rPr>
          <w:rFonts w:ascii="Times New Roman" w:hAnsi="Times New Roman" w:cs="Times New Roman"/>
          <w:sz w:val="24"/>
          <w:szCs w:val="24"/>
        </w:rPr>
        <w:t>The law had been signed on 7 July with several</w:t>
      </w:r>
      <w:r w:rsidR="00432C46" w:rsidRPr="00F27027">
        <w:rPr>
          <w:rFonts w:ascii="Times New Roman" w:hAnsi="Times New Roman" w:cs="Times New Roman"/>
          <w:sz w:val="24"/>
          <w:szCs w:val="24"/>
          <w:lang w:val="en-US"/>
        </w:rPr>
        <w:t xml:space="preserve"> vetoes</w:t>
      </w:r>
      <w:r w:rsidR="004C36C1">
        <w:rPr>
          <w:rFonts w:ascii="Times New Roman" w:hAnsi="Times New Roman" w:cs="Times New Roman"/>
          <w:sz w:val="24"/>
          <w:szCs w:val="24"/>
          <w:lang w:val="en-US"/>
        </w:rPr>
        <w:t>. H</w:t>
      </w:r>
      <w:r w:rsidR="00432C46" w:rsidRPr="00F27027">
        <w:rPr>
          <w:rFonts w:ascii="Times New Roman" w:hAnsi="Times New Roman" w:cs="Times New Roman"/>
          <w:sz w:val="24"/>
          <w:szCs w:val="24"/>
          <w:lang w:val="en-US"/>
        </w:rPr>
        <w:t xml:space="preserve">owever, almost all of the vetoes were overridden in a joint session of the Congress that took place in 19 August 2020. </w:t>
      </w:r>
      <w:r w:rsidR="0069630C" w:rsidRPr="00F27027">
        <w:rPr>
          <w:rFonts w:ascii="Times New Roman" w:hAnsi="Times New Roman" w:cs="Times New Roman"/>
          <w:sz w:val="24"/>
          <w:szCs w:val="24"/>
        </w:rPr>
        <w:t>The</w:t>
      </w:r>
      <w:r w:rsidR="008B595C" w:rsidRPr="00F27027">
        <w:rPr>
          <w:rFonts w:ascii="Times New Roman" w:hAnsi="Times New Roman" w:cs="Times New Roman"/>
          <w:sz w:val="24"/>
          <w:szCs w:val="24"/>
          <w:lang w:val="en"/>
        </w:rPr>
        <w:t xml:space="preserve"> President, </w:t>
      </w:r>
      <w:r w:rsidR="0069630C" w:rsidRPr="00F27027">
        <w:rPr>
          <w:rFonts w:ascii="Times New Roman" w:hAnsi="Times New Roman" w:cs="Times New Roman"/>
          <w:sz w:val="24"/>
          <w:szCs w:val="24"/>
          <w:lang w:val="en"/>
        </w:rPr>
        <w:t>Jair Bolsonaro</w:t>
      </w:r>
      <w:r w:rsidR="008B595C" w:rsidRPr="00F27027">
        <w:rPr>
          <w:rFonts w:ascii="Times New Roman" w:hAnsi="Times New Roman" w:cs="Times New Roman"/>
          <w:sz w:val="24"/>
          <w:szCs w:val="24"/>
          <w:lang w:val="en"/>
        </w:rPr>
        <w:t>,</w:t>
      </w:r>
      <w:r w:rsidR="004C36C1">
        <w:rPr>
          <w:rFonts w:ascii="Times New Roman" w:hAnsi="Times New Roman" w:cs="Times New Roman"/>
          <w:sz w:val="24"/>
          <w:szCs w:val="24"/>
          <w:lang w:val="en"/>
        </w:rPr>
        <w:t xml:space="preserve"> had vetoed</w:t>
      </w:r>
      <w:r w:rsidR="00652F9B" w:rsidRPr="00F27027">
        <w:rPr>
          <w:rFonts w:ascii="Times New Roman" w:hAnsi="Times New Roman" w:cs="Times New Roman"/>
          <w:sz w:val="24"/>
          <w:szCs w:val="24"/>
          <w:lang w:val="en"/>
        </w:rPr>
        <w:t xml:space="preserve"> </w:t>
      </w:r>
      <w:r w:rsidR="0069630C" w:rsidRPr="00F27027">
        <w:rPr>
          <w:rFonts w:ascii="Times New Roman" w:hAnsi="Times New Roman" w:cs="Times New Roman"/>
          <w:sz w:val="24"/>
          <w:szCs w:val="24"/>
          <w:lang w:val="en"/>
        </w:rPr>
        <w:t xml:space="preserve">provisions of the law that obligated the federal government to provide drinking water, disinfectants and a guarantee of hospital beds to indigenous communities amid the </w:t>
      </w:r>
      <w:r w:rsidR="00C34319">
        <w:rPr>
          <w:rFonts w:ascii="Times New Roman" w:hAnsi="Times New Roman" w:cs="Times New Roman"/>
          <w:sz w:val="24"/>
          <w:szCs w:val="24"/>
          <w:lang w:val="en"/>
        </w:rPr>
        <w:t>COVID-19</w:t>
      </w:r>
      <w:r w:rsidR="0069630C" w:rsidRPr="00F27027">
        <w:rPr>
          <w:rFonts w:ascii="Times New Roman" w:hAnsi="Times New Roman" w:cs="Times New Roman"/>
          <w:sz w:val="24"/>
          <w:szCs w:val="24"/>
          <w:lang w:val="en"/>
        </w:rPr>
        <w:t xml:space="preserve"> pandemic, </w:t>
      </w:r>
      <w:r w:rsidR="00B223CA" w:rsidRPr="00F27027">
        <w:rPr>
          <w:rFonts w:ascii="Times New Roman" w:hAnsi="Times New Roman" w:cs="Times New Roman"/>
          <w:sz w:val="24"/>
          <w:szCs w:val="24"/>
          <w:lang w:val="en"/>
        </w:rPr>
        <w:t xml:space="preserve">funding for the states and local governments with emergency plans for indigenous communities, as well as provisions to help give them more information on coronavirus, including greater internet access, </w:t>
      </w:r>
      <w:r w:rsidR="0069630C" w:rsidRPr="00F27027">
        <w:rPr>
          <w:rFonts w:ascii="Times New Roman" w:hAnsi="Times New Roman" w:cs="Times New Roman"/>
          <w:sz w:val="24"/>
          <w:szCs w:val="24"/>
          <w:lang w:val="en"/>
        </w:rPr>
        <w:t xml:space="preserve">on the grounds that </w:t>
      </w:r>
      <w:r w:rsidR="0069630C" w:rsidRPr="00F27027">
        <w:rPr>
          <w:rFonts w:ascii="Times New Roman" w:hAnsi="Times New Roman" w:cs="Times New Roman"/>
          <w:sz w:val="24"/>
          <w:szCs w:val="24"/>
          <w:lang w:val="en"/>
        </w:rPr>
        <w:lastRenderedPageBreak/>
        <w:t>they were “against the public interest” and “unconstitutional,” by creating expenses for the federal government without new s</w:t>
      </w:r>
      <w:r w:rsidR="00432C46" w:rsidRPr="00F27027">
        <w:rPr>
          <w:rFonts w:ascii="Times New Roman" w:hAnsi="Times New Roman" w:cs="Times New Roman"/>
          <w:sz w:val="24"/>
          <w:szCs w:val="24"/>
          <w:lang w:val="en"/>
        </w:rPr>
        <w:t>ources of revenue to cover them</w:t>
      </w:r>
      <w:r w:rsidR="008B595C" w:rsidRPr="00F27027">
        <w:rPr>
          <w:rFonts w:ascii="Times New Roman" w:hAnsi="Times New Roman" w:cs="Times New Roman"/>
          <w:sz w:val="24"/>
          <w:szCs w:val="24"/>
          <w:lang w:val="en"/>
        </w:rPr>
        <w:t>.</w:t>
      </w:r>
      <w:r w:rsidR="00B223CA" w:rsidRPr="00F27027">
        <w:rPr>
          <w:rStyle w:val="FootnoteReference"/>
          <w:rFonts w:ascii="Times New Roman" w:hAnsi="Times New Roman" w:cs="Times New Roman"/>
          <w:sz w:val="24"/>
          <w:szCs w:val="24"/>
          <w:lang w:val="en"/>
        </w:rPr>
        <w:footnoteReference w:id="39"/>
      </w:r>
    </w:p>
    <w:p w14:paraId="6A527421" w14:textId="548904CB" w:rsidR="00A347C4" w:rsidRPr="00F27027" w:rsidRDefault="001A770C" w:rsidP="00661695">
      <w:pPr>
        <w:pStyle w:val="ListParagraph"/>
        <w:numPr>
          <w:ilvl w:val="0"/>
          <w:numId w:val="26"/>
        </w:numPr>
        <w:rPr>
          <w:rFonts w:ascii="Times New Roman" w:hAnsi="Times New Roman" w:cs="Times New Roman"/>
          <w:b/>
          <w:sz w:val="24"/>
          <w:szCs w:val="24"/>
        </w:rPr>
      </w:pPr>
      <w:r w:rsidRPr="00F27027">
        <w:rPr>
          <w:rFonts w:ascii="Times New Roman" w:hAnsi="Times New Roman" w:cs="Times New Roman"/>
          <w:b/>
          <w:sz w:val="24"/>
          <w:szCs w:val="24"/>
        </w:rPr>
        <w:t>Relevant Domestic Court</w:t>
      </w:r>
      <w:r w:rsidR="00030383" w:rsidRPr="00F27027">
        <w:rPr>
          <w:rFonts w:ascii="Times New Roman" w:hAnsi="Times New Roman" w:cs="Times New Roman"/>
          <w:b/>
          <w:sz w:val="24"/>
          <w:szCs w:val="24"/>
        </w:rPr>
        <w:t xml:space="preserve"> D</w:t>
      </w:r>
      <w:r w:rsidR="00A347C4" w:rsidRPr="00F27027">
        <w:rPr>
          <w:rFonts w:ascii="Times New Roman" w:hAnsi="Times New Roman" w:cs="Times New Roman"/>
          <w:b/>
          <w:sz w:val="24"/>
          <w:szCs w:val="24"/>
        </w:rPr>
        <w:t>ecision</w:t>
      </w:r>
      <w:r w:rsidR="00773E81" w:rsidRPr="00F27027">
        <w:rPr>
          <w:rFonts w:ascii="Times New Roman" w:hAnsi="Times New Roman" w:cs="Times New Roman"/>
          <w:b/>
          <w:sz w:val="24"/>
          <w:szCs w:val="24"/>
        </w:rPr>
        <w:t>s</w:t>
      </w:r>
      <w:r w:rsidR="00FA0B3B">
        <w:rPr>
          <w:rStyle w:val="FootnoteReference"/>
          <w:rFonts w:ascii="Times New Roman" w:hAnsi="Times New Roman" w:cs="Times New Roman"/>
          <w:b/>
          <w:sz w:val="24"/>
          <w:szCs w:val="24"/>
        </w:rPr>
        <w:footnoteReference w:id="40"/>
      </w:r>
    </w:p>
    <w:p w14:paraId="5F3DD3D6" w14:textId="65B1EE66" w:rsidR="002D3172" w:rsidRPr="00C532BC" w:rsidRDefault="005D27E9" w:rsidP="008F1FE3">
      <w:pPr>
        <w:rPr>
          <w:rFonts w:ascii="Times New Roman" w:hAnsi="Times New Roman" w:cs="Times New Roman"/>
          <w:sz w:val="24"/>
          <w:szCs w:val="24"/>
          <w:lang w:val="en-US"/>
        </w:rPr>
      </w:pPr>
      <w:r>
        <w:rPr>
          <w:rFonts w:ascii="Times New Roman" w:hAnsi="Times New Roman" w:cs="Times New Roman"/>
          <w:sz w:val="24"/>
          <w:szCs w:val="24"/>
          <w:lang w:val="en-US"/>
        </w:rPr>
        <w:t xml:space="preserve">41. </w:t>
      </w:r>
      <w:r w:rsidR="004C36C1" w:rsidRPr="004C36C1">
        <w:rPr>
          <w:rFonts w:ascii="Times New Roman" w:hAnsi="Times New Roman" w:cs="Times New Roman"/>
          <w:sz w:val="24"/>
          <w:szCs w:val="24"/>
          <w:lang w:val="en-US"/>
        </w:rPr>
        <w:t xml:space="preserve">In April 2020, </w:t>
      </w:r>
      <w:r w:rsidR="002D3172" w:rsidRPr="004C36C1">
        <w:rPr>
          <w:rFonts w:ascii="Times New Roman" w:hAnsi="Times New Roman" w:cs="Times New Roman"/>
          <w:sz w:val="24"/>
          <w:szCs w:val="24"/>
          <w:lang w:val="en-US"/>
        </w:rPr>
        <w:t xml:space="preserve">the </w:t>
      </w:r>
      <w:r w:rsidR="002D3172" w:rsidRPr="004C36C1">
        <w:rPr>
          <w:rFonts w:ascii="Times New Roman" w:hAnsi="Times New Roman" w:cs="Times New Roman"/>
          <w:bCs/>
          <w:sz w:val="24"/>
          <w:szCs w:val="24"/>
          <w:lang w:val="en-US"/>
        </w:rPr>
        <w:t xml:space="preserve">Federal Civil and </w:t>
      </w:r>
      <w:r w:rsidR="002D3172" w:rsidRPr="00C532BC">
        <w:rPr>
          <w:rFonts w:ascii="Times New Roman" w:hAnsi="Times New Roman" w:cs="Times New Roman"/>
          <w:bCs/>
          <w:sz w:val="24"/>
          <w:szCs w:val="24"/>
          <w:lang w:val="en-US"/>
        </w:rPr>
        <w:t>Criminal Trial Court of Tabatinga/AM</w:t>
      </w:r>
      <w:r w:rsidR="004C36C1" w:rsidRPr="00C532BC">
        <w:rPr>
          <w:rStyle w:val="FootnoteReference"/>
          <w:rFonts w:ascii="Times New Roman" w:hAnsi="Times New Roman" w:cs="Times New Roman"/>
          <w:bCs/>
          <w:sz w:val="24"/>
          <w:szCs w:val="24"/>
          <w:lang w:val="en-US"/>
        </w:rPr>
        <w:footnoteReference w:id="41"/>
      </w:r>
      <w:r w:rsidR="00042930" w:rsidRPr="00C532BC">
        <w:rPr>
          <w:rFonts w:ascii="Times New Roman" w:hAnsi="Times New Roman" w:cs="Times New Roman"/>
          <w:sz w:val="24"/>
          <w:szCs w:val="24"/>
          <w:lang w:val="en-US"/>
        </w:rPr>
        <w:t xml:space="preserve"> </w:t>
      </w:r>
      <w:r w:rsidR="00042930" w:rsidRPr="00C532BC">
        <w:rPr>
          <w:rFonts w:ascii="Times New Roman" w:hAnsi="Times New Roman" w:cs="Times New Roman"/>
          <w:sz w:val="24"/>
          <w:szCs w:val="24"/>
        </w:rPr>
        <w:t xml:space="preserve">banned missionaries from </w:t>
      </w:r>
      <w:r w:rsidR="004C36C1" w:rsidRPr="00C532BC">
        <w:rPr>
          <w:rFonts w:ascii="Times New Roman" w:hAnsi="Times New Roman" w:cs="Times New Roman"/>
          <w:sz w:val="24"/>
          <w:szCs w:val="24"/>
        </w:rPr>
        <w:t xml:space="preserve">the </w:t>
      </w:r>
      <w:r w:rsidR="00042930" w:rsidRPr="00C532BC">
        <w:rPr>
          <w:rFonts w:ascii="Times New Roman" w:hAnsi="Times New Roman" w:cs="Times New Roman"/>
          <w:sz w:val="24"/>
          <w:szCs w:val="24"/>
        </w:rPr>
        <w:t>Javari reserve</w:t>
      </w:r>
      <w:r w:rsidR="004C36C1" w:rsidRPr="00C532BC">
        <w:rPr>
          <w:rFonts w:ascii="Times New Roman" w:hAnsi="Times New Roman" w:cs="Times New Roman"/>
          <w:sz w:val="24"/>
          <w:szCs w:val="24"/>
        </w:rPr>
        <w:t xml:space="preserve"> and this </w:t>
      </w:r>
      <w:r w:rsidR="00C532BC" w:rsidRPr="00C532BC">
        <w:rPr>
          <w:rFonts w:ascii="Times New Roman" w:hAnsi="Times New Roman" w:cs="Times New Roman"/>
          <w:sz w:val="24"/>
          <w:szCs w:val="24"/>
        </w:rPr>
        <w:t xml:space="preserve">decision </w:t>
      </w:r>
      <w:r w:rsidR="004C36C1" w:rsidRPr="00C532BC">
        <w:rPr>
          <w:rFonts w:ascii="Times New Roman" w:hAnsi="Times New Roman" w:cs="Times New Roman"/>
          <w:sz w:val="24"/>
          <w:szCs w:val="24"/>
        </w:rPr>
        <w:t xml:space="preserve">was confirmed on appeal in July 2020. </w:t>
      </w:r>
      <w:r w:rsidR="002D3172" w:rsidRPr="00C532BC">
        <w:rPr>
          <w:rFonts w:ascii="Times New Roman" w:hAnsi="Times New Roman" w:cs="Times New Roman"/>
          <w:sz w:val="24"/>
          <w:szCs w:val="24"/>
          <w:lang w:val="en-US"/>
        </w:rPr>
        <w:t xml:space="preserve"> </w:t>
      </w:r>
    </w:p>
    <w:p w14:paraId="4BA580FD" w14:textId="02ECE4E6" w:rsidR="00A14666" w:rsidRPr="00C532BC" w:rsidRDefault="005D27E9" w:rsidP="008F1FE3">
      <w:pPr>
        <w:rPr>
          <w:rFonts w:ascii="Times New Roman" w:hAnsi="Times New Roman" w:cs="Times New Roman"/>
          <w:sz w:val="24"/>
          <w:szCs w:val="24"/>
          <w:lang w:val="en-US"/>
        </w:rPr>
      </w:pPr>
      <w:r>
        <w:rPr>
          <w:rFonts w:ascii="Times New Roman" w:hAnsi="Times New Roman" w:cs="Times New Roman"/>
          <w:sz w:val="24"/>
          <w:szCs w:val="24"/>
          <w:lang w:val="en-US"/>
        </w:rPr>
        <w:t xml:space="preserve">42. </w:t>
      </w:r>
      <w:r w:rsidR="00A14666" w:rsidRPr="00C532BC">
        <w:rPr>
          <w:rFonts w:ascii="Times New Roman" w:hAnsi="Times New Roman" w:cs="Times New Roman"/>
          <w:sz w:val="24"/>
          <w:szCs w:val="24"/>
          <w:lang w:val="en-US"/>
        </w:rPr>
        <w:t xml:space="preserve">The Supreme Court is due to pronounce on an </w:t>
      </w:r>
      <w:r w:rsidR="00745704">
        <w:rPr>
          <w:rFonts w:ascii="Times New Roman" w:hAnsi="Times New Roman" w:cs="Times New Roman"/>
          <w:sz w:val="24"/>
          <w:szCs w:val="24"/>
          <w:lang w:val="en-US"/>
        </w:rPr>
        <w:t xml:space="preserve">extraordinary </w:t>
      </w:r>
      <w:r w:rsidR="00A14666" w:rsidRPr="00C532BC">
        <w:rPr>
          <w:rFonts w:ascii="Times New Roman" w:hAnsi="Times New Roman" w:cs="Times New Roman"/>
          <w:sz w:val="24"/>
          <w:szCs w:val="24"/>
          <w:lang w:val="en-US"/>
        </w:rPr>
        <w:t xml:space="preserve">appeal in Case No. </w:t>
      </w:r>
      <w:r w:rsidR="00A14666" w:rsidRPr="00C532BC">
        <w:rPr>
          <w:rFonts w:ascii="Times New Roman" w:hAnsi="Times New Roman" w:cs="Times New Roman"/>
          <w:sz w:val="24"/>
          <w:szCs w:val="24"/>
        </w:rPr>
        <w:t>1,017,365</w:t>
      </w:r>
      <w:r w:rsidR="00A14666" w:rsidRPr="00C532BC">
        <w:rPr>
          <w:rStyle w:val="FootnoteReference"/>
          <w:rFonts w:ascii="Times New Roman" w:hAnsi="Times New Roman" w:cs="Times New Roman"/>
          <w:sz w:val="24"/>
          <w:szCs w:val="24"/>
        </w:rPr>
        <w:footnoteReference w:id="42"/>
      </w:r>
      <w:r w:rsidR="00A14666" w:rsidRPr="00C532BC">
        <w:rPr>
          <w:rFonts w:ascii="Times New Roman" w:hAnsi="Times New Roman" w:cs="Times New Roman"/>
          <w:sz w:val="24"/>
          <w:szCs w:val="24"/>
        </w:rPr>
        <w:t xml:space="preserve"> </w:t>
      </w:r>
      <w:r w:rsidR="00A14666" w:rsidRPr="00C532BC">
        <w:rPr>
          <w:rFonts w:ascii="Times New Roman" w:hAnsi="Times New Roman" w:cs="Times New Roman"/>
          <w:sz w:val="24"/>
          <w:szCs w:val="24"/>
          <w:lang w:val="en-US"/>
        </w:rPr>
        <w:t xml:space="preserve">on </w:t>
      </w:r>
      <w:r w:rsidR="00A14666" w:rsidRPr="00C532BC">
        <w:rPr>
          <w:rFonts w:ascii="Times New Roman" w:hAnsi="Times New Roman" w:cs="Times New Roman"/>
          <w:sz w:val="24"/>
          <w:szCs w:val="24"/>
        </w:rPr>
        <w:t>the interpretation of the legal framework of the traditional right of indigenous peoples over their lands. As expressed below</w:t>
      </w:r>
      <w:r w:rsidR="00C532BC">
        <w:rPr>
          <w:rFonts w:ascii="Times New Roman" w:hAnsi="Times New Roman" w:cs="Times New Roman"/>
          <w:sz w:val="24"/>
          <w:szCs w:val="24"/>
        </w:rPr>
        <w:t>,</w:t>
      </w:r>
      <w:r w:rsidR="00A14666" w:rsidRPr="00C532BC">
        <w:rPr>
          <w:rFonts w:ascii="Times New Roman" w:hAnsi="Times New Roman" w:cs="Times New Roman"/>
          <w:sz w:val="24"/>
          <w:szCs w:val="24"/>
        </w:rPr>
        <w:t xml:space="preserve"> the outcome of this decision will invariably impact indigenous peoples</w:t>
      </w:r>
      <w:r w:rsidR="00C532BC">
        <w:rPr>
          <w:rFonts w:ascii="Times New Roman" w:hAnsi="Times New Roman" w:cs="Times New Roman"/>
          <w:sz w:val="24"/>
          <w:szCs w:val="24"/>
        </w:rPr>
        <w:t>’</w:t>
      </w:r>
      <w:r w:rsidR="00A14666" w:rsidRPr="00C532BC">
        <w:rPr>
          <w:rFonts w:ascii="Times New Roman" w:hAnsi="Times New Roman" w:cs="Times New Roman"/>
          <w:sz w:val="24"/>
          <w:szCs w:val="24"/>
        </w:rPr>
        <w:t xml:space="preserve"> right to land.</w:t>
      </w:r>
    </w:p>
    <w:p w14:paraId="3751E2FA" w14:textId="0F668971" w:rsidR="0086234D" w:rsidRPr="00C532BC" w:rsidRDefault="005D27E9" w:rsidP="008F1FE3">
      <w:pPr>
        <w:rPr>
          <w:rFonts w:ascii="Times New Roman" w:hAnsi="Times New Roman" w:cs="Times New Roman"/>
          <w:sz w:val="24"/>
          <w:szCs w:val="24"/>
          <w:lang w:val="en-US"/>
        </w:rPr>
      </w:pPr>
      <w:r>
        <w:rPr>
          <w:rFonts w:ascii="Times New Roman" w:hAnsi="Times New Roman" w:cs="Times New Roman"/>
          <w:sz w:val="24"/>
          <w:szCs w:val="24"/>
        </w:rPr>
        <w:t xml:space="preserve">43. </w:t>
      </w:r>
      <w:r w:rsidR="00030383" w:rsidRPr="00F27027">
        <w:rPr>
          <w:rFonts w:ascii="Times New Roman" w:hAnsi="Times New Roman" w:cs="Times New Roman"/>
          <w:sz w:val="24"/>
          <w:szCs w:val="24"/>
        </w:rPr>
        <w:t>O</w:t>
      </w:r>
      <w:r w:rsidR="007547E9" w:rsidRPr="00F27027">
        <w:rPr>
          <w:rFonts w:ascii="Times New Roman" w:hAnsi="Times New Roman" w:cs="Times New Roman"/>
          <w:sz w:val="24"/>
          <w:szCs w:val="24"/>
        </w:rPr>
        <w:t xml:space="preserve">n </w:t>
      </w:r>
      <w:r w:rsidR="0086234D" w:rsidRPr="00F27027">
        <w:rPr>
          <w:rFonts w:ascii="Times New Roman" w:hAnsi="Times New Roman" w:cs="Times New Roman"/>
          <w:sz w:val="24"/>
          <w:szCs w:val="24"/>
        </w:rPr>
        <w:t>5 August 2020</w:t>
      </w:r>
      <w:r w:rsidR="00432C46" w:rsidRPr="00F27027">
        <w:rPr>
          <w:rStyle w:val="FootnoteReference"/>
          <w:rFonts w:ascii="Times New Roman" w:hAnsi="Times New Roman" w:cs="Times New Roman"/>
          <w:sz w:val="24"/>
          <w:szCs w:val="24"/>
        </w:rPr>
        <w:footnoteReference w:id="43"/>
      </w:r>
      <w:r w:rsidR="007547E9" w:rsidRPr="00F27027">
        <w:rPr>
          <w:rFonts w:ascii="Times New Roman" w:hAnsi="Times New Roman" w:cs="Times New Roman"/>
          <w:sz w:val="24"/>
          <w:szCs w:val="24"/>
        </w:rPr>
        <w:t>,</w:t>
      </w:r>
      <w:r w:rsidR="001F7D8A" w:rsidRPr="00F27027">
        <w:rPr>
          <w:rFonts w:ascii="Times New Roman" w:hAnsi="Times New Roman" w:cs="Times New Roman"/>
          <w:sz w:val="24"/>
          <w:szCs w:val="24"/>
        </w:rPr>
        <w:t xml:space="preserve"> following an action brought </w:t>
      </w:r>
      <w:r w:rsidR="001F7D8A" w:rsidRPr="00C532BC">
        <w:rPr>
          <w:rFonts w:ascii="Times New Roman" w:hAnsi="Times New Roman" w:cs="Times New Roman"/>
          <w:sz w:val="24"/>
          <w:szCs w:val="24"/>
        </w:rPr>
        <w:t>by the APIB</w:t>
      </w:r>
      <w:r w:rsidR="006B654A" w:rsidRPr="00C532BC">
        <w:rPr>
          <w:rFonts w:ascii="Times New Roman" w:hAnsi="Times New Roman" w:cs="Times New Roman"/>
          <w:sz w:val="24"/>
          <w:szCs w:val="24"/>
        </w:rPr>
        <w:t xml:space="preserve"> and other </w:t>
      </w:r>
      <w:r w:rsidR="007379E4" w:rsidRPr="00C532BC">
        <w:rPr>
          <w:rFonts w:ascii="Times New Roman" w:hAnsi="Times New Roman" w:cs="Times New Roman"/>
          <w:sz w:val="24"/>
          <w:szCs w:val="24"/>
        </w:rPr>
        <w:t>indigenous peoples</w:t>
      </w:r>
      <w:r w:rsidR="00C532BC" w:rsidRPr="00C532BC">
        <w:rPr>
          <w:rFonts w:ascii="Times New Roman" w:hAnsi="Times New Roman" w:cs="Times New Roman"/>
          <w:sz w:val="24"/>
          <w:szCs w:val="24"/>
        </w:rPr>
        <w:t xml:space="preserve">’ </w:t>
      </w:r>
      <w:r w:rsidR="006B654A" w:rsidRPr="00C532BC">
        <w:rPr>
          <w:rFonts w:ascii="Times New Roman" w:hAnsi="Times New Roman" w:cs="Times New Roman"/>
          <w:sz w:val="24"/>
          <w:szCs w:val="24"/>
        </w:rPr>
        <w:t>organisations</w:t>
      </w:r>
      <w:r w:rsidR="001F7D8A" w:rsidRPr="00C532BC">
        <w:rPr>
          <w:rFonts w:ascii="Times New Roman" w:hAnsi="Times New Roman" w:cs="Times New Roman"/>
          <w:sz w:val="24"/>
          <w:szCs w:val="24"/>
        </w:rPr>
        <w:t>,</w:t>
      </w:r>
      <w:r w:rsidR="00030383" w:rsidRPr="00C532BC">
        <w:rPr>
          <w:rFonts w:ascii="Times New Roman" w:hAnsi="Times New Roman" w:cs="Times New Roman"/>
          <w:sz w:val="24"/>
          <w:szCs w:val="24"/>
        </w:rPr>
        <w:t xml:space="preserve"> the Supreme Court (Judge </w:t>
      </w:r>
      <w:r w:rsidR="00030383" w:rsidRPr="00C532BC">
        <w:rPr>
          <w:rFonts w:ascii="Times New Roman" w:hAnsi="Times New Roman" w:cs="Times New Roman"/>
          <w:sz w:val="24"/>
          <w:szCs w:val="24"/>
        </w:rPr>
        <w:lastRenderedPageBreak/>
        <w:t xml:space="preserve">Robert Barroso) </w:t>
      </w:r>
      <w:r w:rsidR="003B040E" w:rsidRPr="00C532BC">
        <w:rPr>
          <w:rFonts w:ascii="Times New Roman" w:hAnsi="Times New Roman" w:cs="Times New Roman"/>
          <w:sz w:val="24"/>
          <w:szCs w:val="24"/>
        </w:rPr>
        <w:t xml:space="preserve">in “ADPF 709” </w:t>
      </w:r>
      <w:r w:rsidR="008B595C" w:rsidRPr="00C532BC">
        <w:rPr>
          <w:rFonts w:ascii="Times New Roman" w:hAnsi="Times New Roman" w:cs="Times New Roman"/>
          <w:sz w:val="24"/>
          <w:szCs w:val="24"/>
        </w:rPr>
        <w:t>ordered</w:t>
      </w:r>
      <w:r w:rsidR="0086234D" w:rsidRPr="00C532BC">
        <w:rPr>
          <w:rFonts w:ascii="Times New Roman" w:hAnsi="Times New Roman" w:cs="Times New Roman"/>
          <w:sz w:val="24"/>
          <w:szCs w:val="24"/>
        </w:rPr>
        <w:t xml:space="preserve"> the State to take</w:t>
      </w:r>
      <w:r w:rsidR="00030383" w:rsidRPr="00C532BC">
        <w:rPr>
          <w:rFonts w:ascii="Times New Roman" w:hAnsi="Times New Roman" w:cs="Times New Roman"/>
          <w:sz w:val="24"/>
          <w:szCs w:val="24"/>
        </w:rPr>
        <w:t xml:space="preserve"> emergency measures </w:t>
      </w:r>
      <w:r w:rsidR="00030383" w:rsidRPr="00C532BC">
        <w:rPr>
          <w:rFonts w:ascii="Times New Roman" w:eastAsia="Times New Roman" w:hAnsi="Times New Roman" w:cs="Times New Roman"/>
          <w:sz w:val="24"/>
          <w:szCs w:val="24"/>
          <w:lang w:eastAsia="en-GB"/>
        </w:rPr>
        <w:t xml:space="preserve">to protect </w:t>
      </w:r>
      <w:r w:rsidR="007379E4" w:rsidRPr="00C532BC">
        <w:rPr>
          <w:rFonts w:ascii="Times New Roman" w:eastAsia="Times New Roman" w:hAnsi="Times New Roman" w:cs="Times New Roman"/>
          <w:sz w:val="24"/>
          <w:szCs w:val="24"/>
          <w:lang w:eastAsia="en-GB"/>
        </w:rPr>
        <w:t>indigenous peoples</w:t>
      </w:r>
      <w:r w:rsidR="00D651C0" w:rsidRPr="00C532BC">
        <w:rPr>
          <w:rFonts w:ascii="Times New Roman" w:eastAsia="Times New Roman" w:hAnsi="Times New Roman" w:cs="Times New Roman"/>
          <w:sz w:val="24"/>
          <w:szCs w:val="24"/>
          <w:lang w:eastAsia="en-GB"/>
        </w:rPr>
        <w:t xml:space="preserve"> </w:t>
      </w:r>
      <w:r w:rsidR="00C532BC">
        <w:rPr>
          <w:rFonts w:ascii="Times New Roman" w:eastAsia="Times New Roman" w:hAnsi="Times New Roman" w:cs="Times New Roman"/>
          <w:sz w:val="24"/>
          <w:szCs w:val="24"/>
          <w:lang w:eastAsia="en-GB"/>
        </w:rPr>
        <w:t xml:space="preserve">from </w:t>
      </w:r>
      <w:r w:rsidR="00C34319">
        <w:rPr>
          <w:rFonts w:ascii="Times New Roman" w:eastAsia="Times New Roman" w:hAnsi="Times New Roman" w:cs="Times New Roman"/>
          <w:sz w:val="24"/>
          <w:szCs w:val="24"/>
          <w:lang w:eastAsia="en-GB"/>
        </w:rPr>
        <w:t>COVID-19</w:t>
      </w:r>
      <w:r w:rsidR="0086234D" w:rsidRPr="00C532BC">
        <w:rPr>
          <w:rFonts w:ascii="Times New Roman" w:eastAsia="Times New Roman" w:hAnsi="Times New Roman" w:cs="Times New Roman"/>
          <w:sz w:val="24"/>
          <w:szCs w:val="24"/>
          <w:lang w:eastAsia="en-GB"/>
        </w:rPr>
        <w:t xml:space="preserve"> by </w:t>
      </w:r>
      <w:r w:rsidR="007D3665">
        <w:rPr>
          <w:rFonts w:ascii="Times New Roman" w:hAnsi="Times New Roman" w:cs="Times New Roman"/>
          <w:sz w:val="24"/>
          <w:szCs w:val="24"/>
        </w:rPr>
        <w:t>(1</w:t>
      </w:r>
      <w:r w:rsidR="0086234D" w:rsidRPr="00C532BC">
        <w:rPr>
          <w:rFonts w:ascii="Times New Roman" w:hAnsi="Times New Roman" w:cs="Times New Roman"/>
          <w:sz w:val="24"/>
          <w:szCs w:val="24"/>
        </w:rPr>
        <w:t xml:space="preserve">) </w:t>
      </w:r>
      <w:r w:rsidR="00C532BC">
        <w:rPr>
          <w:rFonts w:ascii="Times New Roman" w:hAnsi="Times New Roman" w:cs="Times New Roman"/>
          <w:sz w:val="24"/>
          <w:szCs w:val="24"/>
        </w:rPr>
        <w:t xml:space="preserve">establishing </w:t>
      </w:r>
      <w:r w:rsidR="003B040E" w:rsidRPr="00C532BC">
        <w:rPr>
          <w:rFonts w:ascii="Times New Roman" w:hAnsi="Times New Roman" w:cs="Times New Roman"/>
          <w:sz w:val="24"/>
          <w:szCs w:val="24"/>
        </w:rPr>
        <w:t xml:space="preserve">a “Situation Room”, concerning isolated and recently contacted </w:t>
      </w:r>
      <w:r w:rsidR="007379E4" w:rsidRPr="00C532BC">
        <w:rPr>
          <w:rFonts w:ascii="Times New Roman" w:hAnsi="Times New Roman" w:cs="Times New Roman"/>
          <w:sz w:val="24"/>
          <w:szCs w:val="24"/>
        </w:rPr>
        <w:t>indigenous peoples</w:t>
      </w:r>
      <w:r w:rsidR="00D651C0" w:rsidRPr="00C532BC">
        <w:rPr>
          <w:rFonts w:ascii="Times New Roman" w:hAnsi="Times New Roman" w:cs="Times New Roman"/>
          <w:sz w:val="24"/>
          <w:szCs w:val="24"/>
        </w:rPr>
        <w:t xml:space="preserve"> </w:t>
      </w:r>
      <w:r w:rsidR="00C532BC">
        <w:rPr>
          <w:rFonts w:ascii="Times New Roman" w:hAnsi="Times New Roman" w:cs="Times New Roman"/>
          <w:sz w:val="24"/>
          <w:szCs w:val="24"/>
        </w:rPr>
        <w:t>(PIIRC). (2) a p</w:t>
      </w:r>
      <w:r w:rsidR="003B040E" w:rsidRPr="00C532BC">
        <w:rPr>
          <w:rFonts w:ascii="Times New Roman" w:hAnsi="Times New Roman" w:cs="Times New Roman"/>
          <w:sz w:val="24"/>
          <w:szCs w:val="24"/>
        </w:rPr>
        <w:t>lan for</w:t>
      </w:r>
      <w:r w:rsidR="00933107" w:rsidRPr="00C532BC">
        <w:rPr>
          <w:rFonts w:ascii="Times New Roman" w:hAnsi="Times New Roman" w:cs="Times New Roman"/>
          <w:sz w:val="24"/>
          <w:szCs w:val="24"/>
        </w:rPr>
        <w:t xml:space="preserve"> Sanitary Barriers</w:t>
      </w:r>
      <w:r w:rsidR="003B040E" w:rsidRPr="00C532BC">
        <w:rPr>
          <w:rFonts w:ascii="Times New Roman" w:hAnsi="Times New Roman" w:cs="Times New Roman"/>
          <w:sz w:val="24"/>
          <w:szCs w:val="24"/>
        </w:rPr>
        <w:t xml:space="preserve"> (3) the establishment of </w:t>
      </w:r>
      <w:r w:rsidR="00C532BC">
        <w:rPr>
          <w:rFonts w:ascii="Times New Roman" w:hAnsi="Times New Roman" w:cs="Times New Roman"/>
          <w:sz w:val="24"/>
          <w:szCs w:val="24"/>
        </w:rPr>
        <w:t xml:space="preserve">the </w:t>
      </w:r>
      <w:r w:rsidR="00C34319">
        <w:rPr>
          <w:rFonts w:ascii="Times New Roman" w:hAnsi="Times New Roman" w:cs="Times New Roman"/>
          <w:sz w:val="24"/>
          <w:szCs w:val="24"/>
        </w:rPr>
        <w:t>COVID-19</w:t>
      </w:r>
      <w:r w:rsidR="0086234D" w:rsidRPr="00C532BC">
        <w:rPr>
          <w:rFonts w:ascii="Times New Roman" w:hAnsi="Times New Roman" w:cs="Times New Roman"/>
          <w:sz w:val="24"/>
          <w:szCs w:val="24"/>
        </w:rPr>
        <w:t xml:space="preserve"> General Plan for </w:t>
      </w:r>
      <w:r w:rsidR="007379E4" w:rsidRPr="00C532BC">
        <w:rPr>
          <w:rFonts w:ascii="Times New Roman" w:hAnsi="Times New Roman" w:cs="Times New Roman"/>
          <w:sz w:val="24"/>
          <w:szCs w:val="24"/>
        </w:rPr>
        <w:t>indigenous peoples</w:t>
      </w:r>
      <w:r w:rsidR="00C532BC">
        <w:rPr>
          <w:rFonts w:ascii="Times New Roman" w:hAnsi="Times New Roman" w:cs="Times New Roman"/>
          <w:sz w:val="24"/>
          <w:szCs w:val="24"/>
        </w:rPr>
        <w:t xml:space="preserve"> </w:t>
      </w:r>
      <w:r w:rsidR="00933107" w:rsidRPr="00C532BC">
        <w:rPr>
          <w:rFonts w:ascii="Times New Roman" w:hAnsi="Times New Roman" w:cs="Times New Roman"/>
          <w:sz w:val="24"/>
          <w:szCs w:val="24"/>
        </w:rPr>
        <w:t xml:space="preserve">(4) </w:t>
      </w:r>
      <w:r w:rsidR="00C532BC">
        <w:rPr>
          <w:rFonts w:ascii="Times New Roman" w:hAnsi="Times New Roman" w:cs="Times New Roman"/>
          <w:sz w:val="24"/>
          <w:szCs w:val="24"/>
        </w:rPr>
        <w:t xml:space="preserve">the </w:t>
      </w:r>
      <w:r w:rsidR="00933107" w:rsidRPr="00C532BC">
        <w:rPr>
          <w:rFonts w:ascii="Times New Roman" w:hAnsi="Times New Roman" w:cs="Times New Roman"/>
          <w:sz w:val="24"/>
          <w:szCs w:val="24"/>
        </w:rPr>
        <w:t xml:space="preserve">extension of the assistance of </w:t>
      </w:r>
      <w:r w:rsidR="00432C46" w:rsidRPr="00C532BC">
        <w:rPr>
          <w:rFonts w:ascii="Times New Roman" w:hAnsi="Times New Roman" w:cs="Times New Roman"/>
          <w:sz w:val="24"/>
          <w:szCs w:val="24"/>
        </w:rPr>
        <w:t xml:space="preserve">the Indigenous Health Subsystem. </w:t>
      </w:r>
    </w:p>
    <w:p w14:paraId="39D1E775" w14:textId="141ABF09" w:rsidR="003B040E" w:rsidRDefault="007D3665" w:rsidP="008F1FE3">
      <w:pPr>
        <w:pStyle w:val="Pa6"/>
        <w:spacing w:before="280"/>
        <w:ind w:left="720"/>
        <w:rPr>
          <w:rFonts w:ascii="Times New Roman" w:hAnsi="Times New Roman" w:cs="Times New Roman"/>
          <w:color w:val="000000"/>
        </w:rPr>
      </w:pPr>
      <w:bookmarkStart w:id="0" w:name="_GoBack"/>
      <w:bookmarkEnd w:id="0"/>
      <w:r>
        <w:rPr>
          <w:rFonts w:ascii="Times New Roman" w:hAnsi="Times New Roman" w:cs="Times New Roman"/>
          <w:color w:val="000000"/>
        </w:rPr>
        <w:t xml:space="preserve">(1) </w:t>
      </w:r>
      <w:r w:rsidR="006B654A" w:rsidRPr="00F27027">
        <w:rPr>
          <w:rFonts w:ascii="Times New Roman" w:hAnsi="Times New Roman" w:cs="Times New Roman"/>
          <w:color w:val="000000"/>
        </w:rPr>
        <w:t xml:space="preserve">The </w:t>
      </w:r>
      <w:r w:rsidR="00B8129A" w:rsidRPr="00F27027">
        <w:rPr>
          <w:rFonts w:ascii="Times New Roman" w:hAnsi="Times New Roman" w:cs="Times New Roman"/>
          <w:color w:val="000000"/>
        </w:rPr>
        <w:t xml:space="preserve">Court granted the plaintiffs’ request for the creation of a </w:t>
      </w:r>
      <w:r w:rsidR="00933107" w:rsidRPr="00F27027">
        <w:rPr>
          <w:rFonts w:ascii="Times New Roman" w:hAnsi="Times New Roman" w:cs="Times New Roman"/>
          <w:color w:val="000000"/>
        </w:rPr>
        <w:t xml:space="preserve">“situation room” </w:t>
      </w:r>
      <w:r w:rsidR="00B8129A" w:rsidRPr="00F27027">
        <w:rPr>
          <w:rFonts w:ascii="Times New Roman" w:hAnsi="Times New Roman" w:cs="Times New Roman"/>
          <w:color w:val="000000"/>
        </w:rPr>
        <w:t>to manage the pandemic and guaranteed the pa</w:t>
      </w:r>
      <w:r w:rsidR="00C532BC">
        <w:rPr>
          <w:rFonts w:ascii="Times New Roman" w:hAnsi="Times New Roman" w:cs="Times New Roman"/>
          <w:color w:val="000000"/>
        </w:rPr>
        <w:t xml:space="preserve">rticipation of the </w:t>
      </w:r>
      <w:r w:rsidR="00B8129A" w:rsidRPr="00F27027">
        <w:rPr>
          <w:rFonts w:ascii="Times New Roman" w:hAnsi="Times New Roman" w:cs="Times New Roman"/>
          <w:color w:val="000000"/>
        </w:rPr>
        <w:t>members of the Federal Prosecution Office, the Federal Public Defender’s Office</w:t>
      </w:r>
      <w:r w:rsidR="00C532BC">
        <w:rPr>
          <w:rFonts w:ascii="Times New Roman" w:hAnsi="Times New Roman" w:cs="Times New Roman"/>
          <w:color w:val="000000"/>
        </w:rPr>
        <w:t xml:space="preserve">, and of indigenous peoples including APIB and </w:t>
      </w:r>
      <w:r w:rsidR="00C2404B" w:rsidRPr="00F27027">
        <w:rPr>
          <w:rFonts w:ascii="Times New Roman" w:hAnsi="Times New Roman" w:cs="Times New Roman"/>
          <w:color w:val="000000"/>
        </w:rPr>
        <w:t>COIAB</w:t>
      </w:r>
      <w:r w:rsidR="00B8129A" w:rsidRPr="00F27027">
        <w:rPr>
          <w:rFonts w:ascii="Times New Roman" w:hAnsi="Times New Roman" w:cs="Times New Roman"/>
          <w:color w:val="000000"/>
        </w:rPr>
        <w:t xml:space="preserve">. </w:t>
      </w:r>
    </w:p>
    <w:p w14:paraId="611F75BD" w14:textId="77777777" w:rsidR="00676B0E" w:rsidRPr="00676B0E" w:rsidRDefault="00676B0E" w:rsidP="00676B0E">
      <w:pPr>
        <w:pStyle w:val="Default"/>
      </w:pPr>
    </w:p>
    <w:p w14:paraId="2213C471" w14:textId="39264949" w:rsidR="00B8129A" w:rsidRPr="00F27027" w:rsidRDefault="007D3665" w:rsidP="005D27E9">
      <w:pPr>
        <w:ind w:left="720"/>
        <w:rPr>
          <w:rFonts w:ascii="Times New Roman" w:hAnsi="Times New Roman" w:cs="Times New Roman"/>
          <w:sz w:val="24"/>
          <w:szCs w:val="24"/>
        </w:rPr>
      </w:pPr>
      <w:r>
        <w:rPr>
          <w:rFonts w:ascii="Times New Roman" w:hAnsi="Times New Roman" w:cs="Times New Roman"/>
          <w:color w:val="000000"/>
          <w:sz w:val="24"/>
          <w:szCs w:val="24"/>
        </w:rPr>
        <w:t xml:space="preserve">(2) </w:t>
      </w:r>
      <w:r w:rsidR="00B8129A" w:rsidRPr="00F27027">
        <w:rPr>
          <w:rFonts w:ascii="Times New Roman" w:hAnsi="Times New Roman" w:cs="Times New Roman"/>
          <w:color w:val="000000"/>
          <w:sz w:val="24"/>
          <w:szCs w:val="24"/>
        </w:rPr>
        <w:t>The Court also granted the request for the creation of sanitary barriers</w:t>
      </w:r>
      <w:r w:rsidR="00C2404B" w:rsidRPr="00F27027">
        <w:rPr>
          <w:rFonts w:ascii="Times New Roman" w:hAnsi="Times New Roman" w:cs="Times New Roman"/>
          <w:sz w:val="24"/>
          <w:szCs w:val="24"/>
        </w:rPr>
        <w:t xml:space="preserve"> where isolated and recently contacted </w:t>
      </w:r>
      <w:r w:rsidR="007379E4" w:rsidRPr="00F27027">
        <w:rPr>
          <w:rFonts w:ascii="Times New Roman" w:hAnsi="Times New Roman" w:cs="Times New Roman"/>
          <w:sz w:val="24"/>
          <w:szCs w:val="24"/>
        </w:rPr>
        <w:t>indigenous peoples</w:t>
      </w:r>
      <w:r w:rsidR="00C2404B" w:rsidRPr="00F27027">
        <w:rPr>
          <w:rFonts w:ascii="Times New Roman" w:hAnsi="Times New Roman" w:cs="Times New Roman"/>
          <w:sz w:val="24"/>
          <w:szCs w:val="24"/>
        </w:rPr>
        <w:t xml:space="preserve"> live</w:t>
      </w:r>
      <w:r w:rsidR="00B8129A" w:rsidRPr="00F27027">
        <w:rPr>
          <w:rFonts w:ascii="Times New Roman" w:hAnsi="Times New Roman" w:cs="Times New Roman"/>
          <w:color w:val="000000"/>
          <w:sz w:val="24"/>
          <w:szCs w:val="24"/>
        </w:rPr>
        <w:t xml:space="preserve">, according to a plan to be </w:t>
      </w:r>
      <w:r>
        <w:rPr>
          <w:rFonts w:ascii="Times New Roman" w:hAnsi="Times New Roman" w:cs="Times New Roman"/>
          <w:color w:val="000000"/>
          <w:sz w:val="24"/>
          <w:szCs w:val="24"/>
        </w:rPr>
        <w:t xml:space="preserve">prepared by the situation room. </w:t>
      </w:r>
      <w:r w:rsidR="00C2404B" w:rsidRPr="00F27027">
        <w:rPr>
          <w:rFonts w:ascii="Times New Roman" w:hAnsi="Times New Roman" w:cs="Times New Roman"/>
          <w:sz w:val="24"/>
          <w:szCs w:val="24"/>
        </w:rPr>
        <w:t xml:space="preserve">Health barriers are structures created to establish specific procedures for disinfection, quarantine, and maintenance of the indigenous policy of non-contact. </w:t>
      </w:r>
      <w:r w:rsidR="00B8129A" w:rsidRPr="00F27027">
        <w:rPr>
          <w:rFonts w:ascii="Times New Roman" w:hAnsi="Times New Roman" w:cs="Times New Roman"/>
          <w:color w:val="000000"/>
          <w:sz w:val="24"/>
          <w:szCs w:val="24"/>
        </w:rPr>
        <w:t xml:space="preserve"> </w:t>
      </w:r>
      <w:r w:rsidR="00C532BC">
        <w:rPr>
          <w:rFonts w:ascii="Times New Roman" w:hAnsi="Times New Roman" w:cs="Times New Roman"/>
          <w:color w:val="000000"/>
          <w:sz w:val="24"/>
          <w:szCs w:val="24"/>
        </w:rPr>
        <w:t xml:space="preserve">It was </w:t>
      </w:r>
      <w:r w:rsidR="00B8129A" w:rsidRPr="00F27027">
        <w:rPr>
          <w:rFonts w:ascii="Times New Roman" w:hAnsi="Times New Roman" w:cs="Times New Roman"/>
          <w:color w:val="000000"/>
          <w:sz w:val="24"/>
          <w:szCs w:val="24"/>
        </w:rPr>
        <w:t>high</w:t>
      </w:r>
      <w:r w:rsidR="00C532BC">
        <w:rPr>
          <w:rFonts w:ascii="Times New Roman" w:hAnsi="Times New Roman" w:cs="Times New Roman"/>
          <w:color w:val="000000"/>
          <w:sz w:val="24"/>
          <w:szCs w:val="24"/>
        </w:rPr>
        <w:t>lighted that the option of these indigenous</w:t>
      </w:r>
      <w:r w:rsidR="00B8129A" w:rsidRPr="00F27027">
        <w:rPr>
          <w:rFonts w:ascii="Times New Roman" w:hAnsi="Times New Roman" w:cs="Times New Roman"/>
          <w:color w:val="000000"/>
          <w:sz w:val="24"/>
          <w:szCs w:val="24"/>
        </w:rPr>
        <w:t xml:space="preserve"> peoples to remain isolated derives from their right to self-determination and represents their way to preserve their cultural identity.</w:t>
      </w:r>
      <w:r w:rsidR="00C532BC">
        <w:rPr>
          <w:rFonts w:ascii="Times New Roman" w:hAnsi="Times New Roman" w:cs="Times New Roman"/>
          <w:color w:val="000000"/>
          <w:sz w:val="24"/>
          <w:szCs w:val="24"/>
        </w:rPr>
        <w:t xml:space="preserve"> For that reason, it was note that t</w:t>
      </w:r>
      <w:r w:rsidR="00933107" w:rsidRPr="00F27027">
        <w:rPr>
          <w:rFonts w:ascii="Times New Roman" w:hAnsi="Times New Roman" w:cs="Times New Roman"/>
          <w:color w:val="000000"/>
          <w:sz w:val="24"/>
          <w:szCs w:val="24"/>
        </w:rPr>
        <w:t xml:space="preserve">he option of </w:t>
      </w:r>
      <w:r w:rsidR="00B8129A" w:rsidRPr="00F27027">
        <w:rPr>
          <w:rFonts w:ascii="Times New Roman" w:hAnsi="Times New Roman" w:cs="Times New Roman"/>
          <w:color w:val="000000"/>
          <w:sz w:val="24"/>
          <w:szCs w:val="24"/>
        </w:rPr>
        <w:t xml:space="preserve">isolation is a right, and the State has the responsibility to guarantee it, according to the 169 Convention of the ILO (Article 2, I; Article 4, I and II; Article 5 and Article 7). </w:t>
      </w:r>
      <w:r w:rsidR="003B040E" w:rsidRPr="00F27027">
        <w:rPr>
          <w:rFonts w:ascii="Times New Roman" w:hAnsi="Times New Roman" w:cs="Times New Roman"/>
          <w:sz w:val="24"/>
          <w:szCs w:val="24"/>
        </w:rPr>
        <w:t xml:space="preserve">According to </w:t>
      </w:r>
      <w:r w:rsidR="00826FD9">
        <w:rPr>
          <w:rFonts w:ascii="Times New Roman" w:hAnsi="Times New Roman" w:cs="Times New Roman"/>
          <w:sz w:val="24"/>
          <w:szCs w:val="24"/>
        </w:rPr>
        <w:t>COIAB</w:t>
      </w:r>
      <w:r w:rsidR="003B040E" w:rsidRPr="00F27027">
        <w:rPr>
          <w:rFonts w:ascii="Times New Roman" w:hAnsi="Times New Roman" w:cs="Times New Roman"/>
          <w:sz w:val="24"/>
          <w:szCs w:val="24"/>
        </w:rPr>
        <w:t xml:space="preserve">, the Health Barriers Plan is one of the </w:t>
      </w:r>
      <w:r w:rsidR="003B040E" w:rsidRPr="00F27027">
        <w:rPr>
          <w:rFonts w:ascii="Times New Roman" w:hAnsi="Times New Roman" w:cs="Times New Roman"/>
          <w:sz w:val="24"/>
          <w:szCs w:val="24"/>
        </w:rPr>
        <w:lastRenderedPageBreak/>
        <w:t>most sensitive points of</w:t>
      </w:r>
      <w:r w:rsidR="00C2404B" w:rsidRPr="00F27027">
        <w:rPr>
          <w:rFonts w:ascii="Times New Roman" w:hAnsi="Times New Roman" w:cs="Times New Roman"/>
          <w:sz w:val="24"/>
          <w:szCs w:val="24"/>
        </w:rPr>
        <w:t xml:space="preserve"> this decision and the one </w:t>
      </w:r>
      <w:r w:rsidR="003B040E" w:rsidRPr="00F27027">
        <w:rPr>
          <w:rFonts w:ascii="Times New Roman" w:hAnsi="Times New Roman" w:cs="Times New Roman"/>
          <w:sz w:val="24"/>
          <w:szCs w:val="24"/>
        </w:rPr>
        <w:t xml:space="preserve">capable of guaranteeing the right to health and life of </w:t>
      </w:r>
      <w:r w:rsidR="00C2404B" w:rsidRPr="00F27027">
        <w:rPr>
          <w:rFonts w:ascii="Times New Roman" w:hAnsi="Times New Roman" w:cs="Times New Roman"/>
          <w:sz w:val="24"/>
          <w:szCs w:val="24"/>
        </w:rPr>
        <w:t xml:space="preserve">these </w:t>
      </w:r>
      <w:r w:rsidR="003B040E" w:rsidRPr="00F27027">
        <w:rPr>
          <w:rFonts w:ascii="Times New Roman" w:hAnsi="Times New Roman" w:cs="Times New Roman"/>
          <w:sz w:val="24"/>
          <w:szCs w:val="24"/>
        </w:rPr>
        <w:t xml:space="preserve">peoples. According to the Supreme Court: Priority 1 indigenous lands should have </w:t>
      </w:r>
      <w:r w:rsidR="00C532BC">
        <w:rPr>
          <w:rFonts w:ascii="Times New Roman" w:hAnsi="Times New Roman" w:cs="Times New Roman"/>
          <w:sz w:val="24"/>
          <w:szCs w:val="24"/>
        </w:rPr>
        <w:t xml:space="preserve">had </w:t>
      </w:r>
      <w:r w:rsidR="003B040E" w:rsidRPr="00F27027">
        <w:rPr>
          <w:rFonts w:ascii="Times New Roman" w:hAnsi="Times New Roman" w:cs="Times New Roman"/>
          <w:sz w:val="24"/>
          <w:szCs w:val="24"/>
        </w:rPr>
        <w:t xml:space="preserve">the barriers by September 30; and the indigenous lands of </w:t>
      </w:r>
      <w:r w:rsidR="00C532BC">
        <w:rPr>
          <w:rFonts w:ascii="Times New Roman" w:hAnsi="Times New Roman" w:cs="Times New Roman"/>
          <w:sz w:val="24"/>
          <w:szCs w:val="24"/>
        </w:rPr>
        <w:t>“</w:t>
      </w:r>
      <w:r w:rsidR="003B040E" w:rsidRPr="00F27027">
        <w:rPr>
          <w:rFonts w:ascii="Times New Roman" w:hAnsi="Times New Roman" w:cs="Times New Roman"/>
          <w:sz w:val="24"/>
          <w:szCs w:val="24"/>
        </w:rPr>
        <w:t>Priority 2</w:t>
      </w:r>
      <w:r w:rsidR="00C532BC">
        <w:rPr>
          <w:rFonts w:ascii="Times New Roman" w:hAnsi="Times New Roman" w:cs="Times New Roman"/>
          <w:sz w:val="24"/>
          <w:szCs w:val="24"/>
        </w:rPr>
        <w:t>”</w:t>
      </w:r>
      <w:r w:rsidR="003B040E" w:rsidRPr="00F27027">
        <w:rPr>
          <w:rFonts w:ascii="Times New Roman" w:hAnsi="Times New Roman" w:cs="Times New Roman"/>
          <w:sz w:val="24"/>
          <w:szCs w:val="24"/>
        </w:rPr>
        <w:t xml:space="preserve"> should have the barriers installed by October</w:t>
      </w:r>
      <w:r w:rsidR="003B040E" w:rsidRPr="00F27027">
        <w:rPr>
          <w:rFonts w:ascii="Times New Roman" w:hAnsi="Times New Roman" w:cs="Times New Roman"/>
          <w:b/>
          <w:sz w:val="24"/>
          <w:szCs w:val="24"/>
        </w:rPr>
        <w:t xml:space="preserve">. </w:t>
      </w:r>
      <w:r w:rsidR="003B040E" w:rsidRPr="00F27027">
        <w:rPr>
          <w:rFonts w:ascii="Times New Roman" w:hAnsi="Times New Roman" w:cs="Times New Roman"/>
          <w:sz w:val="24"/>
          <w:szCs w:val="24"/>
        </w:rPr>
        <w:t>However, by November, the judicial order had not been complied with.</w:t>
      </w:r>
    </w:p>
    <w:p w14:paraId="703A1D80" w14:textId="5B4CE696" w:rsidR="003932DA" w:rsidRPr="00725CB3" w:rsidRDefault="007D3665" w:rsidP="005D27E9">
      <w:pPr>
        <w:ind w:left="720"/>
        <w:rPr>
          <w:rFonts w:ascii="Calibri" w:eastAsia="Times New Roman" w:hAnsi="Calibri" w:cs="Calibri"/>
        </w:rPr>
      </w:pPr>
      <w:r>
        <w:rPr>
          <w:rFonts w:ascii="Times New Roman" w:hAnsi="Times New Roman" w:cs="Times New Roman"/>
          <w:color w:val="000000"/>
          <w:sz w:val="24"/>
          <w:szCs w:val="24"/>
        </w:rPr>
        <w:t xml:space="preserve">(3) </w:t>
      </w:r>
      <w:r w:rsidR="00B8129A" w:rsidRPr="00F27027">
        <w:rPr>
          <w:rFonts w:ascii="Times New Roman" w:hAnsi="Times New Roman" w:cs="Times New Roman"/>
          <w:color w:val="000000"/>
          <w:sz w:val="24"/>
          <w:szCs w:val="24"/>
        </w:rPr>
        <w:t>The Court partially affirmed the provisiona</w:t>
      </w:r>
      <w:r w:rsidR="00933107" w:rsidRPr="00F27027">
        <w:rPr>
          <w:rFonts w:ascii="Times New Roman" w:hAnsi="Times New Roman" w:cs="Times New Roman"/>
          <w:color w:val="000000"/>
          <w:sz w:val="24"/>
          <w:szCs w:val="24"/>
        </w:rPr>
        <w:t>l measure to order the federal government</w:t>
      </w:r>
      <w:r w:rsidR="00B8129A" w:rsidRPr="00F27027">
        <w:rPr>
          <w:rFonts w:ascii="Times New Roman" w:hAnsi="Times New Roman" w:cs="Times New Roman"/>
          <w:color w:val="000000"/>
          <w:sz w:val="24"/>
          <w:szCs w:val="24"/>
        </w:rPr>
        <w:t xml:space="preserve"> to elaborate a new plan to combat </w:t>
      </w:r>
      <w:r w:rsidR="00C34319">
        <w:rPr>
          <w:rFonts w:ascii="Times New Roman" w:hAnsi="Times New Roman" w:cs="Times New Roman"/>
          <w:color w:val="000000"/>
          <w:sz w:val="24"/>
          <w:szCs w:val="24"/>
        </w:rPr>
        <w:t>COVID-19</w:t>
      </w:r>
      <w:r w:rsidR="00B8129A" w:rsidRPr="00F27027">
        <w:rPr>
          <w:rFonts w:ascii="Times New Roman" w:hAnsi="Times New Roman" w:cs="Times New Roman"/>
          <w:color w:val="000000"/>
          <w:sz w:val="24"/>
          <w:szCs w:val="24"/>
        </w:rPr>
        <w:t xml:space="preserve"> for the indigenous population, with the participation of the National Human Rights Council and of representatives of the </w:t>
      </w:r>
      <w:r w:rsidR="007379E4" w:rsidRPr="00F27027">
        <w:rPr>
          <w:rFonts w:ascii="Times New Roman" w:hAnsi="Times New Roman" w:cs="Times New Roman"/>
          <w:color w:val="000000"/>
          <w:sz w:val="24"/>
          <w:szCs w:val="24"/>
        </w:rPr>
        <w:t>indigenous peoples</w:t>
      </w:r>
      <w:r w:rsidR="00D651C0" w:rsidRPr="00F27027">
        <w:rPr>
          <w:rFonts w:ascii="Times New Roman" w:hAnsi="Times New Roman" w:cs="Times New Roman"/>
          <w:color w:val="000000"/>
          <w:sz w:val="24"/>
          <w:szCs w:val="24"/>
        </w:rPr>
        <w:t xml:space="preserve"> </w:t>
      </w:r>
      <w:r w:rsidR="00B8129A" w:rsidRPr="00F27027">
        <w:rPr>
          <w:rFonts w:ascii="Times New Roman" w:hAnsi="Times New Roman" w:cs="Times New Roman"/>
          <w:color w:val="000000"/>
          <w:sz w:val="24"/>
          <w:szCs w:val="24"/>
        </w:rPr>
        <w:t xml:space="preserve">and their experts. The decision also established the creation of a working group to achieve that goal, as well as a 30-day deadline, starting from the notification to the parties, for the plan to be presented to the Court. </w:t>
      </w:r>
      <w:r w:rsidR="006B654A" w:rsidRPr="00F27027">
        <w:rPr>
          <w:rFonts w:ascii="Times New Roman" w:hAnsi="Times New Roman" w:cs="Times New Roman"/>
          <w:sz w:val="24"/>
          <w:szCs w:val="24"/>
        </w:rPr>
        <w:t xml:space="preserve">Since the Supreme Court’s decision, </w:t>
      </w:r>
      <w:r w:rsidR="00933107" w:rsidRPr="00F27027">
        <w:rPr>
          <w:rFonts w:ascii="Times New Roman" w:hAnsi="Times New Roman" w:cs="Times New Roman"/>
          <w:sz w:val="24"/>
          <w:szCs w:val="24"/>
        </w:rPr>
        <w:t xml:space="preserve">three plans </w:t>
      </w:r>
      <w:r w:rsidR="006B654A" w:rsidRPr="00F27027">
        <w:rPr>
          <w:rFonts w:ascii="Times New Roman" w:hAnsi="Times New Roman" w:cs="Times New Roman"/>
          <w:sz w:val="24"/>
          <w:szCs w:val="24"/>
        </w:rPr>
        <w:t>have been put forward by the gover</w:t>
      </w:r>
      <w:r w:rsidR="00933107" w:rsidRPr="00F27027">
        <w:rPr>
          <w:rFonts w:ascii="Times New Roman" w:hAnsi="Times New Roman" w:cs="Times New Roman"/>
          <w:sz w:val="24"/>
          <w:szCs w:val="24"/>
        </w:rPr>
        <w:t xml:space="preserve">nment and rejected by the Court, </w:t>
      </w:r>
      <w:r w:rsidR="006B654A" w:rsidRPr="00F27027">
        <w:rPr>
          <w:rFonts w:ascii="Times New Roman" w:hAnsi="Times New Roman" w:cs="Times New Roman"/>
          <w:sz w:val="24"/>
          <w:szCs w:val="24"/>
        </w:rPr>
        <w:t xml:space="preserve">as being of low technical quality. </w:t>
      </w:r>
      <w:r w:rsidR="003747A0" w:rsidRPr="00F27027">
        <w:rPr>
          <w:rFonts w:ascii="Times New Roman" w:hAnsi="Times New Roman" w:cs="Times New Roman"/>
          <w:sz w:val="24"/>
          <w:szCs w:val="24"/>
        </w:rPr>
        <w:t xml:space="preserve">According to SESAI, </w:t>
      </w:r>
      <w:r w:rsidR="00EE7A87" w:rsidRPr="00F27027">
        <w:rPr>
          <w:rFonts w:ascii="Times New Roman" w:hAnsi="Times New Roman" w:cs="Times New Roman"/>
          <w:sz w:val="24"/>
          <w:szCs w:val="24"/>
        </w:rPr>
        <w:t xml:space="preserve">despite lack of approval of the third plan </w:t>
      </w:r>
      <w:r w:rsidR="003747A0" w:rsidRPr="00F27027">
        <w:rPr>
          <w:rFonts w:ascii="Times New Roman" w:hAnsi="Times New Roman" w:cs="Times New Roman"/>
          <w:sz w:val="24"/>
          <w:szCs w:val="24"/>
        </w:rPr>
        <w:t>they had been advised to at least begin</w:t>
      </w:r>
      <w:r w:rsidR="00EE7A87" w:rsidRPr="00F27027">
        <w:rPr>
          <w:rFonts w:ascii="Times New Roman" w:hAnsi="Times New Roman" w:cs="Times New Roman"/>
          <w:sz w:val="24"/>
          <w:szCs w:val="24"/>
        </w:rPr>
        <w:t xml:space="preserve"> the implementation of this</w:t>
      </w:r>
      <w:r w:rsidR="003747A0" w:rsidRPr="00F27027">
        <w:rPr>
          <w:rFonts w:ascii="Times New Roman" w:hAnsi="Times New Roman" w:cs="Times New Roman"/>
          <w:sz w:val="24"/>
          <w:szCs w:val="24"/>
        </w:rPr>
        <w:t xml:space="preserve"> plan</w:t>
      </w:r>
      <w:r w:rsidR="00EE7A87" w:rsidRPr="00725CB3">
        <w:rPr>
          <w:rFonts w:ascii="Times New Roman" w:hAnsi="Times New Roman" w:cs="Times New Roman"/>
          <w:sz w:val="24"/>
          <w:szCs w:val="24"/>
        </w:rPr>
        <w:t xml:space="preserve">. They also highlighted that since the </w:t>
      </w:r>
      <w:r>
        <w:rPr>
          <w:rFonts w:ascii="Times New Roman" w:hAnsi="Times New Roman" w:cs="Times New Roman"/>
          <w:sz w:val="24"/>
          <w:szCs w:val="24"/>
        </w:rPr>
        <w:t>beginning of the crisis they have</w:t>
      </w:r>
      <w:r w:rsidR="00EE7A87" w:rsidRPr="00725CB3">
        <w:rPr>
          <w:rFonts w:ascii="Times New Roman" w:hAnsi="Times New Roman" w:cs="Times New Roman"/>
          <w:sz w:val="24"/>
          <w:szCs w:val="24"/>
        </w:rPr>
        <w:t xml:space="preserve"> already </w:t>
      </w:r>
      <w:r w:rsidR="00EE7A87" w:rsidRPr="007D3665">
        <w:rPr>
          <w:rFonts w:ascii="Times New Roman" w:hAnsi="Times New Roman" w:cs="Times New Roman"/>
          <w:sz w:val="24"/>
          <w:szCs w:val="24"/>
        </w:rPr>
        <w:t xml:space="preserve">been implementing their own </w:t>
      </w:r>
      <w:r w:rsidRPr="007D3665">
        <w:rPr>
          <w:rFonts w:ascii="Times New Roman" w:hAnsi="Times New Roman" w:cs="Times New Roman"/>
          <w:sz w:val="24"/>
          <w:szCs w:val="24"/>
        </w:rPr>
        <w:t xml:space="preserve">contingency </w:t>
      </w:r>
      <w:r w:rsidR="00EE7A87" w:rsidRPr="007D3665">
        <w:rPr>
          <w:rFonts w:ascii="Times New Roman" w:hAnsi="Times New Roman" w:cs="Times New Roman"/>
          <w:sz w:val="24"/>
          <w:szCs w:val="24"/>
        </w:rPr>
        <w:t>plan</w:t>
      </w:r>
      <w:r w:rsidR="00EE7A87" w:rsidRPr="007D3665">
        <w:rPr>
          <w:rStyle w:val="FootnoteReference"/>
          <w:rFonts w:ascii="Times New Roman" w:hAnsi="Times New Roman" w:cs="Times New Roman"/>
          <w:sz w:val="24"/>
          <w:szCs w:val="24"/>
        </w:rPr>
        <w:footnoteReference w:id="44"/>
      </w:r>
      <w:r w:rsidR="003747A0" w:rsidRPr="007D3665">
        <w:rPr>
          <w:rFonts w:ascii="Times New Roman" w:hAnsi="Times New Roman" w:cs="Times New Roman"/>
          <w:sz w:val="24"/>
          <w:szCs w:val="24"/>
        </w:rPr>
        <w:t xml:space="preserve">. </w:t>
      </w:r>
      <w:r w:rsidR="00EE7A87" w:rsidRPr="007D3665">
        <w:rPr>
          <w:rFonts w:ascii="Times New Roman" w:hAnsi="Times New Roman" w:cs="Times New Roman"/>
          <w:sz w:val="24"/>
          <w:szCs w:val="24"/>
        </w:rPr>
        <w:t>B</w:t>
      </w:r>
      <w:r w:rsidR="006B654A" w:rsidRPr="007D3665">
        <w:rPr>
          <w:rFonts w:ascii="Times New Roman" w:hAnsi="Times New Roman" w:cs="Times New Roman"/>
          <w:sz w:val="24"/>
          <w:szCs w:val="24"/>
        </w:rPr>
        <w:t xml:space="preserve">y the end of January a fourth plan had been submitted to </w:t>
      </w:r>
      <w:r w:rsidR="00725CB3" w:rsidRPr="007D3665">
        <w:rPr>
          <w:rFonts w:ascii="Times New Roman" w:hAnsi="Times New Roman" w:cs="Times New Roman"/>
          <w:sz w:val="24"/>
          <w:szCs w:val="24"/>
        </w:rPr>
        <w:t xml:space="preserve">the Court. According to </w:t>
      </w:r>
      <w:r w:rsidR="00725CB3" w:rsidRPr="007D3665">
        <w:rPr>
          <w:rFonts w:ascii="Times New Roman" w:eastAsia="Times New Roman" w:hAnsi="Times New Roman" w:cs="Times New Roman"/>
          <w:sz w:val="24"/>
          <w:szCs w:val="24"/>
        </w:rPr>
        <w:t xml:space="preserve">the Associação Brasileira de Saúde Coletivo/the Brazilian Health </w:t>
      </w:r>
      <w:r w:rsidR="00725CB3" w:rsidRPr="007D3665">
        <w:rPr>
          <w:rFonts w:ascii="Times New Roman" w:eastAsia="Times New Roman" w:hAnsi="Times New Roman" w:cs="Times New Roman"/>
          <w:sz w:val="24"/>
          <w:szCs w:val="24"/>
        </w:rPr>
        <w:lastRenderedPageBreak/>
        <w:t>Collective Association (ABRASCO), this plan continues to be insufficient.</w:t>
      </w:r>
      <w:r w:rsidR="00725CB3" w:rsidRPr="007D3665">
        <w:rPr>
          <w:rStyle w:val="FootnoteReference"/>
          <w:rFonts w:ascii="Times New Roman" w:eastAsia="Times New Roman" w:hAnsi="Times New Roman" w:cs="Times New Roman"/>
          <w:sz w:val="24"/>
          <w:szCs w:val="24"/>
        </w:rPr>
        <w:footnoteReference w:id="45"/>
      </w:r>
    </w:p>
    <w:p w14:paraId="37574BA7" w14:textId="33CB830A" w:rsidR="006B654A" w:rsidRPr="001A770C" w:rsidRDefault="007D3665" w:rsidP="005D27E9">
      <w:pPr>
        <w:ind w:left="720"/>
        <w:rPr>
          <w:rFonts w:ascii="Times New Roman" w:hAnsi="Times New Roman" w:cs="Times New Roman"/>
          <w:color w:val="FF0000"/>
          <w:sz w:val="24"/>
          <w:szCs w:val="24"/>
        </w:rPr>
      </w:pPr>
      <w:r>
        <w:rPr>
          <w:rFonts w:ascii="Times New Roman" w:hAnsi="Times New Roman" w:cs="Times New Roman"/>
          <w:sz w:val="24"/>
          <w:szCs w:val="24"/>
        </w:rPr>
        <w:t xml:space="preserve">(4) </w:t>
      </w:r>
      <w:r w:rsidR="00C2404B" w:rsidRPr="00725CB3">
        <w:rPr>
          <w:rFonts w:ascii="Times New Roman" w:hAnsi="Times New Roman" w:cs="Times New Roman"/>
          <w:sz w:val="24"/>
          <w:szCs w:val="24"/>
        </w:rPr>
        <w:t xml:space="preserve">The Court partially granted the request to extend the assistance of the </w:t>
      </w:r>
      <w:r w:rsidR="00C2404B" w:rsidRPr="00C44392">
        <w:rPr>
          <w:rFonts w:ascii="Times New Roman" w:hAnsi="Times New Roman" w:cs="Times New Roman"/>
          <w:color w:val="000000"/>
          <w:sz w:val="24"/>
          <w:szCs w:val="24"/>
        </w:rPr>
        <w:t xml:space="preserve">Indigenous Health Subsystem to all Brazilian </w:t>
      </w:r>
      <w:r w:rsidR="007379E4">
        <w:rPr>
          <w:rFonts w:ascii="Times New Roman" w:hAnsi="Times New Roman" w:cs="Times New Roman"/>
          <w:color w:val="000000"/>
          <w:sz w:val="24"/>
          <w:szCs w:val="24"/>
        </w:rPr>
        <w:t>indigenous peoples</w:t>
      </w:r>
      <w:r w:rsidR="00F875A7" w:rsidRPr="00C44392">
        <w:rPr>
          <w:rFonts w:ascii="Times New Roman" w:hAnsi="Times New Roman" w:cs="Times New Roman"/>
          <w:color w:val="000000"/>
          <w:sz w:val="24"/>
          <w:szCs w:val="24"/>
        </w:rPr>
        <w:t>, referred to as “</w:t>
      </w:r>
      <w:r w:rsidR="00C2404B" w:rsidRPr="00C44392">
        <w:rPr>
          <w:rFonts w:ascii="Times New Roman" w:hAnsi="Times New Roman" w:cs="Times New Roman"/>
          <w:color w:val="000000"/>
          <w:sz w:val="24"/>
          <w:szCs w:val="24"/>
        </w:rPr>
        <w:t>Indians</w:t>
      </w:r>
      <w:r w:rsidR="00F875A7" w:rsidRPr="00C44392">
        <w:rPr>
          <w:rFonts w:ascii="Times New Roman" w:hAnsi="Times New Roman" w:cs="Times New Roman"/>
          <w:color w:val="000000"/>
          <w:sz w:val="24"/>
          <w:szCs w:val="24"/>
        </w:rPr>
        <w:t>”, here and in the Constitution</w:t>
      </w:r>
      <w:r w:rsidR="00C2404B" w:rsidRPr="00C44392">
        <w:rPr>
          <w:rFonts w:ascii="Times New Roman" w:hAnsi="Times New Roman" w:cs="Times New Roman"/>
          <w:color w:val="000000"/>
          <w:sz w:val="24"/>
          <w:szCs w:val="24"/>
        </w:rPr>
        <w:t xml:space="preserve">. </w:t>
      </w:r>
      <w:r w:rsidR="00C2404B" w:rsidRPr="007D3665">
        <w:rPr>
          <w:rFonts w:ascii="Times New Roman" w:hAnsi="Times New Roman" w:cs="Times New Roman"/>
          <w:color w:val="000000"/>
          <w:sz w:val="24"/>
          <w:szCs w:val="24"/>
        </w:rPr>
        <w:t>It determined the Indigenous Health</w:t>
      </w:r>
      <w:r w:rsidR="00F875A7" w:rsidRPr="007D3665">
        <w:rPr>
          <w:rFonts w:ascii="Times New Roman" w:hAnsi="Times New Roman" w:cs="Times New Roman"/>
          <w:color w:val="000000"/>
          <w:sz w:val="24"/>
          <w:szCs w:val="24"/>
        </w:rPr>
        <w:t xml:space="preserve"> Subsystem to assist all </w:t>
      </w:r>
      <w:r w:rsidR="007379E4" w:rsidRPr="007D3665">
        <w:rPr>
          <w:rFonts w:ascii="Times New Roman" w:hAnsi="Times New Roman" w:cs="Times New Roman"/>
          <w:color w:val="000000"/>
          <w:sz w:val="24"/>
          <w:szCs w:val="24"/>
        </w:rPr>
        <w:t>indigenous peoples</w:t>
      </w:r>
      <w:r w:rsidR="00C2404B" w:rsidRPr="007D3665">
        <w:rPr>
          <w:rFonts w:ascii="Times New Roman" w:hAnsi="Times New Roman" w:cs="Times New Roman"/>
          <w:color w:val="000000"/>
          <w:sz w:val="24"/>
          <w:szCs w:val="24"/>
        </w:rPr>
        <w:t xml:space="preserve"> in tribal villages, regardless of the status of their territories.</w:t>
      </w:r>
      <w:r>
        <w:rPr>
          <w:rFonts w:ascii="Times New Roman" w:hAnsi="Times New Roman" w:cs="Times New Roman"/>
          <w:color w:val="000000"/>
          <w:sz w:val="24"/>
          <w:szCs w:val="24"/>
        </w:rPr>
        <w:t xml:space="preserve"> It was noted that</w:t>
      </w:r>
      <w:r w:rsidR="00C2404B" w:rsidRPr="00C44392">
        <w:rPr>
          <w:rFonts w:ascii="Times New Roman" w:hAnsi="Times New Roman" w:cs="Times New Roman"/>
          <w:color w:val="000000"/>
          <w:sz w:val="24"/>
          <w:szCs w:val="24"/>
        </w:rPr>
        <w:t xml:space="preserve"> being an Indian is a matter of identity and it does not require any measure by the State to legalize or recognize its territory, as stressed by the 169 Convention of the ILO (Articles 1, 2 and 3). </w:t>
      </w:r>
      <w:r w:rsidR="00C2404B" w:rsidRPr="00C44392">
        <w:rPr>
          <w:rFonts w:ascii="Times New Roman" w:hAnsi="Times New Roman" w:cs="Times New Roman"/>
          <w:sz w:val="24"/>
          <w:szCs w:val="24"/>
        </w:rPr>
        <w:t xml:space="preserve">However, the decision did not grant the same right to </w:t>
      </w:r>
      <w:r w:rsidR="007379E4">
        <w:rPr>
          <w:rFonts w:ascii="Times New Roman" w:hAnsi="Times New Roman" w:cs="Times New Roman"/>
          <w:sz w:val="24"/>
          <w:szCs w:val="24"/>
        </w:rPr>
        <w:t>indigenous peoples</w:t>
      </w:r>
      <w:r w:rsidR="00F875A7" w:rsidRPr="00C44392">
        <w:rPr>
          <w:rFonts w:ascii="Times New Roman" w:hAnsi="Times New Roman" w:cs="Times New Roman"/>
          <w:sz w:val="24"/>
          <w:szCs w:val="24"/>
        </w:rPr>
        <w:t xml:space="preserve"> </w:t>
      </w:r>
      <w:r w:rsidR="00C2404B" w:rsidRPr="00C44392">
        <w:rPr>
          <w:rFonts w:ascii="Times New Roman" w:hAnsi="Times New Roman" w:cs="Times New Roman"/>
          <w:sz w:val="24"/>
          <w:szCs w:val="24"/>
        </w:rPr>
        <w:t>who are urban dwellers, because they have access to the Brazilian Public Health System, which grant</w:t>
      </w:r>
      <w:r w:rsidR="00F875A7" w:rsidRPr="00C44392">
        <w:rPr>
          <w:rFonts w:ascii="Times New Roman" w:hAnsi="Times New Roman" w:cs="Times New Roman"/>
          <w:sz w:val="24"/>
          <w:szCs w:val="24"/>
        </w:rPr>
        <w:t>s universal and free assistance</w:t>
      </w:r>
      <w:r w:rsidR="00C2404B" w:rsidRPr="00C44392">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p>
    <w:p w14:paraId="6CD02E8C" w14:textId="3C415DBD" w:rsidR="00363E30" w:rsidRDefault="005D27E9" w:rsidP="00A347C4">
      <w:pPr>
        <w:rPr>
          <w:rFonts w:ascii="Times New Roman" w:hAnsi="Times New Roman" w:cs="Times New Roman"/>
          <w:color w:val="000000"/>
          <w:sz w:val="24"/>
          <w:szCs w:val="24"/>
        </w:rPr>
      </w:pPr>
      <w:r>
        <w:rPr>
          <w:rFonts w:ascii="Times New Roman" w:hAnsi="Times New Roman" w:cs="Times New Roman"/>
          <w:sz w:val="24"/>
          <w:szCs w:val="24"/>
        </w:rPr>
        <w:t xml:space="preserve">44. </w:t>
      </w:r>
      <w:r w:rsidR="00B8129A" w:rsidRPr="00C44392">
        <w:rPr>
          <w:rFonts w:ascii="Times New Roman" w:hAnsi="Times New Roman" w:cs="Times New Roman"/>
          <w:sz w:val="24"/>
          <w:szCs w:val="24"/>
        </w:rPr>
        <w:t>As to the request to remove invader</w:t>
      </w:r>
      <w:r w:rsidR="00C2404B" w:rsidRPr="00C44392">
        <w:rPr>
          <w:rFonts w:ascii="Times New Roman" w:hAnsi="Times New Roman" w:cs="Times New Roman"/>
          <w:sz w:val="24"/>
          <w:szCs w:val="24"/>
        </w:rPr>
        <w:t>s from indigenous</w:t>
      </w:r>
      <w:r w:rsidR="00C2404B" w:rsidRPr="00F875A7">
        <w:rPr>
          <w:rFonts w:ascii="Times New Roman" w:hAnsi="Times New Roman" w:cs="Times New Roman"/>
          <w:sz w:val="24"/>
          <w:szCs w:val="24"/>
        </w:rPr>
        <w:t xml:space="preserve"> lands, the Court</w:t>
      </w:r>
      <w:r w:rsidR="00B8129A" w:rsidRPr="00F875A7">
        <w:rPr>
          <w:rFonts w:ascii="Times New Roman" w:hAnsi="Times New Roman" w:cs="Times New Roman"/>
          <w:sz w:val="24"/>
          <w:szCs w:val="24"/>
        </w:rPr>
        <w:t xml:space="preserve"> noted the existence of informatio</w:t>
      </w:r>
      <w:r w:rsidR="00F875A7" w:rsidRPr="00F875A7">
        <w:rPr>
          <w:rFonts w:ascii="Times New Roman" w:hAnsi="Times New Roman" w:cs="Times New Roman"/>
          <w:sz w:val="24"/>
          <w:szCs w:val="24"/>
        </w:rPr>
        <w:t>n about the presence of over 20,</w:t>
      </w:r>
      <w:r w:rsidR="00B8129A" w:rsidRPr="00F875A7">
        <w:rPr>
          <w:rFonts w:ascii="Times New Roman" w:hAnsi="Times New Roman" w:cs="Times New Roman"/>
          <w:sz w:val="24"/>
          <w:szCs w:val="24"/>
        </w:rPr>
        <w:t>000 illegal miners in just one of the indigenous lands for</w:t>
      </w:r>
      <w:r w:rsidR="00F875A7" w:rsidRPr="00F875A7">
        <w:rPr>
          <w:rFonts w:ascii="Times New Roman" w:hAnsi="Times New Roman" w:cs="Times New Roman"/>
          <w:sz w:val="24"/>
          <w:szCs w:val="24"/>
        </w:rPr>
        <w:t xml:space="preserve"> which removal </w:t>
      </w:r>
      <w:r w:rsidR="00B8129A" w:rsidRPr="00F875A7">
        <w:rPr>
          <w:rFonts w:ascii="Times New Roman" w:hAnsi="Times New Roman" w:cs="Times New Roman"/>
          <w:sz w:val="24"/>
          <w:szCs w:val="24"/>
        </w:rPr>
        <w:t xml:space="preserve">was required, not taking into account the situation of the others. The Tribunal stressed that the removal of such invaders required the employment of considerable </w:t>
      </w:r>
      <w:r w:rsidR="00B8129A" w:rsidRPr="00C2404B">
        <w:rPr>
          <w:rFonts w:ascii="Times New Roman" w:hAnsi="Times New Roman" w:cs="Times New Roman"/>
          <w:color w:val="000000"/>
          <w:sz w:val="24"/>
          <w:szCs w:val="24"/>
        </w:rPr>
        <w:t xml:space="preserve">resources involving police and/or military forces in indigenous lands, which would lead to an increase in the risk of contagion for the communities. Furthermore, the measure could present a risk of armed conflict in the indigenous lands and threaten the physical integrity of the </w:t>
      </w:r>
      <w:r w:rsidR="007379E4">
        <w:rPr>
          <w:rFonts w:ascii="Times New Roman" w:hAnsi="Times New Roman" w:cs="Times New Roman"/>
          <w:color w:val="000000"/>
          <w:sz w:val="24"/>
          <w:szCs w:val="24"/>
        </w:rPr>
        <w:t>indigenous peoples</w:t>
      </w:r>
      <w:r w:rsidR="00D651C0">
        <w:rPr>
          <w:rFonts w:ascii="Times New Roman" w:hAnsi="Times New Roman" w:cs="Times New Roman"/>
          <w:color w:val="000000"/>
          <w:sz w:val="24"/>
          <w:szCs w:val="24"/>
        </w:rPr>
        <w:t xml:space="preserve"> </w:t>
      </w:r>
      <w:r w:rsidR="00B8129A" w:rsidRPr="00C2404B">
        <w:rPr>
          <w:rFonts w:ascii="Times New Roman" w:hAnsi="Times New Roman" w:cs="Times New Roman"/>
          <w:color w:val="000000"/>
          <w:sz w:val="24"/>
          <w:szCs w:val="24"/>
        </w:rPr>
        <w:t xml:space="preserve">during the pandemic and, as a result, deepen their situation of vulnerability. However, the Court </w:t>
      </w:r>
      <w:r w:rsidR="00B8129A" w:rsidRPr="00C2404B">
        <w:rPr>
          <w:rFonts w:ascii="Times New Roman" w:hAnsi="Times New Roman" w:cs="Times New Roman"/>
          <w:color w:val="000000"/>
          <w:sz w:val="24"/>
          <w:szCs w:val="24"/>
        </w:rPr>
        <w:lastRenderedPageBreak/>
        <w:t>de</w:t>
      </w:r>
      <w:r w:rsidR="000D1657">
        <w:rPr>
          <w:rFonts w:ascii="Times New Roman" w:hAnsi="Times New Roman" w:cs="Times New Roman"/>
          <w:color w:val="000000"/>
          <w:sz w:val="24"/>
          <w:szCs w:val="24"/>
        </w:rPr>
        <w:t xml:space="preserve">cided that </w:t>
      </w:r>
      <w:r w:rsidR="000902D5" w:rsidRPr="000902D5">
        <w:rPr>
          <w:rFonts w:ascii="Times New Roman" w:hAnsi="Times New Roman" w:cs="Times New Roman"/>
          <w:color w:val="000000"/>
          <w:sz w:val="24"/>
          <w:szCs w:val="24"/>
        </w:rPr>
        <w:t>the federal government</w:t>
      </w:r>
      <w:r w:rsidR="000902D5">
        <w:rPr>
          <w:rFonts w:ascii="Times New Roman" w:hAnsi="Times New Roman" w:cs="Times New Roman"/>
          <w:color w:val="000000"/>
          <w:sz w:val="24"/>
          <w:szCs w:val="24"/>
        </w:rPr>
        <w:t xml:space="preserve"> should draw up a plan for the removal of the invaders</w:t>
      </w:r>
      <w:r w:rsidR="000902D5" w:rsidRPr="000902D5">
        <w:rPr>
          <w:rFonts w:ascii="Times New Roman" w:hAnsi="Times New Roman" w:cs="Times New Roman"/>
          <w:color w:val="000000"/>
          <w:sz w:val="24"/>
          <w:szCs w:val="24"/>
        </w:rPr>
        <w:t xml:space="preserve"> and that if nothing is done, he will return to the issue.</w:t>
      </w:r>
      <w:r w:rsidR="00C2404B">
        <w:rPr>
          <w:rStyle w:val="FootnoteReference"/>
          <w:rFonts w:ascii="Times New Roman" w:hAnsi="Times New Roman" w:cs="Times New Roman"/>
          <w:sz w:val="24"/>
          <w:szCs w:val="24"/>
        </w:rPr>
        <w:footnoteReference w:id="46"/>
      </w:r>
    </w:p>
    <w:p w14:paraId="5EF410EE" w14:textId="501B9232" w:rsidR="000D1657" w:rsidRPr="00C34D9A" w:rsidRDefault="000D1657" w:rsidP="00A347C4">
      <w:pPr>
        <w:rPr>
          <w:rFonts w:ascii="Arial" w:hAnsi="Arial" w:cs="Arial"/>
        </w:rPr>
      </w:pPr>
    </w:p>
    <w:p w14:paraId="750BF1C8" w14:textId="69DD44A2" w:rsidR="00C967DE" w:rsidRPr="00FC067B" w:rsidRDefault="002F1339" w:rsidP="006E38B1">
      <w:pPr>
        <w:pStyle w:val="ListParagraph"/>
        <w:numPr>
          <w:ilvl w:val="0"/>
          <w:numId w:val="34"/>
        </w:numPr>
        <w:rPr>
          <w:rFonts w:ascii="Times New Roman" w:hAnsi="Times New Roman" w:cs="Times New Roman"/>
          <w:b/>
          <w:sz w:val="24"/>
          <w:szCs w:val="24"/>
        </w:rPr>
      </w:pPr>
      <w:r w:rsidRPr="00FC067B">
        <w:rPr>
          <w:rFonts w:ascii="Times New Roman" w:hAnsi="Times New Roman" w:cs="Times New Roman"/>
          <w:b/>
          <w:sz w:val="24"/>
          <w:szCs w:val="24"/>
        </w:rPr>
        <w:t>R</w:t>
      </w:r>
      <w:r w:rsidR="00C967DE" w:rsidRPr="00FC067B">
        <w:rPr>
          <w:rFonts w:ascii="Times New Roman" w:hAnsi="Times New Roman" w:cs="Times New Roman"/>
          <w:b/>
          <w:sz w:val="24"/>
          <w:szCs w:val="24"/>
        </w:rPr>
        <w:t xml:space="preserve">ights of </w:t>
      </w:r>
      <w:r w:rsidR="007379E4" w:rsidRPr="00FC067B">
        <w:rPr>
          <w:rFonts w:ascii="Times New Roman" w:hAnsi="Times New Roman" w:cs="Times New Roman"/>
          <w:b/>
          <w:sz w:val="24"/>
          <w:szCs w:val="24"/>
        </w:rPr>
        <w:t>indigenous peoples</w:t>
      </w:r>
      <w:r w:rsidR="00D651C0" w:rsidRPr="00FC067B">
        <w:rPr>
          <w:rFonts w:ascii="Times New Roman" w:hAnsi="Times New Roman" w:cs="Times New Roman"/>
          <w:b/>
          <w:sz w:val="24"/>
          <w:szCs w:val="24"/>
        </w:rPr>
        <w:t xml:space="preserve"> </w:t>
      </w:r>
      <w:r w:rsidR="00C967DE" w:rsidRPr="00FC067B">
        <w:rPr>
          <w:rFonts w:ascii="Times New Roman" w:hAnsi="Times New Roman" w:cs="Times New Roman"/>
          <w:b/>
          <w:sz w:val="24"/>
          <w:szCs w:val="24"/>
        </w:rPr>
        <w:t xml:space="preserve"> under international law</w:t>
      </w:r>
      <w:r w:rsidR="00D517A0" w:rsidRPr="00FC067B">
        <w:rPr>
          <w:rFonts w:ascii="Times New Roman" w:hAnsi="Times New Roman" w:cs="Times New Roman"/>
          <w:b/>
          <w:sz w:val="24"/>
          <w:szCs w:val="24"/>
        </w:rPr>
        <w:t xml:space="preserve"> arising</w:t>
      </w:r>
      <w:r w:rsidRPr="00FC067B">
        <w:rPr>
          <w:rFonts w:ascii="Times New Roman" w:hAnsi="Times New Roman" w:cs="Times New Roman"/>
          <w:b/>
          <w:sz w:val="24"/>
          <w:szCs w:val="24"/>
        </w:rPr>
        <w:t xml:space="preserve"> in the </w:t>
      </w:r>
      <w:r w:rsidR="00D517A0" w:rsidRPr="00FC067B">
        <w:rPr>
          <w:rFonts w:ascii="Times New Roman" w:hAnsi="Times New Roman" w:cs="Times New Roman"/>
          <w:b/>
          <w:sz w:val="24"/>
          <w:szCs w:val="24"/>
        </w:rPr>
        <w:t>context of this request</w:t>
      </w:r>
    </w:p>
    <w:p w14:paraId="638D26DF" w14:textId="468F91CA" w:rsidR="005C1DFD" w:rsidRPr="00EB0876" w:rsidRDefault="005D27E9" w:rsidP="00EB0876">
      <w:pPr>
        <w:pStyle w:val="NormalWeb"/>
        <w:rPr>
          <w:rFonts w:eastAsia="Times New Roman"/>
        </w:rPr>
      </w:pPr>
      <w:r>
        <w:t xml:space="preserve">45. </w:t>
      </w:r>
      <w:r w:rsidR="00325094">
        <w:t xml:space="preserve">The </w:t>
      </w:r>
      <w:r w:rsidR="005C1DFD">
        <w:t>follow</w:t>
      </w:r>
      <w:r w:rsidR="000176F0">
        <w:t>ing rights</w:t>
      </w:r>
      <w:r w:rsidR="007547E9">
        <w:t xml:space="preserve"> are of particular relevance</w:t>
      </w:r>
      <w:r w:rsidR="005C1DFD">
        <w:t xml:space="preserve"> in the context of the challenges being experienced in Brazil</w:t>
      </w:r>
      <w:r w:rsidR="00325094">
        <w:rPr>
          <w:rStyle w:val="FootnoteReference"/>
        </w:rPr>
        <w:footnoteReference w:id="47"/>
      </w:r>
      <w:r w:rsidR="005C1DFD">
        <w:t xml:space="preserve"> since the outbreak of the </w:t>
      </w:r>
      <w:r w:rsidR="00C34319">
        <w:t>COVID-19</w:t>
      </w:r>
      <w:r w:rsidR="005C1DFD">
        <w:t xml:space="preserve"> virus.</w:t>
      </w:r>
      <w:r w:rsidR="00EB0876">
        <w:t xml:space="preserve"> All of these</w:t>
      </w:r>
      <w:r w:rsidR="00EB0876" w:rsidRPr="00EB0876">
        <w:rPr>
          <w:rFonts w:eastAsia="Times New Roman"/>
        </w:rPr>
        <w:t xml:space="preserve"> rights </w:t>
      </w:r>
      <w:r w:rsidR="00EB0876">
        <w:rPr>
          <w:rFonts w:eastAsia="Times New Roman"/>
        </w:rPr>
        <w:t xml:space="preserve">should be </w:t>
      </w:r>
      <w:r w:rsidR="00EB0876" w:rsidRPr="00EB0876">
        <w:rPr>
          <w:rFonts w:eastAsia="Times New Roman"/>
        </w:rPr>
        <w:t xml:space="preserve">exercised without discrimination of any kind based on race, colour, sex, language, religion, political or other opinion, national or social origin, property, birth or other status such as disability, age, marital and family status, sexual orientation and gender identity, health status, place of residence, </w:t>
      </w:r>
      <w:r w:rsidR="00EB0876">
        <w:rPr>
          <w:rFonts w:eastAsia="Times New Roman"/>
        </w:rPr>
        <w:t>economic and social situation.</w:t>
      </w:r>
      <w:r w:rsidR="00EB0876">
        <w:rPr>
          <w:rStyle w:val="FootnoteReference"/>
          <w:rFonts w:eastAsia="Times New Roman"/>
        </w:rPr>
        <w:footnoteReference w:id="48"/>
      </w:r>
    </w:p>
    <w:p w14:paraId="4F1ED8DD" w14:textId="6C2ADDEE" w:rsidR="007750B9" w:rsidRDefault="005D27E9">
      <w:pPr>
        <w:rPr>
          <w:rFonts w:ascii="Times New Roman" w:hAnsi="Times New Roman" w:cs="Times New Roman"/>
          <w:sz w:val="24"/>
          <w:szCs w:val="24"/>
        </w:rPr>
      </w:pPr>
      <w:r>
        <w:rPr>
          <w:rFonts w:ascii="Times New Roman" w:hAnsi="Times New Roman" w:cs="Times New Roman"/>
          <w:sz w:val="24"/>
          <w:szCs w:val="24"/>
        </w:rPr>
        <w:t xml:space="preserve">46. </w:t>
      </w:r>
      <w:r w:rsidR="00D5047E">
        <w:rPr>
          <w:rFonts w:ascii="Times New Roman" w:hAnsi="Times New Roman" w:cs="Times New Roman"/>
          <w:sz w:val="24"/>
          <w:szCs w:val="24"/>
        </w:rPr>
        <w:t>It is recalled that</w:t>
      </w:r>
      <w:r w:rsidR="00D5047E" w:rsidRPr="00C967DE">
        <w:rPr>
          <w:rFonts w:ascii="Times New Roman" w:hAnsi="Times New Roman" w:cs="Times New Roman"/>
          <w:sz w:val="24"/>
          <w:szCs w:val="24"/>
        </w:rPr>
        <w:t xml:space="preserve"> with all rights protected under the UN</w:t>
      </w:r>
      <w:r w:rsidR="00D5047E">
        <w:rPr>
          <w:rFonts w:ascii="Times New Roman" w:hAnsi="Times New Roman" w:cs="Times New Roman"/>
          <w:sz w:val="24"/>
          <w:szCs w:val="24"/>
        </w:rPr>
        <w:t xml:space="preserve"> </w:t>
      </w:r>
      <w:r w:rsidR="00D5047E" w:rsidRPr="00C967DE">
        <w:rPr>
          <w:rFonts w:ascii="Times New Roman" w:hAnsi="Times New Roman" w:cs="Times New Roman"/>
          <w:sz w:val="24"/>
          <w:szCs w:val="24"/>
        </w:rPr>
        <w:t>D</w:t>
      </w:r>
      <w:r w:rsidR="00D5047E">
        <w:rPr>
          <w:rFonts w:ascii="Times New Roman" w:hAnsi="Times New Roman" w:cs="Times New Roman"/>
          <w:sz w:val="24"/>
          <w:szCs w:val="24"/>
        </w:rPr>
        <w:t xml:space="preserve">eclaration on the </w:t>
      </w:r>
      <w:r w:rsidR="00D5047E" w:rsidRPr="00C967DE">
        <w:rPr>
          <w:rFonts w:ascii="Times New Roman" w:hAnsi="Times New Roman" w:cs="Times New Roman"/>
          <w:sz w:val="24"/>
          <w:szCs w:val="24"/>
        </w:rPr>
        <w:t>R</w:t>
      </w:r>
      <w:r w:rsidR="00D5047E">
        <w:rPr>
          <w:rFonts w:ascii="Times New Roman" w:hAnsi="Times New Roman" w:cs="Times New Roman"/>
          <w:sz w:val="24"/>
          <w:szCs w:val="24"/>
        </w:rPr>
        <w:t xml:space="preserve">ights of </w:t>
      </w:r>
      <w:r w:rsidR="007D3665">
        <w:rPr>
          <w:rFonts w:ascii="Times New Roman" w:hAnsi="Times New Roman" w:cs="Times New Roman"/>
          <w:sz w:val="24"/>
          <w:szCs w:val="24"/>
        </w:rPr>
        <w:t>Indigenous P</w:t>
      </w:r>
      <w:r w:rsidR="007379E4">
        <w:rPr>
          <w:rFonts w:ascii="Times New Roman" w:hAnsi="Times New Roman" w:cs="Times New Roman"/>
          <w:sz w:val="24"/>
          <w:szCs w:val="24"/>
        </w:rPr>
        <w:t>eoples</w:t>
      </w:r>
      <w:r w:rsidR="007D3665">
        <w:rPr>
          <w:rFonts w:ascii="Times New Roman" w:hAnsi="Times New Roman" w:cs="Times New Roman"/>
          <w:sz w:val="24"/>
          <w:szCs w:val="24"/>
        </w:rPr>
        <w:t xml:space="preserve"> (UNDRIP)</w:t>
      </w:r>
      <w:r w:rsidR="00D5047E" w:rsidRPr="00EB0876">
        <w:rPr>
          <w:rFonts w:ascii="Times New Roman" w:hAnsi="Times New Roman" w:cs="Times New Roman"/>
          <w:sz w:val="24"/>
          <w:szCs w:val="24"/>
        </w:rPr>
        <w:t>, particular attention shall be paid to the rights and special needs of indigenous elders, women, youth, children and pers</w:t>
      </w:r>
      <w:r w:rsidR="007D3665">
        <w:rPr>
          <w:rFonts w:ascii="Times New Roman" w:hAnsi="Times New Roman" w:cs="Times New Roman"/>
          <w:sz w:val="24"/>
          <w:szCs w:val="24"/>
        </w:rPr>
        <w:t xml:space="preserve">ons with disabilities (Article </w:t>
      </w:r>
      <w:r w:rsidR="000B7092" w:rsidRPr="00EB0876">
        <w:rPr>
          <w:rFonts w:ascii="Times New Roman" w:hAnsi="Times New Roman" w:cs="Times New Roman"/>
          <w:sz w:val="24"/>
          <w:szCs w:val="24"/>
        </w:rPr>
        <w:t>22</w:t>
      </w:r>
      <w:r w:rsidR="007547E9" w:rsidRPr="00EB0876">
        <w:rPr>
          <w:rFonts w:ascii="Times New Roman" w:hAnsi="Times New Roman" w:cs="Times New Roman"/>
          <w:sz w:val="24"/>
          <w:szCs w:val="24"/>
        </w:rPr>
        <w:t>, UNDRIP</w:t>
      </w:r>
      <w:r w:rsidR="000B7092" w:rsidRPr="00EB0876">
        <w:rPr>
          <w:rFonts w:ascii="Times New Roman" w:hAnsi="Times New Roman" w:cs="Times New Roman"/>
          <w:sz w:val="24"/>
          <w:szCs w:val="24"/>
        </w:rPr>
        <w:t>).</w:t>
      </w:r>
    </w:p>
    <w:p w14:paraId="05539222" w14:textId="3D86C203" w:rsidR="008D1043" w:rsidRPr="00A43BF9" w:rsidRDefault="00A85C25" w:rsidP="00A43BF9">
      <w:pPr>
        <w:rPr>
          <w:rFonts w:ascii="Times New Roman" w:hAnsi="Times New Roman" w:cs="Times New Roman"/>
          <w:b/>
          <w:sz w:val="24"/>
          <w:szCs w:val="24"/>
        </w:rPr>
      </w:pPr>
      <w:r>
        <w:rPr>
          <w:rFonts w:ascii="Times New Roman" w:hAnsi="Times New Roman" w:cs="Times New Roman"/>
          <w:b/>
          <w:sz w:val="24"/>
          <w:szCs w:val="24"/>
        </w:rPr>
        <w:lastRenderedPageBreak/>
        <w:t>R</w:t>
      </w:r>
      <w:r w:rsidR="00EB0876" w:rsidRPr="00EB0876">
        <w:rPr>
          <w:rFonts w:ascii="Times New Roman" w:hAnsi="Times New Roman" w:cs="Times New Roman"/>
          <w:b/>
          <w:sz w:val="24"/>
          <w:szCs w:val="24"/>
        </w:rPr>
        <w:t xml:space="preserve">ight to </w:t>
      </w:r>
      <w:r w:rsidR="00D17CEC">
        <w:rPr>
          <w:rFonts w:ascii="Times New Roman" w:hAnsi="Times New Roman" w:cs="Times New Roman"/>
          <w:b/>
          <w:sz w:val="24"/>
          <w:szCs w:val="24"/>
        </w:rPr>
        <w:t xml:space="preserve">their self-determination and </w:t>
      </w:r>
      <w:r w:rsidR="00EB0876" w:rsidRPr="00EB0876">
        <w:rPr>
          <w:rFonts w:ascii="Times New Roman" w:hAnsi="Times New Roman" w:cs="Times New Roman"/>
          <w:b/>
          <w:sz w:val="24"/>
          <w:szCs w:val="24"/>
        </w:rPr>
        <w:t>be recognised</w:t>
      </w:r>
      <w:r w:rsidR="00A43BF9">
        <w:rPr>
          <w:rFonts w:ascii="Times New Roman" w:hAnsi="Times New Roman" w:cs="Times New Roman"/>
          <w:b/>
          <w:sz w:val="24"/>
          <w:szCs w:val="24"/>
        </w:rPr>
        <w:t xml:space="preserve"> as indigenous peoples</w:t>
      </w:r>
    </w:p>
    <w:p w14:paraId="74D8FF6A" w14:textId="225E4327" w:rsidR="008D1043" w:rsidRPr="007D3665" w:rsidRDefault="005D27E9" w:rsidP="00A43BF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lang w:val="en-US"/>
        </w:rPr>
        <w:t xml:space="preserve">47. </w:t>
      </w:r>
      <w:r w:rsidR="00D618BC" w:rsidRPr="00A43BF9">
        <w:rPr>
          <w:rFonts w:ascii="Times New Roman" w:hAnsi="Times New Roman" w:cs="Times New Roman"/>
          <w:sz w:val="24"/>
          <w:szCs w:val="24"/>
          <w:lang w:val="en-US"/>
        </w:rPr>
        <w:t>Article 3 of the UNDRIP specifically recognizes that indigenous peoples have a right to self-determination (to freely determine their political status and pursue their economic, social and cultural development), the same right as guaranteed to other peoples in articles 1 of the International Covenants on Civil and Political Rights and Economic Social and Cultural Rights.</w:t>
      </w:r>
      <w:r w:rsidR="00D618BC" w:rsidRPr="00A43BF9">
        <w:rPr>
          <w:rFonts w:ascii="Times New Roman" w:hAnsi="Times New Roman" w:cs="Times New Roman"/>
          <w:sz w:val="24"/>
          <w:szCs w:val="24"/>
        </w:rPr>
        <w:t xml:space="preserve"> </w:t>
      </w:r>
      <w:r w:rsidR="00D855F4" w:rsidRPr="00A43BF9">
        <w:rPr>
          <w:rFonts w:ascii="Times New Roman" w:eastAsia="Times New Roman" w:hAnsi="Times New Roman" w:cs="Times New Roman"/>
          <w:sz w:val="24"/>
          <w:szCs w:val="24"/>
          <w:lang w:val="en-CA"/>
        </w:rPr>
        <w:t>Self-determin</w:t>
      </w:r>
      <w:r w:rsidR="007D3665">
        <w:rPr>
          <w:rFonts w:ascii="Times New Roman" w:eastAsia="Times New Roman" w:hAnsi="Times New Roman" w:cs="Times New Roman"/>
          <w:sz w:val="24"/>
          <w:szCs w:val="24"/>
          <w:lang w:val="en-CA"/>
        </w:rPr>
        <w:t>ation is the foundation of all indigenous p</w:t>
      </w:r>
      <w:r w:rsidR="00C34319">
        <w:rPr>
          <w:rFonts w:ascii="Times New Roman" w:eastAsia="Times New Roman" w:hAnsi="Times New Roman" w:cs="Times New Roman"/>
          <w:sz w:val="24"/>
          <w:szCs w:val="24"/>
          <w:lang w:val="en-CA"/>
        </w:rPr>
        <w:t>eople</w:t>
      </w:r>
      <w:r w:rsidR="00D855F4" w:rsidRPr="00A43BF9">
        <w:rPr>
          <w:rFonts w:ascii="Times New Roman" w:eastAsia="Times New Roman" w:hAnsi="Times New Roman" w:cs="Times New Roman"/>
          <w:sz w:val="24"/>
          <w:szCs w:val="24"/>
          <w:lang w:val="en-CA"/>
        </w:rPr>
        <w:t>s</w:t>
      </w:r>
      <w:r w:rsidR="00C34319">
        <w:rPr>
          <w:rFonts w:ascii="Times New Roman" w:eastAsia="Times New Roman" w:hAnsi="Times New Roman" w:cs="Times New Roman"/>
          <w:sz w:val="24"/>
          <w:szCs w:val="24"/>
          <w:lang w:val="en-CA"/>
        </w:rPr>
        <w:t>’</w:t>
      </w:r>
      <w:r w:rsidR="00D855F4" w:rsidRPr="00A43BF9">
        <w:rPr>
          <w:rFonts w:ascii="Times New Roman" w:eastAsia="Times New Roman" w:hAnsi="Times New Roman" w:cs="Times New Roman"/>
          <w:sz w:val="24"/>
          <w:szCs w:val="24"/>
          <w:lang w:val="en-CA"/>
        </w:rPr>
        <w:t xml:space="preserve"> human rights, </w:t>
      </w:r>
      <w:r w:rsidR="00D618BC" w:rsidRPr="00A43BF9">
        <w:rPr>
          <w:rFonts w:ascii="Times New Roman" w:hAnsi="Times New Roman" w:cs="Times New Roman"/>
          <w:sz w:val="24"/>
          <w:szCs w:val="24"/>
          <w:lang w:val="en-US"/>
        </w:rPr>
        <w:t>upon which all other rights of indigenous peoples are dependent</w:t>
      </w:r>
      <w:r w:rsidR="00D618BC" w:rsidRPr="00A43BF9">
        <w:rPr>
          <w:rFonts w:ascii="Times New Roman" w:hAnsi="Times New Roman" w:cs="Times New Roman"/>
          <w:sz w:val="24"/>
          <w:szCs w:val="24"/>
          <w:vertAlign w:val="superscript"/>
          <w:lang w:val="en-US"/>
        </w:rPr>
        <w:footnoteReference w:id="49"/>
      </w:r>
      <w:r w:rsidR="00A43BF9" w:rsidRPr="00A43BF9">
        <w:rPr>
          <w:rFonts w:ascii="Times New Roman" w:hAnsi="Times New Roman" w:cs="Times New Roman"/>
          <w:sz w:val="24"/>
          <w:szCs w:val="24"/>
          <w:lang w:val="en-US"/>
        </w:rPr>
        <w:t>, and seeks to protect</w:t>
      </w:r>
      <w:r w:rsidR="007D3665">
        <w:rPr>
          <w:rFonts w:ascii="Times New Roman" w:hAnsi="Times New Roman" w:cs="Times New Roman"/>
          <w:sz w:val="24"/>
          <w:szCs w:val="24"/>
          <w:lang w:val="en-US"/>
        </w:rPr>
        <w:t xml:space="preserve"> inter alia</w:t>
      </w:r>
      <w:r w:rsidR="00A43BF9" w:rsidRPr="00A43BF9">
        <w:rPr>
          <w:rFonts w:ascii="Times New Roman" w:hAnsi="Times New Roman" w:cs="Times New Roman"/>
          <w:sz w:val="24"/>
          <w:szCs w:val="24"/>
          <w:lang w:val="en-US"/>
        </w:rPr>
        <w:t xml:space="preserve"> </w:t>
      </w:r>
      <w:r w:rsidR="007379E4">
        <w:rPr>
          <w:rFonts w:ascii="Times New Roman" w:hAnsi="Times New Roman" w:cs="Times New Roman"/>
          <w:sz w:val="24"/>
          <w:szCs w:val="24"/>
          <w:lang w:val="en-US"/>
        </w:rPr>
        <w:t xml:space="preserve">indigenous </w:t>
      </w:r>
      <w:r w:rsidR="007379E4" w:rsidRPr="007D3665">
        <w:rPr>
          <w:rFonts w:ascii="Times New Roman" w:hAnsi="Times New Roman" w:cs="Times New Roman"/>
          <w:sz w:val="24"/>
          <w:szCs w:val="24"/>
          <w:lang w:val="en-US"/>
        </w:rPr>
        <w:t>peoples’</w:t>
      </w:r>
      <w:r w:rsidR="00A43BF9" w:rsidRPr="007D3665">
        <w:rPr>
          <w:rFonts w:ascii="Times New Roman" w:hAnsi="Times New Roman" w:cs="Times New Roman"/>
          <w:sz w:val="24"/>
          <w:szCs w:val="24"/>
          <w:lang w:val="en-US"/>
        </w:rPr>
        <w:t xml:space="preserve"> self-identification.</w:t>
      </w:r>
      <w:r w:rsidR="00A43BF9" w:rsidRPr="007D3665">
        <w:rPr>
          <w:rFonts w:ascii="Times New Roman" w:hAnsi="Times New Roman" w:cs="Times New Roman"/>
          <w:sz w:val="24"/>
          <w:szCs w:val="24"/>
        </w:rPr>
        <w:t xml:space="preserve"> This right is supplemented by a </w:t>
      </w:r>
      <w:r w:rsidR="008D1043" w:rsidRPr="007D3665">
        <w:rPr>
          <w:rFonts w:ascii="Times New Roman" w:eastAsia="SimSun" w:hAnsi="Times New Roman" w:cs="Times New Roman"/>
          <w:spacing w:val="4"/>
          <w:w w:val="103"/>
          <w:kern w:val="14"/>
          <w:sz w:val="24"/>
          <w:szCs w:val="24"/>
        </w:rPr>
        <w:t>right of indigenous peoples to belong to an indigenous community or nation, in accordance with the traditions and customs of the</w:t>
      </w:r>
      <w:r w:rsidR="00A43BF9" w:rsidRPr="007D3665">
        <w:rPr>
          <w:rFonts w:ascii="Times New Roman" w:eastAsia="SimSun" w:hAnsi="Times New Roman" w:cs="Times New Roman"/>
          <w:spacing w:val="4"/>
          <w:w w:val="103"/>
          <w:kern w:val="14"/>
          <w:sz w:val="24"/>
          <w:szCs w:val="24"/>
        </w:rPr>
        <w:t xml:space="preserve"> community </w:t>
      </w:r>
      <w:r w:rsidR="00A14666" w:rsidRPr="007D3665">
        <w:rPr>
          <w:rFonts w:ascii="Times New Roman" w:eastAsia="SimSun" w:hAnsi="Times New Roman" w:cs="Times New Roman"/>
          <w:spacing w:val="4"/>
          <w:w w:val="103"/>
          <w:kern w:val="14"/>
          <w:sz w:val="24"/>
          <w:szCs w:val="24"/>
        </w:rPr>
        <w:t xml:space="preserve">or nation concerned (Article 9) and </w:t>
      </w:r>
      <w:r w:rsidR="00A14666" w:rsidRPr="007D3665">
        <w:rPr>
          <w:rFonts w:ascii="Times New Roman" w:hAnsi="Times New Roman" w:cs="Times New Roman"/>
          <w:sz w:val="24"/>
          <w:szCs w:val="24"/>
        </w:rPr>
        <w:t>the right to determine their own identity or membership in accordance with their customs and traditions (Article 33).</w:t>
      </w:r>
    </w:p>
    <w:p w14:paraId="6BA6C794" w14:textId="4C57F463" w:rsidR="00426E06" w:rsidRPr="00EB0876" w:rsidRDefault="005D27E9">
      <w:pPr>
        <w:rPr>
          <w:rFonts w:ascii="Times New Roman" w:hAnsi="Times New Roman" w:cs="Times New Roman"/>
          <w:sz w:val="24"/>
          <w:szCs w:val="24"/>
        </w:rPr>
      </w:pPr>
      <w:r>
        <w:rPr>
          <w:rFonts w:ascii="Times New Roman" w:hAnsi="Times New Roman" w:cs="Times New Roman"/>
          <w:sz w:val="24"/>
          <w:szCs w:val="24"/>
        </w:rPr>
        <w:t xml:space="preserve">48. </w:t>
      </w:r>
      <w:r w:rsidR="000E17E6">
        <w:rPr>
          <w:rFonts w:ascii="Times New Roman" w:hAnsi="Times New Roman" w:cs="Times New Roman"/>
          <w:sz w:val="24"/>
          <w:szCs w:val="24"/>
        </w:rPr>
        <w:t xml:space="preserve">Under the Brazilian Constitution, </w:t>
      </w:r>
      <w:r w:rsidR="007379E4">
        <w:rPr>
          <w:rFonts w:ascii="Times New Roman" w:hAnsi="Times New Roman" w:cs="Times New Roman"/>
          <w:sz w:val="24"/>
          <w:szCs w:val="24"/>
        </w:rPr>
        <w:t>indigenous peoples</w:t>
      </w:r>
      <w:r w:rsidR="000E17E6">
        <w:rPr>
          <w:rFonts w:ascii="Times New Roman" w:hAnsi="Times New Roman" w:cs="Times New Roman"/>
          <w:sz w:val="24"/>
          <w:szCs w:val="24"/>
        </w:rPr>
        <w:t>, referred to as “Indians” are recognised with standing before the law</w:t>
      </w:r>
      <w:r w:rsidR="00F42FD6">
        <w:rPr>
          <w:rFonts w:ascii="Times New Roman" w:hAnsi="Times New Roman" w:cs="Times New Roman"/>
          <w:sz w:val="24"/>
          <w:szCs w:val="24"/>
        </w:rPr>
        <w:t xml:space="preserve">, and their </w:t>
      </w:r>
      <w:r w:rsidR="000E17E6">
        <w:rPr>
          <w:rFonts w:ascii="Times New Roman" w:hAnsi="Times New Roman" w:cs="Times New Roman"/>
          <w:sz w:val="24"/>
          <w:szCs w:val="24"/>
        </w:rPr>
        <w:t>land and cultural rights</w:t>
      </w:r>
      <w:r w:rsidR="00F42FD6">
        <w:rPr>
          <w:rFonts w:ascii="Times New Roman" w:hAnsi="Times New Roman" w:cs="Times New Roman"/>
          <w:sz w:val="24"/>
          <w:szCs w:val="24"/>
        </w:rPr>
        <w:t xml:space="preserve"> are protected</w:t>
      </w:r>
      <w:r w:rsidR="000E17E6">
        <w:rPr>
          <w:rFonts w:ascii="Times New Roman" w:hAnsi="Times New Roman" w:cs="Times New Roman"/>
          <w:sz w:val="24"/>
          <w:szCs w:val="24"/>
        </w:rPr>
        <w:t>.</w:t>
      </w:r>
      <w:r w:rsidR="000E17E6">
        <w:rPr>
          <w:rStyle w:val="FootnoteReference"/>
          <w:rFonts w:ascii="Times New Roman" w:hAnsi="Times New Roman" w:cs="Times New Roman"/>
          <w:sz w:val="24"/>
          <w:szCs w:val="24"/>
        </w:rPr>
        <w:footnoteReference w:id="50"/>
      </w:r>
    </w:p>
    <w:p w14:paraId="785EC3ED" w14:textId="3D5E0443" w:rsidR="00311976" w:rsidRPr="00EB0876" w:rsidRDefault="00A85C25" w:rsidP="0015350A">
      <w:pPr>
        <w:rPr>
          <w:rFonts w:ascii="Times New Roman" w:hAnsi="Times New Roman" w:cs="Times New Roman"/>
          <w:b/>
          <w:sz w:val="24"/>
          <w:szCs w:val="24"/>
        </w:rPr>
      </w:pPr>
      <w:r>
        <w:rPr>
          <w:rFonts w:ascii="Times New Roman" w:hAnsi="Times New Roman" w:cs="Times New Roman"/>
          <w:b/>
          <w:sz w:val="24"/>
          <w:szCs w:val="24"/>
        </w:rPr>
        <w:t>R</w:t>
      </w:r>
      <w:r w:rsidR="00311976" w:rsidRPr="00EB0876">
        <w:rPr>
          <w:rFonts w:ascii="Times New Roman" w:hAnsi="Times New Roman" w:cs="Times New Roman"/>
          <w:b/>
          <w:sz w:val="24"/>
          <w:szCs w:val="24"/>
        </w:rPr>
        <w:t xml:space="preserve">ight to </w:t>
      </w:r>
      <w:r w:rsidR="00C967DE" w:rsidRPr="00EB0876">
        <w:rPr>
          <w:rFonts w:ascii="Times New Roman" w:hAnsi="Times New Roman" w:cs="Times New Roman"/>
          <w:b/>
          <w:sz w:val="24"/>
          <w:szCs w:val="24"/>
        </w:rPr>
        <w:t xml:space="preserve">physical and mental </w:t>
      </w:r>
      <w:r w:rsidR="00311976" w:rsidRPr="00EB0876">
        <w:rPr>
          <w:rFonts w:ascii="Times New Roman" w:hAnsi="Times New Roman" w:cs="Times New Roman"/>
          <w:b/>
          <w:sz w:val="24"/>
          <w:szCs w:val="24"/>
        </w:rPr>
        <w:t>health</w:t>
      </w:r>
      <w:r w:rsidR="00437C8B" w:rsidRPr="00EB0876">
        <w:rPr>
          <w:rFonts w:ascii="Times New Roman" w:hAnsi="Times New Roman" w:cs="Times New Roman"/>
          <w:b/>
          <w:sz w:val="24"/>
          <w:szCs w:val="24"/>
        </w:rPr>
        <w:t xml:space="preserve"> and </w:t>
      </w:r>
      <w:r w:rsidR="009542AC" w:rsidRPr="00EB0876">
        <w:rPr>
          <w:rFonts w:ascii="Times New Roman" w:hAnsi="Times New Roman" w:cs="Times New Roman"/>
          <w:b/>
          <w:sz w:val="24"/>
          <w:szCs w:val="24"/>
        </w:rPr>
        <w:t xml:space="preserve">to clean </w:t>
      </w:r>
      <w:r w:rsidR="00E26560" w:rsidRPr="00EB0876">
        <w:rPr>
          <w:rFonts w:ascii="Times New Roman" w:hAnsi="Times New Roman" w:cs="Times New Roman"/>
          <w:b/>
          <w:sz w:val="24"/>
          <w:szCs w:val="24"/>
        </w:rPr>
        <w:t>water</w:t>
      </w:r>
    </w:p>
    <w:p w14:paraId="26317179" w14:textId="56B2C77E" w:rsidR="0092328A" w:rsidRPr="006E1337" w:rsidRDefault="005D27E9" w:rsidP="0092328A">
      <w:pPr>
        <w:rPr>
          <w:rFonts w:ascii="Times New Roman" w:hAnsi="Times New Roman" w:cs="Times New Roman"/>
          <w:sz w:val="24"/>
          <w:szCs w:val="24"/>
        </w:rPr>
      </w:pPr>
      <w:r>
        <w:rPr>
          <w:rFonts w:ascii="Times New Roman" w:hAnsi="Times New Roman" w:cs="Times New Roman"/>
          <w:sz w:val="24"/>
          <w:szCs w:val="24"/>
        </w:rPr>
        <w:t xml:space="preserve">49. </w:t>
      </w:r>
      <w:r w:rsidR="00F01B09" w:rsidRPr="00EB0876">
        <w:rPr>
          <w:rFonts w:ascii="Times New Roman" w:hAnsi="Times New Roman" w:cs="Times New Roman"/>
          <w:sz w:val="24"/>
          <w:szCs w:val="24"/>
        </w:rPr>
        <w:t xml:space="preserve">The right of </w:t>
      </w:r>
      <w:r w:rsidR="007379E4">
        <w:rPr>
          <w:rFonts w:ascii="Times New Roman" w:hAnsi="Times New Roman" w:cs="Times New Roman"/>
          <w:sz w:val="24"/>
          <w:szCs w:val="24"/>
        </w:rPr>
        <w:t>indigenous peoples</w:t>
      </w:r>
      <w:r w:rsidR="00D651C0" w:rsidRPr="00EB0876">
        <w:rPr>
          <w:rFonts w:ascii="Times New Roman" w:hAnsi="Times New Roman" w:cs="Times New Roman"/>
          <w:sz w:val="24"/>
          <w:szCs w:val="24"/>
        </w:rPr>
        <w:t xml:space="preserve"> </w:t>
      </w:r>
      <w:r w:rsidR="00F01B09" w:rsidRPr="00EB0876">
        <w:rPr>
          <w:rFonts w:ascii="Times New Roman" w:hAnsi="Times New Roman" w:cs="Times New Roman"/>
          <w:sz w:val="24"/>
          <w:szCs w:val="24"/>
        </w:rPr>
        <w:t xml:space="preserve">to the enjoyment of the highest attainable standard of physical and mental health without discrimination is specifically recognized in the International Covenant on Economic, Social and Cultural Rights (art. 12), which Brazil has ratified. Article </w:t>
      </w:r>
      <w:r w:rsidR="00F01B09" w:rsidRPr="00EB0876">
        <w:rPr>
          <w:rFonts w:ascii="Times New Roman" w:hAnsi="Times New Roman" w:cs="Times New Roman"/>
          <w:sz w:val="24"/>
          <w:szCs w:val="24"/>
        </w:rPr>
        <w:lastRenderedPageBreak/>
        <w:t xml:space="preserve">21 of </w:t>
      </w:r>
      <w:r w:rsidR="00F01B09" w:rsidRPr="00C967DE">
        <w:rPr>
          <w:rFonts w:ascii="Times New Roman" w:hAnsi="Times New Roman" w:cs="Times New Roman"/>
          <w:sz w:val="24"/>
          <w:szCs w:val="24"/>
        </w:rPr>
        <w:t>the UN</w:t>
      </w:r>
      <w:r w:rsidR="004920B0">
        <w:rPr>
          <w:rFonts w:ascii="Times New Roman" w:hAnsi="Times New Roman" w:cs="Times New Roman"/>
          <w:sz w:val="24"/>
          <w:szCs w:val="24"/>
        </w:rPr>
        <w:t xml:space="preserve">DRIP </w:t>
      </w:r>
      <w:r w:rsidR="008617B8" w:rsidRPr="00C967DE">
        <w:rPr>
          <w:rStyle w:val="FootnoteReference"/>
          <w:rFonts w:ascii="Times New Roman" w:hAnsi="Times New Roman" w:cs="Times New Roman"/>
          <w:sz w:val="24"/>
          <w:szCs w:val="24"/>
        </w:rPr>
        <w:footnoteReference w:id="51"/>
      </w:r>
      <w:r w:rsidR="00F01B09" w:rsidRPr="00C967DE">
        <w:rPr>
          <w:rFonts w:ascii="Times New Roman" w:hAnsi="Times New Roman" w:cs="Times New Roman"/>
          <w:sz w:val="24"/>
          <w:szCs w:val="24"/>
        </w:rPr>
        <w:t xml:space="preserve">, </w:t>
      </w:r>
      <w:r w:rsidR="009C5428" w:rsidRPr="00C967DE">
        <w:rPr>
          <w:rFonts w:ascii="Times New Roman" w:hAnsi="Times New Roman" w:cs="Times New Roman"/>
          <w:sz w:val="24"/>
          <w:szCs w:val="24"/>
        </w:rPr>
        <w:t xml:space="preserve">the adoption of </w:t>
      </w:r>
      <w:r w:rsidR="00F01B09" w:rsidRPr="00C967DE">
        <w:rPr>
          <w:rFonts w:ascii="Times New Roman" w:hAnsi="Times New Roman" w:cs="Times New Roman"/>
          <w:sz w:val="24"/>
          <w:szCs w:val="24"/>
        </w:rPr>
        <w:t>which Brazil</w:t>
      </w:r>
      <w:r w:rsidR="009C5428" w:rsidRPr="00C967DE">
        <w:rPr>
          <w:rFonts w:ascii="Times New Roman" w:hAnsi="Times New Roman" w:cs="Times New Roman"/>
          <w:sz w:val="24"/>
          <w:szCs w:val="24"/>
        </w:rPr>
        <w:t xml:space="preserve"> supported in 2007</w:t>
      </w:r>
      <w:r w:rsidR="00C967DE">
        <w:rPr>
          <w:rFonts w:ascii="Times New Roman" w:hAnsi="Times New Roman" w:cs="Times New Roman"/>
          <w:sz w:val="24"/>
          <w:szCs w:val="24"/>
        </w:rPr>
        <w:t>,</w:t>
      </w:r>
      <w:r w:rsidR="009C5428" w:rsidRPr="00C967DE">
        <w:rPr>
          <w:rFonts w:ascii="Times New Roman" w:hAnsi="Times New Roman" w:cs="Times New Roman"/>
          <w:sz w:val="24"/>
          <w:szCs w:val="24"/>
        </w:rPr>
        <w:t xml:space="preserve"> </w:t>
      </w:r>
      <w:r w:rsidR="00F01B09" w:rsidRPr="00C967DE">
        <w:rPr>
          <w:rFonts w:ascii="Times New Roman" w:hAnsi="Times New Roman" w:cs="Times New Roman"/>
          <w:sz w:val="24"/>
          <w:szCs w:val="24"/>
        </w:rPr>
        <w:t xml:space="preserve">has an explicit reference to </w:t>
      </w:r>
      <w:r w:rsidR="007379E4">
        <w:rPr>
          <w:rFonts w:ascii="Times New Roman" w:hAnsi="Times New Roman" w:cs="Times New Roman"/>
          <w:sz w:val="24"/>
          <w:szCs w:val="24"/>
        </w:rPr>
        <w:t>indigenous peoples’</w:t>
      </w:r>
      <w:r w:rsidR="009C5428" w:rsidRPr="00C967DE">
        <w:rPr>
          <w:rFonts w:ascii="Times New Roman" w:hAnsi="Times New Roman" w:cs="Times New Roman"/>
          <w:sz w:val="24"/>
          <w:szCs w:val="24"/>
        </w:rPr>
        <w:t xml:space="preserve"> rights to health</w:t>
      </w:r>
      <w:r w:rsidR="00437C8B" w:rsidRPr="00C967DE">
        <w:rPr>
          <w:rFonts w:ascii="Times New Roman" w:hAnsi="Times New Roman" w:cs="Times New Roman"/>
          <w:sz w:val="24"/>
          <w:szCs w:val="24"/>
        </w:rPr>
        <w:t>,</w:t>
      </w:r>
      <w:r w:rsidR="009C5428" w:rsidRPr="00C967DE">
        <w:rPr>
          <w:rFonts w:ascii="Times New Roman" w:hAnsi="Times New Roman" w:cs="Times New Roman"/>
          <w:sz w:val="24"/>
          <w:szCs w:val="24"/>
        </w:rPr>
        <w:t xml:space="preserve"> which is </w:t>
      </w:r>
      <w:r w:rsidR="00F01B09" w:rsidRPr="00C967DE">
        <w:rPr>
          <w:rFonts w:ascii="Times New Roman" w:hAnsi="Times New Roman" w:cs="Times New Roman"/>
          <w:sz w:val="24"/>
          <w:szCs w:val="24"/>
        </w:rPr>
        <w:t>restated in art</w:t>
      </w:r>
      <w:r w:rsidR="00437C8B" w:rsidRPr="00C967DE">
        <w:rPr>
          <w:rFonts w:ascii="Times New Roman" w:hAnsi="Times New Roman" w:cs="Times New Roman"/>
          <w:sz w:val="24"/>
          <w:szCs w:val="24"/>
        </w:rPr>
        <w:t>icle</w:t>
      </w:r>
      <w:r w:rsidR="00F01B09" w:rsidRPr="00C967DE">
        <w:rPr>
          <w:rFonts w:ascii="Times New Roman" w:hAnsi="Times New Roman" w:cs="Times New Roman"/>
          <w:sz w:val="24"/>
          <w:szCs w:val="24"/>
        </w:rPr>
        <w:t xml:space="preserve"> 24 </w:t>
      </w:r>
      <w:r w:rsidR="009C5428" w:rsidRPr="00C967DE">
        <w:rPr>
          <w:rFonts w:ascii="Times New Roman" w:hAnsi="Times New Roman" w:cs="Times New Roman"/>
          <w:sz w:val="24"/>
          <w:szCs w:val="24"/>
        </w:rPr>
        <w:t xml:space="preserve">confirming that it </w:t>
      </w:r>
      <w:r w:rsidR="00F01B09" w:rsidRPr="00C967DE">
        <w:rPr>
          <w:rFonts w:ascii="Times New Roman" w:hAnsi="Times New Roman" w:cs="Times New Roman"/>
          <w:sz w:val="24"/>
          <w:szCs w:val="24"/>
        </w:rPr>
        <w:t>covers physical and mental health.</w:t>
      </w:r>
      <w:r w:rsidR="009C5428" w:rsidRPr="00C967DE">
        <w:rPr>
          <w:rFonts w:ascii="Times New Roman" w:hAnsi="Times New Roman" w:cs="Times New Roman"/>
          <w:sz w:val="24"/>
          <w:szCs w:val="24"/>
        </w:rPr>
        <w:t xml:space="preserve"> The American Declaration on the Rights of </w:t>
      </w:r>
      <w:r w:rsidR="004920B0">
        <w:rPr>
          <w:rFonts w:ascii="Times New Roman" w:hAnsi="Times New Roman" w:cs="Times New Roman"/>
          <w:sz w:val="24"/>
          <w:szCs w:val="24"/>
        </w:rPr>
        <w:t>Indigenous P</w:t>
      </w:r>
      <w:r w:rsidR="007379E4">
        <w:rPr>
          <w:rFonts w:ascii="Times New Roman" w:hAnsi="Times New Roman" w:cs="Times New Roman"/>
          <w:sz w:val="24"/>
          <w:szCs w:val="24"/>
        </w:rPr>
        <w:t>eoples</w:t>
      </w:r>
      <w:r w:rsidR="00437C8B" w:rsidRPr="00C967DE">
        <w:rPr>
          <w:rFonts w:ascii="Times New Roman" w:hAnsi="Times New Roman" w:cs="Times New Roman"/>
          <w:sz w:val="24"/>
          <w:szCs w:val="24"/>
        </w:rPr>
        <w:t xml:space="preserve">, </w:t>
      </w:r>
      <w:r w:rsidR="009C5428" w:rsidRPr="00C967DE">
        <w:rPr>
          <w:rFonts w:ascii="Times New Roman" w:hAnsi="Times New Roman" w:cs="Times New Roman"/>
          <w:sz w:val="24"/>
          <w:szCs w:val="24"/>
        </w:rPr>
        <w:t>also supported by Brazil</w:t>
      </w:r>
      <w:r w:rsidR="00437C8B" w:rsidRPr="00C967DE">
        <w:rPr>
          <w:rFonts w:ascii="Times New Roman" w:hAnsi="Times New Roman" w:cs="Times New Roman"/>
          <w:sz w:val="24"/>
          <w:szCs w:val="24"/>
        </w:rPr>
        <w:t xml:space="preserve">, </w:t>
      </w:r>
      <w:r w:rsidR="009C5428" w:rsidRPr="00C967DE">
        <w:rPr>
          <w:rFonts w:ascii="Times New Roman" w:hAnsi="Times New Roman" w:cs="Times New Roman"/>
          <w:sz w:val="24"/>
          <w:szCs w:val="24"/>
        </w:rPr>
        <w:t xml:space="preserve">recognizes both the collective and the individual right of </w:t>
      </w:r>
      <w:r w:rsidR="007379E4">
        <w:rPr>
          <w:rFonts w:ascii="Times New Roman" w:hAnsi="Times New Roman" w:cs="Times New Roman"/>
          <w:sz w:val="24"/>
          <w:szCs w:val="24"/>
        </w:rPr>
        <w:t>indigenous peoples</w:t>
      </w:r>
      <w:r w:rsidR="009C5428" w:rsidRPr="00C967DE">
        <w:rPr>
          <w:rFonts w:ascii="Times New Roman" w:hAnsi="Times New Roman" w:cs="Times New Roman"/>
          <w:sz w:val="24"/>
          <w:szCs w:val="24"/>
        </w:rPr>
        <w:t xml:space="preserve"> to enjoy the highest level of physical, mental and spiritual health (</w:t>
      </w:r>
      <w:r w:rsidR="009C5428" w:rsidRPr="006E1337">
        <w:rPr>
          <w:rFonts w:ascii="Times New Roman" w:hAnsi="Times New Roman" w:cs="Times New Roman"/>
          <w:sz w:val="24"/>
          <w:szCs w:val="24"/>
        </w:rPr>
        <w:t>art. XVIII).</w:t>
      </w:r>
      <w:r w:rsidR="00437C8B" w:rsidRPr="006E1337">
        <w:rPr>
          <w:rFonts w:ascii="Times New Roman" w:hAnsi="Times New Roman" w:cs="Times New Roman"/>
          <w:sz w:val="24"/>
          <w:szCs w:val="24"/>
        </w:rPr>
        <w:t xml:space="preserve"> </w:t>
      </w:r>
      <w:r w:rsidR="0092328A" w:rsidRPr="006E1337">
        <w:rPr>
          <w:rFonts w:ascii="Times New Roman" w:hAnsi="Times New Roman" w:cs="Times New Roman"/>
          <w:sz w:val="24"/>
          <w:szCs w:val="24"/>
        </w:rPr>
        <w:t xml:space="preserve">Article 12 (2) of the International Covenant on Economic, Social and Cultural Rights specifies that the right to health includes steps necessary for the “prevention, treatment and control of epidemic, endemic, occupational and other diseases”.  </w:t>
      </w:r>
    </w:p>
    <w:p w14:paraId="1C8CBB2D" w14:textId="190B78C8" w:rsidR="00437C8B" w:rsidRPr="006E1337" w:rsidRDefault="005D27E9" w:rsidP="00FA5E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
        </w:rPr>
        <w:t xml:space="preserve">50. </w:t>
      </w:r>
      <w:r w:rsidR="00FA5EAA" w:rsidRPr="006E1337">
        <w:rPr>
          <w:rFonts w:ascii="Times New Roman" w:hAnsi="Times New Roman" w:cs="Times New Roman"/>
          <w:sz w:val="24"/>
          <w:szCs w:val="24"/>
          <w:lang w:val="en"/>
        </w:rPr>
        <w:t>The rights to water and to sanitation are part of the right to an adequate standard of living and “integrally related, among other Covenant</w:t>
      </w:r>
      <w:r w:rsidR="009542AC" w:rsidRPr="006E1337">
        <w:rPr>
          <w:rFonts w:ascii="Times New Roman" w:hAnsi="Times New Roman" w:cs="Times New Roman"/>
          <w:sz w:val="24"/>
          <w:szCs w:val="24"/>
          <w:lang w:val="en"/>
        </w:rPr>
        <w:t xml:space="preserve"> rights, to the right to health</w:t>
      </w:r>
      <w:r w:rsidR="00FA5EAA" w:rsidRPr="006E1337">
        <w:rPr>
          <w:rFonts w:ascii="Times New Roman" w:hAnsi="Times New Roman" w:cs="Times New Roman"/>
          <w:sz w:val="24"/>
          <w:szCs w:val="24"/>
          <w:lang w:val="en"/>
        </w:rPr>
        <w:t>”</w:t>
      </w:r>
      <w:r w:rsidR="006E1337" w:rsidRPr="006E1337">
        <w:rPr>
          <w:rStyle w:val="FootnoteReference"/>
          <w:rFonts w:ascii="Times New Roman" w:hAnsi="Times New Roman" w:cs="Times New Roman"/>
          <w:sz w:val="24"/>
          <w:szCs w:val="24"/>
          <w:lang w:val="en"/>
        </w:rPr>
        <w:footnoteReference w:id="52"/>
      </w:r>
      <w:r w:rsidR="00C967DE" w:rsidRPr="006E1337">
        <w:rPr>
          <w:rFonts w:ascii="Times New Roman" w:hAnsi="Times New Roman" w:cs="Times New Roman"/>
          <w:sz w:val="24"/>
          <w:szCs w:val="24"/>
          <w:lang w:val="en"/>
        </w:rPr>
        <w:t>,</w:t>
      </w:r>
      <w:r w:rsidR="00FA5EAA" w:rsidRPr="006E1337">
        <w:rPr>
          <w:rFonts w:ascii="Times New Roman" w:hAnsi="Times New Roman" w:cs="Times New Roman"/>
          <w:sz w:val="24"/>
          <w:szCs w:val="24"/>
        </w:rPr>
        <w:t xml:space="preserve"> </w:t>
      </w:r>
      <w:r w:rsidR="009542AC" w:rsidRPr="006E1337">
        <w:rPr>
          <w:rFonts w:ascii="Times New Roman" w:hAnsi="Times New Roman" w:cs="Times New Roman"/>
          <w:sz w:val="24"/>
          <w:szCs w:val="24"/>
          <w:lang w:val="en"/>
        </w:rPr>
        <w:t xml:space="preserve">set out in articles 11 and 12 of the </w:t>
      </w:r>
      <w:r w:rsidR="00C967DE" w:rsidRPr="006E1337">
        <w:rPr>
          <w:rFonts w:ascii="Times New Roman" w:hAnsi="Times New Roman" w:cs="Times New Roman"/>
          <w:sz w:val="24"/>
          <w:szCs w:val="24"/>
        </w:rPr>
        <w:t>International Covenant on Economic, Social and Cultural Rights</w:t>
      </w:r>
      <w:r w:rsidR="009542AC" w:rsidRPr="006E1337">
        <w:rPr>
          <w:rFonts w:ascii="Times New Roman" w:hAnsi="Times New Roman" w:cs="Times New Roman"/>
          <w:sz w:val="24"/>
          <w:szCs w:val="24"/>
          <w:lang w:val="en"/>
        </w:rPr>
        <w:t xml:space="preserve">. </w:t>
      </w:r>
      <w:r w:rsidR="009542AC" w:rsidRPr="006E1337">
        <w:rPr>
          <w:rFonts w:ascii="Times New Roman" w:hAnsi="Times New Roman" w:cs="Times New Roman"/>
          <w:sz w:val="24"/>
          <w:szCs w:val="24"/>
        </w:rPr>
        <w:t>The</w:t>
      </w:r>
      <w:r w:rsidR="006E1337">
        <w:rPr>
          <w:rFonts w:ascii="Times New Roman" w:hAnsi="Times New Roman" w:cs="Times New Roman"/>
          <w:sz w:val="24"/>
          <w:szCs w:val="24"/>
        </w:rPr>
        <w:t xml:space="preserve"> right to water is also recognised</w:t>
      </w:r>
      <w:r w:rsidR="009542AC" w:rsidRPr="006E1337">
        <w:rPr>
          <w:rFonts w:ascii="Times New Roman" w:hAnsi="Times New Roman" w:cs="Times New Roman"/>
          <w:sz w:val="24"/>
          <w:szCs w:val="24"/>
        </w:rPr>
        <w:t xml:space="preserve"> in ot</w:t>
      </w:r>
      <w:r w:rsidR="006E1337">
        <w:rPr>
          <w:rFonts w:ascii="Times New Roman" w:hAnsi="Times New Roman" w:cs="Times New Roman"/>
          <w:sz w:val="24"/>
          <w:szCs w:val="24"/>
        </w:rPr>
        <w:t>her human rights treaties including a</w:t>
      </w:r>
      <w:r w:rsidR="009542AC" w:rsidRPr="006E1337">
        <w:rPr>
          <w:rFonts w:ascii="Times New Roman" w:hAnsi="Times New Roman" w:cs="Times New Roman"/>
          <w:sz w:val="24"/>
          <w:szCs w:val="24"/>
        </w:rPr>
        <w:t>rticle 14, paragraph 2, of the Convention on the Elimination of All Forms of Discrimination Against Women and Article 24, paragraph 2, of the Conven</w:t>
      </w:r>
      <w:r w:rsidR="007750B9">
        <w:rPr>
          <w:rFonts w:ascii="Times New Roman" w:hAnsi="Times New Roman" w:cs="Times New Roman"/>
          <w:sz w:val="24"/>
          <w:szCs w:val="24"/>
        </w:rPr>
        <w:t>t</w:t>
      </w:r>
      <w:r w:rsidR="00341139">
        <w:rPr>
          <w:rFonts w:ascii="Times New Roman" w:hAnsi="Times New Roman" w:cs="Times New Roman"/>
          <w:sz w:val="24"/>
          <w:szCs w:val="24"/>
        </w:rPr>
        <w:t xml:space="preserve">ion on the Rights of the Child. </w:t>
      </w:r>
      <w:r w:rsidR="009542AC" w:rsidRPr="006E1337">
        <w:rPr>
          <w:rFonts w:ascii="Times New Roman" w:hAnsi="Times New Roman" w:cs="Times New Roman"/>
          <w:sz w:val="24"/>
          <w:szCs w:val="24"/>
        </w:rPr>
        <w:t xml:space="preserve">The right to water is also essential </w:t>
      </w:r>
      <w:r w:rsidR="006E1337">
        <w:rPr>
          <w:rFonts w:ascii="Times New Roman" w:hAnsi="Times New Roman" w:cs="Times New Roman"/>
          <w:sz w:val="24"/>
          <w:szCs w:val="24"/>
        </w:rPr>
        <w:t xml:space="preserve">for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9542AC" w:rsidRPr="006E1337">
        <w:rPr>
          <w:rFonts w:ascii="Times New Roman" w:hAnsi="Times New Roman" w:cs="Times New Roman"/>
          <w:sz w:val="24"/>
          <w:szCs w:val="24"/>
        </w:rPr>
        <w:t>to realise other rights</w:t>
      </w:r>
      <w:r w:rsidR="004920B0">
        <w:rPr>
          <w:rFonts w:ascii="Times New Roman" w:hAnsi="Times New Roman" w:cs="Times New Roman"/>
          <w:sz w:val="24"/>
          <w:szCs w:val="24"/>
        </w:rPr>
        <w:t>,</w:t>
      </w:r>
      <w:r w:rsidR="009542AC" w:rsidRPr="006E1337">
        <w:rPr>
          <w:rFonts w:ascii="Times New Roman" w:hAnsi="Times New Roman" w:cs="Times New Roman"/>
          <w:sz w:val="24"/>
          <w:szCs w:val="24"/>
        </w:rPr>
        <w:t xml:space="preserve"> </w:t>
      </w:r>
      <w:r w:rsidR="00A93A8C" w:rsidRPr="006E1337">
        <w:rPr>
          <w:rFonts w:ascii="Times New Roman" w:hAnsi="Times New Roman" w:cs="Times New Roman"/>
          <w:sz w:val="24"/>
          <w:szCs w:val="24"/>
        </w:rPr>
        <w:t>like the right to life</w:t>
      </w:r>
      <w:r w:rsidR="004920B0">
        <w:rPr>
          <w:rFonts w:ascii="Times New Roman" w:hAnsi="Times New Roman" w:cs="Times New Roman"/>
          <w:sz w:val="24"/>
          <w:szCs w:val="24"/>
        </w:rPr>
        <w:t>,</w:t>
      </w:r>
      <w:r w:rsidR="00A93A8C" w:rsidRPr="006E1337">
        <w:rPr>
          <w:rFonts w:ascii="Times New Roman" w:hAnsi="Times New Roman" w:cs="Times New Roman"/>
          <w:sz w:val="24"/>
          <w:szCs w:val="24"/>
        </w:rPr>
        <w:t xml:space="preserve"> </w:t>
      </w:r>
      <w:r w:rsidR="00A93A8C" w:rsidRPr="006E1337">
        <w:rPr>
          <w:rFonts w:ascii="Times New Roman" w:hAnsi="Times New Roman" w:cs="Times New Roman"/>
          <w:sz w:val="24"/>
          <w:szCs w:val="24"/>
        </w:rPr>
        <w:lastRenderedPageBreak/>
        <w:t>and enjoy</w:t>
      </w:r>
      <w:r w:rsidR="00972987" w:rsidRPr="006E1337">
        <w:rPr>
          <w:rFonts w:ascii="Times New Roman" w:hAnsi="Times New Roman" w:cs="Times New Roman"/>
          <w:sz w:val="24"/>
          <w:szCs w:val="24"/>
        </w:rPr>
        <w:t>ment of</w:t>
      </w:r>
      <w:r w:rsidR="006E1337">
        <w:rPr>
          <w:rFonts w:ascii="Times New Roman" w:hAnsi="Times New Roman" w:cs="Times New Roman"/>
          <w:sz w:val="24"/>
          <w:szCs w:val="24"/>
        </w:rPr>
        <w:t xml:space="preserve"> their </w:t>
      </w:r>
      <w:r w:rsidR="00A93A8C" w:rsidRPr="006E1337">
        <w:rPr>
          <w:rFonts w:ascii="Times New Roman" w:hAnsi="Times New Roman" w:cs="Times New Roman"/>
          <w:sz w:val="24"/>
          <w:szCs w:val="24"/>
        </w:rPr>
        <w:t>own cultural</w:t>
      </w:r>
      <w:r w:rsidR="00E26560" w:rsidRPr="006E1337">
        <w:rPr>
          <w:rStyle w:val="FootnoteReference"/>
          <w:rFonts w:ascii="Times New Roman" w:hAnsi="Times New Roman" w:cs="Times New Roman"/>
          <w:sz w:val="24"/>
          <w:szCs w:val="24"/>
        </w:rPr>
        <w:footnoteReference w:id="53"/>
      </w:r>
      <w:r w:rsidR="004920B0">
        <w:rPr>
          <w:rFonts w:ascii="Times New Roman" w:hAnsi="Times New Roman" w:cs="Times New Roman"/>
          <w:sz w:val="24"/>
          <w:szCs w:val="24"/>
        </w:rPr>
        <w:t xml:space="preserve"> (articles</w:t>
      </w:r>
      <w:r w:rsidR="00A93A8C" w:rsidRPr="006E1337">
        <w:rPr>
          <w:rFonts w:ascii="Times New Roman" w:hAnsi="Times New Roman" w:cs="Times New Roman"/>
          <w:sz w:val="24"/>
          <w:szCs w:val="24"/>
        </w:rPr>
        <w:t xml:space="preserve"> 6 and 27 of the I</w:t>
      </w:r>
      <w:r w:rsidR="004920B0">
        <w:rPr>
          <w:rFonts w:ascii="Times New Roman" w:hAnsi="Times New Roman" w:cs="Times New Roman"/>
          <w:sz w:val="24"/>
          <w:szCs w:val="24"/>
        </w:rPr>
        <w:t xml:space="preserve">nternational </w:t>
      </w:r>
      <w:r w:rsidR="00A93A8C" w:rsidRPr="006E1337">
        <w:rPr>
          <w:rFonts w:ascii="Times New Roman" w:hAnsi="Times New Roman" w:cs="Times New Roman"/>
          <w:sz w:val="24"/>
          <w:szCs w:val="24"/>
        </w:rPr>
        <w:t>C</w:t>
      </w:r>
      <w:r w:rsidR="004920B0">
        <w:rPr>
          <w:rFonts w:ascii="Times New Roman" w:hAnsi="Times New Roman" w:cs="Times New Roman"/>
          <w:sz w:val="24"/>
          <w:szCs w:val="24"/>
        </w:rPr>
        <w:t xml:space="preserve">ovenant on </w:t>
      </w:r>
      <w:r w:rsidR="00A93A8C" w:rsidRPr="006E1337">
        <w:rPr>
          <w:rFonts w:ascii="Times New Roman" w:hAnsi="Times New Roman" w:cs="Times New Roman"/>
          <w:sz w:val="24"/>
          <w:szCs w:val="24"/>
        </w:rPr>
        <w:t>C</w:t>
      </w:r>
      <w:r w:rsidR="004920B0">
        <w:rPr>
          <w:rFonts w:ascii="Times New Roman" w:hAnsi="Times New Roman" w:cs="Times New Roman"/>
          <w:sz w:val="24"/>
          <w:szCs w:val="24"/>
        </w:rPr>
        <w:t>ivil and Political Rights</w:t>
      </w:r>
      <w:r w:rsidR="00A93A8C" w:rsidRPr="006E1337">
        <w:rPr>
          <w:rFonts w:ascii="Times New Roman" w:hAnsi="Times New Roman" w:cs="Times New Roman"/>
          <w:sz w:val="24"/>
          <w:szCs w:val="24"/>
        </w:rPr>
        <w:t xml:space="preserve">). </w:t>
      </w:r>
    </w:p>
    <w:p w14:paraId="7F31791B" w14:textId="77777777" w:rsidR="00A85C25" w:rsidRDefault="00A85C25" w:rsidP="0015350A">
      <w:pPr>
        <w:rPr>
          <w:rFonts w:ascii="Times New Roman" w:hAnsi="Times New Roman" w:cs="Times New Roman"/>
          <w:b/>
          <w:sz w:val="24"/>
          <w:szCs w:val="24"/>
        </w:rPr>
      </w:pPr>
    </w:p>
    <w:p w14:paraId="6D1B4555" w14:textId="3CED6B18" w:rsidR="0015350A" w:rsidRPr="00C967DE" w:rsidRDefault="00A85C25" w:rsidP="0015350A">
      <w:pPr>
        <w:rPr>
          <w:rFonts w:ascii="Times New Roman" w:hAnsi="Times New Roman" w:cs="Times New Roman"/>
          <w:b/>
          <w:sz w:val="24"/>
          <w:szCs w:val="24"/>
        </w:rPr>
      </w:pPr>
      <w:r>
        <w:rPr>
          <w:rFonts w:ascii="Times New Roman" w:hAnsi="Times New Roman" w:cs="Times New Roman"/>
          <w:b/>
          <w:sz w:val="24"/>
          <w:szCs w:val="24"/>
        </w:rPr>
        <w:t>R</w:t>
      </w:r>
      <w:r w:rsidR="00311976" w:rsidRPr="00C967DE">
        <w:rPr>
          <w:rFonts w:ascii="Times New Roman" w:hAnsi="Times New Roman" w:cs="Times New Roman"/>
          <w:b/>
          <w:sz w:val="24"/>
          <w:szCs w:val="24"/>
        </w:rPr>
        <w:t>ight to access to healthcare</w:t>
      </w:r>
    </w:p>
    <w:p w14:paraId="22B76D9F" w14:textId="648F279B" w:rsidR="007D41AA" w:rsidRPr="00C967DE" w:rsidRDefault="005D27E9" w:rsidP="00F64132">
      <w:pPr>
        <w:pStyle w:val="Default"/>
      </w:pPr>
      <w:r>
        <w:t xml:space="preserve">51. </w:t>
      </w:r>
      <w:r w:rsidR="00E472B6" w:rsidRPr="00C967DE">
        <w:t xml:space="preserve">All human rights instruments including the </w:t>
      </w:r>
      <w:r w:rsidR="006E1337" w:rsidRPr="00C967DE">
        <w:t>UN</w:t>
      </w:r>
      <w:r w:rsidR="004920B0">
        <w:t xml:space="preserve">DRIP </w:t>
      </w:r>
      <w:r w:rsidR="006E1337">
        <w:t>(</w:t>
      </w:r>
      <w:r w:rsidR="00E472B6" w:rsidRPr="00C967DE">
        <w:t>Art. 2</w:t>
      </w:r>
      <w:r w:rsidR="006E1337">
        <w:t>)</w:t>
      </w:r>
      <w:r w:rsidR="00E472B6" w:rsidRPr="00C967DE">
        <w:t xml:space="preserve"> highlight the right to be free from any kind</w:t>
      </w:r>
      <w:r w:rsidR="004920B0">
        <w:t xml:space="preserve"> of discrimination. (UNDRIP, Article 2, ILO C</w:t>
      </w:r>
      <w:r w:rsidR="000666BF">
        <w:t>169</w:t>
      </w:r>
      <w:r w:rsidR="004920B0">
        <w:t>,</w:t>
      </w:r>
      <w:r w:rsidR="004920B0" w:rsidRPr="004920B0">
        <w:t xml:space="preserve"> </w:t>
      </w:r>
      <w:r w:rsidR="004920B0">
        <w:t>Art. 3</w:t>
      </w:r>
      <w:r w:rsidR="00E472B6" w:rsidRPr="00C967DE">
        <w:t>)</w:t>
      </w:r>
      <w:r w:rsidR="00727EEC">
        <w:t xml:space="preserve">. </w:t>
      </w:r>
      <w:r w:rsidR="00727EEC" w:rsidRPr="00C967DE">
        <w:t>The Committee on Economic, S</w:t>
      </w:r>
      <w:r w:rsidR="007547E9">
        <w:t xml:space="preserve">ocial and Cultural Rights also </w:t>
      </w:r>
      <w:r w:rsidR="00727EEC" w:rsidRPr="00C967DE">
        <w:t>emphasizes the requirements of non-discrimination, under articles 2 and 3 of the Covenant.</w:t>
      </w:r>
      <w:r w:rsidR="00727EEC" w:rsidRPr="00C967DE">
        <w:rPr>
          <w:rStyle w:val="FootnoteReference"/>
        </w:rPr>
        <w:footnoteReference w:id="54"/>
      </w:r>
      <w:r w:rsidR="00727EEC">
        <w:t xml:space="preserve"> </w:t>
      </w:r>
      <w:r w:rsidR="007D41AA" w:rsidRPr="00C967DE">
        <w:t>Article 24</w:t>
      </w:r>
      <w:r w:rsidR="000666BF">
        <w:t xml:space="preserve"> </w:t>
      </w:r>
      <w:r w:rsidR="007D41AA" w:rsidRPr="00C967DE">
        <w:t>of the UN</w:t>
      </w:r>
      <w:r w:rsidR="004920B0">
        <w:t>DRIP</w:t>
      </w:r>
      <w:r w:rsidR="000666BF" w:rsidRPr="00C967DE">
        <w:rPr>
          <w:rStyle w:val="FootnoteReference"/>
        </w:rPr>
        <w:footnoteReference w:id="55"/>
      </w:r>
      <w:r w:rsidR="000666BF" w:rsidRPr="00C967DE">
        <w:t xml:space="preserve"> </w:t>
      </w:r>
      <w:r w:rsidR="000666BF">
        <w:t>explicitly recognises</w:t>
      </w:r>
      <w:r w:rsidR="007D41AA" w:rsidRPr="00C967DE">
        <w:t xml:space="preserve"> </w:t>
      </w:r>
      <w:r w:rsidR="007379E4">
        <w:t>indigenous peoples’</w:t>
      </w:r>
      <w:r w:rsidR="00D651C0">
        <w:t xml:space="preserve"> </w:t>
      </w:r>
      <w:r w:rsidR="000666BF">
        <w:t xml:space="preserve">right to access </w:t>
      </w:r>
      <w:r w:rsidR="007D41AA" w:rsidRPr="00C967DE">
        <w:t xml:space="preserve">all social and </w:t>
      </w:r>
      <w:r w:rsidR="0015350A" w:rsidRPr="00C967DE">
        <w:t xml:space="preserve">health </w:t>
      </w:r>
      <w:r w:rsidR="007D41AA" w:rsidRPr="00C967DE">
        <w:t>services</w:t>
      </w:r>
      <w:r w:rsidR="000666BF">
        <w:t xml:space="preserve"> without discrimination</w:t>
      </w:r>
      <w:r w:rsidR="00311976" w:rsidRPr="00C967DE">
        <w:t xml:space="preserve">. </w:t>
      </w:r>
      <w:r w:rsidR="007D41AA" w:rsidRPr="00C967DE">
        <w:t xml:space="preserve">Articles 24 and 25 of </w:t>
      </w:r>
      <w:r w:rsidR="004920B0">
        <w:t xml:space="preserve">ILO </w:t>
      </w:r>
      <w:r w:rsidR="007D41AA" w:rsidRPr="00C967DE">
        <w:t xml:space="preserve">C169 also grants access to health care services and social protection measures. </w:t>
      </w:r>
    </w:p>
    <w:p w14:paraId="68E49C27" w14:textId="77777777" w:rsidR="007D41AA" w:rsidRPr="00C967DE" w:rsidRDefault="007D41AA" w:rsidP="00F64132">
      <w:pPr>
        <w:pStyle w:val="Default"/>
      </w:pPr>
    </w:p>
    <w:p w14:paraId="4A3FBEA5" w14:textId="0367C098" w:rsidR="0015350A" w:rsidRPr="00A43BF9" w:rsidRDefault="005D27E9" w:rsidP="0015350A">
      <w:pPr>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727EEC" w:rsidRPr="00AF40DD">
        <w:rPr>
          <w:rFonts w:ascii="Times New Roman" w:hAnsi="Times New Roman" w:cs="Times New Roman"/>
          <w:sz w:val="24"/>
          <w:szCs w:val="24"/>
        </w:rPr>
        <w:t>N</w:t>
      </w:r>
      <w:r w:rsidR="00311976" w:rsidRPr="00AF40DD">
        <w:rPr>
          <w:rFonts w:ascii="Times New Roman" w:hAnsi="Times New Roman" w:cs="Times New Roman"/>
          <w:sz w:val="24"/>
          <w:szCs w:val="24"/>
        </w:rPr>
        <w:t>on-discrimination is not enough</w:t>
      </w:r>
      <w:r w:rsidR="00727EEC" w:rsidRPr="00AF40DD">
        <w:rPr>
          <w:rFonts w:ascii="Times New Roman" w:hAnsi="Times New Roman" w:cs="Times New Roman"/>
          <w:sz w:val="24"/>
          <w:szCs w:val="24"/>
        </w:rPr>
        <w:t xml:space="preserve"> and States</w:t>
      </w:r>
      <w:r w:rsidR="00311976" w:rsidRPr="00AF40DD">
        <w:rPr>
          <w:rFonts w:ascii="Times New Roman" w:hAnsi="Times New Roman" w:cs="Times New Roman"/>
          <w:sz w:val="24"/>
          <w:szCs w:val="24"/>
        </w:rPr>
        <w:t xml:space="preserve"> should also adopt effective and where appropriate special measures</w:t>
      </w:r>
      <w:r w:rsidR="00727EEC" w:rsidRPr="00AF40DD">
        <w:rPr>
          <w:rFonts w:ascii="Times New Roman" w:hAnsi="Times New Roman" w:cs="Times New Roman"/>
          <w:sz w:val="24"/>
          <w:szCs w:val="24"/>
        </w:rPr>
        <w:t xml:space="preserve"> to ensure improvement in </w:t>
      </w:r>
      <w:r w:rsidR="007379E4">
        <w:rPr>
          <w:rFonts w:ascii="Times New Roman" w:hAnsi="Times New Roman" w:cs="Times New Roman"/>
          <w:sz w:val="24"/>
          <w:szCs w:val="24"/>
        </w:rPr>
        <w:t>indigenous peoples</w:t>
      </w:r>
      <w:r w:rsidR="007547E9" w:rsidRPr="00AF40DD">
        <w:rPr>
          <w:rFonts w:ascii="Times New Roman" w:hAnsi="Times New Roman" w:cs="Times New Roman"/>
          <w:sz w:val="24"/>
          <w:szCs w:val="24"/>
        </w:rPr>
        <w:t>’</w:t>
      </w:r>
      <w:r w:rsidR="00311976" w:rsidRPr="00AF40DD">
        <w:rPr>
          <w:rFonts w:ascii="Times New Roman" w:hAnsi="Times New Roman" w:cs="Times New Roman"/>
          <w:sz w:val="24"/>
          <w:szCs w:val="24"/>
        </w:rPr>
        <w:t xml:space="preserve"> conditions</w:t>
      </w:r>
      <w:r w:rsidR="00727EEC" w:rsidRPr="00AF40DD">
        <w:rPr>
          <w:rFonts w:ascii="Times New Roman" w:hAnsi="Times New Roman" w:cs="Times New Roman"/>
          <w:sz w:val="24"/>
          <w:szCs w:val="24"/>
        </w:rPr>
        <w:t xml:space="preserve">. Thus, </w:t>
      </w:r>
      <w:r w:rsidR="005C369E" w:rsidRPr="00AF40DD">
        <w:rPr>
          <w:rFonts w:ascii="Times New Roman" w:hAnsi="Times New Roman" w:cs="Times New Roman"/>
          <w:sz w:val="24"/>
          <w:szCs w:val="24"/>
        </w:rPr>
        <w:t xml:space="preserve">States cannot merely offer </w:t>
      </w:r>
      <w:r w:rsidR="00727EEC" w:rsidRPr="00AF40DD">
        <w:rPr>
          <w:rFonts w:ascii="Times New Roman" w:hAnsi="Times New Roman" w:cs="Times New Roman"/>
          <w:sz w:val="24"/>
          <w:szCs w:val="24"/>
        </w:rPr>
        <w:t xml:space="preserve">the same health services to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5C369E" w:rsidRPr="00AF40DD">
        <w:rPr>
          <w:rFonts w:ascii="Times New Roman" w:hAnsi="Times New Roman" w:cs="Times New Roman"/>
          <w:sz w:val="24"/>
          <w:szCs w:val="24"/>
        </w:rPr>
        <w:t>in the same way as everyone else but must ada</w:t>
      </w:r>
      <w:r w:rsidR="00727EEC" w:rsidRPr="00AF40DD">
        <w:rPr>
          <w:rFonts w:ascii="Times New Roman" w:hAnsi="Times New Roman" w:cs="Times New Roman"/>
          <w:sz w:val="24"/>
          <w:szCs w:val="24"/>
        </w:rPr>
        <w:t>pt their services to the health-</w:t>
      </w:r>
      <w:r w:rsidR="005C369E" w:rsidRPr="00AF40DD">
        <w:rPr>
          <w:rFonts w:ascii="Times New Roman" w:hAnsi="Times New Roman" w:cs="Times New Roman"/>
          <w:sz w:val="24"/>
          <w:szCs w:val="24"/>
        </w:rPr>
        <w:t>related characteristics</w:t>
      </w:r>
      <w:r w:rsidR="00727EEC" w:rsidRPr="00AF40DD">
        <w:rPr>
          <w:rFonts w:ascii="Times New Roman" w:hAnsi="Times New Roman" w:cs="Times New Roman"/>
          <w:sz w:val="24"/>
          <w:szCs w:val="24"/>
        </w:rPr>
        <w:t>,</w:t>
      </w:r>
      <w:r w:rsidR="005C369E" w:rsidRPr="00AF40DD">
        <w:rPr>
          <w:rFonts w:ascii="Times New Roman" w:hAnsi="Times New Roman" w:cs="Times New Roman"/>
          <w:sz w:val="24"/>
          <w:szCs w:val="24"/>
        </w:rPr>
        <w:t xml:space="preserve"> specificities</w:t>
      </w:r>
      <w:r w:rsidR="00727EEC" w:rsidRPr="00AF40DD">
        <w:rPr>
          <w:rFonts w:ascii="Times New Roman" w:hAnsi="Times New Roman" w:cs="Times New Roman"/>
          <w:sz w:val="24"/>
          <w:szCs w:val="24"/>
        </w:rPr>
        <w:t>,</w:t>
      </w:r>
      <w:r w:rsidR="005C369E" w:rsidRPr="00AF40DD">
        <w:rPr>
          <w:rFonts w:ascii="Times New Roman" w:hAnsi="Times New Roman" w:cs="Times New Roman"/>
          <w:sz w:val="24"/>
          <w:szCs w:val="24"/>
        </w:rPr>
        <w:t xml:space="preserve"> cultural and otherwise</w:t>
      </w:r>
      <w:r w:rsidR="00727EEC" w:rsidRPr="00AF40DD">
        <w:rPr>
          <w:rFonts w:ascii="Times New Roman" w:hAnsi="Times New Roman" w:cs="Times New Roman"/>
          <w:sz w:val="24"/>
          <w:szCs w:val="24"/>
        </w:rPr>
        <w:t>,</w:t>
      </w:r>
      <w:r w:rsidR="005C369E" w:rsidRPr="00AF40DD">
        <w:rPr>
          <w:rFonts w:ascii="Times New Roman" w:hAnsi="Times New Roman" w:cs="Times New Roman"/>
          <w:sz w:val="24"/>
          <w:szCs w:val="24"/>
        </w:rPr>
        <w:t xml:space="preserve"> and needs of </w:t>
      </w:r>
      <w:r w:rsidR="007379E4">
        <w:rPr>
          <w:rFonts w:ascii="Times New Roman" w:hAnsi="Times New Roman" w:cs="Times New Roman"/>
          <w:sz w:val="24"/>
          <w:szCs w:val="24"/>
        </w:rPr>
        <w:t>indigenous peoples</w:t>
      </w:r>
      <w:r w:rsidR="005C369E" w:rsidRPr="00AF40DD">
        <w:rPr>
          <w:rFonts w:ascii="Times New Roman" w:hAnsi="Times New Roman" w:cs="Times New Roman"/>
          <w:sz w:val="24"/>
          <w:szCs w:val="24"/>
        </w:rPr>
        <w:t xml:space="preserve">. </w:t>
      </w:r>
      <w:r w:rsidR="007D41AA" w:rsidRPr="00AF40DD">
        <w:rPr>
          <w:rFonts w:ascii="Times New Roman" w:hAnsi="Times New Roman" w:cs="Times New Roman"/>
          <w:sz w:val="24"/>
          <w:szCs w:val="24"/>
        </w:rPr>
        <w:t xml:space="preserve">For example, the </w:t>
      </w:r>
      <w:r w:rsidR="00727EEC" w:rsidRPr="00AF40DD">
        <w:rPr>
          <w:rFonts w:ascii="Times New Roman" w:hAnsi="Times New Roman" w:cs="Times New Roman"/>
          <w:sz w:val="24"/>
          <w:szCs w:val="24"/>
        </w:rPr>
        <w:t>Committee on Economic, Social and Cultural Rights</w:t>
      </w:r>
      <w:r w:rsidR="007D41AA" w:rsidRPr="00AF40DD">
        <w:rPr>
          <w:rFonts w:ascii="Times New Roman" w:hAnsi="Times New Roman" w:cs="Times New Roman"/>
          <w:sz w:val="24"/>
          <w:szCs w:val="24"/>
        </w:rPr>
        <w:t xml:space="preserve"> considered that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7D41AA" w:rsidRPr="00AF40DD">
        <w:rPr>
          <w:rFonts w:ascii="Times New Roman" w:hAnsi="Times New Roman" w:cs="Times New Roman"/>
          <w:sz w:val="24"/>
          <w:szCs w:val="24"/>
        </w:rPr>
        <w:t xml:space="preserve"> have the right to specific measures to improve their access to health services and care”, entailing, among other things, that “health services should be culturally appropriate, taking into account traditional preventive care, healing practices and medicines”, that “States should provide resources for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7D41AA" w:rsidRPr="00AF40DD">
        <w:rPr>
          <w:rFonts w:ascii="Times New Roman" w:hAnsi="Times New Roman" w:cs="Times New Roman"/>
          <w:sz w:val="24"/>
          <w:szCs w:val="24"/>
        </w:rPr>
        <w:t xml:space="preserve"> to design, deliver and control such services” and that “vital medicinal plants, animals and minerals necessary to the full enjoyment of health of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7D41AA" w:rsidRPr="00AF40DD">
        <w:rPr>
          <w:rFonts w:ascii="Times New Roman" w:hAnsi="Times New Roman" w:cs="Times New Roman"/>
          <w:sz w:val="24"/>
          <w:szCs w:val="24"/>
        </w:rPr>
        <w:t xml:space="preserve"> should also be protected”. In that regard, the Committee considered that “development-related activities that lead to the displacement of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7D41AA" w:rsidRPr="00AF40DD">
        <w:rPr>
          <w:rFonts w:ascii="Times New Roman" w:hAnsi="Times New Roman" w:cs="Times New Roman"/>
          <w:sz w:val="24"/>
          <w:szCs w:val="24"/>
        </w:rPr>
        <w:t xml:space="preserve"> against their will from their traditional territories and environment, denying them their sources of nutrition and </w:t>
      </w:r>
      <w:r w:rsidR="007D41AA" w:rsidRPr="00A43BF9">
        <w:rPr>
          <w:rFonts w:ascii="Times New Roman" w:hAnsi="Times New Roman" w:cs="Times New Roman"/>
          <w:sz w:val="24"/>
          <w:szCs w:val="24"/>
        </w:rPr>
        <w:t>breaking their symbiotic relationship with their lands, has a deleterious effect on their health”.</w:t>
      </w:r>
      <w:r w:rsidR="007D41AA" w:rsidRPr="00A43BF9">
        <w:rPr>
          <w:rStyle w:val="FootnoteReference"/>
          <w:rFonts w:ascii="Times New Roman" w:hAnsi="Times New Roman" w:cs="Times New Roman"/>
          <w:sz w:val="24"/>
          <w:szCs w:val="24"/>
        </w:rPr>
        <w:footnoteReference w:id="56"/>
      </w:r>
      <w:r w:rsidR="00AF40DD" w:rsidRPr="00A43BF9">
        <w:rPr>
          <w:rFonts w:ascii="Times New Roman" w:hAnsi="Times New Roman" w:cs="Times New Roman"/>
          <w:sz w:val="24"/>
          <w:szCs w:val="24"/>
        </w:rPr>
        <w:t xml:space="preserve"> </w:t>
      </w:r>
      <w:r w:rsidR="00AF40DD" w:rsidRPr="00A43BF9">
        <w:rPr>
          <w:rFonts w:ascii="Times New Roman" w:hAnsi="Times New Roman" w:cs="Times New Roman"/>
          <w:sz w:val="24"/>
          <w:szCs w:val="24"/>
          <w:lang w:val="en-US"/>
        </w:rPr>
        <w:t xml:space="preserve">On </w:t>
      </w:r>
      <w:r w:rsidR="00AF40DD" w:rsidRPr="00A43BF9">
        <w:rPr>
          <w:rFonts w:ascii="Times New Roman" w:hAnsi="Times New Roman" w:cs="Times New Roman"/>
          <w:sz w:val="24"/>
          <w:szCs w:val="24"/>
        </w:rPr>
        <w:t>23 October 2017, the High Commissioner for Human Rights wrote to Brazil in the context of the UPR process highlighting the need to “strengthen efforts aimed to provide inclusive, quality and accessible health and hospital services with</w:t>
      </w:r>
      <w:r w:rsidR="007379E4">
        <w:rPr>
          <w:rFonts w:ascii="Times New Roman" w:hAnsi="Times New Roman" w:cs="Times New Roman"/>
          <w:sz w:val="24"/>
          <w:szCs w:val="24"/>
        </w:rPr>
        <w:t xml:space="preserve"> emphasis on vulnerable groups.</w:t>
      </w:r>
      <w:r w:rsidR="00AF40DD" w:rsidRPr="00A43BF9">
        <w:rPr>
          <w:rFonts w:ascii="Times New Roman" w:hAnsi="Times New Roman" w:cs="Times New Roman"/>
          <w:sz w:val="24"/>
          <w:szCs w:val="24"/>
        </w:rPr>
        <w:t>”</w:t>
      </w:r>
    </w:p>
    <w:p w14:paraId="0A81A805" w14:textId="7EEC26E3" w:rsidR="0015350A" w:rsidRPr="00C967DE" w:rsidRDefault="00A85C25" w:rsidP="0015350A">
      <w:pPr>
        <w:rPr>
          <w:rFonts w:ascii="Times New Roman" w:hAnsi="Times New Roman" w:cs="Times New Roman"/>
          <w:b/>
          <w:sz w:val="24"/>
          <w:szCs w:val="24"/>
        </w:rPr>
      </w:pPr>
      <w:r>
        <w:rPr>
          <w:rFonts w:ascii="Times New Roman" w:hAnsi="Times New Roman" w:cs="Times New Roman"/>
          <w:b/>
          <w:sz w:val="24"/>
          <w:szCs w:val="24"/>
        </w:rPr>
        <w:lastRenderedPageBreak/>
        <w:t>R</w:t>
      </w:r>
      <w:r w:rsidR="00311976" w:rsidRPr="00A43BF9">
        <w:rPr>
          <w:rFonts w:ascii="Times New Roman" w:hAnsi="Times New Roman" w:cs="Times New Roman"/>
          <w:b/>
          <w:sz w:val="24"/>
          <w:szCs w:val="24"/>
        </w:rPr>
        <w:t xml:space="preserve">ight to </w:t>
      </w:r>
      <w:r w:rsidR="009C5428" w:rsidRPr="00A43BF9">
        <w:rPr>
          <w:rFonts w:ascii="Times New Roman" w:hAnsi="Times New Roman" w:cs="Times New Roman"/>
          <w:b/>
          <w:sz w:val="24"/>
          <w:szCs w:val="24"/>
        </w:rPr>
        <w:t xml:space="preserve">maintain </w:t>
      </w:r>
      <w:r w:rsidR="009C5428" w:rsidRPr="00C967DE">
        <w:rPr>
          <w:rFonts w:ascii="Times New Roman" w:hAnsi="Times New Roman" w:cs="Times New Roman"/>
          <w:b/>
          <w:sz w:val="24"/>
          <w:szCs w:val="24"/>
        </w:rPr>
        <w:t>their own health systems</w:t>
      </w:r>
      <w:r w:rsidR="0047160B" w:rsidRPr="00C967DE">
        <w:rPr>
          <w:rFonts w:ascii="Times New Roman" w:hAnsi="Times New Roman" w:cs="Times New Roman"/>
          <w:b/>
          <w:sz w:val="24"/>
          <w:szCs w:val="24"/>
        </w:rPr>
        <w:t xml:space="preserve"> and their trad</w:t>
      </w:r>
      <w:r w:rsidR="004F194F" w:rsidRPr="00C967DE">
        <w:rPr>
          <w:rFonts w:ascii="Times New Roman" w:hAnsi="Times New Roman" w:cs="Times New Roman"/>
          <w:b/>
          <w:sz w:val="24"/>
          <w:szCs w:val="24"/>
        </w:rPr>
        <w:t>itional</w:t>
      </w:r>
      <w:r w:rsidR="0047160B" w:rsidRPr="00C967DE">
        <w:rPr>
          <w:rFonts w:ascii="Times New Roman" w:hAnsi="Times New Roman" w:cs="Times New Roman"/>
          <w:b/>
          <w:sz w:val="24"/>
          <w:szCs w:val="24"/>
        </w:rPr>
        <w:t xml:space="preserve"> practices and medicines</w:t>
      </w:r>
    </w:p>
    <w:p w14:paraId="433F0DAD" w14:textId="5C915B20" w:rsidR="00B626DC" w:rsidRPr="00C967DE" w:rsidRDefault="005D27E9" w:rsidP="00437C8B">
      <w:pPr>
        <w:rPr>
          <w:rFonts w:ascii="Times New Roman" w:hAnsi="Times New Roman" w:cs="Times New Roman"/>
          <w:sz w:val="24"/>
          <w:szCs w:val="24"/>
        </w:rPr>
      </w:pPr>
      <w:r>
        <w:rPr>
          <w:rFonts w:ascii="Times New Roman" w:hAnsi="Times New Roman" w:cs="Times New Roman"/>
          <w:sz w:val="24"/>
          <w:szCs w:val="24"/>
        </w:rPr>
        <w:t xml:space="preserve">53. </w:t>
      </w:r>
      <w:r w:rsidR="0047160B" w:rsidRPr="00C967DE">
        <w:rPr>
          <w:rFonts w:ascii="Times New Roman" w:hAnsi="Times New Roman" w:cs="Times New Roman"/>
          <w:sz w:val="24"/>
          <w:szCs w:val="24"/>
        </w:rPr>
        <w:t>Article 23</w:t>
      </w:r>
      <w:r w:rsidR="00727EEC">
        <w:rPr>
          <w:rFonts w:ascii="Times New Roman" w:hAnsi="Times New Roman" w:cs="Times New Roman"/>
          <w:sz w:val="24"/>
          <w:szCs w:val="24"/>
        </w:rPr>
        <w:t xml:space="preserve"> </w:t>
      </w:r>
      <w:r w:rsidR="0047160B" w:rsidRPr="00C967DE">
        <w:rPr>
          <w:rFonts w:ascii="Times New Roman" w:hAnsi="Times New Roman" w:cs="Times New Roman"/>
          <w:sz w:val="24"/>
          <w:szCs w:val="24"/>
        </w:rPr>
        <w:t xml:space="preserve">of </w:t>
      </w:r>
      <w:r w:rsidR="00972987" w:rsidRPr="00C967DE">
        <w:rPr>
          <w:rFonts w:ascii="Times New Roman" w:hAnsi="Times New Roman" w:cs="Times New Roman"/>
          <w:sz w:val="24"/>
          <w:szCs w:val="24"/>
        </w:rPr>
        <w:t xml:space="preserve">the </w:t>
      </w:r>
      <w:r w:rsidR="004920B0">
        <w:rPr>
          <w:rFonts w:ascii="Times New Roman" w:hAnsi="Times New Roman" w:cs="Times New Roman"/>
          <w:sz w:val="24"/>
          <w:szCs w:val="24"/>
        </w:rPr>
        <w:t>UNDRIP</w:t>
      </w:r>
      <w:r w:rsidR="00727EEC" w:rsidRPr="00C967DE">
        <w:rPr>
          <w:rStyle w:val="FootnoteReference"/>
          <w:rFonts w:ascii="Times New Roman" w:hAnsi="Times New Roman" w:cs="Times New Roman"/>
          <w:sz w:val="24"/>
          <w:szCs w:val="24"/>
        </w:rPr>
        <w:footnoteReference w:id="57"/>
      </w:r>
      <w:r w:rsidR="0047160B" w:rsidRPr="00C967DE">
        <w:rPr>
          <w:rFonts w:ascii="Times New Roman" w:hAnsi="Times New Roman" w:cs="Times New Roman"/>
          <w:sz w:val="24"/>
          <w:szCs w:val="24"/>
        </w:rPr>
        <w:t xml:space="preserve"> </w:t>
      </w:r>
      <w:r w:rsidR="00972987" w:rsidRPr="00C967DE">
        <w:rPr>
          <w:rFonts w:ascii="Times New Roman" w:hAnsi="Times New Roman" w:cs="Times New Roman"/>
          <w:sz w:val="24"/>
          <w:szCs w:val="24"/>
        </w:rPr>
        <w:t xml:space="preserve">specifically provides for the right of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972987" w:rsidRPr="00C967DE">
        <w:rPr>
          <w:rFonts w:ascii="Times New Roman" w:hAnsi="Times New Roman" w:cs="Times New Roman"/>
          <w:sz w:val="24"/>
          <w:szCs w:val="24"/>
        </w:rPr>
        <w:t xml:space="preserve">to be actively involved in developing, determining and administering health programmes through their own institutions. </w:t>
      </w:r>
      <w:r w:rsidR="0047160B" w:rsidRPr="00C967DE">
        <w:rPr>
          <w:rFonts w:ascii="Times New Roman" w:hAnsi="Times New Roman" w:cs="Times New Roman"/>
          <w:sz w:val="24"/>
          <w:szCs w:val="24"/>
        </w:rPr>
        <w:t xml:space="preserve">The American Declaration on the Rights of </w:t>
      </w:r>
      <w:r w:rsidR="004920B0">
        <w:rPr>
          <w:rFonts w:ascii="Times New Roman" w:hAnsi="Times New Roman" w:cs="Times New Roman"/>
          <w:sz w:val="24"/>
          <w:szCs w:val="24"/>
        </w:rPr>
        <w:t>Indigenous P</w:t>
      </w:r>
      <w:r w:rsidR="007379E4">
        <w:rPr>
          <w:rFonts w:ascii="Times New Roman" w:hAnsi="Times New Roman" w:cs="Times New Roman"/>
          <w:sz w:val="24"/>
          <w:szCs w:val="24"/>
        </w:rPr>
        <w:t>eoples</w:t>
      </w:r>
      <w:r w:rsidR="0047160B" w:rsidRPr="00C967DE">
        <w:rPr>
          <w:rFonts w:ascii="Times New Roman" w:hAnsi="Times New Roman" w:cs="Times New Roman"/>
          <w:sz w:val="24"/>
          <w:szCs w:val="24"/>
        </w:rPr>
        <w:t xml:space="preserve"> also recognizes the right</w:t>
      </w:r>
      <w:r w:rsidR="0092328A" w:rsidRPr="00C967DE">
        <w:rPr>
          <w:rFonts w:ascii="Times New Roman" w:hAnsi="Times New Roman" w:cs="Times New Roman"/>
          <w:sz w:val="24"/>
          <w:szCs w:val="24"/>
        </w:rPr>
        <w:t xml:space="preserve"> of </w:t>
      </w:r>
      <w:r w:rsidR="007379E4">
        <w:rPr>
          <w:rFonts w:ascii="Times New Roman" w:hAnsi="Times New Roman" w:cs="Times New Roman"/>
          <w:sz w:val="24"/>
          <w:szCs w:val="24"/>
        </w:rPr>
        <w:t>indigenous peoples</w:t>
      </w:r>
      <w:r w:rsidR="0047160B" w:rsidRPr="00727EEC">
        <w:rPr>
          <w:rFonts w:ascii="Times New Roman" w:hAnsi="Times New Roman" w:cs="Times New Roman"/>
          <w:sz w:val="24"/>
          <w:szCs w:val="24"/>
        </w:rPr>
        <w:t xml:space="preserve"> to maintain their own health systems (art. XVIII</w:t>
      </w:r>
      <w:r w:rsidR="0047160B" w:rsidRPr="00C967DE">
        <w:rPr>
          <w:rFonts w:ascii="Times New Roman" w:hAnsi="Times New Roman" w:cs="Times New Roman"/>
          <w:sz w:val="24"/>
          <w:szCs w:val="24"/>
        </w:rPr>
        <w:t>).</w:t>
      </w:r>
      <w:r w:rsidR="00727EEC">
        <w:rPr>
          <w:rFonts w:ascii="Times New Roman" w:hAnsi="Times New Roman" w:cs="Times New Roman"/>
          <w:sz w:val="24"/>
          <w:szCs w:val="24"/>
        </w:rPr>
        <w:t xml:space="preserve"> Article </w:t>
      </w:r>
      <w:r w:rsidR="0092328A" w:rsidRPr="00C967DE">
        <w:rPr>
          <w:rFonts w:ascii="Times New Roman" w:hAnsi="Times New Roman" w:cs="Times New Roman"/>
          <w:sz w:val="24"/>
          <w:szCs w:val="24"/>
        </w:rPr>
        <w:t>24 demonstrates that health is a key determinant of social well-being and focuses on the cultural aspects of health in granting them the right to their traditional practices and medicines. The</w:t>
      </w:r>
      <w:r w:rsidR="00910B2C" w:rsidRPr="00910B2C">
        <w:rPr>
          <w:rFonts w:ascii="Times New Roman" w:hAnsi="Times New Roman" w:cs="Times New Roman"/>
          <w:sz w:val="24"/>
          <w:szCs w:val="24"/>
        </w:rPr>
        <w:t xml:space="preserve"> </w:t>
      </w:r>
      <w:r w:rsidR="004920B0">
        <w:rPr>
          <w:rFonts w:ascii="Times New Roman" w:hAnsi="Times New Roman" w:cs="Times New Roman"/>
          <w:sz w:val="24"/>
          <w:szCs w:val="24"/>
        </w:rPr>
        <w:t>UNDRIP</w:t>
      </w:r>
      <w:r w:rsidR="0092328A" w:rsidRPr="00C967DE">
        <w:rPr>
          <w:rFonts w:ascii="Times New Roman" w:hAnsi="Times New Roman" w:cs="Times New Roman"/>
          <w:sz w:val="24"/>
          <w:szCs w:val="24"/>
        </w:rPr>
        <w:t>, the</w:t>
      </w:r>
      <w:r w:rsidR="00910B2C" w:rsidRPr="00910B2C">
        <w:rPr>
          <w:rFonts w:ascii="Times New Roman" w:hAnsi="Times New Roman" w:cs="Times New Roman"/>
          <w:sz w:val="24"/>
          <w:szCs w:val="24"/>
        </w:rPr>
        <w:t xml:space="preserve"> </w:t>
      </w:r>
      <w:r w:rsidR="00910B2C" w:rsidRPr="00C967DE">
        <w:rPr>
          <w:rFonts w:ascii="Times New Roman" w:hAnsi="Times New Roman" w:cs="Times New Roman"/>
          <w:sz w:val="24"/>
          <w:szCs w:val="24"/>
        </w:rPr>
        <w:t>Covenant on Economic, Social and Cultural Rights</w:t>
      </w:r>
      <w:r w:rsidR="00910B2C">
        <w:rPr>
          <w:rFonts w:ascii="Times New Roman" w:hAnsi="Times New Roman" w:cs="Times New Roman"/>
          <w:sz w:val="24"/>
          <w:szCs w:val="24"/>
        </w:rPr>
        <w:t xml:space="preserve"> and the Convention on the Rights of the Child</w:t>
      </w:r>
      <w:r w:rsidR="0092328A" w:rsidRPr="00C967DE">
        <w:rPr>
          <w:rFonts w:ascii="Times New Roman" w:hAnsi="Times New Roman" w:cs="Times New Roman"/>
          <w:sz w:val="24"/>
          <w:szCs w:val="24"/>
        </w:rPr>
        <w:t xml:space="preserve"> all capture</w:t>
      </w:r>
      <w:r w:rsidR="00437C8B" w:rsidRPr="00C967DE">
        <w:rPr>
          <w:rFonts w:ascii="Times New Roman" w:hAnsi="Times New Roman" w:cs="Times New Roman"/>
          <w:sz w:val="24"/>
          <w:szCs w:val="24"/>
        </w:rPr>
        <w:t xml:space="preserve"> </w:t>
      </w:r>
      <w:r w:rsidR="0092328A" w:rsidRPr="00C967DE">
        <w:rPr>
          <w:rFonts w:ascii="Times New Roman" w:hAnsi="Times New Roman" w:cs="Times New Roman"/>
          <w:sz w:val="24"/>
          <w:szCs w:val="24"/>
        </w:rPr>
        <w:t>the i</w:t>
      </w:r>
      <w:r w:rsidR="00437C8B" w:rsidRPr="00C967DE">
        <w:rPr>
          <w:rFonts w:ascii="Times New Roman" w:hAnsi="Times New Roman" w:cs="Times New Roman"/>
          <w:sz w:val="24"/>
          <w:szCs w:val="24"/>
        </w:rPr>
        <w:t xml:space="preserve">nterconnection </w:t>
      </w:r>
      <w:r w:rsidR="0092328A" w:rsidRPr="00C967DE">
        <w:rPr>
          <w:rFonts w:ascii="Times New Roman" w:hAnsi="Times New Roman" w:cs="Times New Roman"/>
          <w:sz w:val="24"/>
          <w:szCs w:val="24"/>
        </w:rPr>
        <w:t xml:space="preserve">of </w:t>
      </w:r>
      <w:r w:rsidR="00437C8B" w:rsidRPr="00C967DE">
        <w:rPr>
          <w:rFonts w:ascii="Times New Roman" w:hAnsi="Times New Roman" w:cs="Times New Roman"/>
          <w:sz w:val="24"/>
          <w:szCs w:val="24"/>
        </w:rPr>
        <w:t xml:space="preserve">cultural, social, and economic aspects of </w:t>
      </w:r>
      <w:r w:rsidR="00910B2C">
        <w:rPr>
          <w:rFonts w:ascii="Times New Roman" w:hAnsi="Times New Roman" w:cs="Times New Roman"/>
          <w:sz w:val="24"/>
          <w:szCs w:val="24"/>
        </w:rPr>
        <w:t xml:space="preserve">health rights of </w:t>
      </w:r>
      <w:r w:rsidR="007379E4">
        <w:rPr>
          <w:rFonts w:ascii="Times New Roman" w:hAnsi="Times New Roman" w:cs="Times New Roman"/>
          <w:sz w:val="24"/>
          <w:szCs w:val="24"/>
        </w:rPr>
        <w:t>indigenous peoples</w:t>
      </w:r>
      <w:r w:rsidR="0092328A" w:rsidRPr="00C967DE">
        <w:rPr>
          <w:rFonts w:ascii="Times New Roman" w:hAnsi="Times New Roman" w:cs="Times New Roman"/>
          <w:sz w:val="24"/>
          <w:szCs w:val="24"/>
        </w:rPr>
        <w:t>. The C</w:t>
      </w:r>
      <w:r w:rsidR="00910B2C">
        <w:rPr>
          <w:rFonts w:ascii="Times New Roman" w:hAnsi="Times New Roman" w:cs="Times New Roman"/>
          <w:sz w:val="24"/>
          <w:szCs w:val="24"/>
        </w:rPr>
        <w:t xml:space="preserve">onvention on the </w:t>
      </w:r>
      <w:r w:rsidR="0092328A" w:rsidRPr="00C967DE">
        <w:rPr>
          <w:rFonts w:ascii="Times New Roman" w:hAnsi="Times New Roman" w:cs="Times New Roman"/>
          <w:sz w:val="24"/>
          <w:szCs w:val="24"/>
        </w:rPr>
        <w:t>R</w:t>
      </w:r>
      <w:r w:rsidR="00910B2C">
        <w:rPr>
          <w:rFonts w:ascii="Times New Roman" w:hAnsi="Times New Roman" w:cs="Times New Roman"/>
          <w:sz w:val="24"/>
          <w:szCs w:val="24"/>
        </w:rPr>
        <w:t xml:space="preserve">ights of the </w:t>
      </w:r>
      <w:r w:rsidR="0092328A" w:rsidRPr="00C967DE">
        <w:rPr>
          <w:rFonts w:ascii="Times New Roman" w:hAnsi="Times New Roman" w:cs="Times New Roman"/>
          <w:sz w:val="24"/>
          <w:szCs w:val="24"/>
        </w:rPr>
        <w:t>C</w:t>
      </w:r>
      <w:r w:rsidR="00910B2C">
        <w:rPr>
          <w:rFonts w:ascii="Times New Roman" w:hAnsi="Times New Roman" w:cs="Times New Roman"/>
          <w:sz w:val="24"/>
          <w:szCs w:val="24"/>
        </w:rPr>
        <w:t>hild</w:t>
      </w:r>
      <w:r w:rsidR="0092328A" w:rsidRPr="00C967DE">
        <w:rPr>
          <w:rFonts w:ascii="Times New Roman" w:hAnsi="Times New Roman" w:cs="Times New Roman"/>
          <w:sz w:val="24"/>
          <w:szCs w:val="24"/>
        </w:rPr>
        <w:t xml:space="preserve"> in its </w:t>
      </w:r>
      <w:r w:rsidR="00437C8B" w:rsidRPr="00C967DE">
        <w:rPr>
          <w:rFonts w:ascii="Times New Roman" w:hAnsi="Times New Roman" w:cs="Times New Roman"/>
          <w:sz w:val="24"/>
          <w:szCs w:val="24"/>
        </w:rPr>
        <w:t>G</w:t>
      </w:r>
      <w:r w:rsidR="00910B2C">
        <w:rPr>
          <w:rFonts w:ascii="Times New Roman" w:hAnsi="Times New Roman" w:cs="Times New Roman"/>
          <w:sz w:val="24"/>
          <w:szCs w:val="24"/>
        </w:rPr>
        <w:t xml:space="preserve">eneral </w:t>
      </w:r>
      <w:r w:rsidR="00437C8B" w:rsidRPr="00C967DE">
        <w:rPr>
          <w:rFonts w:ascii="Times New Roman" w:hAnsi="Times New Roman" w:cs="Times New Roman"/>
          <w:sz w:val="24"/>
          <w:szCs w:val="24"/>
        </w:rPr>
        <w:t>C</w:t>
      </w:r>
      <w:r w:rsidR="00910B2C">
        <w:rPr>
          <w:rFonts w:ascii="Times New Roman" w:hAnsi="Times New Roman" w:cs="Times New Roman"/>
          <w:sz w:val="24"/>
          <w:szCs w:val="24"/>
        </w:rPr>
        <w:t>omment</w:t>
      </w:r>
      <w:r w:rsidR="00437C8B" w:rsidRPr="00C967DE">
        <w:rPr>
          <w:rFonts w:ascii="Times New Roman" w:hAnsi="Times New Roman" w:cs="Times New Roman"/>
          <w:sz w:val="24"/>
          <w:szCs w:val="24"/>
        </w:rPr>
        <w:t xml:space="preserve"> on the Righ</w:t>
      </w:r>
      <w:r w:rsidR="0092328A" w:rsidRPr="00C967DE">
        <w:rPr>
          <w:rFonts w:ascii="Times New Roman" w:hAnsi="Times New Roman" w:cs="Times New Roman"/>
          <w:sz w:val="24"/>
          <w:szCs w:val="24"/>
        </w:rPr>
        <w:t xml:space="preserve">ts of Indigenous Children </w:t>
      </w:r>
      <w:r w:rsidR="00437C8B" w:rsidRPr="00C967DE">
        <w:rPr>
          <w:rFonts w:ascii="Times New Roman" w:hAnsi="Times New Roman" w:cs="Times New Roman"/>
          <w:sz w:val="24"/>
          <w:szCs w:val="24"/>
        </w:rPr>
        <w:t>speak of the bridge created by health care wo</w:t>
      </w:r>
      <w:r w:rsidR="004920B0">
        <w:rPr>
          <w:rFonts w:ascii="Times New Roman" w:hAnsi="Times New Roman" w:cs="Times New Roman"/>
          <w:sz w:val="24"/>
          <w:szCs w:val="24"/>
        </w:rPr>
        <w:t xml:space="preserve">rkers and medical staff from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437C8B" w:rsidRPr="00C967DE">
        <w:rPr>
          <w:rFonts w:ascii="Times New Roman" w:hAnsi="Times New Roman" w:cs="Times New Roman"/>
          <w:sz w:val="24"/>
          <w:szCs w:val="24"/>
        </w:rPr>
        <w:t>communities</w:t>
      </w:r>
      <w:r w:rsidR="00910B2C">
        <w:rPr>
          <w:rFonts w:ascii="Times New Roman" w:hAnsi="Times New Roman" w:cs="Times New Roman"/>
          <w:sz w:val="24"/>
          <w:szCs w:val="24"/>
        </w:rPr>
        <w:t>, between</w:t>
      </w:r>
      <w:r w:rsidR="00437C8B" w:rsidRPr="00C967DE">
        <w:rPr>
          <w:rFonts w:ascii="Times New Roman" w:hAnsi="Times New Roman" w:cs="Times New Roman"/>
          <w:sz w:val="24"/>
          <w:szCs w:val="24"/>
        </w:rPr>
        <w:t xml:space="preserve"> traditional and conventional medicine</w:t>
      </w:r>
      <w:r w:rsidR="00910B2C">
        <w:rPr>
          <w:rFonts w:ascii="Times New Roman" w:hAnsi="Times New Roman" w:cs="Times New Roman"/>
          <w:sz w:val="24"/>
          <w:szCs w:val="24"/>
        </w:rPr>
        <w:t xml:space="preserve">. Thus, </w:t>
      </w:r>
      <w:r w:rsidR="0092328A" w:rsidRPr="00C967DE">
        <w:rPr>
          <w:rFonts w:ascii="Times New Roman" w:hAnsi="Times New Roman" w:cs="Times New Roman"/>
          <w:sz w:val="24"/>
          <w:szCs w:val="24"/>
        </w:rPr>
        <w:t>reinforcing</w:t>
      </w:r>
      <w:r w:rsidR="00910B2C">
        <w:rPr>
          <w:rFonts w:ascii="Times New Roman" w:hAnsi="Times New Roman" w:cs="Times New Roman"/>
          <w:sz w:val="24"/>
          <w:szCs w:val="24"/>
        </w:rPr>
        <w:t xml:space="preserve"> the complementarity between</w:t>
      </w:r>
      <w:r w:rsidR="00437C8B" w:rsidRPr="00C967DE">
        <w:rPr>
          <w:rFonts w:ascii="Times New Roman" w:hAnsi="Times New Roman" w:cs="Times New Roman"/>
          <w:sz w:val="24"/>
          <w:szCs w:val="24"/>
        </w:rPr>
        <w:t xml:space="preserve"> indigenous and conventional health systems</w:t>
      </w:r>
      <w:r w:rsidR="0092328A" w:rsidRPr="00C967DE">
        <w:rPr>
          <w:rFonts w:ascii="Times New Roman" w:hAnsi="Times New Roman" w:cs="Times New Roman"/>
          <w:sz w:val="24"/>
          <w:szCs w:val="24"/>
        </w:rPr>
        <w:t xml:space="preserve">. </w:t>
      </w:r>
    </w:p>
    <w:p w14:paraId="5FB5D32B" w14:textId="4BA5B6E3" w:rsidR="00437C8B" w:rsidRPr="00C967DE" w:rsidRDefault="005D27E9" w:rsidP="00437C8B">
      <w:pPr>
        <w:rPr>
          <w:rFonts w:ascii="Times New Roman" w:hAnsi="Times New Roman" w:cs="Times New Roman"/>
          <w:sz w:val="24"/>
          <w:szCs w:val="24"/>
        </w:rPr>
      </w:pPr>
      <w:r>
        <w:rPr>
          <w:rFonts w:ascii="Times New Roman" w:hAnsi="Times New Roman" w:cs="Times New Roman"/>
          <w:sz w:val="24"/>
          <w:szCs w:val="24"/>
        </w:rPr>
        <w:t xml:space="preserve">54. </w:t>
      </w:r>
      <w:r w:rsidR="00910B2C">
        <w:rPr>
          <w:rFonts w:ascii="Times New Roman" w:hAnsi="Times New Roman" w:cs="Times New Roman"/>
          <w:sz w:val="24"/>
          <w:szCs w:val="24"/>
        </w:rPr>
        <w:t>Indigenous peoples</w:t>
      </w:r>
      <w:r w:rsidR="007379E4">
        <w:rPr>
          <w:rFonts w:ascii="Times New Roman" w:hAnsi="Times New Roman" w:cs="Times New Roman"/>
          <w:sz w:val="24"/>
          <w:szCs w:val="24"/>
        </w:rPr>
        <w:t>’</w:t>
      </w:r>
      <w:r w:rsidR="00437C8B" w:rsidRPr="00C967DE">
        <w:rPr>
          <w:rFonts w:ascii="Times New Roman" w:hAnsi="Times New Roman" w:cs="Times New Roman"/>
          <w:sz w:val="24"/>
          <w:szCs w:val="24"/>
        </w:rPr>
        <w:t xml:space="preserve"> health rights</w:t>
      </w:r>
      <w:r w:rsidR="00910B2C">
        <w:rPr>
          <w:rFonts w:ascii="Times New Roman" w:hAnsi="Times New Roman" w:cs="Times New Roman"/>
          <w:sz w:val="24"/>
          <w:szCs w:val="24"/>
        </w:rPr>
        <w:t xml:space="preserve"> can be well</w:t>
      </w:r>
      <w:r w:rsidR="0092328A" w:rsidRPr="00C967DE">
        <w:rPr>
          <w:rFonts w:ascii="Times New Roman" w:hAnsi="Times New Roman" w:cs="Times New Roman"/>
          <w:sz w:val="24"/>
          <w:szCs w:val="24"/>
        </w:rPr>
        <w:t xml:space="preserve"> ensured</w:t>
      </w:r>
      <w:r w:rsidR="00437C8B" w:rsidRPr="00C967DE">
        <w:rPr>
          <w:rFonts w:ascii="Times New Roman" w:hAnsi="Times New Roman" w:cs="Times New Roman"/>
          <w:sz w:val="24"/>
          <w:szCs w:val="24"/>
        </w:rPr>
        <w:t xml:space="preserve"> within </w:t>
      </w:r>
      <w:r w:rsidR="0092328A" w:rsidRPr="00C967DE">
        <w:rPr>
          <w:rFonts w:ascii="Times New Roman" w:hAnsi="Times New Roman" w:cs="Times New Roman"/>
          <w:sz w:val="24"/>
          <w:szCs w:val="24"/>
        </w:rPr>
        <w:t xml:space="preserve">the </w:t>
      </w:r>
      <w:r w:rsidR="00437C8B" w:rsidRPr="00C967DE">
        <w:rPr>
          <w:rFonts w:ascii="Times New Roman" w:hAnsi="Times New Roman" w:cs="Times New Roman"/>
          <w:sz w:val="24"/>
          <w:szCs w:val="24"/>
        </w:rPr>
        <w:t xml:space="preserve">framework of </w:t>
      </w:r>
      <w:r w:rsidR="00910B2C">
        <w:rPr>
          <w:rFonts w:ascii="Times New Roman" w:hAnsi="Times New Roman" w:cs="Times New Roman"/>
          <w:sz w:val="24"/>
          <w:szCs w:val="24"/>
        </w:rPr>
        <w:t xml:space="preserve">indigenous systems of self-government and autonomy, </w:t>
      </w:r>
      <w:r w:rsidR="00910B2C">
        <w:rPr>
          <w:rFonts w:ascii="Times New Roman" w:hAnsi="Times New Roman" w:cs="Times New Roman"/>
          <w:sz w:val="24"/>
          <w:szCs w:val="24"/>
        </w:rPr>
        <w:lastRenderedPageBreak/>
        <w:t>under the right to self-determination recognised in article 3 of the</w:t>
      </w:r>
      <w:r w:rsidR="00910B2C" w:rsidRPr="00910B2C">
        <w:rPr>
          <w:rFonts w:ascii="Times New Roman" w:hAnsi="Times New Roman" w:cs="Times New Roman"/>
          <w:sz w:val="24"/>
          <w:szCs w:val="24"/>
        </w:rPr>
        <w:t xml:space="preserve"> </w:t>
      </w:r>
      <w:r w:rsidR="004920B0">
        <w:rPr>
          <w:rFonts w:ascii="Times New Roman" w:hAnsi="Times New Roman" w:cs="Times New Roman"/>
          <w:sz w:val="24"/>
          <w:szCs w:val="24"/>
        </w:rPr>
        <w:t xml:space="preserve">UNDRIP </w:t>
      </w:r>
      <w:r w:rsidR="00B626DC" w:rsidRPr="00C967DE">
        <w:rPr>
          <w:rFonts w:ascii="Times New Roman" w:hAnsi="Times New Roman" w:cs="Times New Roman"/>
          <w:sz w:val="24"/>
          <w:szCs w:val="24"/>
        </w:rPr>
        <w:t xml:space="preserve">and </w:t>
      </w:r>
      <w:r w:rsidR="00910B2C">
        <w:rPr>
          <w:rFonts w:ascii="Times New Roman" w:hAnsi="Times New Roman" w:cs="Times New Roman"/>
          <w:sz w:val="24"/>
          <w:szCs w:val="24"/>
        </w:rPr>
        <w:t xml:space="preserve">the same article in the </w:t>
      </w:r>
      <w:r w:rsidR="00B626DC" w:rsidRPr="00C967DE">
        <w:rPr>
          <w:rFonts w:ascii="Times New Roman" w:hAnsi="Times New Roman" w:cs="Times New Roman"/>
          <w:sz w:val="24"/>
          <w:szCs w:val="24"/>
        </w:rPr>
        <w:t>American Declaration on the Rights</w:t>
      </w:r>
      <w:r w:rsidR="00910B2C">
        <w:rPr>
          <w:rFonts w:ascii="Times New Roman" w:hAnsi="Times New Roman" w:cs="Times New Roman"/>
          <w:sz w:val="24"/>
          <w:szCs w:val="24"/>
        </w:rPr>
        <w:t xml:space="preserve"> of </w:t>
      </w:r>
      <w:r w:rsidR="004920B0">
        <w:rPr>
          <w:rFonts w:ascii="Times New Roman" w:hAnsi="Times New Roman" w:cs="Times New Roman"/>
          <w:sz w:val="24"/>
          <w:szCs w:val="24"/>
        </w:rPr>
        <w:t>Indigenous P</w:t>
      </w:r>
      <w:r w:rsidR="007379E4">
        <w:rPr>
          <w:rFonts w:ascii="Times New Roman" w:hAnsi="Times New Roman" w:cs="Times New Roman"/>
          <w:sz w:val="24"/>
          <w:szCs w:val="24"/>
        </w:rPr>
        <w:t>eoples</w:t>
      </w:r>
      <w:r w:rsidR="00910B2C">
        <w:rPr>
          <w:rFonts w:ascii="Times New Roman" w:hAnsi="Times New Roman" w:cs="Times New Roman"/>
          <w:sz w:val="24"/>
          <w:szCs w:val="24"/>
        </w:rPr>
        <w:t>.</w:t>
      </w:r>
    </w:p>
    <w:p w14:paraId="5D550308" w14:textId="13C4ACD2" w:rsidR="00C51815" w:rsidRPr="00C967DE" w:rsidRDefault="00F64132" w:rsidP="0015350A">
      <w:pPr>
        <w:rPr>
          <w:rFonts w:ascii="Times New Roman" w:hAnsi="Times New Roman" w:cs="Times New Roman"/>
          <w:b/>
          <w:sz w:val="24"/>
          <w:szCs w:val="24"/>
        </w:rPr>
      </w:pPr>
      <w:r w:rsidRPr="00C967DE">
        <w:rPr>
          <w:rFonts w:ascii="Times New Roman" w:hAnsi="Times New Roman" w:cs="Times New Roman"/>
          <w:b/>
          <w:sz w:val="24"/>
          <w:szCs w:val="24"/>
        </w:rPr>
        <w:t xml:space="preserve">Right to information </w:t>
      </w:r>
    </w:p>
    <w:p w14:paraId="47F05643" w14:textId="771D05DE" w:rsidR="00984CEB" w:rsidRDefault="005D27E9" w:rsidP="00931171">
      <w:pPr>
        <w:autoSpaceDE w:val="0"/>
        <w:autoSpaceDN w:val="0"/>
        <w:adjustRightInd w:val="0"/>
        <w:spacing w:after="0" w:line="240" w:lineRule="auto"/>
        <w:rPr>
          <w:rFonts w:ascii="Times New Roman" w:hAnsi="Times New Roman" w:cs="Times New Roman"/>
          <w:sz w:val="24"/>
          <w:szCs w:val="24"/>
        </w:rPr>
      </w:pPr>
      <w:r>
        <w:rPr>
          <w:rFonts w:ascii="Times New Roman" w:eastAsia="PMingLiU" w:hAnsi="Times New Roman" w:cs="Times New Roman"/>
          <w:sz w:val="24"/>
          <w:szCs w:val="24"/>
        </w:rPr>
        <w:t xml:space="preserve">55. </w:t>
      </w:r>
      <w:r w:rsidR="004F194F" w:rsidRPr="00910B2C">
        <w:rPr>
          <w:rFonts w:ascii="Times New Roman" w:eastAsia="PMingLiU" w:hAnsi="Times New Roman" w:cs="Times New Roman"/>
          <w:sz w:val="24"/>
          <w:szCs w:val="24"/>
        </w:rPr>
        <w:t xml:space="preserve">Under </w:t>
      </w:r>
      <w:r w:rsidR="00BF6FCA" w:rsidRPr="00910B2C">
        <w:rPr>
          <w:rFonts w:ascii="Times New Roman" w:eastAsia="PMingLiU" w:hAnsi="Times New Roman" w:cs="Times New Roman"/>
          <w:sz w:val="24"/>
          <w:szCs w:val="24"/>
        </w:rPr>
        <w:t>article 19 of the I</w:t>
      </w:r>
      <w:r w:rsidR="004920B0">
        <w:rPr>
          <w:rFonts w:ascii="Times New Roman" w:eastAsia="PMingLiU" w:hAnsi="Times New Roman" w:cs="Times New Roman"/>
          <w:sz w:val="24"/>
          <w:szCs w:val="24"/>
        </w:rPr>
        <w:t xml:space="preserve">nternational </w:t>
      </w:r>
      <w:r w:rsidR="00BF6FCA" w:rsidRPr="00910B2C">
        <w:rPr>
          <w:rFonts w:ascii="Times New Roman" w:eastAsia="PMingLiU" w:hAnsi="Times New Roman" w:cs="Times New Roman"/>
          <w:sz w:val="24"/>
          <w:szCs w:val="24"/>
        </w:rPr>
        <w:t>C</w:t>
      </w:r>
      <w:r w:rsidR="004920B0">
        <w:rPr>
          <w:rFonts w:ascii="Times New Roman" w:eastAsia="PMingLiU" w:hAnsi="Times New Roman" w:cs="Times New Roman"/>
          <w:sz w:val="24"/>
          <w:szCs w:val="24"/>
        </w:rPr>
        <w:t xml:space="preserve">ovenant </w:t>
      </w:r>
      <w:r w:rsidR="00BF6FCA" w:rsidRPr="00910B2C">
        <w:rPr>
          <w:rFonts w:ascii="Times New Roman" w:eastAsia="PMingLiU" w:hAnsi="Times New Roman" w:cs="Times New Roman"/>
          <w:sz w:val="24"/>
          <w:szCs w:val="24"/>
        </w:rPr>
        <w:t>C</w:t>
      </w:r>
      <w:r w:rsidR="004920B0">
        <w:rPr>
          <w:rFonts w:ascii="Times New Roman" w:eastAsia="PMingLiU" w:hAnsi="Times New Roman" w:cs="Times New Roman"/>
          <w:sz w:val="24"/>
          <w:szCs w:val="24"/>
        </w:rPr>
        <w:t xml:space="preserve">ivil and </w:t>
      </w:r>
      <w:r w:rsidR="00BF6FCA" w:rsidRPr="00910B2C">
        <w:rPr>
          <w:rFonts w:ascii="Times New Roman" w:eastAsia="PMingLiU" w:hAnsi="Times New Roman" w:cs="Times New Roman"/>
          <w:sz w:val="24"/>
          <w:szCs w:val="24"/>
        </w:rPr>
        <w:t>P</w:t>
      </w:r>
      <w:r w:rsidR="004920B0">
        <w:rPr>
          <w:rFonts w:ascii="Times New Roman" w:eastAsia="PMingLiU" w:hAnsi="Times New Roman" w:cs="Times New Roman"/>
          <w:sz w:val="24"/>
          <w:szCs w:val="24"/>
        </w:rPr>
        <w:t xml:space="preserve">olitical </w:t>
      </w:r>
      <w:r w:rsidR="00BF6FCA" w:rsidRPr="00910B2C">
        <w:rPr>
          <w:rFonts w:ascii="Times New Roman" w:eastAsia="PMingLiU" w:hAnsi="Times New Roman" w:cs="Times New Roman"/>
          <w:sz w:val="24"/>
          <w:szCs w:val="24"/>
        </w:rPr>
        <w:t>R</w:t>
      </w:r>
      <w:r w:rsidR="004920B0">
        <w:rPr>
          <w:rFonts w:ascii="Times New Roman" w:eastAsia="PMingLiU" w:hAnsi="Times New Roman" w:cs="Times New Roman"/>
          <w:sz w:val="24"/>
          <w:szCs w:val="24"/>
        </w:rPr>
        <w:t>ights</w:t>
      </w:r>
      <w:r w:rsidR="004F194F" w:rsidRPr="00910B2C">
        <w:rPr>
          <w:rFonts w:ascii="Times New Roman" w:eastAsia="PMingLiU" w:hAnsi="Times New Roman" w:cs="Times New Roman"/>
          <w:sz w:val="24"/>
          <w:szCs w:val="24"/>
        </w:rPr>
        <w:t>, the right to freedom of expression, includes</w:t>
      </w:r>
      <w:r w:rsidR="00931171">
        <w:rPr>
          <w:rFonts w:ascii="Times New Roman" w:eastAsia="PMingLiU" w:hAnsi="Times New Roman" w:cs="Times New Roman"/>
          <w:sz w:val="24"/>
          <w:szCs w:val="24"/>
        </w:rPr>
        <w:t xml:space="preserve"> “</w:t>
      </w:r>
      <w:r w:rsidR="004F194F" w:rsidRPr="00910B2C">
        <w:rPr>
          <w:rFonts w:ascii="Times New Roman" w:eastAsia="PMingLiU" w:hAnsi="Times New Roman" w:cs="Times New Roman"/>
          <w:sz w:val="24"/>
          <w:szCs w:val="24"/>
        </w:rPr>
        <w:t xml:space="preserve">a </w:t>
      </w:r>
      <w:r w:rsidR="00BF6FCA" w:rsidRPr="00910B2C">
        <w:rPr>
          <w:rFonts w:ascii="Times New Roman" w:eastAsia="PMingLiU" w:hAnsi="Times New Roman" w:cs="Times New Roman"/>
          <w:sz w:val="24"/>
          <w:szCs w:val="24"/>
        </w:rPr>
        <w:t xml:space="preserve">right to seek, receive and impart information </w:t>
      </w:r>
      <w:r w:rsidR="004F194F" w:rsidRPr="00910B2C">
        <w:rPr>
          <w:rFonts w:ascii="Times New Roman" w:hAnsi="Times New Roman" w:cs="Times New Roman"/>
          <w:sz w:val="24"/>
          <w:szCs w:val="24"/>
          <w:lang w:val="en"/>
        </w:rPr>
        <w:t>of all kinds, regardless of frontiers</w:t>
      </w:r>
      <w:r w:rsidR="00931171">
        <w:rPr>
          <w:rFonts w:ascii="Times New Roman" w:hAnsi="Times New Roman" w:cs="Times New Roman"/>
          <w:sz w:val="24"/>
          <w:szCs w:val="24"/>
          <w:lang w:val="en"/>
        </w:rPr>
        <w:t>”</w:t>
      </w:r>
      <w:r w:rsidR="004F194F" w:rsidRPr="00910B2C">
        <w:rPr>
          <w:rFonts w:ascii="Times New Roman" w:hAnsi="Times New Roman" w:cs="Times New Roman"/>
          <w:sz w:val="24"/>
          <w:szCs w:val="24"/>
          <w:lang w:val="en"/>
        </w:rPr>
        <w:t>. The Committee on Economic, Social and Cultural Rights regards as a “core obligation” providing “education and access to information concerning the main health problems in the community, including methods of preventing and controlling them.”</w:t>
      </w:r>
      <w:r w:rsidR="00931171">
        <w:rPr>
          <w:rStyle w:val="FootnoteReference"/>
          <w:rFonts w:ascii="Times New Roman" w:hAnsi="Times New Roman" w:cs="Times New Roman"/>
          <w:sz w:val="24"/>
          <w:szCs w:val="24"/>
          <w:lang w:val="en"/>
        </w:rPr>
        <w:footnoteReference w:id="58"/>
      </w:r>
      <w:r w:rsidR="00984CEB" w:rsidRPr="00910B2C">
        <w:rPr>
          <w:rFonts w:ascii="Times New Roman" w:hAnsi="Times New Roman" w:cs="Times New Roman"/>
          <w:sz w:val="24"/>
          <w:szCs w:val="24"/>
          <w:lang w:val="en-US"/>
        </w:rPr>
        <w:t xml:space="preserve"> </w:t>
      </w:r>
      <w:r w:rsidR="00931171">
        <w:rPr>
          <w:rFonts w:ascii="Times New Roman" w:hAnsi="Times New Roman" w:cs="Times New Roman"/>
          <w:sz w:val="24"/>
          <w:szCs w:val="24"/>
        </w:rPr>
        <w:t xml:space="preserve">Article 30 of </w:t>
      </w:r>
      <w:r w:rsidR="00341139">
        <w:rPr>
          <w:rFonts w:ascii="Times New Roman" w:hAnsi="Times New Roman" w:cs="Times New Roman"/>
          <w:sz w:val="24"/>
          <w:szCs w:val="24"/>
        </w:rPr>
        <w:t>ILO C</w:t>
      </w:r>
      <w:r w:rsidR="00931171">
        <w:rPr>
          <w:rFonts w:ascii="Times New Roman" w:hAnsi="Times New Roman" w:cs="Times New Roman"/>
          <w:sz w:val="24"/>
          <w:szCs w:val="24"/>
        </w:rPr>
        <w:t>169, also recognises the requirement to ensure a</w:t>
      </w:r>
      <w:r w:rsidR="00F64132" w:rsidRPr="00910B2C">
        <w:rPr>
          <w:rFonts w:ascii="Times New Roman" w:hAnsi="Times New Roman" w:cs="Times New Roman"/>
          <w:sz w:val="24"/>
          <w:szCs w:val="24"/>
        </w:rPr>
        <w:t xml:space="preserve">ccess to information on the pandemic, its consequences and the measures to respond to the crisis through the use of adequate and effective means of communications in a language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F64132" w:rsidRPr="00910B2C">
        <w:rPr>
          <w:rFonts w:ascii="Times New Roman" w:hAnsi="Times New Roman" w:cs="Times New Roman"/>
          <w:sz w:val="24"/>
          <w:szCs w:val="24"/>
        </w:rPr>
        <w:t>are able to understand</w:t>
      </w:r>
      <w:r w:rsidR="00931171">
        <w:rPr>
          <w:rFonts w:ascii="Times New Roman" w:hAnsi="Times New Roman" w:cs="Times New Roman"/>
          <w:sz w:val="24"/>
          <w:szCs w:val="24"/>
        </w:rPr>
        <w:t>.</w:t>
      </w:r>
      <w:r w:rsidR="00F64132" w:rsidRPr="00910B2C">
        <w:rPr>
          <w:rFonts w:ascii="Times New Roman" w:hAnsi="Times New Roman" w:cs="Times New Roman"/>
          <w:sz w:val="24"/>
          <w:szCs w:val="24"/>
        </w:rPr>
        <w:t xml:space="preserve"> </w:t>
      </w:r>
    </w:p>
    <w:p w14:paraId="5647A91E" w14:textId="77777777" w:rsidR="00931171" w:rsidRPr="00931171" w:rsidRDefault="00931171" w:rsidP="00931171">
      <w:pPr>
        <w:autoSpaceDE w:val="0"/>
        <w:autoSpaceDN w:val="0"/>
        <w:adjustRightInd w:val="0"/>
        <w:spacing w:after="0" w:line="240" w:lineRule="auto"/>
        <w:rPr>
          <w:rFonts w:ascii="Times New Roman" w:eastAsia="PMingLiU" w:hAnsi="Times New Roman" w:cs="Times New Roman"/>
          <w:sz w:val="24"/>
          <w:szCs w:val="24"/>
        </w:rPr>
      </w:pPr>
    </w:p>
    <w:p w14:paraId="515053C6" w14:textId="1B5D7869" w:rsidR="00931171" w:rsidRDefault="00931171" w:rsidP="00B626DC">
      <w:pPr>
        <w:rPr>
          <w:rFonts w:ascii="Times New Roman" w:hAnsi="Times New Roman" w:cs="Times New Roman"/>
          <w:b/>
          <w:sz w:val="24"/>
          <w:szCs w:val="24"/>
        </w:rPr>
      </w:pPr>
      <w:r>
        <w:rPr>
          <w:rFonts w:ascii="Times New Roman" w:hAnsi="Times New Roman" w:cs="Times New Roman"/>
          <w:b/>
          <w:sz w:val="24"/>
          <w:szCs w:val="24"/>
        </w:rPr>
        <w:t>Right</w:t>
      </w:r>
      <w:r w:rsidR="00F42FD6">
        <w:rPr>
          <w:rFonts w:ascii="Times New Roman" w:hAnsi="Times New Roman" w:cs="Times New Roman"/>
          <w:b/>
          <w:sz w:val="24"/>
          <w:szCs w:val="24"/>
        </w:rPr>
        <w:t>s</w:t>
      </w:r>
      <w:r>
        <w:rPr>
          <w:rFonts w:ascii="Times New Roman" w:hAnsi="Times New Roman" w:cs="Times New Roman"/>
          <w:b/>
          <w:sz w:val="24"/>
          <w:szCs w:val="24"/>
        </w:rPr>
        <w:t xml:space="preserve"> to </w:t>
      </w:r>
      <w:r w:rsidR="00F42FD6">
        <w:rPr>
          <w:rFonts w:ascii="Times New Roman" w:hAnsi="Times New Roman" w:cs="Times New Roman"/>
          <w:b/>
          <w:sz w:val="24"/>
          <w:szCs w:val="24"/>
        </w:rPr>
        <w:t xml:space="preserve">Participation, Consultation, </w:t>
      </w:r>
      <w:r w:rsidR="00341139">
        <w:rPr>
          <w:rFonts w:ascii="Times New Roman" w:hAnsi="Times New Roman" w:cs="Times New Roman"/>
          <w:b/>
          <w:sz w:val="24"/>
          <w:szCs w:val="24"/>
        </w:rPr>
        <w:t>and f</w:t>
      </w:r>
      <w:r>
        <w:rPr>
          <w:rFonts w:ascii="Times New Roman" w:hAnsi="Times New Roman" w:cs="Times New Roman"/>
          <w:b/>
          <w:sz w:val="24"/>
          <w:szCs w:val="24"/>
        </w:rPr>
        <w:t>ree, prior and informed consent</w:t>
      </w:r>
    </w:p>
    <w:p w14:paraId="01794E9B" w14:textId="5F072A33" w:rsidR="00D5047E" w:rsidRPr="006E38B1" w:rsidRDefault="005D27E9" w:rsidP="006E38B1">
      <w:pPr>
        <w:rPr>
          <w:rFonts w:ascii="Times New Roman" w:hAnsi="Times New Roman" w:cs="Times New Roman"/>
          <w:sz w:val="24"/>
          <w:szCs w:val="24"/>
        </w:rPr>
      </w:pPr>
      <w:r>
        <w:rPr>
          <w:rFonts w:ascii="Times New Roman" w:hAnsi="Times New Roman" w:cs="Times New Roman"/>
          <w:sz w:val="24"/>
          <w:szCs w:val="24"/>
        </w:rPr>
        <w:t xml:space="preserve">56. </w:t>
      </w:r>
      <w:r w:rsidR="004920B0">
        <w:rPr>
          <w:rFonts w:ascii="Times New Roman" w:hAnsi="Times New Roman" w:cs="Times New Roman"/>
          <w:sz w:val="24"/>
          <w:szCs w:val="24"/>
        </w:rPr>
        <w:t xml:space="preserve">Both the UNDRIP </w:t>
      </w:r>
      <w:r w:rsidR="001C2E90" w:rsidRPr="001C2E90">
        <w:rPr>
          <w:rFonts w:ascii="Times New Roman" w:hAnsi="Times New Roman" w:cs="Times New Roman"/>
          <w:sz w:val="24"/>
          <w:szCs w:val="24"/>
        </w:rPr>
        <w:t xml:space="preserve">(Arts. 18, 19 and 32) and ILO C196 (Art. 6) </w:t>
      </w:r>
      <w:r w:rsidR="001C2E90" w:rsidRPr="001C2E90">
        <w:rPr>
          <w:rStyle w:val="FootnoteReference"/>
          <w:rFonts w:ascii="Times New Roman" w:hAnsi="Times New Roman" w:cs="Times New Roman"/>
          <w:sz w:val="24"/>
          <w:szCs w:val="24"/>
        </w:rPr>
        <w:footnoteReference w:id="59"/>
      </w:r>
      <w:r w:rsidR="001C2E90" w:rsidRPr="001C2E90">
        <w:rPr>
          <w:rFonts w:ascii="Times New Roman" w:hAnsi="Times New Roman" w:cs="Times New Roman"/>
          <w:sz w:val="24"/>
          <w:szCs w:val="24"/>
        </w:rPr>
        <w:t xml:space="preserve"> recognise the</w:t>
      </w:r>
      <w:r w:rsidR="001C2E90" w:rsidRPr="001C2E90">
        <w:rPr>
          <w:rFonts w:ascii="Times New Roman" w:hAnsi="Times New Roman" w:cs="Times New Roman"/>
          <w:color w:val="000000"/>
          <w:sz w:val="24"/>
          <w:szCs w:val="24"/>
          <w:lang w:val="en-US"/>
        </w:rPr>
        <w:t xml:space="preserve"> rights of </w:t>
      </w:r>
      <w:r w:rsidR="007379E4">
        <w:rPr>
          <w:rFonts w:ascii="Times New Roman" w:hAnsi="Times New Roman" w:cs="Times New Roman"/>
          <w:color w:val="000000"/>
          <w:sz w:val="24"/>
          <w:szCs w:val="24"/>
          <w:lang w:val="en-US"/>
        </w:rPr>
        <w:t>indigenous peoples</w:t>
      </w:r>
      <w:r w:rsidR="00D651C0">
        <w:rPr>
          <w:rFonts w:ascii="Times New Roman" w:hAnsi="Times New Roman" w:cs="Times New Roman"/>
          <w:color w:val="000000"/>
          <w:sz w:val="24"/>
          <w:szCs w:val="24"/>
          <w:lang w:val="en-US"/>
        </w:rPr>
        <w:t xml:space="preserve"> </w:t>
      </w:r>
      <w:r w:rsidR="001C2E90" w:rsidRPr="001C2E90">
        <w:rPr>
          <w:rFonts w:ascii="Times New Roman" w:hAnsi="Times New Roman" w:cs="Times New Roman"/>
          <w:color w:val="000000"/>
          <w:sz w:val="24"/>
          <w:szCs w:val="24"/>
          <w:lang w:val="en-US"/>
        </w:rPr>
        <w:t xml:space="preserve">to be consulted and to participate in decision-making </w:t>
      </w:r>
      <w:r w:rsidR="001C2E90" w:rsidRPr="001C2E90">
        <w:rPr>
          <w:rFonts w:ascii="Times New Roman" w:hAnsi="Times New Roman" w:cs="Times New Roman"/>
          <w:color w:val="000000"/>
          <w:sz w:val="24"/>
          <w:szCs w:val="24"/>
        </w:rPr>
        <w:t>in relation to measures that may affect them,</w:t>
      </w:r>
      <w:r w:rsidR="001C2E90" w:rsidRPr="001C2E90">
        <w:rPr>
          <w:rFonts w:ascii="Times New Roman" w:hAnsi="Times New Roman" w:cs="Times New Roman"/>
          <w:color w:val="000000"/>
          <w:sz w:val="24"/>
          <w:szCs w:val="24"/>
          <w:lang w:val="en-US"/>
        </w:rPr>
        <w:t xml:space="preserve"> </w:t>
      </w:r>
      <w:r w:rsidR="001C2E90">
        <w:rPr>
          <w:rFonts w:ascii="Times New Roman" w:hAnsi="Times New Roman" w:cs="Times New Roman"/>
          <w:color w:val="000000"/>
          <w:sz w:val="24"/>
          <w:szCs w:val="24"/>
          <w:lang w:val="en-US"/>
        </w:rPr>
        <w:t xml:space="preserve">including relating to their health. This is </w:t>
      </w:r>
      <w:r w:rsidR="001C2E90" w:rsidRPr="001C2E90">
        <w:rPr>
          <w:rFonts w:ascii="Times New Roman" w:hAnsi="Times New Roman" w:cs="Times New Roman"/>
          <w:color w:val="000000"/>
          <w:sz w:val="24"/>
          <w:szCs w:val="24"/>
          <w:lang w:val="en-US"/>
        </w:rPr>
        <w:t xml:space="preserve">to ensure that their rights, diversity and circumstances are taken into account. The right to participate in decision-making includes the right to affect the outcome </w:t>
      </w:r>
      <w:r w:rsidR="001C2E90" w:rsidRPr="001C2E90">
        <w:rPr>
          <w:rFonts w:ascii="Times New Roman" w:hAnsi="Times New Roman" w:cs="Times New Roman"/>
          <w:color w:val="000000"/>
          <w:sz w:val="24"/>
          <w:szCs w:val="24"/>
          <w:lang w:val="en-US"/>
        </w:rPr>
        <w:lastRenderedPageBreak/>
        <w:t xml:space="preserve">of decision-making processes, not just simply to participate in the process. Under the UN Declaration on the Rights of </w:t>
      </w:r>
      <w:r w:rsidR="007379E4">
        <w:rPr>
          <w:rFonts w:ascii="Times New Roman" w:hAnsi="Times New Roman" w:cs="Times New Roman"/>
          <w:color w:val="000000"/>
          <w:sz w:val="24"/>
          <w:szCs w:val="24"/>
          <w:lang w:val="en-US"/>
        </w:rPr>
        <w:t>indigenous peoples</w:t>
      </w:r>
      <w:r w:rsidR="001C2E90" w:rsidRPr="001C2E90">
        <w:rPr>
          <w:rFonts w:ascii="Times New Roman" w:hAnsi="Times New Roman" w:cs="Times New Roman"/>
          <w:color w:val="000000"/>
          <w:sz w:val="24"/>
          <w:szCs w:val="24"/>
          <w:lang w:val="en-US"/>
        </w:rPr>
        <w:t xml:space="preserve">, in certain circumstances, the right of </w:t>
      </w:r>
      <w:r w:rsidR="007379E4">
        <w:rPr>
          <w:rFonts w:ascii="Times New Roman" w:hAnsi="Times New Roman" w:cs="Times New Roman"/>
          <w:color w:val="000000"/>
          <w:sz w:val="24"/>
          <w:szCs w:val="24"/>
          <w:lang w:val="en-US"/>
        </w:rPr>
        <w:t>indigenous peoples</w:t>
      </w:r>
      <w:r w:rsidR="00D651C0">
        <w:rPr>
          <w:rFonts w:ascii="Times New Roman" w:hAnsi="Times New Roman" w:cs="Times New Roman"/>
          <w:color w:val="000000"/>
          <w:sz w:val="24"/>
          <w:szCs w:val="24"/>
          <w:lang w:val="en-US"/>
        </w:rPr>
        <w:t xml:space="preserve"> </w:t>
      </w:r>
      <w:r w:rsidR="001C2E90" w:rsidRPr="001C2E90">
        <w:rPr>
          <w:rFonts w:ascii="Times New Roman" w:hAnsi="Times New Roman" w:cs="Times New Roman"/>
          <w:color w:val="000000"/>
          <w:sz w:val="24"/>
          <w:szCs w:val="24"/>
          <w:lang w:val="en-US"/>
        </w:rPr>
        <w:t xml:space="preserve">to participate in and be consulted in decision-making on measures affecting them will not be sufficient and thus </w:t>
      </w:r>
      <w:r w:rsidR="007379E4">
        <w:rPr>
          <w:rFonts w:ascii="Times New Roman" w:hAnsi="Times New Roman" w:cs="Times New Roman"/>
          <w:color w:val="000000"/>
          <w:sz w:val="24"/>
          <w:szCs w:val="24"/>
          <w:lang w:val="en-US"/>
        </w:rPr>
        <w:t>indigenous peoples</w:t>
      </w:r>
      <w:r w:rsidR="00D651C0">
        <w:rPr>
          <w:rFonts w:ascii="Times New Roman" w:hAnsi="Times New Roman" w:cs="Times New Roman"/>
          <w:color w:val="000000"/>
          <w:sz w:val="24"/>
          <w:szCs w:val="24"/>
          <w:lang w:val="en-US"/>
        </w:rPr>
        <w:t xml:space="preserve"> </w:t>
      </w:r>
      <w:r w:rsidR="001C2E90" w:rsidRPr="001C2E90">
        <w:rPr>
          <w:rFonts w:ascii="Times New Roman" w:hAnsi="Times New Roman" w:cs="Times New Roman"/>
          <w:color w:val="000000"/>
          <w:sz w:val="24"/>
          <w:szCs w:val="24"/>
          <w:lang w:val="en-US"/>
        </w:rPr>
        <w:t>’ free, prior and informed consent may be required</w:t>
      </w:r>
      <w:r w:rsidR="001C2E90" w:rsidRPr="001C2E90">
        <w:rPr>
          <w:rStyle w:val="FootnoteReference"/>
          <w:rFonts w:ascii="Times New Roman" w:hAnsi="Times New Roman" w:cs="Times New Roman"/>
          <w:sz w:val="24"/>
          <w:szCs w:val="24"/>
          <w:lang w:val="en-US"/>
        </w:rPr>
        <w:footnoteReference w:id="60"/>
      </w:r>
      <w:r w:rsidR="001C2E90" w:rsidRPr="001C2E90">
        <w:rPr>
          <w:rFonts w:ascii="Times New Roman" w:hAnsi="Times New Roman" w:cs="Times New Roman"/>
          <w:color w:val="000000"/>
          <w:sz w:val="24"/>
          <w:szCs w:val="24"/>
          <w:lang w:val="en-US"/>
        </w:rPr>
        <w:t>. Indigenous women, youth, elders and persons with disabilities, must be included in decision-making processes.</w:t>
      </w:r>
      <w:r w:rsidR="00593772">
        <w:rPr>
          <w:rFonts w:ascii="Times New Roman" w:hAnsi="Times New Roman" w:cs="Times New Roman"/>
          <w:color w:val="000000"/>
          <w:sz w:val="24"/>
          <w:szCs w:val="24"/>
          <w:lang w:val="en-US"/>
        </w:rPr>
        <w:t xml:space="preserve"> Several </w:t>
      </w:r>
      <w:r w:rsidR="00593772" w:rsidRPr="00AF40DD">
        <w:rPr>
          <w:rFonts w:ascii="Times New Roman" w:hAnsi="Times New Roman" w:cs="Times New Roman"/>
          <w:sz w:val="24"/>
          <w:szCs w:val="24"/>
          <w:lang w:val="en-US"/>
        </w:rPr>
        <w:t xml:space="preserve">treaty bodies </w:t>
      </w:r>
      <w:r w:rsidR="00F42FD6">
        <w:rPr>
          <w:rFonts w:ascii="Times New Roman" w:hAnsi="Times New Roman" w:cs="Times New Roman"/>
          <w:sz w:val="24"/>
          <w:szCs w:val="24"/>
          <w:lang w:val="en-US"/>
        </w:rPr>
        <w:t>have also addressed these rights</w:t>
      </w:r>
      <w:r w:rsidR="00F42FD6">
        <w:rPr>
          <w:rStyle w:val="FootnoteReference"/>
          <w:rFonts w:ascii="Times New Roman" w:hAnsi="Times New Roman" w:cs="Times New Roman"/>
          <w:sz w:val="24"/>
          <w:szCs w:val="24"/>
          <w:lang w:val="en-US"/>
        </w:rPr>
        <w:footnoteReference w:id="61"/>
      </w:r>
      <w:r w:rsidR="00F42FD6">
        <w:rPr>
          <w:rFonts w:ascii="Times New Roman" w:hAnsi="Times New Roman" w:cs="Times New Roman"/>
          <w:sz w:val="24"/>
          <w:szCs w:val="24"/>
          <w:lang w:val="en-US"/>
        </w:rPr>
        <w:t xml:space="preserve">. </w:t>
      </w:r>
      <w:r w:rsidR="00AF40DD" w:rsidRPr="00AF40DD">
        <w:rPr>
          <w:rFonts w:ascii="Times New Roman" w:hAnsi="Times New Roman" w:cs="Times New Roman"/>
          <w:sz w:val="24"/>
          <w:szCs w:val="24"/>
          <w:lang w:val="en-US"/>
        </w:rPr>
        <w:t xml:space="preserve">On </w:t>
      </w:r>
      <w:r w:rsidR="00AF40DD" w:rsidRPr="00AF40DD">
        <w:rPr>
          <w:rFonts w:ascii="Times New Roman" w:hAnsi="Times New Roman" w:cs="Times New Roman"/>
          <w:sz w:val="24"/>
          <w:szCs w:val="24"/>
        </w:rPr>
        <w:t>23 October 2017, the High Commissioner for Human Rights wrote to Brazil in the context of the UPR process highlighting the need</w:t>
      </w:r>
      <w:r w:rsidR="00AF40DD">
        <w:rPr>
          <w:rFonts w:ascii="Times New Roman" w:hAnsi="Times New Roman" w:cs="Times New Roman"/>
          <w:sz w:val="24"/>
          <w:szCs w:val="24"/>
        </w:rPr>
        <w:t xml:space="preserve"> to</w:t>
      </w:r>
      <w:r w:rsidR="00AF40DD" w:rsidRPr="00AF40DD">
        <w:rPr>
          <w:rFonts w:ascii="Times New Roman" w:hAnsi="Times New Roman" w:cs="Times New Roman"/>
          <w:sz w:val="24"/>
          <w:szCs w:val="24"/>
        </w:rPr>
        <w:t xml:space="preserve"> “Establish effective consultation with </w:t>
      </w:r>
      <w:r w:rsidR="007379E4">
        <w:rPr>
          <w:rFonts w:ascii="Times New Roman" w:hAnsi="Times New Roman" w:cs="Times New Roman"/>
          <w:sz w:val="24"/>
          <w:szCs w:val="24"/>
        </w:rPr>
        <w:t>indigenous peoples</w:t>
      </w:r>
      <w:r w:rsidR="00AF40DD" w:rsidRPr="00AF40DD">
        <w:rPr>
          <w:rFonts w:ascii="Times New Roman" w:hAnsi="Times New Roman" w:cs="Times New Roman"/>
          <w:sz w:val="24"/>
          <w:szCs w:val="24"/>
        </w:rPr>
        <w:t xml:space="preserve"> in all legislative and administrative measures affecting them..”</w:t>
      </w:r>
    </w:p>
    <w:p w14:paraId="3420F548" w14:textId="3502AE58" w:rsidR="00712EED" w:rsidRPr="007379E4" w:rsidRDefault="00A85C25" w:rsidP="00593772">
      <w:pPr>
        <w:autoSpaceDE w:val="0"/>
        <w:autoSpaceDN w:val="0"/>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Right</w:t>
      </w:r>
      <w:r w:rsidR="007750B9" w:rsidRPr="007379E4">
        <w:rPr>
          <w:rFonts w:ascii="Times New Roman" w:hAnsi="Times New Roman" w:cs="Times New Roman"/>
          <w:b/>
          <w:bCs/>
          <w:sz w:val="24"/>
          <w:szCs w:val="24"/>
        </w:rPr>
        <w:t xml:space="preserve"> to Land, Territories and Resources</w:t>
      </w:r>
      <w:r w:rsidR="00B642F6" w:rsidRPr="007379E4">
        <w:rPr>
          <w:rFonts w:ascii="Times New Roman" w:hAnsi="Times New Roman" w:cs="Times New Roman"/>
          <w:b/>
          <w:bCs/>
          <w:sz w:val="24"/>
          <w:szCs w:val="24"/>
        </w:rPr>
        <w:t xml:space="preserve"> </w:t>
      </w:r>
    </w:p>
    <w:p w14:paraId="29E12405" w14:textId="77777777" w:rsidR="00593772" w:rsidRPr="007379E4" w:rsidRDefault="00593772" w:rsidP="00593772">
      <w:pPr>
        <w:autoSpaceDE w:val="0"/>
        <w:autoSpaceDN w:val="0"/>
        <w:spacing w:after="0" w:line="240" w:lineRule="auto"/>
        <w:rPr>
          <w:rFonts w:ascii="Times New Roman" w:hAnsi="Times New Roman" w:cs="Times New Roman"/>
          <w:b/>
          <w:bCs/>
          <w:sz w:val="24"/>
          <w:szCs w:val="24"/>
          <w:lang w:val="en-US"/>
        </w:rPr>
      </w:pPr>
    </w:p>
    <w:p w14:paraId="6185F9F8" w14:textId="2D94073D" w:rsidR="000902D5" w:rsidRDefault="005D27E9" w:rsidP="00BF6FCA">
      <w:pPr>
        <w:rPr>
          <w:rFonts w:ascii="Times New Roman" w:hAnsi="Times New Roman" w:cs="Times New Roman"/>
          <w:sz w:val="24"/>
          <w:szCs w:val="24"/>
          <w:lang w:val="en-US"/>
        </w:rPr>
      </w:pPr>
      <w:r>
        <w:rPr>
          <w:rFonts w:ascii="Times New Roman" w:hAnsi="Times New Roman" w:cs="Times New Roman"/>
          <w:sz w:val="24"/>
          <w:szCs w:val="24"/>
          <w:lang w:val="en-US"/>
        </w:rPr>
        <w:t xml:space="preserve">57. </w:t>
      </w:r>
      <w:r w:rsidR="00593772" w:rsidRPr="007379E4">
        <w:rPr>
          <w:rFonts w:ascii="Times New Roman" w:hAnsi="Times New Roman" w:cs="Times New Roman"/>
          <w:sz w:val="24"/>
          <w:szCs w:val="24"/>
          <w:lang w:val="en-US"/>
        </w:rPr>
        <w:t xml:space="preserve">Articles 25 to </w:t>
      </w:r>
      <w:r w:rsidR="007750B9" w:rsidRPr="007379E4">
        <w:rPr>
          <w:rFonts w:ascii="Times New Roman" w:hAnsi="Times New Roman" w:cs="Times New Roman"/>
          <w:sz w:val="24"/>
          <w:szCs w:val="24"/>
          <w:lang w:val="en-US"/>
        </w:rPr>
        <w:t xml:space="preserve">28 of the UN Declaration on the </w:t>
      </w:r>
      <w:r w:rsidR="007379E4" w:rsidRPr="007379E4">
        <w:rPr>
          <w:rFonts w:ascii="Times New Roman" w:hAnsi="Times New Roman" w:cs="Times New Roman"/>
          <w:sz w:val="24"/>
          <w:szCs w:val="24"/>
          <w:lang w:val="en-US"/>
        </w:rPr>
        <w:t>Rights of Indigenous P</w:t>
      </w:r>
      <w:r w:rsidR="00593772" w:rsidRPr="007379E4">
        <w:rPr>
          <w:rFonts w:ascii="Times New Roman" w:hAnsi="Times New Roman" w:cs="Times New Roman"/>
          <w:sz w:val="24"/>
          <w:szCs w:val="24"/>
          <w:lang w:val="en-US"/>
        </w:rPr>
        <w:t xml:space="preserve">eoples recognize </w:t>
      </w:r>
      <w:r w:rsidR="007379E4" w:rsidRPr="007379E4">
        <w:rPr>
          <w:rFonts w:ascii="Times New Roman" w:hAnsi="Times New Roman" w:cs="Times New Roman"/>
          <w:sz w:val="24"/>
          <w:szCs w:val="24"/>
          <w:lang w:val="en-US"/>
        </w:rPr>
        <w:t>indigenous peoples</w:t>
      </w:r>
      <w:r w:rsidR="00D651C0" w:rsidRPr="007379E4">
        <w:rPr>
          <w:rFonts w:ascii="Times New Roman" w:hAnsi="Times New Roman" w:cs="Times New Roman"/>
          <w:sz w:val="24"/>
          <w:szCs w:val="24"/>
          <w:lang w:val="en-US"/>
        </w:rPr>
        <w:t xml:space="preserve"> </w:t>
      </w:r>
      <w:r w:rsidR="002B770F" w:rsidRPr="007379E4">
        <w:rPr>
          <w:rFonts w:ascii="Times New Roman" w:hAnsi="Times New Roman" w:cs="Times New Roman"/>
          <w:sz w:val="24"/>
          <w:szCs w:val="24"/>
          <w:lang w:val="en-US"/>
        </w:rPr>
        <w:t xml:space="preserve">’ </w:t>
      </w:r>
      <w:r w:rsidR="00712EED" w:rsidRPr="007379E4">
        <w:rPr>
          <w:rFonts w:ascii="Times New Roman" w:hAnsi="Times New Roman" w:cs="Times New Roman"/>
          <w:sz w:val="24"/>
          <w:szCs w:val="24"/>
          <w:lang w:val="en-US"/>
        </w:rPr>
        <w:t>right to own, use, develop and control their lands, territories and resources.</w:t>
      </w:r>
      <w:r w:rsidR="00593772" w:rsidRPr="007379E4">
        <w:rPr>
          <w:rFonts w:ascii="Times New Roman" w:hAnsi="Times New Roman" w:cs="Times New Roman"/>
          <w:b/>
          <w:bCs/>
          <w:sz w:val="24"/>
          <w:szCs w:val="24"/>
          <w:lang w:val="en-US"/>
        </w:rPr>
        <w:t xml:space="preserve"> </w:t>
      </w:r>
      <w:r w:rsidR="00712EED" w:rsidRPr="007379E4">
        <w:rPr>
          <w:rFonts w:ascii="Times New Roman" w:hAnsi="Times New Roman" w:cs="Times New Roman"/>
          <w:sz w:val="24"/>
          <w:szCs w:val="24"/>
          <w:lang w:val="en-US"/>
        </w:rPr>
        <w:t xml:space="preserve">This right covers </w:t>
      </w:r>
      <w:r w:rsidR="007379E4" w:rsidRPr="007379E4">
        <w:rPr>
          <w:rFonts w:ascii="Times New Roman" w:hAnsi="Times New Roman" w:cs="Times New Roman"/>
          <w:sz w:val="24"/>
          <w:szCs w:val="24"/>
          <w:lang w:val="en-US"/>
        </w:rPr>
        <w:t>indigenous peoples</w:t>
      </w:r>
      <w:r w:rsidR="00712EED" w:rsidRPr="007379E4">
        <w:rPr>
          <w:rFonts w:ascii="Times New Roman" w:hAnsi="Times New Roman" w:cs="Times New Roman"/>
          <w:sz w:val="24"/>
          <w:szCs w:val="24"/>
          <w:lang w:val="en-US"/>
        </w:rPr>
        <w:t xml:space="preserve">’ traditional lands, as well as lands that </w:t>
      </w:r>
      <w:r w:rsidR="007379E4" w:rsidRPr="007379E4">
        <w:rPr>
          <w:rFonts w:ascii="Times New Roman" w:hAnsi="Times New Roman" w:cs="Times New Roman"/>
          <w:sz w:val="24"/>
          <w:szCs w:val="24"/>
          <w:lang w:val="en-US"/>
        </w:rPr>
        <w:t>indigenous peoples</w:t>
      </w:r>
      <w:r w:rsidR="00712EED" w:rsidRPr="007379E4">
        <w:rPr>
          <w:rFonts w:ascii="Times New Roman" w:hAnsi="Times New Roman" w:cs="Times New Roman"/>
          <w:sz w:val="24"/>
          <w:szCs w:val="24"/>
          <w:lang w:val="en-US"/>
        </w:rPr>
        <w:t xml:space="preserve"> acquired more recently, including by forcible relocation. States should give legal recognition to </w:t>
      </w:r>
      <w:r w:rsidR="007379E4" w:rsidRPr="007379E4">
        <w:rPr>
          <w:rFonts w:ascii="Times New Roman" w:hAnsi="Times New Roman" w:cs="Times New Roman"/>
          <w:sz w:val="24"/>
          <w:szCs w:val="24"/>
          <w:lang w:val="en-US"/>
        </w:rPr>
        <w:t>indigenous peoples</w:t>
      </w:r>
      <w:r w:rsidR="00593772" w:rsidRPr="007379E4">
        <w:rPr>
          <w:rFonts w:ascii="Times New Roman" w:hAnsi="Times New Roman" w:cs="Times New Roman"/>
          <w:sz w:val="24"/>
          <w:szCs w:val="24"/>
          <w:lang w:val="en-US"/>
        </w:rPr>
        <w:t>’ ownership of these lands, often done through demarcation.</w:t>
      </w:r>
      <w:r w:rsidR="00593772" w:rsidRPr="007379E4">
        <w:rPr>
          <w:rFonts w:ascii="Times New Roman" w:hAnsi="Times New Roman" w:cs="Times New Roman"/>
          <w:b/>
          <w:bCs/>
          <w:sz w:val="24"/>
          <w:szCs w:val="24"/>
          <w:lang w:val="en-US"/>
        </w:rPr>
        <w:t xml:space="preserve"> </w:t>
      </w:r>
      <w:r w:rsidR="00593772" w:rsidRPr="007379E4">
        <w:rPr>
          <w:rFonts w:ascii="Times New Roman" w:hAnsi="Times New Roman" w:cs="Times New Roman"/>
          <w:bCs/>
          <w:sz w:val="24"/>
          <w:szCs w:val="24"/>
          <w:lang w:val="en-US"/>
        </w:rPr>
        <w:t xml:space="preserve">They </w:t>
      </w:r>
      <w:r w:rsidR="00712EED" w:rsidRPr="007379E4">
        <w:rPr>
          <w:rFonts w:ascii="Times New Roman" w:hAnsi="Times New Roman" w:cs="Times New Roman"/>
          <w:sz w:val="24"/>
          <w:szCs w:val="24"/>
          <w:lang w:val="en-US"/>
        </w:rPr>
        <w:t xml:space="preserve">should work with </w:t>
      </w:r>
      <w:r w:rsidR="007379E4" w:rsidRPr="007379E4">
        <w:rPr>
          <w:rFonts w:ascii="Times New Roman" w:hAnsi="Times New Roman" w:cs="Times New Roman"/>
          <w:sz w:val="24"/>
          <w:szCs w:val="24"/>
          <w:lang w:val="en-US"/>
        </w:rPr>
        <w:t>indigenous peoples</w:t>
      </w:r>
      <w:r w:rsidR="00D651C0" w:rsidRPr="007379E4">
        <w:rPr>
          <w:rFonts w:ascii="Times New Roman" w:hAnsi="Times New Roman" w:cs="Times New Roman"/>
          <w:sz w:val="24"/>
          <w:szCs w:val="24"/>
          <w:lang w:val="en-US"/>
        </w:rPr>
        <w:t xml:space="preserve"> </w:t>
      </w:r>
      <w:r w:rsidR="00712EED" w:rsidRPr="007379E4">
        <w:rPr>
          <w:rFonts w:ascii="Times New Roman" w:hAnsi="Times New Roman" w:cs="Times New Roman"/>
          <w:sz w:val="24"/>
          <w:szCs w:val="24"/>
          <w:lang w:val="en-US"/>
        </w:rPr>
        <w:t xml:space="preserve">to develop a process to identify and </w:t>
      </w:r>
      <w:r w:rsidR="00712EED" w:rsidRPr="00DD1645">
        <w:rPr>
          <w:rFonts w:ascii="Times New Roman" w:hAnsi="Times New Roman" w:cs="Times New Roman"/>
          <w:color w:val="000000"/>
          <w:sz w:val="24"/>
          <w:szCs w:val="24"/>
          <w:lang w:val="en-US"/>
        </w:rPr>
        <w:t>pro</w:t>
      </w:r>
      <w:r w:rsidR="00593772" w:rsidRPr="00DD1645">
        <w:rPr>
          <w:rFonts w:ascii="Times New Roman" w:hAnsi="Times New Roman" w:cs="Times New Roman"/>
          <w:color w:val="000000"/>
          <w:sz w:val="24"/>
          <w:szCs w:val="24"/>
          <w:lang w:val="en-US"/>
        </w:rPr>
        <w:t xml:space="preserve">tect </w:t>
      </w:r>
      <w:r w:rsidR="007379E4">
        <w:rPr>
          <w:rFonts w:ascii="Times New Roman" w:hAnsi="Times New Roman" w:cs="Times New Roman"/>
          <w:color w:val="000000"/>
          <w:sz w:val="24"/>
          <w:szCs w:val="24"/>
          <w:lang w:val="en-US"/>
        </w:rPr>
        <w:t>indige</w:t>
      </w:r>
      <w:r w:rsidR="007379E4">
        <w:rPr>
          <w:rFonts w:ascii="Times New Roman" w:hAnsi="Times New Roman" w:cs="Times New Roman"/>
          <w:color w:val="000000"/>
          <w:sz w:val="24"/>
          <w:szCs w:val="24"/>
          <w:lang w:val="en-US"/>
        </w:rPr>
        <w:lastRenderedPageBreak/>
        <w:t>nous peoples</w:t>
      </w:r>
      <w:r w:rsidR="00593772" w:rsidRPr="00DD1645">
        <w:rPr>
          <w:rFonts w:ascii="Times New Roman" w:hAnsi="Times New Roman" w:cs="Times New Roman"/>
          <w:color w:val="000000"/>
          <w:sz w:val="24"/>
          <w:szCs w:val="24"/>
          <w:lang w:val="en-US"/>
        </w:rPr>
        <w:t>’ lands, this includes during a pandemic</w:t>
      </w:r>
      <w:r w:rsidR="00DD1645" w:rsidRPr="00DD1645">
        <w:rPr>
          <w:rFonts w:ascii="Times New Roman" w:hAnsi="Times New Roman" w:cs="Times New Roman"/>
          <w:color w:val="000000"/>
          <w:sz w:val="24"/>
          <w:szCs w:val="24"/>
          <w:lang w:val="en-US"/>
        </w:rPr>
        <w:t>.</w:t>
      </w:r>
      <w:r w:rsidR="002B770F" w:rsidRPr="00DD1645">
        <w:rPr>
          <w:rFonts w:ascii="Times New Roman" w:hAnsi="Times New Roman" w:cs="Times New Roman"/>
          <w:b/>
          <w:bCs/>
          <w:color w:val="000000"/>
          <w:sz w:val="24"/>
          <w:szCs w:val="24"/>
          <w:lang w:val="en-US"/>
        </w:rPr>
        <w:t xml:space="preserve"> </w:t>
      </w:r>
      <w:r w:rsidR="00712EED" w:rsidRPr="00DD1645">
        <w:rPr>
          <w:rFonts w:ascii="Times New Roman" w:hAnsi="Times New Roman" w:cs="Times New Roman"/>
          <w:color w:val="000000"/>
          <w:sz w:val="24"/>
          <w:szCs w:val="24"/>
          <w:lang w:val="en-US"/>
        </w:rPr>
        <w:t>Indigenous peoples have the right to the conservation and protection of the environment and the productive capacity of their lands, territories and resources</w:t>
      </w:r>
      <w:r w:rsidR="003A1D0E">
        <w:rPr>
          <w:rFonts w:ascii="Times New Roman" w:hAnsi="Times New Roman" w:cs="Times New Roman"/>
          <w:color w:val="000000"/>
          <w:sz w:val="24"/>
          <w:szCs w:val="24"/>
          <w:lang w:val="en-US"/>
        </w:rPr>
        <w:t>,</w:t>
      </w:r>
      <w:r w:rsidR="00DD1645" w:rsidRPr="00DD1645">
        <w:rPr>
          <w:rFonts w:ascii="Times New Roman" w:hAnsi="Times New Roman" w:cs="Times New Roman"/>
          <w:color w:val="000000"/>
          <w:sz w:val="24"/>
          <w:szCs w:val="24"/>
          <w:lang w:val="en-US"/>
        </w:rPr>
        <w:t xml:space="preserve"> including during times of crisis</w:t>
      </w:r>
      <w:r w:rsidR="00712EED" w:rsidRPr="00DD1645">
        <w:rPr>
          <w:rFonts w:ascii="Times New Roman" w:hAnsi="Times New Roman" w:cs="Times New Roman"/>
          <w:color w:val="000000"/>
          <w:sz w:val="24"/>
          <w:szCs w:val="24"/>
          <w:lang w:val="en-US"/>
        </w:rPr>
        <w:t xml:space="preserve">. The Declaration calls on States to establish and implement assistance programmes for </w:t>
      </w:r>
      <w:r w:rsidR="007379E4">
        <w:rPr>
          <w:rFonts w:ascii="Times New Roman" w:hAnsi="Times New Roman" w:cs="Times New Roman"/>
          <w:color w:val="000000"/>
          <w:sz w:val="24"/>
          <w:szCs w:val="24"/>
          <w:lang w:val="en-US"/>
        </w:rPr>
        <w:t>indigenous peoples</w:t>
      </w:r>
      <w:r w:rsidR="00D651C0">
        <w:rPr>
          <w:rFonts w:ascii="Times New Roman" w:hAnsi="Times New Roman" w:cs="Times New Roman"/>
          <w:color w:val="000000"/>
          <w:sz w:val="24"/>
          <w:szCs w:val="24"/>
          <w:lang w:val="en-US"/>
        </w:rPr>
        <w:t xml:space="preserve"> </w:t>
      </w:r>
      <w:r w:rsidR="00712EED" w:rsidRPr="00DD1645">
        <w:rPr>
          <w:rFonts w:ascii="Times New Roman" w:hAnsi="Times New Roman" w:cs="Times New Roman"/>
          <w:color w:val="000000"/>
          <w:sz w:val="24"/>
          <w:szCs w:val="24"/>
          <w:lang w:val="en-US"/>
        </w:rPr>
        <w:t xml:space="preserve">for such conservation and protection. Indigenous peoples’ have the right to determine development priorities and strategies for the use of their </w:t>
      </w:r>
      <w:r w:rsidR="00712EED" w:rsidRPr="007547E9">
        <w:rPr>
          <w:rFonts w:ascii="Times New Roman" w:hAnsi="Times New Roman" w:cs="Times New Roman"/>
          <w:color w:val="000000"/>
          <w:sz w:val="24"/>
          <w:szCs w:val="24"/>
          <w:lang w:val="en-US"/>
        </w:rPr>
        <w:t>lands.</w:t>
      </w:r>
      <w:r w:rsidR="00712EED" w:rsidRPr="007547E9">
        <w:rPr>
          <w:rFonts w:ascii="Times New Roman" w:hAnsi="Times New Roman" w:cs="Times New Roman"/>
          <w:sz w:val="24"/>
          <w:szCs w:val="24"/>
          <w:lang w:val="en-US"/>
        </w:rPr>
        <w:t xml:space="preserve"> </w:t>
      </w:r>
      <w:r w:rsidR="00712EED" w:rsidRPr="007547E9">
        <w:rPr>
          <w:rFonts w:ascii="Times New Roman" w:hAnsi="Times New Roman" w:cs="Times New Roman"/>
          <w:color w:val="000000"/>
          <w:sz w:val="24"/>
          <w:szCs w:val="24"/>
          <w:lang w:val="en-US"/>
        </w:rPr>
        <w:t xml:space="preserve">States should consult and cooperate with </w:t>
      </w:r>
      <w:r w:rsidR="007379E4">
        <w:rPr>
          <w:rFonts w:ascii="Times New Roman" w:hAnsi="Times New Roman" w:cs="Times New Roman"/>
          <w:color w:val="000000"/>
          <w:sz w:val="24"/>
          <w:szCs w:val="24"/>
          <w:lang w:val="en-US"/>
        </w:rPr>
        <w:t>indigenous peoples</w:t>
      </w:r>
      <w:r w:rsidR="00D651C0">
        <w:rPr>
          <w:rFonts w:ascii="Times New Roman" w:hAnsi="Times New Roman" w:cs="Times New Roman"/>
          <w:color w:val="000000"/>
          <w:sz w:val="24"/>
          <w:szCs w:val="24"/>
          <w:lang w:val="en-US"/>
        </w:rPr>
        <w:t xml:space="preserve"> </w:t>
      </w:r>
      <w:r w:rsidR="00712EED" w:rsidRPr="007547E9">
        <w:rPr>
          <w:rFonts w:ascii="Times New Roman" w:hAnsi="Times New Roman" w:cs="Times New Roman"/>
          <w:color w:val="000000"/>
          <w:sz w:val="24"/>
          <w:szCs w:val="24"/>
          <w:lang w:val="en-US"/>
        </w:rPr>
        <w:t xml:space="preserve">to obtain their free, prior and </w:t>
      </w:r>
      <w:r w:rsidR="00712EED" w:rsidRPr="00AF40DD">
        <w:rPr>
          <w:rFonts w:ascii="Times New Roman" w:hAnsi="Times New Roman" w:cs="Times New Roman"/>
          <w:sz w:val="24"/>
          <w:szCs w:val="24"/>
          <w:lang w:val="en-US"/>
        </w:rPr>
        <w:t>informed consent prior to the approval of projects to develop their lands.</w:t>
      </w:r>
      <w:r w:rsidR="003A1D0E" w:rsidRPr="00AF40DD">
        <w:rPr>
          <w:rStyle w:val="FootnoteReference"/>
          <w:rFonts w:ascii="Times New Roman" w:hAnsi="Times New Roman" w:cs="Times New Roman"/>
          <w:sz w:val="24"/>
          <w:szCs w:val="24"/>
          <w:lang w:val="en-US"/>
        </w:rPr>
        <w:footnoteReference w:id="62"/>
      </w:r>
      <w:r w:rsidR="00712EED" w:rsidRPr="00AF40DD">
        <w:rPr>
          <w:rFonts w:ascii="Times New Roman" w:hAnsi="Times New Roman" w:cs="Times New Roman"/>
          <w:sz w:val="24"/>
          <w:szCs w:val="24"/>
          <w:lang w:val="en-US"/>
        </w:rPr>
        <w:t xml:space="preserve"> </w:t>
      </w:r>
      <w:r w:rsidR="00DD1645" w:rsidRPr="00AF40DD">
        <w:rPr>
          <w:rFonts w:ascii="Times New Roman" w:hAnsi="Times New Roman" w:cs="Times New Roman"/>
          <w:sz w:val="24"/>
          <w:szCs w:val="24"/>
          <w:lang w:val="en-US"/>
        </w:rPr>
        <w:t xml:space="preserve"> </w:t>
      </w:r>
    </w:p>
    <w:p w14:paraId="43B19F74" w14:textId="77CA90FE" w:rsidR="000548D3" w:rsidRPr="00FB46E4" w:rsidRDefault="005D27E9" w:rsidP="00BF6FCA">
      <w:pPr>
        <w:rPr>
          <w:rFonts w:ascii="Times New Roman" w:hAnsi="Times New Roman" w:cs="Times New Roman"/>
          <w:sz w:val="24"/>
          <w:szCs w:val="24"/>
        </w:rPr>
      </w:pPr>
      <w:r>
        <w:rPr>
          <w:rFonts w:ascii="Times New Roman" w:hAnsi="Times New Roman" w:cs="Times New Roman"/>
          <w:sz w:val="24"/>
          <w:szCs w:val="24"/>
          <w:lang w:val="en-US"/>
        </w:rPr>
        <w:t xml:space="preserve">58. </w:t>
      </w:r>
      <w:r w:rsidR="00AF40DD" w:rsidRPr="00AF40DD">
        <w:rPr>
          <w:rFonts w:ascii="Times New Roman" w:hAnsi="Times New Roman" w:cs="Times New Roman"/>
          <w:sz w:val="24"/>
          <w:szCs w:val="24"/>
          <w:lang w:val="en-US"/>
        </w:rPr>
        <w:t xml:space="preserve">On </w:t>
      </w:r>
      <w:r w:rsidR="00AF40DD" w:rsidRPr="00AF40DD">
        <w:rPr>
          <w:rFonts w:ascii="Times New Roman" w:hAnsi="Times New Roman" w:cs="Times New Roman"/>
          <w:sz w:val="24"/>
          <w:szCs w:val="24"/>
        </w:rPr>
        <w:t>23 October 2017, the High Commissioner for Human Rights wrote to Brazil in the context of the UPR process highlighting the need to</w:t>
      </w:r>
      <w:r w:rsidR="004920B0">
        <w:rPr>
          <w:rFonts w:ascii="Times New Roman" w:hAnsi="Times New Roman" w:cs="Times New Roman"/>
          <w:sz w:val="24"/>
          <w:szCs w:val="24"/>
        </w:rPr>
        <w:t>,</w:t>
      </w:r>
      <w:r w:rsidR="00AF40DD" w:rsidRPr="00AF40DD">
        <w:rPr>
          <w:rFonts w:ascii="Times New Roman" w:hAnsi="Times New Roman" w:cs="Times New Roman"/>
          <w:sz w:val="24"/>
          <w:szCs w:val="24"/>
        </w:rPr>
        <w:t xml:space="preserve"> “adopt an effective plan of action for the demarcation and protection of indigenous lands, and provide the necessary financial resources to ensure a policy for the protection of the rights of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AF40DD" w:rsidRPr="00AF40DD">
        <w:rPr>
          <w:rFonts w:ascii="Times New Roman" w:hAnsi="Times New Roman" w:cs="Times New Roman"/>
          <w:sz w:val="24"/>
          <w:szCs w:val="24"/>
        </w:rPr>
        <w:t>an</w:t>
      </w:r>
      <w:r w:rsidR="00B642F6">
        <w:rPr>
          <w:rFonts w:ascii="Times New Roman" w:hAnsi="Times New Roman" w:cs="Times New Roman"/>
          <w:sz w:val="24"/>
          <w:szCs w:val="24"/>
        </w:rPr>
        <w:t xml:space="preserve">d to </w:t>
      </w:r>
      <w:r w:rsidR="00B642F6" w:rsidRPr="00FB46E4">
        <w:rPr>
          <w:rFonts w:ascii="Times New Roman" w:hAnsi="Times New Roman" w:cs="Times New Roman"/>
          <w:sz w:val="24"/>
          <w:szCs w:val="24"/>
        </w:rPr>
        <w:t>prevent related conflicts.</w:t>
      </w:r>
    </w:p>
    <w:p w14:paraId="2F678868" w14:textId="3E533D5A" w:rsidR="007379E4" w:rsidRPr="004920B0" w:rsidRDefault="005D27E9" w:rsidP="00A85C25">
      <w:pPr>
        <w:rPr>
          <w:rFonts w:ascii="Times New Roman" w:hAnsi="Times New Roman" w:cs="Times New Roman"/>
          <w:color w:val="1F497D"/>
          <w:sz w:val="24"/>
          <w:szCs w:val="24"/>
        </w:rPr>
      </w:pPr>
      <w:r>
        <w:rPr>
          <w:rFonts w:ascii="Times New Roman" w:hAnsi="Times New Roman" w:cs="Times New Roman"/>
          <w:sz w:val="24"/>
          <w:szCs w:val="24"/>
          <w:lang w:val="en-US"/>
        </w:rPr>
        <w:t xml:space="preserve">59. </w:t>
      </w:r>
      <w:r w:rsidR="007379E4" w:rsidRPr="004920B0">
        <w:rPr>
          <w:rFonts w:ascii="Times New Roman" w:hAnsi="Times New Roman" w:cs="Times New Roman"/>
          <w:sz w:val="24"/>
          <w:szCs w:val="24"/>
          <w:lang w:val="en-US"/>
        </w:rPr>
        <w:t>Indigenous rights to land are protected under the Constitution of Brazil and t</w:t>
      </w:r>
      <w:r w:rsidR="004C3FB4" w:rsidRPr="004920B0">
        <w:rPr>
          <w:rFonts w:ascii="Times New Roman" w:hAnsi="Times New Roman" w:cs="Times New Roman"/>
          <w:sz w:val="24"/>
          <w:szCs w:val="24"/>
          <w:lang w:val="en-US"/>
        </w:rPr>
        <w:t xml:space="preserve">he EMRIP is aware that </w:t>
      </w:r>
      <w:r w:rsidR="007379E4" w:rsidRPr="004920B0">
        <w:rPr>
          <w:rFonts w:ascii="Times New Roman" w:hAnsi="Times New Roman" w:cs="Times New Roman"/>
          <w:sz w:val="24"/>
          <w:szCs w:val="24"/>
          <w:lang w:val="en-US"/>
        </w:rPr>
        <w:t xml:space="preserve">there is currently an appeal before the Supreme Court Case No. </w:t>
      </w:r>
      <w:r w:rsidR="007379E4" w:rsidRPr="004920B0">
        <w:rPr>
          <w:rFonts w:ascii="Times New Roman" w:hAnsi="Times New Roman" w:cs="Times New Roman"/>
          <w:sz w:val="24"/>
          <w:szCs w:val="24"/>
        </w:rPr>
        <w:t>1,017,365</w:t>
      </w:r>
      <w:r w:rsidR="007379E4" w:rsidRPr="004920B0">
        <w:rPr>
          <w:rStyle w:val="FootnoteReference"/>
          <w:rFonts w:ascii="Times New Roman" w:hAnsi="Times New Roman" w:cs="Times New Roman"/>
          <w:sz w:val="24"/>
          <w:szCs w:val="24"/>
        </w:rPr>
        <w:footnoteReference w:id="63"/>
      </w:r>
      <w:r w:rsidR="007379E4" w:rsidRPr="004920B0">
        <w:rPr>
          <w:rFonts w:ascii="Times New Roman" w:hAnsi="Times New Roman" w:cs="Times New Roman"/>
          <w:sz w:val="24"/>
          <w:szCs w:val="24"/>
        </w:rPr>
        <w:t xml:space="preserve"> </w:t>
      </w:r>
      <w:r w:rsidR="007379E4" w:rsidRPr="004920B0">
        <w:rPr>
          <w:rFonts w:ascii="Times New Roman" w:hAnsi="Times New Roman" w:cs="Times New Roman"/>
          <w:sz w:val="24"/>
          <w:szCs w:val="24"/>
          <w:lang w:val="en-US"/>
        </w:rPr>
        <w:t xml:space="preserve">on </w:t>
      </w:r>
      <w:r w:rsidR="007379E4" w:rsidRPr="004920B0">
        <w:rPr>
          <w:rFonts w:ascii="Times New Roman" w:hAnsi="Times New Roman" w:cs="Times New Roman"/>
          <w:sz w:val="24"/>
          <w:szCs w:val="24"/>
        </w:rPr>
        <w:t>the interpretation of the legal framework of the traditional right of indigenous peoples over their lands</w:t>
      </w:r>
      <w:r w:rsidR="007379E4" w:rsidRPr="004920B0">
        <w:rPr>
          <w:rFonts w:ascii="Times New Roman" w:hAnsi="Times New Roman" w:cs="Times New Roman"/>
          <w:sz w:val="24"/>
          <w:szCs w:val="24"/>
          <w:lang w:val="en-US"/>
        </w:rPr>
        <w:t xml:space="preserve">. </w:t>
      </w:r>
      <w:r w:rsidR="00A14666" w:rsidRPr="004920B0">
        <w:rPr>
          <w:rFonts w:ascii="Times New Roman" w:hAnsi="Times New Roman" w:cs="Times New Roman"/>
          <w:sz w:val="24"/>
          <w:szCs w:val="24"/>
          <w:lang w:val="en-US"/>
        </w:rPr>
        <w:t>T</w:t>
      </w:r>
      <w:r w:rsidR="007379E4" w:rsidRPr="004920B0">
        <w:rPr>
          <w:rFonts w:ascii="Times New Roman" w:hAnsi="Times New Roman" w:cs="Times New Roman"/>
          <w:sz w:val="24"/>
          <w:szCs w:val="24"/>
          <w:lang w:val="en-US"/>
        </w:rPr>
        <w:t xml:space="preserve">he </w:t>
      </w:r>
      <w:r w:rsidR="00C85D86">
        <w:rPr>
          <w:rFonts w:ascii="Times New Roman" w:hAnsi="Times New Roman" w:cs="Times New Roman"/>
          <w:sz w:val="24"/>
          <w:szCs w:val="24"/>
          <w:lang w:val="en-US"/>
        </w:rPr>
        <w:t xml:space="preserve">former UN </w:t>
      </w:r>
      <w:r w:rsidR="007379E4" w:rsidRPr="004920B0">
        <w:rPr>
          <w:rFonts w:ascii="Times New Roman" w:hAnsi="Times New Roman" w:cs="Times New Roman"/>
          <w:sz w:val="24"/>
          <w:szCs w:val="24"/>
          <w:lang w:val="en-US"/>
        </w:rPr>
        <w:t>Special Rapporteur on the R</w:t>
      </w:r>
      <w:r w:rsidR="00C34319">
        <w:rPr>
          <w:rFonts w:ascii="Times New Roman" w:hAnsi="Times New Roman" w:cs="Times New Roman"/>
          <w:sz w:val="24"/>
          <w:szCs w:val="24"/>
          <w:lang w:val="en-US"/>
        </w:rPr>
        <w:t>ights of Indigenous p</w:t>
      </w:r>
      <w:r w:rsidR="00A14666" w:rsidRPr="004920B0">
        <w:rPr>
          <w:rFonts w:ascii="Times New Roman" w:hAnsi="Times New Roman" w:cs="Times New Roman"/>
          <w:sz w:val="24"/>
          <w:szCs w:val="24"/>
          <w:lang w:val="en-US"/>
        </w:rPr>
        <w:t xml:space="preserve">eoples </w:t>
      </w:r>
      <w:r w:rsidR="007379E4" w:rsidRPr="004920B0">
        <w:rPr>
          <w:rFonts w:ascii="Times New Roman" w:hAnsi="Times New Roman" w:cs="Times New Roman"/>
          <w:sz w:val="24"/>
          <w:szCs w:val="24"/>
          <w:lang w:val="en-US"/>
        </w:rPr>
        <w:t xml:space="preserve">advised that the application of a temporal framework </w:t>
      </w:r>
      <w:r w:rsidR="007379E4" w:rsidRPr="004920B0">
        <w:rPr>
          <w:rFonts w:ascii="Times New Roman" w:hAnsi="Times New Roman" w:cs="Times New Roman"/>
          <w:sz w:val="24"/>
          <w:szCs w:val="24"/>
          <w:lang w:val="en-US"/>
        </w:rPr>
        <w:lastRenderedPageBreak/>
        <w:t xml:space="preserve">doctrine would be inconsistent with the understanding of land rights under international human rights standards and result in the significant denial of rights of indigenous peoples in Brazil who has sought regularization of their lands since 1988. </w:t>
      </w:r>
      <w:r w:rsidR="004C3FB4" w:rsidRPr="004920B0">
        <w:rPr>
          <w:rStyle w:val="FootnoteReference"/>
          <w:rFonts w:ascii="Times New Roman" w:hAnsi="Times New Roman" w:cs="Times New Roman"/>
          <w:sz w:val="24"/>
          <w:szCs w:val="24"/>
        </w:rPr>
        <w:footnoteReference w:id="64"/>
      </w:r>
      <w:r w:rsidR="00F7622A" w:rsidRPr="004920B0">
        <w:rPr>
          <w:rFonts w:ascii="Times New Roman" w:hAnsi="Times New Roman" w:cs="Times New Roman"/>
          <w:sz w:val="24"/>
          <w:szCs w:val="24"/>
        </w:rPr>
        <w:t xml:space="preserve"> </w:t>
      </w:r>
      <w:r w:rsidR="00106E7E" w:rsidRPr="004920B0">
        <w:rPr>
          <w:rFonts w:ascii="Times New Roman" w:hAnsi="Times New Roman" w:cs="Times New Roman"/>
          <w:sz w:val="24"/>
          <w:szCs w:val="24"/>
        </w:rPr>
        <w:t>FUNAI indicated that the outcome of this case will invariably affect the demarcation process, and</w:t>
      </w:r>
      <w:r w:rsidR="00745704">
        <w:rPr>
          <w:rFonts w:ascii="Times New Roman" w:hAnsi="Times New Roman" w:cs="Times New Roman"/>
          <w:sz w:val="24"/>
          <w:szCs w:val="24"/>
        </w:rPr>
        <w:t xml:space="preserve"> according to FUNAI</w:t>
      </w:r>
      <w:r w:rsidR="00106E7E" w:rsidRPr="004920B0">
        <w:rPr>
          <w:rFonts w:ascii="Times New Roman" w:hAnsi="Times New Roman" w:cs="Times New Roman"/>
          <w:sz w:val="24"/>
          <w:szCs w:val="24"/>
        </w:rPr>
        <w:t xml:space="preserve"> for this reason demarcation procedures have been suspended in Brazil since 2019.</w:t>
      </w:r>
      <w:r w:rsidR="00F85023" w:rsidRPr="004920B0">
        <w:rPr>
          <w:rStyle w:val="FootnoteReference"/>
          <w:rFonts w:ascii="Times New Roman" w:hAnsi="Times New Roman" w:cs="Times New Roman"/>
          <w:sz w:val="24"/>
          <w:szCs w:val="24"/>
        </w:rPr>
        <w:footnoteReference w:id="65"/>
      </w:r>
      <w:r w:rsidR="00106E7E" w:rsidRPr="004920B0">
        <w:rPr>
          <w:rFonts w:ascii="Times New Roman" w:hAnsi="Times New Roman" w:cs="Times New Roman"/>
          <w:sz w:val="24"/>
          <w:szCs w:val="24"/>
        </w:rPr>
        <w:t xml:space="preserve"> </w:t>
      </w:r>
    </w:p>
    <w:p w14:paraId="4B1A2C62" w14:textId="77777777" w:rsidR="00A85C25" w:rsidRDefault="007379E4" w:rsidP="00A85C25">
      <w:pPr>
        <w:autoSpaceDE w:val="0"/>
        <w:autoSpaceDN w:val="0"/>
        <w:adjustRightInd w:val="0"/>
        <w:spacing w:after="0" w:line="240" w:lineRule="auto"/>
        <w:rPr>
          <w:rFonts w:ascii="PTSans-Regular" w:hAnsi="PTSans-Regular" w:cs="PTSans-Regular"/>
          <w:color w:val="414142"/>
        </w:rPr>
      </w:pPr>
      <w:r>
        <w:rPr>
          <w:rFonts w:ascii="Times New Roman" w:hAnsi="Times New Roman" w:cs="Times New Roman"/>
          <w:color w:val="FF0000"/>
          <w:sz w:val="24"/>
          <w:szCs w:val="24"/>
        </w:rPr>
        <w:t xml:space="preserve"> </w:t>
      </w:r>
    </w:p>
    <w:p w14:paraId="51247CDF" w14:textId="208BE7AD" w:rsidR="003A1D0E" w:rsidRDefault="003A1D0E" w:rsidP="00A85C25">
      <w:pPr>
        <w:autoSpaceDE w:val="0"/>
        <w:autoSpaceDN w:val="0"/>
        <w:adjustRightInd w:val="0"/>
        <w:spacing w:after="0" w:line="240" w:lineRule="auto"/>
        <w:rPr>
          <w:rFonts w:ascii="Times New Roman" w:hAnsi="Times New Roman" w:cs="Times New Roman"/>
          <w:b/>
          <w:sz w:val="24"/>
          <w:szCs w:val="24"/>
        </w:rPr>
      </w:pPr>
      <w:r w:rsidRPr="00D5047E">
        <w:rPr>
          <w:rFonts w:ascii="Times New Roman" w:hAnsi="Times New Roman" w:cs="Times New Roman"/>
          <w:b/>
          <w:sz w:val="24"/>
          <w:szCs w:val="24"/>
        </w:rPr>
        <w:t>Right to Life</w:t>
      </w:r>
    </w:p>
    <w:p w14:paraId="32439644" w14:textId="77777777" w:rsidR="00A85C25" w:rsidRPr="00A85C25" w:rsidRDefault="00A85C25" w:rsidP="00A85C25">
      <w:pPr>
        <w:autoSpaceDE w:val="0"/>
        <w:autoSpaceDN w:val="0"/>
        <w:adjustRightInd w:val="0"/>
        <w:spacing w:after="0" w:line="240" w:lineRule="auto"/>
        <w:rPr>
          <w:rFonts w:ascii="PTSans-Regular" w:hAnsi="PTSans-Regular" w:cs="PTSans-Regular"/>
          <w:color w:val="414142"/>
        </w:rPr>
      </w:pPr>
    </w:p>
    <w:p w14:paraId="4B20B8B8" w14:textId="2CBC2369" w:rsidR="00D5047E" w:rsidRPr="00C967DE" w:rsidRDefault="005D27E9" w:rsidP="00D5047E">
      <w:pPr>
        <w:rPr>
          <w:rFonts w:ascii="Times New Roman" w:hAnsi="Times New Roman" w:cs="Times New Roman"/>
          <w:sz w:val="24"/>
          <w:szCs w:val="24"/>
        </w:rPr>
      </w:pPr>
      <w:r>
        <w:rPr>
          <w:rFonts w:ascii="Times New Roman" w:hAnsi="Times New Roman" w:cs="Times New Roman"/>
          <w:sz w:val="24"/>
          <w:szCs w:val="24"/>
        </w:rPr>
        <w:t xml:space="preserve">60. </w:t>
      </w:r>
      <w:r w:rsidR="00D5047E">
        <w:rPr>
          <w:rFonts w:ascii="Times New Roman" w:hAnsi="Times New Roman" w:cs="Times New Roman"/>
          <w:sz w:val="24"/>
          <w:szCs w:val="24"/>
        </w:rPr>
        <w:t xml:space="preserve">Article 7 of the </w:t>
      </w:r>
      <w:r w:rsidR="00CC76E0">
        <w:rPr>
          <w:rFonts w:ascii="Times New Roman" w:hAnsi="Times New Roman" w:cs="Times New Roman"/>
          <w:sz w:val="24"/>
          <w:szCs w:val="24"/>
        </w:rPr>
        <w:t>UNDRIP</w:t>
      </w:r>
      <w:r w:rsidR="00D5047E">
        <w:rPr>
          <w:rStyle w:val="FootnoteReference"/>
          <w:rFonts w:ascii="Times New Roman" w:hAnsi="Times New Roman" w:cs="Times New Roman"/>
          <w:sz w:val="24"/>
          <w:szCs w:val="24"/>
        </w:rPr>
        <w:footnoteReference w:id="66"/>
      </w:r>
      <w:r w:rsidR="00D5047E">
        <w:rPr>
          <w:rFonts w:ascii="Times New Roman" w:hAnsi="Times New Roman" w:cs="Times New Roman"/>
          <w:sz w:val="24"/>
          <w:szCs w:val="24"/>
        </w:rPr>
        <w:t xml:space="preserve"> recognises the right to life of </w:t>
      </w:r>
      <w:r w:rsidR="007379E4">
        <w:rPr>
          <w:rFonts w:ascii="Times New Roman" w:hAnsi="Times New Roman" w:cs="Times New Roman"/>
          <w:sz w:val="24"/>
          <w:szCs w:val="24"/>
        </w:rPr>
        <w:t>indigenous peoples</w:t>
      </w:r>
      <w:r w:rsidR="00D5047E">
        <w:rPr>
          <w:rFonts w:ascii="Times New Roman" w:hAnsi="Times New Roman" w:cs="Times New Roman"/>
          <w:sz w:val="24"/>
          <w:szCs w:val="24"/>
        </w:rPr>
        <w:t>. The same right as protected under a</w:t>
      </w:r>
      <w:r w:rsidR="003A1D0E">
        <w:rPr>
          <w:rFonts w:ascii="Times New Roman" w:hAnsi="Times New Roman" w:cs="Times New Roman"/>
          <w:sz w:val="24"/>
          <w:szCs w:val="24"/>
        </w:rPr>
        <w:t>rticle 6 of</w:t>
      </w:r>
      <w:r w:rsidR="00E472B6" w:rsidRPr="00C967DE">
        <w:rPr>
          <w:rFonts w:ascii="Times New Roman" w:hAnsi="Times New Roman" w:cs="Times New Roman"/>
          <w:sz w:val="24"/>
          <w:szCs w:val="24"/>
        </w:rPr>
        <w:t xml:space="preserve"> the International Covenant on Civ</w:t>
      </w:r>
      <w:r w:rsidR="003A1D0E">
        <w:rPr>
          <w:rFonts w:ascii="Times New Roman" w:hAnsi="Times New Roman" w:cs="Times New Roman"/>
          <w:sz w:val="24"/>
          <w:szCs w:val="24"/>
        </w:rPr>
        <w:t>il and Political Rights</w:t>
      </w:r>
      <w:r w:rsidR="00D5047E">
        <w:rPr>
          <w:rFonts w:ascii="Times New Roman" w:hAnsi="Times New Roman" w:cs="Times New Roman"/>
          <w:sz w:val="24"/>
          <w:szCs w:val="24"/>
        </w:rPr>
        <w:t xml:space="preserve">, obliges </w:t>
      </w:r>
      <w:r w:rsidR="00E472B6" w:rsidRPr="00C967DE">
        <w:rPr>
          <w:rFonts w:ascii="Times New Roman" w:hAnsi="Times New Roman" w:cs="Times New Roman"/>
          <w:sz w:val="24"/>
          <w:szCs w:val="24"/>
        </w:rPr>
        <w:t>States to respect and ensure the right to life to reasonably foreseeable threats and life-threatening situations that can result in loss of life.</w:t>
      </w:r>
      <w:r w:rsidR="00E472B6" w:rsidRPr="00C967DE">
        <w:rPr>
          <w:rStyle w:val="FootnoteReference"/>
          <w:rFonts w:ascii="Times New Roman" w:hAnsi="Times New Roman" w:cs="Times New Roman"/>
          <w:sz w:val="24"/>
          <w:szCs w:val="24"/>
        </w:rPr>
        <w:footnoteReference w:id="67"/>
      </w:r>
      <w:r w:rsidR="00E472B6" w:rsidRPr="00C967DE">
        <w:rPr>
          <w:rFonts w:ascii="Times New Roman" w:hAnsi="Times New Roman" w:cs="Times New Roman"/>
          <w:sz w:val="24"/>
          <w:szCs w:val="24"/>
        </w:rPr>
        <w:t xml:space="preserve"> The Human Rights Committee has held this to include general conditions such as “degradation of the environment”, “deprivation of </w:t>
      </w:r>
      <w:r w:rsidR="007379E4">
        <w:rPr>
          <w:rFonts w:ascii="Times New Roman" w:hAnsi="Times New Roman" w:cs="Times New Roman"/>
          <w:sz w:val="24"/>
          <w:szCs w:val="24"/>
        </w:rPr>
        <w:t>indigenous peoples</w:t>
      </w:r>
      <w:r w:rsidR="00E472B6" w:rsidRPr="00C967DE">
        <w:rPr>
          <w:rFonts w:ascii="Times New Roman" w:hAnsi="Times New Roman" w:cs="Times New Roman"/>
          <w:sz w:val="24"/>
          <w:szCs w:val="24"/>
        </w:rPr>
        <w:t xml:space="preserve">’ land, territories and resources” and “the prevalence of life-threatening </w:t>
      </w:r>
      <w:r w:rsidR="00E472B6" w:rsidRPr="00C967DE">
        <w:rPr>
          <w:rFonts w:ascii="Times New Roman" w:hAnsi="Times New Roman" w:cs="Times New Roman"/>
          <w:sz w:val="24"/>
          <w:szCs w:val="24"/>
        </w:rPr>
        <w:lastRenderedPageBreak/>
        <w:t xml:space="preserve">diseases”. </w:t>
      </w:r>
      <w:r w:rsidR="00375AFC">
        <w:rPr>
          <w:rStyle w:val="FootnoteReference"/>
          <w:rFonts w:ascii="Times New Roman" w:hAnsi="Times New Roman" w:cs="Times New Roman"/>
          <w:sz w:val="24"/>
          <w:szCs w:val="24"/>
        </w:rPr>
        <w:footnoteReference w:id="68"/>
      </w:r>
      <w:r w:rsidR="00E472B6" w:rsidRPr="00C967DE">
        <w:rPr>
          <w:rFonts w:ascii="Times New Roman" w:hAnsi="Times New Roman" w:cs="Times New Roman"/>
          <w:sz w:val="24"/>
          <w:szCs w:val="24"/>
        </w:rPr>
        <w:t>Measures required can include access without delay to food, water, shelter, health care, electricity, sanitation and effective emergency health services, as well as contingency plans and disaster management plans to prepare for and address life-threatening disasters, whether of natural or human origin.</w:t>
      </w:r>
      <w:r w:rsidR="00E472B6" w:rsidRPr="00C967DE">
        <w:rPr>
          <w:rStyle w:val="FootnoteReference"/>
          <w:rFonts w:ascii="Times New Roman" w:hAnsi="Times New Roman" w:cs="Times New Roman"/>
          <w:sz w:val="24"/>
          <w:szCs w:val="24"/>
        </w:rPr>
        <w:footnoteReference w:id="69"/>
      </w:r>
      <w:r w:rsidR="00E472B6" w:rsidRPr="00C967DE">
        <w:rPr>
          <w:rFonts w:ascii="Times New Roman" w:hAnsi="Times New Roman" w:cs="Times New Roman"/>
          <w:sz w:val="24"/>
          <w:szCs w:val="24"/>
        </w:rPr>
        <w:t xml:space="preserve"> The Committee has emphasized that “the right to life must be respected and ensured without distinction of any kind”, including “membership of an indigenous group”.</w:t>
      </w:r>
      <w:r w:rsidR="00E472B6" w:rsidRPr="00C967DE">
        <w:rPr>
          <w:rStyle w:val="FootnoteReference"/>
          <w:rFonts w:ascii="Times New Roman" w:hAnsi="Times New Roman" w:cs="Times New Roman"/>
          <w:sz w:val="24"/>
          <w:szCs w:val="24"/>
        </w:rPr>
        <w:footnoteReference w:id="70"/>
      </w:r>
      <w:r w:rsidR="00D5047E" w:rsidRPr="00D5047E">
        <w:rPr>
          <w:rFonts w:ascii="Times New Roman" w:hAnsi="Times New Roman" w:cs="Times New Roman"/>
          <w:sz w:val="24"/>
          <w:szCs w:val="24"/>
        </w:rPr>
        <w:t xml:space="preserve"> </w:t>
      </w:r>
      <w:r w:rsidR="00D5047E">
        <w:rPr>
          <w:rFonts w:ascii="Times New Roman" w:hAnsi="Times New Roman" w:cs="Times New Roman"/>
          <w:sz w:val="24"/>
          <w:szCs w:val="24"/>
        </w:rPr>
        <w:t xml:space="preserve"> </w:t>
      </w:r>
    </w:p>
    <w:p w14:paraId="7C8DBB0C" w14:textId="56920682" w:rsidR="00F64132" w:rsidRDefault="00F64132" w:rsidP="00F64132">
      <w:pPr>
        <w:autoSpaceDE w:val="0"/>
        <w:autoSpaceDN w:val="0"/>
        <w:adjustRightInd w:val="0"/>
        <w:spacing w:after="0" w:line="240" w:lineRule="auto"/>
        <w:rPr>
          <w:rFonts w:ascii="Times New Roman" w:hAnsi="Times New Roman" w:cs="Times New Roman"/>
          <w:color w:val="000000"/>
          <w:sz w:val="24"/>
          <w:szCs w:val="24"/>
        </w:rPr>
      </w:pPr>
    </w:p>
    <w:p w14:paraId="12B470FF" w14:textId="5721A099" w:rsidR="00F64132" w:rsidRPr="00274259" w:rsidRDefault="00F64132" w:rsidP="00F64132">
      <w:pPr>
        <w:autoSpaceDE w:val="0"/>
        <w:autoSpaceDN w:val="0"/>
        <w:adjustRightInd w:val="0"/>
        <w:spacing w:after="0" w:line="240" w:lineRule="auto"/>
        <w:rPr>
          <w:rFonts w:ascii="Times New Roman" w:hAnsi="Times New Roman" w:cs="Times New Roman"/>
          <w:b/>
          <w:sz w:val="24"/>
          <w:szCs w:val="24"/>
        </w:rPr>
      </w:pPr>
      <w:r w:rsidRPr="00274259">
        <w:rPr>
          <w:rFonts w:ascii="Times New Roman" w:hAnsi="Times New Roman" w:cs="Times New Roman"/>
          <w:b/>
          <w:sz w:val="24"/>
          <w:szCs w:val="24"/>
        </w:rPr>
        <w:t xml:space="preserve">Specific protection of </w:t>
      </w:r>
      <w:r w:rsidR="007379E4">
        <w:rPr>
          <w:rFonts w:ascii="Times New Roman" w:hAnsi="Times New Roman" w:cs="Times New Roman"/>
          <w:b/>
          <w:sz w:val="24"/>
          <w:szCs w:val="24"/>
        </w:rPr>
        <w:t>indigenous peoples</w:t>
      </w:r>
      <w:r w:rsidR="00D651C0">
        <w:rPr>
          <w:rFonts w:ascii="Times New Roman" w:hAnsi="Times New Roman" w:cs="Times New Roman"/>
          <w:b/>
          <w:sz w:val="24"/>
          <w:szCs w:val="24"/>
        </w:rPr>
        <w:t xml:space="preserve"> </w:t>
      </w:r>
      <w:r w:rsidRPr="00274259">
        <w:rPr>
          <w:rFonts w:ascii="Times New Roman" w:hAnsi="Times New Roman" w:cs="Times New Roman"/>
          <w:b/>
          <w:sz w:val="24"/>
          <w:szCs w:val="24"/>
        </w:rPr>
        <w:t>in voluntary isolation</w:t>
      </w:r>
      <w:r w:rsidR="00867A86">
        <w:rPr>
          <w:rFonts w:ascii="Times New Roman" w:hAnsi="Times New Roman" w:cs="Times New Roman"/>
          <w:b/>
          <w:sz w:val="24"/>
          <w:szCs w:val="24"/>
        </w:rPr>
        <w:t xml:space="preserve"> and initial contact</w:t>
      </w:r>
      <w:r w:rsidR="00467A1F">
        <w:rPr>
          <w:rFonts w:ascii="Times New Roman" w:hAnsi="Times New Roman" w:cs="Times New Roman"/>
          <w:b/>
          <w:sz w:val="24"/>
          <w:szCs w:val="24"/>
        </w:rPr>
        <w:t xml:space="preserve"> and their right to self-determination </w:t>
      </w:r>
      <w:r w:rsidR="00867A86">
        <w:rPr>
          <w:rStyle w:val="FootnoteReference"/>
          <w:rFonts w:ascii="Times New Roman" w:hAnsi="Times New Roman" w:cs="Times New Roman"/>
          <w:b/>
          <w:sz w:val="24"/>
          <w:szCs w:val="24"/>
        </w:rPr>
        <w:footnoteReference w:id="71"/>
      </w:r>
    </w:p>
    <w:p w14:paraId="439C755F" w14:textId="77777777" w:rsidR="00F64132" w:rsidRPr="00274259" w:rsidRDefault="00F64132" w:rsidP="00F64132">
      <w:pPr>
        <w:autoSpaceDE w:val="0"/>
        <w:autoSpaceDN w:val="0"/>
        <w:adjustRightInd w:val="0"/>
        <w:spacing w:after="0" w:line="240" w:lineRule="auto"/>
        <w:rPr>
          <w:rFonts w:ascii="Times New Roman" w:hAnsi="Times New Roman" w:cs="Times New Roman"/>
          <w:b/>
          <w:sz w:val="24"/>
          <w:szCs w:val="24"/>
        </w:rPr>
      </w:pPr>
    </w:p>
    <w:p w14:paraId="50DF2AC6" w14:textId="437308C7" w:rsidR="00554CA4" w:rsidRPr="00A66D06" w:rsidRDefault="005D27E9" w:rsidP="00274259">
      <w:pPr>
        <w:rPr>
          <w:rFonts w:ascii="Times New Roman" w:hAnsi="Times New Roman" w:cs="Times New Roman"/>
          <w:sz w:val="24"/>
          <w:szCs w:val="24"/>
        </w:rPr>
      </w:pPr>
      <w:r>
        <w:rPr>
          <w:rFonts w:ascii="Times New Roman" w:hAnsi="Times New Roman" w:cs="Times New Roman"/>
          <w:sz w:val="24"/>
          <w:szCs w:val="24"/>
        </w:rPr>
        <w:t xml:space="preserve">61. </w:t>
      </w:r>
      <w:r w:rsidR="00D5047E" w:rsidRPr="00274259">
        <w:rPr>
          <w:rFonts w:ascii="Times New Roman" w:hAnsi="Times New Roman" w:cs="Times New Roman"/>
          <w:sz w:val="24"/>
          <w:szCs w:val="24"/>
        </w:rPr>
        <w:t xml:space="preserve">While all of the rights referred to above also apply to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D5047E" w:rsidRPr="00274259">
        <w:rPr>
          <w:rFonts w:ascii="Times New Roman" w:hAnsi="Times New Roman" w:cs="Times New Roman"/>
          <w:sz w:val="24"/>
          <w:szCs w:val="24"/>
        </w:rPr>
        <w:t xml:space="preserve"> in voluntary isolation or initial contact, article 8 of the </w:t>
      </w:r>
      <w:r w:rsidR="00BF6FCA" w:rsidRPr="00274259">
        <w:rPr>
          <w:rFonts w:ascii="Times New Roman" w:hAnsi="Times New Roman" w:cs="Times New Roman"/>
          <w:sz w:val="24"/>
          <w:szCs w:val="24"/>
        </w:rPr>
        <w:t>UN</w:t>
      </w:r>
      <w:r w:rsidR="00CC76E0">
        <w:rPr>
          <w:rFonts w:ascii="Times New Roman" w:hAnsi="Times New Roman" w:cs="Times New Roman"/>
          <w:sz w:val="24"/>
          <w:szCs w:val="24"/>
        </w:rPr>
        <w:t>DRIP</w:t>
      </w:r>
      <w:r w:rsidR="00D5047E" w:rsidRPr="00274259">
        <w:rPr>
          <w:rFonts w:ascii="Times New Roman" w:hAnsi="Times New Roman" w:cs="Times New Roman"/>
          <w:sz w:val="24"/>
          <w:szCs w:val="24"/>
        </w:rPr>
        <w:t xml:space="preserve"> recognises that </w:t>
      </w:r>
      <w:r w:rsidR="00BF6FCA" w:rsidRPr="00274259">
        <w:rPr>
          <w:rFonts w:ascii="Times New Roman" w:hAnsi="Times New Roman" w:cs="Times New Roman"/>
          <w:sz w:val="24"/>
          <w:szCs w:val="24"/>
        </w:rPr>
        <w:t>“Indigenous peoples have the righ</w:t>
      </w:r>
      <w:r w:rsidR="00D5047E" w:rsidRPr="00274259">
        <w:rPr>
          <w:rFonts w:ascii="Times New Roman" w:hAnsi="Times New Roman" w:cs="Times New Roman"/>
          <w:sz w:val="24"/>
          <w:szCs w:val="24"/>
        </w:rPr>
        <w:t xml:space="preserve">t not to be subjected to forced </w:t>
      </w:r>
      <w:r w:rsidR="005C1DFD" w:rsidRPr="00274259">
        <w:rPr>
          <w:rFonts w:ascii="Times New Roman" w:hAnsi="Times New Roman" w:cs="Times New Roman"/>
          <w:sz w:val="24"/>
          <w:szCs w:val="24"/>
        </w:rPr>
        <w:t xml:space="preserve">assimilation.” Under Art. </w:t>
      </w:r>
      <w:r w:rsidR="0074006B" w:rsidRPr="00274259">
        <w:rPr>
          <w:rFonts w:ascii="Times New Roman" w:hAnsi="Times New Roman" w:cs="Times New Roman"/>
          <w:sz w:val="24"/>
          <w:szCs w:val="24"/>
        </w:rPr>
        <w:t xml:space="preserve">26 </w:t>
      </w:r>
      <w:r w:rsidR="005C1DFD" w:rsidRPr="00274259">
        <w:rPr>
          <w:rFonts w:ascii="Times New Roman" w:hAnsi="Times New Roman" w:cs="Times New Roman"/>
          <w:sz w:val="24"/>
          <w:szCs w:val="24"/>
        </w:rPr>
        <w:t xml:space="preserve">of the </w:t>
      </w:r>
      <w:r w:rsidR="00BF6FCA" w:rsidRPr="00274259">
        <w:rPr>
          <w:rFonts w:ascii="Times New Roman" w:hAnsi="Times New Roman" w:cs="Times New Roman"/>
          <w:sz w:val="24"/>
          <w:szCs w:val="24"/>
        </w:rPr>
        <w:t xml:space="preserve">American Declaration on the Rights of </w:t>
      </w:r>
      <w:r w:rsidR="00CC76E0">
        <w:rPr>
          <w:rFonts w:ascii="Times New Roman" w:hAnsi="Times New Roman" w:cs="Times New Roman"/>
          <w:sz w:val="24"/>
          <w:szCs w:val="24"/>
        </w:rPr>
        <w:t>Indigenous P</w:t>
      </w:r>
      <w:r w:rsidR="007379E4">
        <w:rPr>
          <w:rFonts w:ascii="Times New Roman" w:hAnsi="Times New Roman" w:cs="Times New Roman"/>
          <w:sz w:val="24"/>
          <w:szCs w:val="24"/>
        </w:rPr>
        <w:t>eoples</w:t>
      </w:r>
      <w:r w:rsidR="005C1DFD" w:rsidRPr="00274259">
        <w:rPr>
          <w:rFonts w:ascii="Times New Roman" w:hAnsi="Times New Roman" w:cs="Times New Roman"/>
          <w:sz w:val="24"/>
          <w:szCs w:val="24"/>
        </w:rPr>
        <w:t xml:space="preserve">,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5C1DFD" w:rsidRPr="00274259">
        <w:rPr>
          <w:rFonts w:ascii="Times New Roman" w:hAnsi="Times New Roman" w:cs="Times New Roman"/>
          <w:sz w:val="24"/>
          <w:szCs w:val="24"/>
        </w:rPr>
        <w:t xml:space="preserve"> </w:t>
      </w:r>
      <w:r w:rsidR="00BF6FCA" w:rsidRPr="00274259">
        <w:rPr>
          <w:rFonts w:ascii="Times New Roman" w:hAnsi="Times New Roman" w:cs="Times New Roman"/>
          <w:sz w:val="24"/>
          <w:szCs w:val="24"/>
        </w:rPr>
        <w:t>in voluntar</w:t>
      </w:r>
      <w:r w:rsidR="005C1DFD" w:rsidRPr="00274259">
        <w:rPr>
          <w:rFonts w:ascii="Times New Roman" w:hAnsi="Times New Roman" w:cs="Times New Roman"/>
          <w:sz w:val="24"/>
          <w:szCs w:val="24"/>
        </w:rPr>
        <w:t xml:space="preserve">y isolation or initial contact: have the right to remain in </w:t>
      </w:r>
      <w:r w:rsidR="00BF6FCA" w:rsidRPr="00274259">
        <w:rPr>
          <w:rFonts w:ascii="Times New Roman" w:hAnsi="Times New Roman" w:cs="Times New Roman"/>
          <w:sz w:val="24"/>
          <w:szCs w:val="24"/>
        </w:rPr>
        <w:t>that condition and to live freely and in accordan</w:t>
      </w:r>
      <w:r w:rsidR="00E758F9" w:rsidRPr="00274259">
        <w:rPr>
          <w:rFonts w:ascii="Times New Roman" w:hAnsi="Times New Roman" w:cs="Times New Roman"/>
          <w:sz w:val="24"/>
          <w:szCs w:val="24"/>
        </w:rPr>
        <w:t xml:space="preserve">ce with their cultures and </w:t>
      </w:r>
      <w:r w:rsidR="00BF6FCA" w:rsidRPr="00274259">
        <w:rPr>
          <w:rFonts w:ascii="Times New Roman" w:hAnsi="Times New Roman" w:cs="Times New Roman"/>
          <w:sz w:val="24"/>
          <w:szCs w:val="24"/>
        </w:rPr>
        <w:lastRenderedPageBreak/>
        <w:t>States shall, with the knowledge and particip</w:t>
      </w:r>
      <w:r w:rsidR="00E758F9" w:rsidRPr="00274259">
        <w:rPr>
          <w:rFonts w:ascii="Times New Roman" w:hAnsi="Times New Roman" w:cs="Times New Roman"/>
          <w:sz w:val="24"/>
          <w:szCs w:val="24"/>
        </w:rPr>
        <w:t xml:space="preserve">ation of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00E758F9" w:rsidRPr="00274259">
        <w:rPr>
          <w:rFonts w:ascii="Times New Roman" w:hAnsi="Times New Roman" w:cs="Times New Roman"/>
          <w:sz w:val="24"/>
          <w:szCs w:val="24"/>
        </w:rPr>
        <w:t xml:space="preserve"> and </w:t>
      </w:r>
      <w:r w:rsidR="00BF6FCA" w:rsidRPr="00274259">
        <w:rPr>
          <w:rFonts w:ascii="Times New Roman" w:hAnsi="Times New Roman" w:cs="Times New Roman"/>
          <w:sz w:val="24"/>
          <w:szCs w:val="24"/>
        </w:rPr>
        <w:t xml:space="preserve">organizations, adopt appropriate policies and measures to </w:t>
      </w:r>
      <w:r w:rsidR="00E758F9" w:rsidRPr="00274259">
        <w:rPr>
          <w:rFonts w:ascii="Times New Roman" w:hAnsi="Times New Roman" w:cs="Times New Roman"/>
          <w:sz w:val="24"/>
          <w:szCs w:val="24"/>
        </w:rPr>
        <w:t xml:space="preserve">recognize, respect, and protect </w:t>
      </w:r>
      <w:r w:rsidR="00BF6FCA" w:rsidRPr="00274259">
        <w:rPr>
          <w:rFonts w:ascii="Times New Roman" w:hAnsi="Times New Roman" w:cs="Times New Roman"/>
          <w:sz w:val="24"/>
          <w:szCs w:val="24"/>
        </w:rPr>
        <w:t>the lands, territories, environment, and cultures of these peo</w:t>
      </w:r>
      <w:r w:rsidR="00E758F9" w:rsidRPr="00274259">
        <w:rPr>
          <w:rFonts w:ascii="Times New Roman" w:hAnsi="Times New Roman" w:cs="Times New Roman"/>
          <w:sz w:val="24"/>
          <w:szCs w:val="24"/>
        </w:rPr>
        <w:t xml:space="preserve">ples as well as their life, and </w:t>
      </w:r>
      <w:r w:rsidR="00BF6FCA" w:rsidRPr="00274259">
        <w:rPr>
          <w:rFonts w:ascii="Times New Roman" w:hAnsi="Times New Roman" w:cs="Times New Roman"/>
          <w:sz w:val="24"/>
          <w:szCs w:val="24"/>
        </w:rPr>
        <w:t>individual and collective integrity.</w:t>
      </w:r>
      <w:r w:rsidR="0074006B" w:rsidRPr="00274259">
        <w:rPr>
          <w:rStyle w:val="FootnoteReference"/>
          <w:rFonts w:ascii="Times New Roman" w:hAnsi="Times New Roman" w:cs="Times New Roman"/>
          <w:sz w:val="24"/>
          <w:szCs w:val="24"/>
        </w:rPr>
        <w:footnoteReference w:id="72"/>
      </w:r>
      <w:r w:rsidR="0074006B" w:rsidRPr="00274259">
        <w:rPr>
          <w:rFonts w:ascii="Times New Roman" w:hAnsi="Times New Roman" w:cs="Times New Roman"/>
          <w:sz w:val="24"/>
          <w:szCs w:val="24"/>
        </w:rPr>
        <w:t xml:space="preserve"> </w:t>
      </w:r>
      <w:r w:rsidR="00467A1F">
        <w:rPr>
          <w:rFonts w:ascii="Times New Roman" w:hAnsi="Times New Roman" w:cs="Times New Roman"/>
          <w:sz w:val="24"/>
          <w:szCs w:val="24"/>
        </w:rPr>
        <w:t>This is an expression of their right to self-determination as expressed in article 3 of the UNDRIP as well as the</w:t>
      </w:r>
      <w:r w:rsidR="00CC76E0">
        <w:rPr>
          <w:rFonts w:ascii="Times New Roman" w:hAnsi="Times New Roman" w:cs="Times New Roman"/>
          <w:sz w:val="24"/>
          <w:szCs w:val="24"/>
        </w:rPr>
        <w:t xml:space="preserve"> twin Covenants</w:t>
      </w:r>
      <w:r w:rsidR="00467A1F">
        <w:rPr>
          <w:rFonts w:ascii="Times New Roman" w:hAnsi="Times New Roman" w:cs="Times New Roman"/>
          <w:sz w:val="24"/>
          <w:szCs w:val="24"/>
        </w:rPr>
        <w:t xml:space="preserve">. </w:t>
      </w:r>
      <w:r w:rsidR="005B06C0" w:rsidRPr="00467A1F">
        <w:rPr>
          <w:rFonts w:ascii="Times New Roman" w:hAnsi="Times New Roman" w:cs="Times New Roman"/>
          <w:sz w:val="24"/>
          <w:szCs w:val="24"/>
        </w:rPr>
        <w:t>T</w:t>
      </w:r>
      <w:r w:rsidR="005B06C0" w:rsidRPr="00467A1F">
        <w:rPr>
          <w:rFonts w:ascii="Times New Roman" w:hAnsi="Times New Roman" w:cs="Times New Roman"/>
          <w:sz w:val="24"/>
          <w:szCs w:val="24"/>
          <w:lang w:val="en"/>
        </w:rPr>
        <w:t xml:space="preserve">he right to self-determination should be understood as the guarantee of respect for their decision to remain in isolation the “no-contact principle”. In other words, isolation is a strategy of collective preservation, allowing them to maintain their </w:t>
      </w:r>
      <w:r w:rsidR="005B06C0" w:rsidRPr="00597D55">
        <w:rPr>
          <w:rFonts w:ascii="Times New Roman" w:hAnsi="Times New Roman" w:cs="Times New Roman"/>
          <w:sz w:val="24"/>
          <w:szCs w:val="24"/>
          <w:lang w:val="en"/>
        </w:rPr>
        <w:t>own systems of thought, their cultures, their languages and traditions, as well as to survive the threats caused by any forced contact with the outside world.</w:t>
      </w:r>
      <w:r w:rsidR="005B06C0" w:rsidRPr="00597D55">
        <w:rPr>
          <w:rStyle w:val="FootnoteReference"/>
          <w:rFonts w:ascii="Times New Roman" w:hAnsi="Times New Roman" w:cs="Times New Roman"/>
          <w:sz w:val="24"/>
          <w:szCs w:val="24"/>
          <w:lang w:val="en"/>
        </w:rPr>
        <w:footnoteReference w:id="73"/>
      </w:r>
      <w:r w:rsidR="005B06C0" w:rsidRPr="00597D55">
        <w:rPr>
          <w:rFonts w:ascii="Times New Roman" w:hAnsi="Times New Roman" w:cs="Times New Roman"/>
          <w:sz w:val="24"/>
          <w:szCs w:val="24"/>
          <w:lang w:val="en"/>
        </w:rPr>
        <w:t xml:space="preserve"> </w:t>
      </w:r>
      <w:r w:rsidR="0074006B" w:rsidRPr="00597D55">
        <w:rPr>
          <w:rFonts w:ascii="Times New Roman" w:hAnsi="Times New Roman" w:cs="Times New Roman"/>
          <w:sz w:val="24"/>
          <w:szCs w:val="24"/>
        </w:rPr>
        <w:t>United Nations Guidelines</w:t>
      </w:r>
      <w:r w:rsidR="00791FE4" w:rsidRPr="00597D55">
        <w:rPr>
          <w:rFonts w:ascii="Times New Roman" w:hAnsi="Times New Roman" w:cs="Times New Roman"/>
          <w:sz w:val="24"/>
          <w:szCs w:val="24"/>
          <w:lang w:val="en"/>
        </w:rPr>
        <w:t>,</w:t>
      </w:r>
      <w:r w:rsidR="0074006B" w:rsidRPr="00597D55">
        <w:rPr>
          <w:rStyle w:val="FootnoteReference"/>
          <w:rFonts w:ascii="Times New Roman" w:hAnsi="Times New Roman" w:cs="Times New Roman"/>
          <w:sz w:val="24"/>
          <w:szCs w:val="24"/>
          <w:lang w:val="en"/>
        </w:rPr>
        <w:footnoteReference w:id="74"/>
      </w:r>
      <w:r w:rsidR="00791FE4" w:rsidRPr="00597D55">
        <w:rPr>
          <w:rFonts w:ascii="Times New Roman" w:hAnsi="Times New Roman" w:cs="Times New Roman"/>
          <w:sz w:val="24"/>
          <w:szCs w:val="24"/>
          <w:lang w:val="en"/>
        </w:rPr>
        <w:t xml:space="preserve"> indicate that States must prevent the transmission of diseases to isolated tribes, through the prohibition or limitation of </w:t>
      </w:r>
      <w:r w:rsidR="00791FE4" w:rsidRPr="00A66D06">
        <w:rPr>
          <w:rFonts w:ascii="Times New Roman" w:hAnsi="Times New Roman" w:cs="Times New Roman"/>
          <w:sz w:val="24"/>
          <w:szCs w:val="24"/>
          <w:lang w:val="en"/>
        </w:rPr>
        <w:t>activities of ou</w:t>
      </w:r>
      <w:r w:rsidR="00CC76E0" w:rsidRPr="00A66D06">
        <w:rPr>
          <w:rFonts w:ascii="Times New Roman" w:hAnsi="Times New Roman" w:cs="Times New Roman"/>
          <w:sz w:val="24"/>
          <w:szCs w:val="24"/>
          <w:lang w:val="en"/>
        </w:rPr>
        <w:t xml:space="preserve">tsiders within their lands, and </w:t>
      </w:r>
      <w:r w:rsidR="00791FE4" w:rsidRPr="00A66D06">
        <w:rPr>
          <w:rFonts w:ascii="Times New Roman" w:hAnsi="Times New Roman" w:cs="Times New Roman"/>
          <w:sz w:val="24"/>
          <w:szCs w:val="24"/>
          <w:lang w:val="en"/>
        </w:rPr>
        <w:t>must ensure their access and use of traditional biomedicine.</w:t>
      </w:r>
      <w:r w:rsidR="00791FE4" w:rsidRPr="00A66D06">
        <w:rPr>
          <w:rFonts w:ascii="Times New Roman" w:hAnsi="Times New Roman" w:cs="Times New Roman"/>
          <w:sz w:val="24"/>
          <w:szCs w:val="24"/>
        </w:rPr>
        <w:t xml:space="preserve"> </w:t>
      </w:r>
      <w:r w:rsidR="00274259" w:rsidRPr="00A66D06">
        <w:rPr>
          <w:rFonts w:ascii="Times New Roman" w:hAnsi="Times New Roman" w:cs="Times New Roman"/>
          <w:sz w:val="24"/>
          <w:szCs w:val="24"/>
        </w:rPr>
        <w:t xml:space="preserve">Articles 14 and 18 of </w:t>
      </w:r>
      <w:r w:rsidR="00CC76E0" w:rsidRPr="00A66D06">
        <w:rPr>
          <w:rFonts w:ascii="Times New Roman" w:hAnsi="Times New Roman" w:cs="Times New Roman"/>
          <w:sz w:val="24"/>
          <w:szCs w:val="24"/>
        </w:rPr>
        <w:t>ILO C</w:t>
      </w:r>
      <w:r w:rsidR="00274259" w:rsidRPr="00A66D06">
        <w:rPr>
          <w:rFonts w:ascii="Times New Roman" w:hAnsi="Times New Roman" w:cs="Times New Roman"/>
          <w:sz w:val="24"/>
          <w:szCs w:val="24"/>
        </w:rPr>
        <w:t>169 also provide</w:t>
      </w:r>
      <w:r w:rsidR="00824A63" w:rsidRPr="00A66D06">
        <w:rPr>
          <w:rFonts w:ascii="Times New Roman" w:hAnsi="Times New Roman" w:cs="Times New Roman"/>
          <w:sz w:val="24"/>
          <w:szCs w:val="24"/>
        </w:rPr>
        <w:t>s</w:t>
      </w:r>
      <w:r w:rsidR="00274259" w:rsidRPr="00A66D06">
        <w:rPr>
          <w:rFonts w:ascii="Times New Roman" w:hAnsi="Times New Roman" w:cs="Times New Roman"/>
          <w:sz w:val="24"/>
          <w:szCs w:val="24"/>
        </w:rPr>
        <w:t xml:space="preserve"> s</w:t>
      </w:r>
      <w:r w:rsidR="00F64132" w:rsidRPr="00A66D06">
        <w:rPr>
          <w:rFonts w:ascii="Times New Roman" w:hAnsi="Times New Roman" w:cs="Times New Roman"/>
          <w:sz w:val="24"/>
          <w:szCs w:val="24"/>
        </w:rPr>
        <w:t xml:space="preserve">pecific protection of </w:t>
      </w:r>
      <w:r w:rsidR="007379E4" w:rsidRPr="00A66D06">
        <w:rPr>
          <w:rFonts w:ascii="Times New Roman" w:hAnsi="Times New Roman" w:cs="Times New Roman"/>
          <w:sz w:val="24"/>
          <w:szCs w:val="24"/>
        </w:rPr>
        <w:t>indigenous peoples</w:t>
      </w:r>
      <w:r w:rsidR="00D651C0" w:rsidRPr="00A66D06">
        <w:rPr>
          <w:rFonts w:ascii="Times New Roman" w:hAnsi="Times New Roman" w:cs="Times New Roman"/>
          <w:sz w:val="24"/>
          <w:szCs w:val="24"/>
        </w:rPr>
        <w:t xml:space="preserve"> </w:t>
      </w:r>
      <w:r w:rsidR="00274259" w:rsidRPr="00A66D06">
        <w:rPr>
          <w:rFonts w:ascii="Times New Roman" w:hAnsi="Times New Roman" w:cs="Times New Roman"/>
          <w:sz w:val="24"/>
          <w:szCs w:val="24"/>
        </w:rPr>
        <w:t>in voluntary isolation.</w:t>
      </w:r>
    </w:p>
    <w:p w14:paraId="5335B53F" w14:textId="14CD8780" w:rsidR="00A74865" w:rsidRPr="00A66D06" w:rsidRDefault="005D27E9" w:rsidP="00C34D9A">
      <w:pPr>
        <w:rPr>
          <w:rFonts w:ascii="Times New Roman" w:hAnsi="Times New Roman" w:cs="Times New Roman"/>
          <w:sz w:val="24"/>
          <w:szCs w:val="24"/>
        </w:rPr>
      </w:pPr>
      <w:r w:rsidRPr="00A66D06">
        <w:rPr>
          <w:rFonts w:ascii="Times New Roman" w:hAnsi="Times New Roman" w:cs="Times New Roman"/>
          <w:sz w:val="24"/>
          <w:szCs w:val="24"/>
          <w:lang w:val="en"/>
        </w:rPr>
        <w:t xml:space="preserve">62. </w:t>
      </w:r>
      <w:r w:rsidR="005B06C0" w:rsidRPr="00A66D06">
        <w:rPr>
          <w:rFonts w:ascii="Times New Roman" w:hAnsi="Times New Roman" w:cs="Times New Roman"/>
          <w:sz w:val="24"/>
          <w:szCs w:val="24"/>
          <w:lang w:val="en"/>
        </w:rPr>
        <w:t xml:space="preserve">On </w:t>
      </w:r>
      <w:r w:rsidR="00A66D06" w:rsidRPr="00A66D06">
        <w:rPr>
          <w:rFonts w:ascii="Times New Roman" w:hAnsi="Times New Roman" w:cs="Times New Roman"/>
          <w:sz w:val="24"/>
          <w:szCs w:val="24"/>
          <w:lang w:val="en"/>
        </w:rPr>
        <w:t xml:space="preserve">17 </w:t>
      </w:r>
      <w:r w:rsidR="00A66D06" w:rsidRPr="00A66D06">
        <w:rPr>
          <w:rFonts w:ascii="Times New Roman" w:hAnsi="Times New Roman" w:cs="Times New Roman"/>
          <w:sz w:val="24"/>
          <w:szCs w:val="24"/>
        </w:rPr>
        <w:t>July</w:t>
      </w:r>
      <w:r w:rsidR="005B06C0" w:rsidRPr="00A66D06">
        <w:rPr>
          <w:rFonts w:ascii="Times New Roman" w:hAnsi="Times New Roman" w:cs="Times New Roman"/>
          <w:sz w:val="24"/>
          <w:szCs w:val="24"/>
        </w:rPr>
        <w:t xml:space="preserve"> 2020, </w:t>
      </w:r>
      <w:r w:rsidR="005B06C0" w:rsidRPr="00A66D06">
        <w:rPr>
          <w:rFonts w:ascii="Times New Roman" w:hAnsi="Times New Roman" w:cs="Times New Roman"/>
          <w:sz w:val="24"/>
          <w:szCs w:val="24"/>
          <w:lang w:val="en"/>
        </w:rPr>
        <w:t>th</w:t>
      </w:r>
      <w:r w:rsidR="005B06C0" w:rsidRPr="00A66D06">
        <w:rPr>
          <w:rFonts w:ascii="Times New Roman" w:hAnsi="Times New Roman" w:cs="Times New Roman"/>
          <w:sz w:val="24"/>
          <w:szCs w:val="24"/>
        </w:rPr>
        <w:t xml:space="preserve">e Inter-American Commission on </w:t>
      </w:r>
      <w:r w:rsidR="00597D55" w:rsidRPr="00A66D06">
        <w:rPr>
          <w:rFonts w:ascii="Times New Roman" w:hAnsi="Times New Roman" w:cs="Times New Roman"/>
          <w:sz w:val="24"/>
          <w:szCs w:val="24"/>
        </w:rPr>
        <w:t xml:space="preserve">Human Rights </w:t>
      </w:r>
      <w:r w:rsidR="00A66D06" w:rsidRPr="00A66D06">
        <w:rPr>
          <w:rFonts w:ascii="Times New Roman" w:hAnsi="Times New Roman" w:cs="Times New Roman"/>
          <w:sz w:val="24"/>
          <w:szCs w:val="24"/>
        </w:rPr>
        <w:t xml:space="preserve">(IACHR) </w:t>
      </w:r>
      <w:r w:rsidR="005B06C0" w:rsidRPr="00A66D06">
        <w:rPr>
          <w:rFonts w:ascii="Times New Roman" w:hAnsi="Times New Roman" w:cs="Times New Roman"/>
          <w:sz w:val="24"/>
          <w:szCs w:val="24"/>
        </w:rPr>
        <w:t>grant</w:t>
      </w:r>
      <w:r w:rsidR="00597D55" w:rsidRPr="00A66D06">
        <w:rPr>
          <w:rFonts w:ascii="Times New Roman" w:hAnsi="Times New Roman" w:cs="Times New Roman"/>
          <w:sz w:val="24"/>
          <w:szCs w:val="24"/>
        </w:rPr>
        <w:t>ed</w:t>
      </w:r>
      <w:r w:rsidR="005B06C0" w:rsidRPr="00A66D06">
        <w:rPr>
          <w:rFonts w:ascii="Times New Roman" w:hAnsi="Times New Roman" w:cs="Times New Roman"/>
          <w:sz w:val="24"/>
          <w:szCs w:val="24"/>
        </w:rPr>
        <w:t xml:space="preserve"> precautionary protection measures </w:t>
      </w:r>
      <w:r w:rsidR="00597D55" w:rsidRPr="00A66D06">
        <w:rPr>
          <w:rFonts w:ascii="Times New Roman" w:hAnsi="Times New Roman" w:cs="Times New Roman"/>
          <w:sz w:val="24"/>
          <w:szCs w:val="24"/>
        </w:rPr>
        <w:t>(r</w:t>
      </w:r>
      <w:hyperlink r:id="rId10" w:tgtFrame="_blank" w:history="1">
        <w:r w:rsidR="00597D55" w:rsidRPr="00A66D06">
          <w:rPr>
            <w:rFonts w:ascii="Times New Roman" w:hAnsi="Times New Roman" w:cs="Times New Roman"/>
            <w:sz w:val="24"/>
            <w:szCs w:val="24"/>
          </w:rPr>
          <w:t>esolution 35/2020</w:t>
        </w:r>
      </w:hyperlink>
      <w:r w:rsidR="00597D55" w:rsidRPr="00A66D06">
        <w:rPr>
          <w:rFonts w:ascii="Times New Roman" w:hAnsi="Times New Roman" w:cs="Times New Roman"/>
          <w:sz w:val="24"/>
          <w:szCs w:val="24"/>
        </w:rPr>
        <w:t xml:space="preserve">) </w:t>
      </w:r>
      <w:r w:rsidR="005B06C0" w:rsidRPr="00A66D06">
        <w:rPr>
          <w:rFonts w:ascii="Times New Roman" w:hAnsi="Times New Roman" w:cs="Times New Roman"/>
          <w:sz w:val="24"/>
          <w:szCs w:val="24"/>
        </w:rPr>
        <w:lastRenderedPageBreak/>
        <w:t xml:space="preserve">in favour of members of the Yanomami and Ye’kwana indigenous peoples. </w:t>
      </w:r>
      <w:r w:rsidR="00597D55" w:rsidRPr="00A66D06">
        <w:rPr>
          <w:rFonts w:ascii="Times New Roman" w:hAnsi="Times New Roman" w:cs="Times New Roman"/>
          <w:sz w:val="24"/>
          <w:szCs w:val="24"/>
        </w:rPr>
        <w:t xml:space="preserve">The Commission considered that they </w:t>
      </w:r>
      <w:r w:rsidR="005B06C0" w:rsidRPr="00A66D06">
        <w:rPr>
          <w:rFonts w:ascii="Times New Roman" w:hAnsi="Times New Roman" w:cs="Times New Roman"/>
          <w:sz w:val="24"/>
          <w:szCs w:val="24"/>
        </w:rPr>
        <w:t>face</w:t>
      </w:r>
      <w:r w:rsidR="00597D55" w:rsidRPr="00A66D06">
        <w:rPr>
          <w:rFonts w:ascii="Times New Roman" w:hAnsi="Times New Roman" w:cs="Times New Roman"/>
          <w:sz w:val="24"/>
          <w:szCs w:val="24"/>
        </w:rPr>
        <w:t>d</w:t>
      </w:r>
      <w:r w:rsidR="005B06C0" w:rsidRPr="00A66D06">
        <w:rPr>
          <w:rFonts w:ascii="Times New Roman" w:hAnsi="Times New Roman" w:cs="Times New Roman"/>
          <w:sz w:val="24"/>
          <w:szCs w:val="24"/>
        </w:rPr>
        <w:t xml:space="preserve"> a serious, urgent risk of suffering irreparable damage to their rights</w:t>
      </w:r>
      <w:r w:rsidR="00597D55" w:rsidRPr="00A66D06">
        <w:rPr>
          <w:rFonts w:ascii="Times New Roman" w:hAnsi="Times New Roman" w:cs="Times New Roman"/>
          <w:sz w:val="24"/>
          <w:szCs w:val="24"/>
        </w:rPr>
        <w:t xml:space="preserve"> to life, personal integrity, and health</w:t>
      </w:r>
      <w:r w:rsidR="005B06C0" w:rsidRPr="00A66D06">
        <w:rPr>
          <w:rFonts w:ascii="Times New Roman" w:hAnsi="Times New Roman" w:cs="Times New Roman"/>
          <w:sz w:val="24"/>
          <w:szCs w:val="24"/>
        </w:rPr>
        <w:t>.</w:t>
      </w:r>
      <w:r w:rsidR="004C3FCC" w:rsidRPr="00A66D06">
        <w:rPr>
          <w:rFonts w:ascii="Times New Roman" w:hAnsi="Times New Roman" w:cs="Times New Roman"/>
          <w:sz w:val="24"/>
          <w:szCs w:val="24"/>
        </w:rPr>
        <w:t xml:space="preserve"> The resolution was </w:t>
      </w:r>
      <w:r w:rsidR="00597D55" w:rsidRPr="00A66D06">
        <w:rPr>
          <w:rFonts w:ascii="Times New Roman" w:hAnsi="Times New Roman" w:cs="Times New Roman"/>
          <w:sz w:val="24"/>
          <w:szCs w:val="24"/>
        </w:rPr>
        <w:t>adopted following an</w:t>
      </w:r>
      <w:r w:rsidR="004C3FCC" w:rsidRPr="00A66D06">
        <w:rPr>
          <w:rFonts w:ascii="Times New Roman" w:hAnsi="Times New Roman" w:cs="Times New Roman"/>
          <w:sz w:val="24"/>
          <w:szCs w:val="24"/>
        </w:rPr>
        <w:t xml:space="preserve"> action requesting </w:t>
      </w:r>
      <w:r w:rsidR="00597D55" w:rsidRPr="00A66D06">
        <w:rPr>
          <w:rFonts w:ascii="Times New Roman" w:hAnsi="Times New Roman" w:cs="Times New Roman"/>
          <w:sz w:val="24"/>
          <w:szCs w:val="24"/>
        </w:rPr>
        <w:t>that the Brazilian government</w:t>
      </w:r>
      <w:r w:rsidR="004C3FCC" w:rsidRPr="00A66D06">
        <w:rPr>
          <w:rFonts w:ascii="Times New Roman" w:hAnsi="Times New Roman" w:cs="Times New Roman"/>
          <w:sz w:val="24"/>
          <w:szCs w:val="24"/>
        </w:rPr>
        <w:t xml:space="preserve"> be urged to remove illegal prospectors from the Yanomami Indigenous Land (Roraima) and implement other measures necessary to prevent the spread of </w:t>
      </w:r>
      <w:r w:rsidR="00C34319" w:rsidRPr="00A66D06">
        <w:rPr>
          <w:rFonts w:ascii="Times New Roman" w:hAnsi="Times New Roman" w:cs="Times New Roman"/>
          <w:sz w:val="24"/>
          <w:szCs w:val="24"/>
        </w:rPr>
        <w:t>COVID-19</w:t>
      </w:r>
      <w:r w:rsidR="004C3FCC" w:rsidRPr="00A66D06">
        <w:rPr>
          <w:rFonts w:ascii="Times New Roman" w:hAnsi="Times New Roman" w:cs="Times New Roman"/>
          <w:sz w:val="24"/>
          <w:szCs w:val="24"/>
        </w:rPr>
        <w:t>.</w:t>
      </w:r>
      <w:r w:rsidR="00597D55" w:rsidRPr="00A66D06">
        <w:rPr>
          <w:rStyle w:val="FootnoteReference"/>
          <w:rFonts w:ascii="Times New Roman" w:hAnsi="Times New Roman" w:cs="Times New Roman"/>
          <w:sz w:val="24"/>
          <w:szCs w:val="24"/>
        </w:rPr>
        <w:footnoteReference w:id="75"/>
      </w:r>
    </w:p>
    <w:p w14:paraId="07CC54D6" w14:textId="4557CBD2" w:rsidR="00554CA4" w:rsidRPr="00A66D06" w:rsidRDefault="00A74865" w:rsidP="00C34D9A">
      <w:pPr>
        <w:rPr>
          <w:rFonts w:ascii="Times New Roman" w:hAnsi="Times New Roman" w:cs="Times New Roman"/>
          <w:sz w:val="24"/>
          <w:szCs w:val="24"/>
        </w:rPr>
      </w:pPr>
      <w:r w:rsidRPr="00A66D06">
        <w:rPr>
          <w:rFonts w:ascii="Times New Roman" w:hAnsi="Times New Roman" w:cs="Times New Roman"/>
          <w:sz w:val="24"/>
          <w:szCs w:val="24"/>
        </w:rPr>
        <w:t xml:space="preserve">63. </w:t>
      </w:r>
      <w:r w:rsidR="0073175C" w:rsidRPr="00A66D06">
        <w:rPr>
          <w:rFonts w:ascii="Times New Roman" w:hAnsi="Times New Roman" w:cs="Times New Roman"/>
          <w:sz w:val="24"/>
          <w:szCs w:val="24"/>
        </w:rPr>
        <w:t xml:space="preserve">On </w:t>
      </w:r>
      <w:r w:rsidR="00A66D06" w:rsidRPr="00A66D06">
        <w:rPr>
          <w:rFonts w:ascii="Times New Roman" w:hAnsi="Times New Roman" w:cs="Times New Roman"/>
          <w:sz w:val="24"/>
          <w:szCs w:val="24"/>
        </w:rPr>
        <w:t xml:space="preserve">11 December </w:t>
      </w:r>
      <w:r w:rsidR="0073175C" w:rsidRPr="00A66D06">
        <w:rPr>
          <w:rFonts w:ascii="Times New Roman" w:hAnsi="Times New Roman" w:cs="Times New Roman"/>
          <w:sz w:val="24"/>
          <w:szCs w:val="24"/>
        </w:rPr>
        <w:t>2020, the IA</w:t>
      </w:r>
      <w:r w:rsidR="00A66D06" w:rsidRPr="00A66D06">
        <w:rPr>
          <w:rFonts w:ascii="Times New Roman" w:hAnsi="Times New Roman" w:cs="Times New Roman"/>
          <w:sz w:val="24"/>
          <w:szCs w:val="24"/>
        </w:rPr>
        <w:t xml:space="preserve">CHR </w:t>
      </w:r>
      <w:r w:rsidR="0073175C" w:rsidRPr="00A66D06">
        <w:rPr>
          <w:rFonts w:ascii="Times New Roman" w:hAnsi="Times New Roman" w:cs="Times New Roman"/>
          <w:sz w:val="24"/>
          <w:szCs w:val="24"/>
        </w:rPr>
        <w:t xml:space="preserve">granted precautionary measures </w:t>
      </w:r>
      <w:r w:rsidR="00A66D06" w:rsidRPr="00A66D06">
        <w:rPr>
          <w:rFonts w:ascii="Times New Roman" w:hAnsi="Times New Roman" w:cs="Times New Roman"/>
          <w:sz w:val="24"/>
          <w:szCs w:val="24"/>
        </w:rPr>
        <w:t xml:space="preserve">(resolution 94/2020) </w:t>
      </w:r>
      <w:r w:rsidR="0073175C" w:rsidRPr="00A66D06">
        <w:rPr>
          <w:rFonts w:ascii="Times New Roman" w:hAnsi="Times New Roman" w:cs="Times New Roman"/>
          <w:sz w:val="24"/>
          <w:szCs w:val="24"/>
        </w:rPr>
        <w:t>in favo</w:t>
      </w:r>
      <w:r w:rsidR="00A66D06" w:rsidRPr="00A66D06">
        <w:rPr>
          <w:rFonts w:ascii="Times New Roman" w:hAnsi="Times New Roman" w:cs="Times New Roman"/>
          <w:sz w:val="24"/>
          <w:szCs w:val="24"/>
        </w:rPr>
        <w:t>u</w:t>
      </w:r>
      <w:r w:rsidR="0073175C" w:rsidRPr="00A66D06">
        <w:rPr>
          <w:rFonts w:ascii="Times New Roman" w:hAnsi="Times New Roman" w:cs="Times New Roman"/>
          <w:sz w:val="24"/>
          <w:szCs w:val="24"/>
        </w:rPr>
        <w:t>r of the members of the Muduruku indigenous people</w:t>
      </w:r>
      <w:r w:rsidR="00C34319" w:rsidRPr="00A66D06">
        <w:rPr>
          <w:rFonts w:ascii="Times New Roman" w:hAnsi="Times New Roman" w:cs="Times New Roman"/>
          <w:sz w:val="24"/>
          <w:szCs w:val="24"/>
        </w:rPr>
        <w:t>s</w:t>
      </w:r>
      <w:r w:rsidR="0073175C" w:rsidRPr="00A66D06">
        <w:rPr>
          <w:rFonts w:ascii="Times New Roman" w:hAnsi="Times New Roman" w:cs="Times New Roman"/>
          <w:sz w:val="24"/>
          <w:szCs w:val="24"/>
        </w:rPr>
        <w:t xml:space="preserve">. The petitioners alleged that the beneficiaries are at risk from the </w:t>
      </w:r>
      <w:r w:rsidR="00C34319" w:rsidRPr="00A66D06">
        <w:rPr>
          <w:rFonts w:ascii="Times New Roman" w:hAnsi="Times New Roman" w:cs="Times New Roman"/>
          <w:sz w:val="24"/>
          <w:szCs w:val="24"/>
        </w:rPr>
        <w:t>COVID-19</w:t>
      </w:r>
      <w:r w:rsidR="0073175C" w:rsidRPr="00A66D06">
        <w:rPr>
          <w:rFonts w:ascii="Times New Roman" w:hAnsi="Times New Roman" w:cs="Times New Roman"/>
          <w:sz w:val="24"/>
          <w:szCs w:val="24"/>
        </w:rPr>
        <w:t xml:space="preserve"> pandemic, especially in view of their particular vulnerability, shortfalls in health care, and the presence of unauthorized third parties in their territory.</w:t>
      </w:r>
      <w:r w:rsidR="0073175C" w:rsidRPr="00A66D06">
        <w:rPr>
          <w:rStyle w:val="FootnoteReference"/>
          <w:rFonts w:ascii="Times New Roman" w:hAnsi="Times New Roman" w:cs="Times New Roman"/>
          <w:sz w:val="24"/>
          <w:szCs w:val="24"/>
        </w:rPr>
        <w:footnoteReference w:id="76"/>
      </w:r>
      <w:r w:rsidR="00176C66" w:rsidRPr="00A66D06">
        <w:rPr>
          <w:rFonts w:ascii="Times New Roman" w:hAnsi="Times New Roman" w:cs="Times New Roman"/>
          <w:sz w:val="24"/>
          <w:szCs w:val="24"/>
        </w:rPr>
        <w:t xml:space="preserve"> </w:t>
      </w:r>
      <w:r w:rsidR="00554CA4" w:rsidRPr="00A66D06">
        <w:rPr>
          <w:rFonts w:ascii="Times New Roman" w:eastAsia="Times New Roman" w:hAnsi="Times New Roman" w:cs="Times New Roman"/>
          <w:sz w:val="24"/>
          <w:szCs w:val="24"/>
          <w:lang w:eastAsia="en-GB"/>
        </w:rPr>
        <w:t xml:space="preserve">On </w:t>
      </w:r>
      <w:r w:rsidR="00A66D06" w:rsidRPr="00A66D06">
        <w:rPr>
          <w:rFonts w:ascii="Times New Roman" w:eastAsia="Times New Roman" w:hAnsi="Times New Roman" w:cs="Times New Roman"/>
          <w:sz w:val="24"/>
          <w:szCs w:val="24"/>
          <w:lang w:eastAsia="en-GB"/>
        </w:rPr>
        <w:t xml:space="preserve">4 January </w:t>
      </w:r>
      <w:r w:rsidR="00554CA4" w:rsidRPr="00A66D06">
        <w:rPr>
          <w:rFonts w:ascii="Times New Roman" w:eastAsia="Times New Roman" w:hAnsi="Times New Roman" w:cs="Times New Roman"/>
          <w:sz w:val="24"/>
          <w:szCs w:val="24"/>
          <w:lang w:eastAsia="en-GB"/>
        </w:rPr>
        <w:t xml:space="preserve">2021, the </w:t>
      </w:r>
      <w:r w:rsidR="00A66D06" w:rsidRPr="00A66D06">
        <w:rPr>
          <w:rFonts w:ascii="Times New Roman" w:eastAsia="Times New Roman" w:hAnsi="Times New Roman" w:cs="Times New Roman"/>
          <w:sz w:val="24"/>
          <w:szCs w:val="24"/>
          <w:lang w:eastAsia="en-GB"/>
        </w:rPr>
        <w:t xml:space="preserve">IACHR </w:t>
      </w:r>
      <w:r w:rsidR="00554CA4" w:rsidRPr="00A66D06">
        <w:rPr>
          <w:rFonts w:ascii="Times New Roman" w:eastAsia="Times New Roman" w:hAnsi="Times New Roman" w:cs="Times New Roman"/>
          <w:sz w:val="24"/>
          <w:szCs w:val="24"/>
          <w:lang w:eastAsia="en-GB"/>
        </w:rPr>
        <w:t xml:space="preserve">granted precautionary measures </w:t>
      </w:r>
      <w:r w:rsidR="00A66D06" w:rsidRPr="00A66D06">
        <w:rPr>
          <w:rFonts w:ascii="Times New Roman" w:eastAsia="Times New Roman" w:hAnsi="Times New Roman" w:cs="Times New Roman"/>
          <w:sz w:val="24"/>
          <w:szCs w:val="24"/>
          <w:lang w:eastAsia="en-GB"/>
        </w:rPr>
        <w:t>(</w:t>
      </w:r>
      <w:hyperlink r:id="rId11" w:tgtFrame="_Blank" w:history="1">
        <w:r w:rsidR="00A66D06" w:rsidRPr="00A66D06">
          <w:rPr>
            <w:rFonts w:ascii="Times New Roman" w:eastAsia="Times New Roman" w:hAnsi="Times New Roman" w:cs="Times New Roman"/>
            <w:sz w:val="24"/>
            <w:szCs w:val="24"/>
            <w:lang w:eastAsia="en-GB"/>
          </w:rPr>
          <w:t>resolution 1/2021</w:t>
        </w:r>
      </w:hyperlink>
      <w:r w:rsidR="00A66D06" w:rsidRPr="00A66D06">
        <w:rPr>
          <w:rFonts w:ascii="Times New Roman" w:eastAsia="Times New Roman" w:hAnsi="Times New Roman" w:cs="Times New Roman"/>
          <w:sz w:val="24"/>
          <w:szCs w:val="24"/>
          <w:lang w:eastAsia="en-GB"/>
        </w:rPr>
        <w:t xml:space="preserve">), </w:t>
      </w:r>
      <w:r w:rsidR="00554CA4" w:rsidRPr="00A66D06">
        <w:rPr>
          <w:rFonts w:ascii="Times New Roman" w:eastAsia="Times New Roman" w:hAnsi="Times New Roman" w:cs="Times New Roman"/>
          <w:sz w:val="24"/>
          <w:szCs w:val="24"/>
          <w:lang w:eastAsia="en-GB"/>
        </w:rPr>
        <w:t>in favo</w:t>
      </w:r>
      <w:r w:rsidR="00A66D06" w:rsidRPr="00A66D06">
        <w:rPr>
          <w:rFonts w:ascii="Times New Roman" w:eastAsia="Times New Roman" w:hAnsi="Times New Roman" w:cs="Times New Roman"/>
          <w:sz w:val="24"/>
          <w:szCs w:val="24"/>
          <w:lang w:eastAsia="en-GB"/>
        </w:rPr>
        <w:t>u</w:t>
      </w:r>
      <w:r w:rsidR="00554CA4" w:rsidRPr="00A66D06">
        <w:rPr>
          <w:rFonts w:ascii="Times New Roman" w:eastAsia="Times New Roman" w:hAnsi="Times New Roman" w:cs="Times New Roman"/>
          <w:sz w:val="24"/>
          <w:szCs w:val="24"/>
          <w:lang w:eastAsia="en-GB"/>
        </w:rPr>
        <w:t xml:space="preserve">r of the members of the Guajajara and Awá indigenous peoples of the Araribóia Indigenous Land. The IACHR took into account the fact that the alleged events have taken place in a specific context that is characterized not only by the </w:t>
      </w:r>
      <w:r w:rsidR="00C34319" w:rsidRPr="00A66D06">
        <w:rPr>
          <w:rFonts w:ascii="Times New Roman" w:eastAsia="Times New Roman" w:hAnsi="Times New Roman" w:cs="Times New Roman"/>
          <w:sz w:val="24"/>
          <w:szCs w:val="24"/>
          <w:lang w:eastAsia="en-GB"/>
        </w:rPr>
        <w:t>COVID-19</w:t>
      </w:r>
      <w:r w:rsidR="00554CA4" w:rsidRPr="00A66D06">
        <w:rPr>
          <w:rFonts w:ascii="Times New Roman" w:eastAsia="Times New Roman" w:hAnsi="Times New Roman" w:cs="Times New Roman"/>
          <w:sz w:val="24"/>
          <w:szCs w:val="24"/>
          <w:lang w:eastAsia="en-GB"/>
        </w:rPr>
        <w:t xml:space="preserve"> pandemic but also by the fact that the Guajajara and Awá (who live in voluntary isolation) have allegedly suffered long-standing discrimination due to their </w:t>
      </w:r>
      <w:r w:rsidR="0073175C" w:rsidRPr="00A66D06">
        <w:rPr>
          <w:rFonts w:ascii="Times New Roman" w:eastAsia="Times New Roman" w:hAnsi="Times New Roman" w:cs="Times New Roman"/>
          <w:sz w:val="24"/>
          <w:szCs w:val="24"/>
          <w:lang w:eastAsia="en-GB"/>
        </w:rPr>
        <w:t xml:space="preserve">efforts to defend their rights, have suffered </w:t>
      </w:r>
      <w:r w:rsidR="00554CA4" w:rsidRPr="00A66D06">
        <w:rPr>
          <w:rFonts w:ascii="Times New Roman" w:eastAsia="Times New Roman" w:hAnsi="Times New Roman" w:cs="Times New Roman"/>
          <w:sz w:val="24"/>
          <w:szCs w:val="24"/>
          <w:lang w:eastAsia="en-GB"/>
        </w:rPr>
        <w:t>murders over the years, at least five of which took place recen</w:t>
      </w:r>
      <w:r w:rsidR="0073175C" w:rsidRPr="00A66D06">
        <w:rPr>
          <w:rFonts w:ascii="Times New Roman" w:eastAsia="Times New Roman" w:hAnsi="Times New Roman" w:cs="Times New Roman"/>
          <w:sz w:val="24"/>
          <w:szCs w:val="24"/>
          <w:lang w:eastAsia="en-GB"/>
        </w:rPr>
        <w:t xml:space="preserve">tly and are particularly vulnerable due to </w:t>
      </w:r>
      <w:r w:rsidR="00554CA4" w:rsidRPr="00A66D06">
        <w:rPr>
          <w:rFonts w:ascii="Times New Roman" w:eastAsia="Times New Roman" w:hAnsi="Times New Roman" w:cs="Times New Roman"/>
          <w:sz w:val="24"/>
          <w:szCs w:val="24"/>
          <w:lang w:eastAsia="en-GB"/>
        </w:rPr>
        <w:t>the presence of large numbers of people conducting illegal activities in their territories.</w:t>
      </w:r>
      <w:r w:rsidR="0073175C" w:rsidRPr="00A66D06">
        <w:rPr>
          <w:rStyle w:val="FootnoteReference"/>
          <w:rFonts w:ascii="Times New Roman" w:eastAsia="Times New Roman" w:hAnsi="Times New Roman" w:cs="Times New Roman"/>
          <w:sz w:val="24"/>
          <w:szCs w:val="24"/>
          <w:lang w:eastAsia="en-GB"/>
        </w:rPr>
        <w:footnoteReference w:id="77"/>
      </w:r>
      <w:r w:rsidR="00554CA4" w:rsidRPr="00A66D06">
        <w:rPr>
          <w:rFonts w:ascii="Times New Roman" w:eastAsia="Times New Roman" w:hAnsi="Times New Roman" w:cs="Times New Roman"/>
          <w:sz w:val="24"/>
          <w:szCs w:val="24"/>
          <w:lang w:eastAsia="en-GB"/>
        </w:rPr>
        <w:t xml:space="preserve"> </w:t>
      </w:r>
      <w:r w:rsidR="0073175C" w:rsidRPr="00A66D06">
        <w:rPr>
          <w:rFonts w:ascii="Times New Roman" w:eastAsia="Times New Roman" w:hAnsi="Times New Roman" w:cs="Times New Roman"/>
          <w:sz w:val="24"/>
          <w:szCs w:val="24"/>
          <w:lang w:eastAsia="en-GB"/>
        </w:rPr>
        <w:t xml:space="preserve"> </w:t>
      </w:r>
    </w:p>
    <w:p w14:paraId="259087F6" w14:textId="0818F97F" w:rsidR="00762B52" w:rsidRDefault="00A74865" w:rsidP="00A347C4">
      <w:pPr>
        <w:rPr>
          <w:rFonts w:ascii="Times New Roman" w:hAnsi="Times New Roman" w:cs="Times New Roman"/>
          <w:sz w:val="24"/>
          <w:szCs w:val="24"/>
          <w:lang w:val="en"/>
        </w:rPr>
      </w:pPr>
      <w:r w:rsidRPr="00A66D06">
        <w:rPr>
          <w:rFonts w:ascii="Times New Roman" w:hAnsi="Times New Roman" w:cs="Times New Roman"/>
          <w:sz w:val="24"/>
          <w:szCs w:val="24"/>
        </w:rPr>
        <w:t>64. Under the precautionary measure procedure</w:t>
      </w:r>
      <w:r w:rsidR="00A66D06" w:rsidRPr="00A66D06">
        <w:rPr>
          <w:rFonts w:ascii="Times New Roman" w:hAnsi="Times New Roman" w:cs="Times New Roman"/>
          <w:sz w:val="24"/>
          <w:szCs w:val="24"/>
        </w:rPr>
        <w:t xml:space="preserve"> </w:t>
      </w:r>
      <w:r w:rsidR="00A66D06">
        <w:rPr>
          <w:rFonts w:ascii="Times New Roman" w:hAnsi="Times New Roman" w:cs="Times New Roman"/>
          <w:sz w:val="24"/>
          <w:szCs w:val="24"/>
        </w:rPr>
        <w:t xml:space="preserve">in these </w:t>
      </w:r>
      <w:r>
        <w:rPr>
          <w:rFonts w:ascii="Times New Roman" w:hAnsi="Times New Roman" w:cs="Times New Roman"/>
          <w:sz w:val="24"/>
          <w:szCs w:val="24"/>
        </w:rPr>
        <w:t xml:space="preserve">cases, the </w:t>
      </w:r>
      <w:r w:rsidR="00984DAA" w:rsidRPr="00C34D9A">
        <w:rPr>
          <w:rFonts w:ascii="Times New Roman" w:hAnsi="Times New Roman" w:cs="Times New Roman"/>
          <w:sz w:val="24"/>
          <w:szCs w:val="24"/>
        </w:rPr>
        <w:t>IACH</w:t>
      </w:r>
      <w:r w:rsidRPr="00A74865">
        <w:rPr>
          <w:rFonts w:ascii="Times New Roman" w:hAnsi="Times New Roman" w:cs="Times New Roman"/>
          <w:sz w:val="24"/>
          <w:szCs w:val="24"/>
        </w:rPr>
        <w:t xml:space="preserve">R asked the Brazilian State to: </w:t>
      </w:r>
      <w:r w:rsidR="00984DAA" w:rsidRPr="00C34D9A">
        <w:rPr>
          <w:rFonts w:ascii="Times New Roman" w:hAnsi="Times New Roman" w:cs="Times New Roman"/>
          <w:sz w:val="24"/>
          <w:szCs w:val="24"/>
        </w:rPr>
        <w:t xml:space="preserve">a) adopt the necessary measures to protect the rights to health, life, and the personal integrity of the members of these peoples, implementing measures to prevent the spread of </w:t>
      </w:r>
      <w:r w:rsidR="00C34319">
        <w:rPr>
          <w:rFonts w:ascii="Times New Roman" w:hAnsi="Times New Roman" w:cs="Times New Roman"/>
          <w:sz w:val="24"/>
          <w:szCs w:val="24"/>
        </w:rPr>
        <w:t>COVID-19</w:t>
      </w:r>
      <w:r w:rsidR="00984DAA" w:rsidRPr="00C34D9A">
        <w:rPr>
          <w:rFonts w:ascii="Times New Roman" w:hAnsi="Times New Roman" w:cs="Times New Roman"/>
          <w:sz w:val="24"/>
          <w:szCs w:val="24"/>
        </w:rPr>
        <w:t xml:space="preserve"> through a culturally appropriate perspective, and in addition, providing adequate medical care with respect to availability, accessibility, acceptability and quality, in accordance with the applicable international standards; b) agree on the measures to be taken with the beneficiaries and their representatives; and c) report the actions taken to investigate the facts that led to the adoption of these precautionary measure and, thus, avoid repetition.</w:t>
      </w:r>
    </w:p>
    <w:p w14:paraId="7FA23E8A" w14:textId="089FF5EF" w:rsidR="002D3E3D" w:rsidRPr="00FC067B" w:rsidRDefault="006745B6" w:rsidP="006E38B1">
      <w:pPr>
        <w:pStyle w:val="ListParagraph"/>
        <w:numPr>
          <w:ilvl w:val="0"/>
          <w:numId w:val="34"/>
        </w:numPr>
        <w:rPr>
          <w:rFonts w:ascii="Times New Roman" w:hAnsi="Times New Roman" w:cs="Times New Roman"/>
          <w:b/>
          <w:sz w:val="28"/>
          <w:szCs w:val="28"/>
        </w:rPr>
      </w:pPr>
      <w:r w:rsidRPr="00FC067B">
        <w:rPr>
          <w:rFonts w:ascii="Times New Roman" w:hAnsi="Times New Roman" w:cs="Times New Roman"/>
          <w:b/>
          <w:sz w:val="28"/>
          <w:szCs w:val="28"/>
        </w:rPr>
        <w:t>EMRIP’s advice on how</w:t>
      </w:r>
      <w:r w:rsidR="00FA1C48" w:rsidRPr="00FC067B">
        <w:rPr>
          <w:rFonts w:ascii="Times New Roman" w:hAnsi="Times New Roman" w:cs="Times New Roman"/>
          <w:b/>
          <w:sz w:val="28"/>
          <w:szCs w:val="28"/>
        </w:rPr>
        <w:t xml:space="preserve"> Brazil can ensure </w:t>
      </w:r>
      <w:r w:rsidR="007379E4" w:rsidRPr="00FC067B">
        <w:rPr>
          <w:rFonts w:ascii="Times New Roman" w:hAnsi="Times New Roman" w:cs="Times New Roman"/>
          <w:b/>
          <w:sz w:val="28"/>
          <w:szCs w:val="28"/>
        </w:rPr>
        <w:t>indigenous peoples</w:t>
      </w:r>
      <w:r w:rsidR="005D27E9" w:rsidRPr="00FC067B">
        <w:rPr>
          <w:rFonts w:ascii="Times New Roman" w:hAnsi="Times New Roman" w:cs="Times New Roman"/>
          <w:b/>
          <w:sz w:val="28"/>
          <w:szCs w:val="28"/>
        </w:rPr>
        <w:t xml:space="preserve">’ </w:t>
      </w:r>
      <w:r w:rsidRPr="00FC067B">
        <w:rPr>
          <w:rFonts w:ascii="Times New Roman" w:hAnsi="Times New Roman" w:cs="Times New Roman"/>
          <w:b/>
          <w:sz w:val="28"/>
          <w:szCs w:val="28"/>
        </w:rPr>
        <w:t>rights during and in the aftermath of</w:t>
      </w:r>
      <w:r w:rsidR="00FA1C48" w:rsidRPr="00FC067B">
        <w:rPr>
          <w:rFonts w:ascii="Times New Roman" w:hAnsi="Times New Roman" w:cs="Times New Roman"/>
          <w:b/>
          <w:sz w:val="28"/>
          <w:szCs w:val="28"/>
        </w:rPr>
        <w:t xml:space="preserve"> the pandemic</w:t>
      </w:r>
    </w:p>
    <w:p w14:paraId="6A4E4CD3" w14:textId="6B742E95" w:rsidR="008E50DE" w:rsidRPr="004F5660" w:rsidRDefault="005D27E9" w:rsidP="008B0135">
      <w:pPr>
        <w:rPr>
          <w:rFonts w:ascii="Times New Roman" w:hAnsi="Times New Roman" w:cs="Times New Roman"/>
          <w:b/>
          <w:sz w:val="24"/>
          <w:szCs w:val="24"/>
        </w:rPr>
      </w:pPr>
      <w:r>
        <w:rPr>
          <w:rFonts w:ascii="Times New Roman" w:hAnsi="Times New Roman" w:cs="Times New Roman"/>
          <w:b/>
          <w:sz w:val="24"/>
          <w:szCs w:val="24"/>
        </w:rPr>
        <w:t>6</w:t>
      </w:r>
      <w:r w:rsidR="00A66D06">
        <w:rPr>
          <w:rFonts w:ascii="Times New Roman" w:hAnsi="Times New Roman" w:cs="Times New Roman"/>
          <w:b/>
          <w:sz w:val="24"/>
          <w:szCs w:val="24"/>
        </w:rPr>
        <w:t>5</w:t>
      </w:r>
      <w:r>
        <w:rPr>
          <w:rFonts w:ascii="Times New Roman" w:hAnsi="Times New Roman" w:cs="Times New Roman"/>
          <w:b/>
          <w:sz w:val="24"/>
          <w:szCs w:val="24"/>
        </w:rPr>
        <w:t xml:space="preserve">. </w:t>
      </w:r>
      <w:r w:rsidR="00EA7347" w:rsidRPr="004F5660">
        <w:rPr>
          <w:rFonts w:ascii="Times New Roman" w:hAnsi="Times New Roman" w:cs="Times New Roman"/>
          <w:b/>
          <w:sz w:val="24"/>
          <w:szCs w:val="24"/>
        </w:rPr>
        <w:t xml:space="preserve">While the requester of this advice </w:t>
      </w:r>
      <w:r w:rsidR="00007A55" w:rsidRPr="004F5660">
        <w:rPr>
          <w:rFonts w:ascii="Times New Roman" w:hAnsi="Times New Roman" w:cs="Times New Roman"/>
          <w:b/>
          <w:sz w:val="24"/>
          <w:szCs w:val="24"/>
        </w:rPr>
        <w:t>is COIAB, EMRIP welcomed the opportunity to meet with differ</w:t>
      </w:r>
      <w:r w:rsidR="00BC2609" w:rsidRPr="004F5660">
        <w:rPr>
          <w:rFonts w:ascii="Times New Roman" w:hAnsi="Times New Roman" w:cs="Times New Roman"/>
          <w:b/>
          <w:sz w:val="24"/>
          <w:szCs w:val="24"/>
        </w:rPr>
        <w:t>ent organs of the federal State and appreciates the time that the State r</w:t>
      </w:r>
      <w:r w:rsidR="00C85D86">
        <w:rPr>
          <w:rFonts w:ascii="Times New Roman" w:hAnsi="Times New Roman" w:cs="Times New Roman"/>
          <w:b/>
          <w:sz w:val="24"/>
          <w:szCs w:val="24"/>
        </w:rPr>
        <w:t>epresentatives gave to them</w:t>
      </w:r>
      <w:r w:rsidR="00BC2609" w:rsidRPr="004F5660">
        <w:rPr>
          <w:rFonts w:ascii="Times New Roman" w:hAnsi="Times New Roman" w:cs="Times New Roman"/>
          <w:b/>
          <w:sz w:val="24"/>
          <w:szCs w:val="24"/>
        </w:rPr>
        <w:t xml:space="preserve">. EMRIP </w:t>
      </w:r>
      <w:r w:rsidR="00F85023" w:rsidRPr="004F5660">
        <w:rPr>
          <w:rFonts w:ascii="Times New Roman" w:hAnsi="Times New Roman" w:cs="Times New Roman"/>
          <w:b/>
          <w:sz w:val="24"/>
          <w:szCs w:val="24"/>
        </w:rPr>
        <w:t xml:space="preserve">is mindful of the challenges all States are experiencing during the </w:t>
      </w:r>
      <w:r w:rsidR="00C34319">
        <w:rPr>
          <w:rFonts w:ascii="Times New Roman" w:hAnsi="Times New Roman" w:cs="Times New Roman"/>
          <w:b/>
          <w:sz w:val="24"/>
          <w:szCs w:val="24"/>
        </w:rPr>
        <w:t>COVID-19</w:t>
      </w:r>
      <w:r w:rsidR="00F85023" w:rsidRPr="004F5660">
        <w:rPr>
          <w:rFonts w:ascii="Times New Roman" w:hAnsi="Times New Roman" w:cs="Times New Roman"/>
          <w:b/>
          <w:sz w:val="24"/>
          <w:szCs w:val="24"/>
        </w:rPr>
        <w:t xml:space="preserve"> crisis. It </w:t>
      </w:r>
      <w:r w:rsidR="00BC2609" w:rsidRPr="004F5660">
        <w:rPr>
          <w:rFonts w:ascii="Times New Roman" w:hAnsi="Times New Roman" w:cs="Times New Roman"/>
          <w:b/>
          <w:sz w:val="24"/>
          <w:szCs w:val="24"/>
        </w:rPr>
        <w:t>welcomes the work being undertaken by FUNAI and SESAI,</w:t>
      </w:r>
      <w:r w:rsidR="00B44AEA" w:rsidRPr="004F5660">
        <w:rPr>
          <w:rStyle w:val="FootnoteReference"/>
          <w:rFonts w:ascii="Times New Roman" w:hAnsi="Times New Roman" w:cs="Times New Roman"/>
          <w:b/>
          <w:sz w:val="24"/>
          <w:szCs w:val="24"/>
        </w:rPr>
        <w:footnoteReference w:id="78"/>
      </w:r>
      <w:r w:rsidR="00BC2609" w:rsidRPr="004F5660">
        <w:rPr>
          <w:rFonts w:ascii="Times New Roman" w:hAnsi="Times New Roman" w:cs="Times New Roman"/>
          <w:b/>
          <w:sz w:val="24"/>
          <w:szCs w:val="24"/>
        </w:rPr>
        <w:t xml:space="preserve"> </w:t>
      </w:r>
      <w:r w:rsidR="00C85D86" w:rsidRPr="004F5660">
        <w:rPr>
          <w:rFonts w:ascii="Times New Roman" w:hAnsi="Times New Roman" w:cs="Times New Roman"/>
          <w:b/>
          <w:sz w:val="24"/>
          <w:szCs w:val="24"/>
        </w:rPr>
        <w:t>in the p</w:t>
      </w:r>
      <w:r w:rsidR="00C85D86">
        <w:rPr>
          <w:rFonts w:ascii="Times New Roman" w:hAnsi="Times New Roman" w:cs="Times New Roman"/>
          <w:b/>
          <w:sz w:val="24"/>
          <w:szCs w:val="24"/>
        </w:rPr>
        <w:t xml:space="preserve">rotection of indigenous peoples, </w:t>
      </w:r>
      <w:r w:rsidR="00BC2609" w:rsidRPr="004F5660">
        <w:rPr>
          <w:rFonts w:ascii="Times New Roman" w:hAnsi="Times New Roman" w:cs="Times New Roman"/>
          <w:b/>
          <w:sz w:val="24"/>
          <w:szCs w:val="24"/>
        </w:rPr>
        <w:t>often in difficult and challenging circumstances</w:t>
      </w:r>
      <w:r w:rsidR="00C85D86">
        <w:rPr>
          <w:rFonts w:ascii="Times New Roman" w:hAnsi="Times New Roman" w:cs="Times New Roman"/>
          <w:b/>
          <w:sz w:val="24"/>
          <w:szCs w:val="24"/>
        </w:rPr>
        <w:t>, including</w:t>
      </w:r>
      <w:r w:rsidR="00130F35" w:rsidRPr="004F5660">
        <w:rPr>
          <w:rFonts w:ascii="Times New Roman" w:hAnsi="Times New Roman" w:cs="Times New Roman"/>
          <w:b/>
          <w:sz w:val="24"/>
          <w:szCs w:val="24"/>
        </w:rPr>
        <w:t xml:space="preserve"> in remote areas</w:t>
      </w:r>
      <w:r w:rsidR="00C85D86">
        <w:rPr>
          <w:rFonts w:ascii="Times New Roman" w:hAnsi="Times New Roman" w:cs="Times New Roman"/>
          <w:b/>
          <w:sz w:val="24"/>
          <w:szCs w:val="24"/>
        </w:rPr>
        <w:t xml:space="preserve">. </w:t>
      </w:r>
      <w:r w:rsidR="00992CEB">
        <w:rPr>
          <w:rFonts w:ascii="Times New Roman" w:hAnsi="Times New Roman" w:cs="Times New Roman"/>
          <w:b/>
          <w:sz w:val="24"/>
          <w:szCs w:val="24"/>
        </w:rPr>
        <w:t>T</w:t>
      </w:r>
      <w:r w:rsidR="00BC2609" w:rsidRPr="004F5660">
        <w:rPr>
          <w:rFonts w:ascii="Times New Roman" w:hAnsi="Times New Roman" w:cs="Times New Roman"/>
          <w:b/>
          <w:sz w:val="24"/>
          <w:szCs w:val="24"/>
        </w:rPr>
        <w:t>his</w:t>
      </w:r>
      <w:r w:rsidR="00007A55" w:rsidRPr="004F5660">
        <w:rPr>
          <w:rFonts w:ascii="Times New Roman" w:hAnsi="Times New Roman" w:cs="Times New Roman"/>
          <w:b/>
          <w:sz w:val="24"/>
          <w:szCs w:val="24"/>
        </w:rPr>
        <w:t xml:space="preserve"> advice is </w:t>
      </w:r>
      <w:r w:rsidR="00992CEB">
        <w:rPr>
          <w:rFonts w:ascii="Times New Roman" w:hAnsi="Times New Roman" w:cs="Times New Roman"/>
          <w:b/>
          <w:sz w:val="24"/>
          <w:szCs w:val="24"/>
        </w:rPr>
        <w:t xml:space="preserve">provided to </w:t>
      </w:r>
      <w:r w:rsidR="00007A55" w:rsidRPr="004F5660">
        <w:rPr>
          <w:rFonts w:ascii="Times New Roman" w:hAnsi="Times New Roman" w:cs="Times New Roman"/>
          <w:b/>
          <w:sz w:val="24"/>
          <w:szCs w:val="24"/>
        </w:rPr>
        <w:t xml:space="preserve">COIAB </w:t>
      </w:r>
      <w:r w:rsidR="00992CEB">
        <w:rPr>
          <w:rFonts w:ascii="Times New Roman" w:hAnsi="Times New Roman" w:cs="Times New Roman"/>
          <w:b/>
          <w:sz w:val="24"/>
          <w:szCs w:val="24"/>
        </w:rPr>
        <w:t>within the terms of reference agreed between the EMRIP and COIAB</w:t>
      </w:r>
      <w:r w:rsidR="004E5FA7">
        <w:rPr>
          <w:rFonts w:ascii="Times New Roman" w:hAnsi="Times New Roman" w:cs="Times New Roman"/>
          <w:b/>
          <w:sz w:val="24"/>
          <w:szCs w:val="24"/>
        </w:rPr>
        <w:t xml:space="preserve"> (Annex)</w:t>
      </w:r>
      <w:r w:rsidR="00992CEB">
        <w:rPr>
          <w:rFonts w:ascii="Times New Roman" w:hAnsi="Times New Roman" w:cs="Times New Roman"/>
          <w:b/>
          <w:sz w:val="24"/>
          <w:szCs w:val="24"/>
        </w:rPr>
        <w:t xml:space="preserve">. </w:t>
      </w:r>
      <w:r w:rsidR="00007A55" w:rsidRPr="004F5660">
        <w:rPr>
          <w:rFonts w:ascii="Times New Roman" w:hAnsi="Times New Roman" w:cs="Times New Roman"/>
          <w:b/>
          <w:sz w:val="24"/>
          <w:szCs w:val="24"/>
        </w:rPr>
        <w:t>Brazil</w:t>
      </w:r>
      <w:r w:rsidR="004E5FA7">
        <w:rPr>
          <w:rFonts w:ascii="Times New Roman" w:hAnsi="Times New Roman" w:cs="Times New Roman"/>
          <w:b/>
          <w:sz w:val="24"/>
          <w:szCs w:val="24"/>
        </w:rPr>
        <w:t xml:space="preserve">, </w:t>
      </w:r>
      <w:r w:rsidR="00992CEB">
        <w:rPr>
          <w:rFonts w:ascii="Times New Roman" w:hAnsi="Times New Roman" w:cs="Times New Roman"/>
          <w:b/>
          <w:sz w:val="24"/>
          <w:szCs w:val="24"/>
        </w:rPr>
        <w:t>as the State</w:t>
      </w:r>
      <w:r w:rsidR="004E5FA7">
        <w:rPr>
          <w:rFonts w:ascii="Times New Roman" w:hAnsi="Times New Roman" w:cs="Times New Roman"/>
          <w:b/>
          <w:sz w:val="24"/>
          <w:szCs w:val="24"/>
        </w:rPr>
        <w:t>,</w:t>
      </w:r>
      <w:r w:rsidR="00007A55" w:rsidRPr="004F5660">
        <w:rPr>
          <w:rFonts w:ascii="Times New Roman" w:hAnsi="Times New Roman" w:cs="Times New Roman"/>
          <w:b/>
          <w:sz w:val="24"/>
          <w:szCs w:val="24"/>
        </w:rPr>
        <w:t xml:space="preserve"> </w:t>
      </w:r>
      <w:r w:rsidR="00992CEB">
        <w:rPr>
          <w:rFonts w:ascii="Times New Roman" w:hAnsi="Times New Roman" w:cs="Times New Roman"/>
          <w:b/>
          <w:sz w:val="24"/>
          <w:szCs w:val="24"/>
        </w:rPr>
        <w:t xml:space="preserve">is </w:t>
      </w:r>
      <w:r w:rsidR="00BC2609" w:rsidRPr="004F5660">
        <w:rPr>
          <w:rFonts w:ascii="Times New Roman" w:hAnsi="Times New Roman" w:cs="Times New Roman"/>
          <w:b/>
          <w:sz w:val="24"/>
          <w:szCs w:val="24"/>
        </w:rPr>
        <w:t>the primary party responsible</w:t>
      </w:r>
      <w:r w:rsidR="00007A55" w:rsidRPr="004F5660">
        <w:rPr>
          <w:rFonts w:ascii="Times New Roman" w:hAnsi="Times New Roman" w:cs="Times New Roman"/>
          <w:b/>
          <w:sz w:val="24"/>
          <w:szCs w:val="24"/>
        </w:rPr>
        <w:t xml:space="preserve"> for</w:t>
      </w:r>
      <w:r w:rsidR="00992CEB">
        <w:rPr>
          <w:rFonts w:ascii="Times New Roman" w:hAnsi="Times New Roman" w:cs="Times New Roman"/>
          <w:b/>
          <w:sz w:val="24"/>
          <w:szCs w:val="24"/>
        </w:rPr>
        <w:t xml:space="preserve"> implementing </w:t>
      </w:r>
      <w:r w:rsidR="004E5FA7">
        <w:rPr>
          <w:rFonts w:ascii="Times New Roman" w:hAnsi="Times New Roman" w:cs="Times New Roman"/>
          <w:b/>
          <w:sz w:val="24"/>
          <w:szCs w:val="24"/>
        </w:rPr>
        <w:t>human rights in Brazil</w:t>
      </w:r>
      <w:r w:rsidR="00F85023" w:rsidRPr="004F5660">
        <w:rPr>
          <w:rFonts w:ascii="Times New Roman" w:hAnsi="Times New Roman" w:cs="Times New Roman"/>
          <w:b/>
          <w:sz w:val="24"/>
          <w:szCs w:val="24"/>
        </w:rPr>
        <w:t xml:space="preserve">, in </w:t>
      </w:r>
      <w:r w:rsidR="00992CEB">
        <w:rPr>
          <w:rFonts w:ascii="Times New Roman" w:hAnsi="Times New Roman" w:cs="Times New Roman"/>
          <w:b/>
          <w:sz w:val="24"/>
          <w:szCs w:val="24"/>
        </w:rPr>
        <w:t xml:space="preserve">this context </w:t>
      </w:r>
      <w:r w:rsidR="004E5FA7">
        <w:rPr>
          <w:rFonts w:ascii="Times New Roman" w:hAnsi="Times New Roman" w:cs="Times New Roman"/>
          <w:b/>
          <w:sz w:val="24"/>
          <w:szCs w:val="24"/>
        </w:rPr>
        <w:t xml:space="preserve">the human rights </w:t>
      </w:r>
      <w:r w:rsidR="00992CEB">
        <w:rPr>
          <w:rFonts w:ascii="Times New Roman" w:hAnsi="Times New Roman" w:cs="Times New Roman"/>
          <w:b/>
          <w:sz w:val="24"/>
          <w:szCs w:val="24"/>
        </w:rPr>
        <w:t>of indigenous peoples</w:t>
      </w:r>
      <w:r w:rsidR="004E5FA7">
        <w:rPr>
          <w:rFonts w:ascii="Times New Roman" w:hAnsi="Times New Roman" w:cs="Times New Roman"/>
          <w:b/>
          <w:sz w:val="24"/>
          <w:szCs w:val="24"/>
        </w:rPr>
        <w:t xml:space="preserve">. </w:t>
      </w:r>
      <w:r w:rsidR="00F85023" w:rsidRPr="004F5660">
        <w:rPr>
          <w:rFonts w:ascii="Times New Roman" w:hAnsi="Times New Roman" w:cs="Times New Roman"/>
          <w:b/>
          <w:sz w:val="24"/>
          <w:szCs w:val="24"/>
        </w:rPr>
        <w:t>COIAB</w:t>
      </w:r>
      <w:r w:rsidR="004E5FA7">
        <w:rPr>
          <w:rFonts w:ascii="Times New Roman" w:hAnsi="Times New Roman" w:cs="Times New Roman"/>
          <w:b/>
          <w:sz w:val="24"/>
          <w:szCs w:val="24"/>
        </w:rPr>
        <w:t xml:space="preserve"> and Brazil</w:t>
      </w:r>
      <w:r w:rsidR="00007A55" w:rsidRPr="004F5660">
        <w:rPr>
          <w:rFonts w:ascii="Times New Roman" w:hAnsi="Times New Roman" w:cs="Times New Roman"/>
          <w:b/>
          <w:sz w:val="24"/>
          <w:szCs w:val="24"/>
        </w:rPr>
        <w:t xml:space="preserve"> may wish to view this advice as a contribution towards </w:t>
      </w:r>
      <w:r w:rsidR="006E38B1" w:rsidRPr="004F5660">
        <w:rPr>
          <w:rFonts w:ascii="Times New Roman" w:hAnsi="Times New Roman" w:cs="Times New Roman"/>
          <w:b/>
          <w:sz w:val="24"/>
          <w:szCs w:val="24"/>
        </w:rPr>
        <w:t>the implementation of</w:t>
      </w:r>
      <w:r w:rsidR="005441E3" w:rsidRPr="004F5660">
        <w:rPr>
          <w:rFonts w:ascii="Times New Roman" w:hAnsi="Times New Roman" w:cs="Times New Roman"/>
          <w:b/>
          <w:sz w:val="24"/>
          <w:szCs w:val="24"/>
        </w:rPr>
        <w:t xml:space="preserve"> the U</w:t>
      </w:r>
      <w:r w:rsidR="00C85D86">
        <w:rPr>
          <w:rFonts w:ascii="Times New Roman" w:hAnsi="Times New Roman" w:cs="Times New Roman"/>
          <w:b/>
          <w:sz w:val="24"/>
          <w:szCs w:val="24"/>
        </w:rPr>
        <w:t>N Declaration on the Rights of Indigenous P</w:t>
      </w:r>
      <w:r w:rsidR="005441E3" w:rsidRPr="004F5660">
        <w:rPr>
          <w:rFonts w:ascii="Times New Roman" w:hAnsi="Times New Roman" w:cs="Times New Roman"/>
          <w:b/>
          <w:sz w:val="24"/>
          <w:szCs w:val="24"/>
        </w:rPr>
        <w:t>eoples</w:t>
      </w:r>
      <w:r w:rsidR="00C85D86">
        <w:rPr>
          <w:rFonts w:ascii="Times New Roman" w:hAnsi="Times New Roman" w:cs="Times New Roman"/>
          <w:b/>
          <w:sz w:val="24"/>
          <w:szCs w:val="24"/>
        </w:rPr>
        <w:t>,</w:t>
      </w:r>
      <w:r w:rsidR="005441E3" w:rsidRPr="004F5660">
        <w:rPr>
          <w:rFonts w:ascii="Times New Roman" w:hAnsi="Times New Roman" w:cs="Times New Roman"/>
          <w:b/>
          <w:sz w:val="24"/>
          <w:szCs w:val="24"/>
        </w:rPr>
        <w:t xml:space="preserve"> including through </w:t>
      </w:r>
      <w:r w:rsidR="00C85D86">
        <w:rPr>
          <w:rFonts w:ascii="Times New Roman" w:hAnsi="Times New Roman" w:cs="Times New Roman"/>
          <w:b/>
          <w:sz w:val="24"/>
          <w:szCs w:val="24"/>
        </w:rPr>
        <w:t xml:space="preserve">the full implementation of </w:t>
      </w:r>
      <w:r w:rsidR="006E38B1" w:rsidRPr="004F5660">
        <w:rPr>
          <w:rStyle w:val="CommentReference"/>
          <w:rFonts w:ascii="Times New Roman" w:hAnsi="Times New Roman" w:cs="Times New Roman"/>
          <w:b/>
          <w:sz w:val="24"/>
          <w:szCs w:val="24"/>
        </w:rPr>
        <w:t>Law No. 14.021</w:t>
      </w:r>
      <w:r w:rsidR="00007A55" w:rsidRPr="004F5660">
        <w:rPr>
          <w:rFonts w:ascii="Times New Roman" w:hAnsi="Times New Roman" w:cs="Times New Roman"/>
          <w:b/>
          <w:sz w:val="24"/>
          <w:szCs w:val="24"/>
        </w:rPr>
        <w:t xml:space="preserve"> </w:t>
      </w:r>
      <w:r w:rsidR="006E38B1" w:rsidRPr="004F5660">
        <w:rPr>
          <w:rFonts w:ascii="Times New Roman" w:hAnsi="Times New Roman" w:cs="Times New Roman"/>
          <w:b/>
          <w:sz w:val="24"/>
          <w:szCs w:val="24"/>
        </w:rPr>
        <w:t>and the Supreme Court Decision ADPF 709.</w:t>
      </w:r>
    </w:p>
    <w:p w14:paraId="5DB2EBBD" w14:textId="6654B58E" w:rsidR="002167E2" w:rsidRPr="004F5660" w:rsidRDefault="00A66D06" w:rsidP="008B0135">
      <w:pPr>
        <w:rPr>
          <w:rFonts w:ascii="Times New Roman" w:hAnsi="Times New Roman" w:cs="Times New Roman"/>
          <w:b/>
          <w:sz w:val="24"/>
          <w:szCs w:val="24"/>
        </w:rPr>
      </w:pPr>
      <w:r>
        <w:rPr>
          <w:rFonts w:ascii="Times New Roman" w:hAnsi="Times New Roman" w:cs="Times New Roman"/>
          <w:b/>
          <w:sz w:val="24"/>
          <w:szCs w:val="24"/>
        </w:rPr>
        <w:t>66</w:t>
      </w:r>
      <w:r w:rsidR="005D27E9">
        <w:rPr>
          <w:rFonts w:ascii="Times New Roman" w:hAnsi="Times New Roman" w:cs="Times New Roman"/>
          <w:b/>
          <w:sz w:val="24"/>
          <w:szCs w:val="24"/>
        </w:rPr>
        <w:t xml:space="preserve">. </w:t>
      </w:r>
      <w:r w:rsidR="00B462D9" w:rsidRPr="004F5660">
        <w:rPr>
          <w:rFonts w:ascii="Times New Roman" w:hAnsi="Times New Roman" w:cs="Times New Roman"/>
          <w:b/>
          <w:sz w:val="24"/>
          <w:szCs w:val="24"/>
        </w:rPr>
        <w:t xml:space="preserve">The EMRIP notes that Brazil was considered during the third cycle of the UPR procedure of the UN Human Rights Council in 2017, </w:t>
      </w:r>
      <w:r w:rsidR="00007A55" w:rsidRPr="004F5660">
        <w:rPr>
          <w:rFonts w:ascii="Times New Roman" w:hAnsi="Times New Roman" w:cs="Times New Roman"/>
          <w:b/>
          <w:sz w:val="24"/>
          <w:szCs w:val="24"/>
        </w:rPr>
        <w:t xml:space="preserve">and </w:t>
      </w:r>
      <w:r w:rsidR="00B462D9" w:rsidRPr="004F5660">
        <w:rPr>
          <w:rFonts w:ascii="Times New Roman" w:hAnsi="Times New Roman" w:cs="Times New Roman"/>
          <w:b/>
          <w:sz w:val="24"/>
          <w:szCs w:val="24"/>
        </w:rPr>
        <w:t xml:space="preserve">that </w:t>
      </w:r>
      <w:r w:rsidR="00EB1323" w:rsidRPr="004F5660">
        <w:rPr>
          <w:rFonts w:ascii="Times New Roman" w:hAnsi="Times New Roman" w:cs="Times New Roman"/>
          <w:b/>
          <w:sz w:val="24"/>
          <w:szCs w:val="24"/>
        </w:rPr>
        <w:t>242 of the 246</w:t>
      </w:r>
      <w:r w:rsidR="00B462D9" w:rsidRPr="004F5660">
        <w:rPr>
          <w:rFonts w:ascii="Times New Roman" w:hAnsi="Times New Roman" w:cs="Times New Roman"/>
          <w:b/>
          <w:sz w:val="24"/>
          <w:szCs w:val="24"/>
        </w:rPr>
        <w:t xml:space="preserve"> recommendations were supported by Brazil including all of the recommendations relating to </w:t>
      </w:r>
      <w:r w:rsidR="007379E4" w:rsidRPr="004F5660">
        <w:rPr>
          <w:rFonts w:ascii="Times New Roman" w:hAnsi="Times New Roman" w:cs="Times New Roman"/>
          <w:b/>
          <w:sz w:val="24"/>
          <w:szCs w:val="24"/>
        </w:rPr>
        <w:t>indigenous peoples</w:t>
      </w:r>
      <w:r w:rsidR="00597D55" w:rsidRPr="004F5660">
        <w:rPr>
          <w:rFonts w:ascii="Times New Roman" w:hAnsi="Times New Roman" w:cs="Times New Roman"/>
          <w:b/>
          <w:sz w:val="24"/>
          <w:szCs w:val="24"/>
        </w:rPr>
        <w:t>.</w:t>
      </w:r>
      <w:r w:rsidR="00D651C0" w:rsidRPr="004F5660">
        <w:rPr>
          <w:rFonts w:ascii="Times New Roman" w:hAnsi="Times New Roman" w:cs="Times New Roman"/>
          <w:b/>
          <w:sz w:val="24"/>
          <w:szCs w:val="24"/>
        </w:rPr>
        <w:t xml:space="preserve"> </w:t>
      </w:r>
      <w:r w:rsidR="00EB1323" w:rsidRPr="004F5660">
        <w:rPr>
          <w:rStyle w:val="FootnoteReference"/>
          <w:rFonts w:ascii="Times New Roman" w:hAnsi="Times New Roman" w:cs="Times New Roman"/>
          <w:b/>
          <w:sz w:val="24"/>
          <w:szCs w:val="24"/>
        </w:rPr>
        <w:footnoteReference w:id="79"/>
      </w:r>
      <w:r w:rsidR="00B462D9" w:rsidRPr="004F5660">
        <w:rPr>
          <w:rFonts w:ascii="Times New Roman" w:hAnsi="Times New Roman" w:cs="Times New Roman"/>
          <w:b/>
          <w:sz w:val="24"/>
          <w:szCs w:val="24"/>
        </w:rPr>
        <w:t xml:space="preserve"> </w:t>
      </w:r>
      <w:r w:rsidR="00007A55" w:rsidRPr="004F5660">
        <w:rPr>
          <w:rFonts w:ascii="Times New Roman" w:hAnsi="Times New Roman" w:cs="Times New Roman"/>
          <w:b/>
          <w:sz w:val="24"/>
          <w:szCs w:val="24"/>
        </w:rPr>
        <w:t>Some of the suggestions</w:t>
      </w:r>
      <w:r w:rsidR="00B462D9" w:rsidRPr="004F5660">
        <w:rPr>
          <w:rFonts w:ascii="Times New Roman" w:hAnsi="Times New Roman" w:cs="Times New Roman"/>
          <w:b/>
          <w:sz w:val="24"/>
          <w:szCs w:val="24"/>
        </w:rPr>
        <w:t xml:space="preserve"> </w:t>
      </w:r>
      <w:r w:rsidR="00007A55" w:rsidRPr="004F5660">
        <w:rPr>
          <w:rFonts w:ascii="Times New Roman" w:hAnsi="Times New Roman" w:cs="Times New Roman"/>
          <w:b/>
          <w:sz w:val="24"/>
          <w:szCs w:val="24"/>
        </w:rPr>
        <w:t xml:space="preserve">below reflect these recommendations. </w:t>
      </w:r>
      <w:r w:rsidR="00426E06" w:rsidRPr="004F5660">
        <w:rPr>
          <w:rStyle w:val="FootnoteReference"/>
          <w:rFonts w:ascii="Times New Roman" w:hAnsi="Times New Roman" w:cs="Times New Roman"/>
          <w:b/>
          <w:sz w:val="24"/>
          <w:szCs w:val="24"/>
        </w:rPr>
        <w:footnoteReference w:id="80"/>
      </w:r>
      <w:r w:rsidR="00426E06" w:rsidRPr="004F5660">
        <w:rPr>
          <w:rFonts w:ascii="Times New Roman" w:hAnsi="Times New Roman" w:cs="Times New Roman"/>
          <w:b/>
          <w:sz w:val="24"/>
          <w:szCs w:val="24"/>
        </w:rPr>
        <w:t xml:space="preserve"> </w:t>
      </w:r>
    </w:p>
    <w:p w14:paraId="475769B7" w14:textId="355DDC3E" w:rsidR="006E38B1" w:rsidRPr="00FC067B" w:rsidRDefault="00F70BCD" w:rsidP="00F70BCD">
      <w:pPr>
        <w:rPr>
          <w:rFonts w:ascii="Times New Roman" w:hAnsi="Times New Roman" w:cs="Times New Roman"/>
          <w:b/>
          <w:sz w:val="28"/>
          <w:szCs w:val="28"/>
        </w:rPr>
      </w:pPr>
      <w:r w:rsidRPr="00FC067B">
        <w:rPr>
          <w:rFonts w:ascii="Times New Roman" w:hAnsi="Times New Roman" w:cs="Times New Roman"/>
          <w:b/>
          <w:sz w:val="28"/>
          <w:szCs w:val="28"/>
        </w:rPr>
        <w:t>EMRIP’s general understanding ground</w:t>
      </w:r>
      <w:r w:rsidR="00F85023" w:rsidRPr="00FC067B">
        <w:rPr>
          <w:rFonts w:ascii="Times New Roman" w:hAnsi="Times New Roman" w:cs="Times New Roman"/>
          <w:b/>
          <w:sz w:val="28"/>
          <w:szCs w:val="28"/>
        </w:rPr>
        <w:t>ing</w:t>
      </w:r>
      <w:r w:rsidRPr="00FC067B">
        <w:rPr>
          <w:rFonts w:ascii="Times New Roman" w:hAnsi="Times New Roman" w:cs="Times New Roman"/>
          <w:b/>
          <w:sz w:val="28"/>
          <w:szCs w:val="28"/>
        </w:rPr>
        <w:t xml:space="preserve"> the advice  </w:t>
      </w:r>
    </w:p>
    <w:p w14:paraId="3E7670C7" w14:textId="27C3CA4F" w:rsidR="007209B4" w:rsidRPr="004F5660" w:rsidRDefault="00A66D06" w:rsidP="001E449E">
      <w:pPr>
        <w:rPr>
          <w:rFonts w:ascii="Times New Roman" w:hAnsi="Times New Roman" w:cs="Times New Roman"/>
          <w:b/>
          <w:sz w:val="24"/>
          <w:szCs w:val="24"/>
          <w:lang w:val="en-CA"/>
        </w:rPr>
      </w:pPr>
      <w:r>
        <w:rPr>
          <w:rFonts w:ascii="Times New Roman" w:hAnsi="Times New Roman" w:cs="Times New Roman"/>
          <w:b/>
          <w:sz w:val="24"/>
          <w:szCs w:val="24"/>
          <w:lang w:val="en-CA"/>
        </w:rPr>
        <w:t>67</w:t>
      </w:r>
      <w:r w:rsidR="00B6049C">
        <w:rPr>
          <w:rFonts w:ascii="Times New Roman" w:hAnsi="Times New Roman" w:cs="Times New Roman"/>
          <w:b/>
          <w:sz w:val="24"/>
          <w:szCs w:val="24"/>
          <w:lang w:val="en-CA"/>
        </w:rPr>
        <w:t xml:space="preserve">. </w:t>
      </w:r>
      <w:r w:rsidR="007209B4" w:rsidRPr="004F5660">
        <w:rPr>
          <w:rFonts w:ascii="Times New Roman" w:hAnsi="Times New Roman" w:cs="Times New Roman"/>
          <w:b/>
          <w:sz w:val="24"/>
          <w:szCs w:val="24"/>
          <w:lang w:val="en-CA"/>
        </w:rPr>
        <w:t>The EMRIP notes that i</w:t>
      </w:r>
      <w:r w:rsidR="001E449E" w:rsidRPr="004F5660">
        <w:rPr>
          <w:rFonts w:ascii="Times New Roman" w:hAnsi="Times New Roman" w:cs="Times New Roman"/>
          <w:b/>
          <w:sz w:val="24"/>
          <w:szCs w:val="24"/>
          <w:lang w:val="en-CA"/>
        </w:rPr>
        <w:t xml:space="preserve">n its Constitution, Brazil specifically recognizes the right to land and territories of indigenous peoples, a duty to demarcate lands traditionally occupied by indigenous peoples in accordance with their traditions and forms of social organization, a </w:t>
      </w:r>
      <w:r w:rsidR="001E449E" w:rsidRPr="004F5660">
        <w:rPr>
          <w:rFonts w:ascii="Times New Roman" w:hAnsi="Times New Roman" w:cs="Times New Roman"/>
          <w:b/>
          <w:sz w:val="24"/>
          <w:szCs w:val="24"/>
        </w:rPr>
        <w:t xml:space="preserve">commitment to foster an appreciation and protection of multi-cultural expression and to educate </w:t>
      </w:r>
      <w:r w:rsidR="00F85023" w:rsidRPr="004F5660">
        <w:rPr>
          <w:rFonts w:ascii="Times New Roman" w:hAnsi="Times New Roman" w:cs="Times New Roman"/>
          <w:b/>
          <w:sz w:val="24"/>
          <w:szCs w:val="24"/>
        </w:rPr>
        <w:t xml:space="preserve">all Brazilians </w:t>
      </w:r>
      <w:r w:rsidR="001E449E" w:rsidRPr="004F5660">
        <w:rPr>
          <w:rFonts w:ascii="Times New Roman" w:hAnsi="Times New Roman" w:cs="Times New Roman"/>
          <w:b/>
          <w:sz w:val="24"/>
          <w:szCs w:val="24"/>
        </w:rPr>
        <w:t>on the contribution of different ethnic groups to</w:t>
      </w:r>
      <w:r w:rsidR="007209B4" w:rsidRPr="004F5660">
        <w:rPr>
          <w:rFonts w:ascii="Times New Roman" w:hAnsi="Times New Roman" w:cs="Times New Roman"/>
          <w:b/>
          <w:sz w:val="24"/>
          <w:szCs w:val="24"/>
        </w:rPr>
        <w:t xml:space="preserve"> the history of Brazil, and </w:t>
      </w:r>
      <w:r w:rsidR="007209B4" w:rsidRPr="004F5660">
        <w:rPr>
          <w:rFonts w:ascii="Times New Roman" w:hAnsi="Times New Roman" w:cs="Times New Roman"/>
          <w:b/>
          <w:sz w:val="24"/>
          <w:szCs w:val="24"/>
        </w:rPr>
        <w:lastRenderedPageBreak/>
        <w:t>recognition of indigenous peoples as person</w:t>
      </w:r>
      <w:r w:rsidR="004E6096">
        <w:rPr>
          <w:rFonts w:ascii="Times New Roman" w:hAnsi="Times New Roman" w:cs="Times New Roman"/>
          <w:b/>
          <w:sz w:val="24"/>
          <w:szCs w:val="24"/>
        </w:rPr>
        <w:t>s</w:t>
      </w:r>
      <w:r w:rsidR="007209B4" w:rsidRPr="004F5660">
        <w:rPr>
          <w:rFonts w:ascii="Times New Roman" w:hAnsi="Times New Roman" w:cs="Times New Roman"/>
          <w:b/>
          <w:sz w:val="24"/>
          <w:szCs w:val="24"/>
        </w:rPr>
        <w:t xml:space="preserve"> before the law.</w:t>
      </w:r>
      <w:r w:rsidR="001E449E" w:rsidRPr="004F5660">
        <w:rPr>
          <w:rFonts w:ascii="Times New Roman" w:hAnsi="Times New Roman" w:cs="Times New Roman"/>
          <w:b/>
          <w:sz w:val="24"/>
          <w:szCs w:val="24"/>
        </w:rPr>
        <w:t xml:space="preserve"> </w:t>
      </w:r>
      <w:r w:rsidR="000248E2" w:rsidRPr="004F5660">
        <w:rPr>
          <w:b/>
          <w:spacing w:val="5"/>
          <w:w w:val="103"/>
          <w:kern w:val="14"/>
          <w:vertAlign w:val="superscript"/>
        </w:rPr>
        <w:footnoteReference w:id="81"/>
      </w:r>
      <w:r w:rsidR="001E449E" w:rsidRPr="004F5660">
        <w:rPr>
          <w:rFonts w:ascii="Times New Roman" w:hAnsi="Times New Roman" w:cs="Times New Roman"/>
          <w:b/>
          <w:sz w:val="24"/>
          <w:szCs w:val="24"/>
        </w:rPr>
        <w:t xml:space="preserve"> </w:t>
      </w:r>
      <w:r w:rsidR="001E449E" w:rsidRPr="004F5660">
        <w:rPr>
          <w:rFonts w:ascii="Times New Roman" w:hAnsi="Times New Roman" w:cs="Times New Roman"/>
          <w:b/>
          <w:sz w:val="24"/>
          <w:szCs w:val="24"/>
          <w:lang w:val="en-CA"/>
        </w:rPr>
        <w:t>Brazil has developed</w:t>
      </w:r>
      <w:r w:rsidR="0031714F">
        <w:rPr>
          <w:rFonts w:ascii="Times New Roman" w:hAnsi="Times New Roman" w:cs="Times New Roman"/>
          <w:b/>
          <w:sz w:val="24"/>
          <w:szCs w:val="24"/>
          <w:lang w:val="en-CA"/>
        </w:rPr>
        <w:t xml:space="preserve"> plans of territorial management</w:t>
      </w:r>
      <w:r w:rsidR="001E449E" w:rsidRPr="004F5660">
        <w:rPr>
          <w:rFonts w:ascii="Times New Roman" w:hAnsi="Times New Roman" w:cs="Times New Roman"/>
          <w:b/>
          <w:sz w:val="24"/>
          <w:szCs w:val="24"/>
          <w:lang w:val="en-CA"/>
        </w:rPr>
        <w:t xml:space="preserve"> </w:t>
      </w:r>
      <w:r w:rsidR="0031714F">
        <w:rPr>
          <w:rFonts w:ascii="Times New Roman" w:hAnsi="Times New Roman" w:cs="Times New Roman"/>
          <w:b/>
          <w:sz w:val="24"/>
          <w:szCs w:val="24"/>
          <w:lang w:val="en-CA"/>
        </w:rPr>
        <w:t>(</w:t>
      </w:r>
      <w:r w:rsidR="001E449E" w:rsidRPr="00C34D9A">
        <w:rPr>
          <w:rFonts w:ascii="Times New Roman" w:hAnsi="Times New Roman" w:cs="Times New Roman"/>
          <w:b/>
          <w:i/>
          <w:sz w:val="24"/>
          <w:szCs w:val="24"/>
          <w:lang w:val="en-CA"/>
        </w:rPr>
        <w:t>planos de gestão territorial</w:t>
      </w:r>
      <w:r w:rsidR="0031714F">
        <w:rPr>
          <w:rFonts w:ascii="Times New Roman" w:hAnsi="Times New Roman" w:cs="Times New Roman"/>
          <w:b/>
          <w:i/>
          <w:sz w:val="24"/>
          <w:szCs w:val="24"/>
          <w:lang w:val="en-CA"/>
        </w:rPr>
        <w:t>)</w:t>
      </w:r>
      <w:r w:rsidR="001E449E" w:rsidRPr="004F5660">
        <w:rPr>
          <w:rFonts w:ascii="Times New Roman" w:hAnsi="Times New Roman" w:cs="Times New Roman"/>
          <w:b/>
          <w:sz w:val="24"/>
          <w:szCs w:val="24"/>
          <w:lang w:val="en-CA"/>
        </w:rPr>
        <w:t xml:space="preserve"> within its national environmental policy to implement these rights. </w:t>
      </w:r>
    </w:p>
    <w:p w14:paraId="40C3984A" w14:textId="64D65C88" w:rsidR="00A14666" w:rsidRPr="004F5660" w:rsidRDefault="00A66D06" w:rsidP="001E449E">
      <w:pPr>
        <w:contextualSpacing/>
        <w:rPr>
          <w:rFonts w:ascii="Times New Roman" w:hAnsi="Times New Roman" w:cs="Times New Roman"/>
          <w:b/>
          <w:sz w:val="24"/>
          <w:szCs w:val="24"/>
          <w:lang w:val="en-CA"/>
        </w:rPr>
      </w:pPr>
      <w:r>
        <w:rPr>
          <w:rFonts w:ascii="Times New Roman" w:hAnsi="Times New Roman" w:cs="Times New Roman"/>
          <w:b/>
          <w:sz w:val="24"/>
          <w:szCs w:val="24"/>
          <w:lang w:val="en-CA"/>
        </w:rPr>
        <w:t>68</w:t>
      </w:r>
      <w:r w:rsidR="00B6049C">
        <w:rPr>
          <w:rFonts w:ascii="Times New Roman" w:hAnsi="Times New Roman" w:cs="Times New Roman"/>
          <w:b/>
          <w:sz w:val="24"/>
          <w:szCs w:val="24"/>
          <w:lang w:val="en-CA"/>
        </w:rPr>
        <w:t xml:space="preserve">. </w:t>
      </w:r>
      <w:r w:rsidR="00A14666" w:rsidRPr="004F5660">
        <w:rPr>
          <w:rFonts w:ascii="Times New Roman" w:hAnsi="Times New Roman" w:cs="Times New Roman"/>
          <w:b/>
          <w:sz w:val="24"/>
          <w:szCs w:val="24"/>
          <w:lang w:val="en-CA"/>
        </w:rPr>
        <w:t>The EMRIP notes th</w:t>
      </w:r>
      <w:r w:rsidR="00745704">
        <w:rPr>
          <w:rFonts w:ascii="Times New Roman" w:hAnsi="Times New Roman" w:cs="Times New Roman"/>
          <w:b/>
          <w:sz w:val="24"/>
          <w:szCs w:val="24"/>
          <w:lang w:val="en-CA"/>
        </w:rPr>
        <w:t xml:space="preserve">at the outcome of the appeal in </w:t>
      </w:r>
      <w:r w:rsidR="00A14666" w:rsidRPr="004F5660">
        <w:rPr>
          <w:rFonts w:ascii="Times New Roman" w:hAnsi="Times New Roman" w:cs="Times New Roman"/>
          <w:b/>
          <w:sz w:val="24"/>
          <w:szCs w:val="24"/>
          <w:lang w:val="en-US"/>
        </w:rPr>
        <w:t xml:space="preserve">Case No. </w:t>
      </w:r>
      <w:r w:rsidR="00A14666" w:rsidRPr="004F5660">
        <w:rPr>
          <w:rFonts w:ascii="Times New Roman" w:hAnsi="Times New Roman" w:cs="Times New Roman"/>
          <w:b/>
          <w:sz w:val="24"/>
          <w:szCs w:val="24"/>
        </w:rPr>
        <w:t>1,017,365</w:t>
      </w:r>
      <w:r w:rsidR="00A14666" w:rsidRPr="004F5660">
        <w:rPr>
          <w:rStyle w:val="FootnoteReference"/>
          <w:rFonts w:ascii="Times New Roman" w:hAnsi="Times New Roman" w:cs="Times New Roman"/>
          <w:b/>
          <w:sz w:val="24"/>
          <w:szCs w:val="24"/>
        </w:rPr>
        <w:footnoteReference w:id="82"/>
      </w:r>
      <w:r w:rsidR="00A14666" w:rsidRPr="004F5660">
        <w:rPr>
          <w:rFonts w:ascii="Times New Roman" w:hAnsi="Times New Roman" w:cs="Times New Roman"/>
          <w:b/>
          <w:sz w:val="24"/>
          <w:szCs w:val="24"/>
          <w:lang w:val="en-CA"/>
        </w:rPr>
        <w:t xml:space="preserve"> before the Supreme Court will have an invariable impact on indigenous peoples</w:t>
      </w:r>
      <w:r w:rsidR="004E6096">
        <w:rPr>
          <w:rFonts w:ascii="Times New Roman" w:hAnsi="Times New Roman" w:cs="Times New Roman"/>
          <w:b/>
          <w:sz w:val="24"/>
          <w:szCs w:val="24"/>
          <w:lang w:val="en-CA"/>
        </w:rPr>
        <w:t>’</w:t>
      </w:r>
      <w:r w:rsidR="00A14666" w:rsidRPr="004F5660">
        <w:rPr>
          <w:rFonts w:ascii="Times New Roman" w:hAnsi="Times New Roman" w:cs="Times New Roman"/>
          <w:b/>
          <w:sz w:val="24"/>
          <w:szCs w:val="24"/>
          <w:lang w:val="en-CA"/>
        </w:rPr>
        <w:t xml:space="preserve"> right to land and shares the view of the </w:t>
      </w:r>
      <w:r w:rsidR="00C85D86">
        <w:rPr>
          <w:rFonts w:ascii="Times New Roman" w:hAnsi="Times New Roman" w:cs="Times New Roman"/>
          <w:b/>
          <w:sz w:val="24"/>
          <w:szCs w:val="24"/>
          <w:lang w:val="en-CA"/>
        </w:rPr>
        <w:t xml:space="preserve">former </w:t>
      </w:r>
      <w:r w:rsidR="00A14666" w:rsidRPr="004F5660">
        <w:rPr>
          <w:rFonts w:ascii="Times New Roman" w:hAnsi="Times New Roman" w:cs="Times New Roman"/>
          <w:b/>
          <w:sz w:val="24"/>
          <w:szCs w:val="24"/>
          <w:lang w:val="en-CA"/>
        </w:rPr>
        <w:t xml:space="preserve">Special Rapporteur </w:t>
      </w:r>
      <w:r w:rsidR="00C85D86">
        <w:rPr>
          <w:rFonts w:ascii="Times New Roman" w:hAnsi="Times New Roman" w:cs="Times New Roman"/>
          <w:b/>
          <w:sz w:val="24"/>
          <w:szCs w:val="24"/>
          <w:lang w:val="en-CA"/>
        </w:rPr>
        <w:t>on the Rights of Indigenous Peoples</w:t>
      </w:r>
      <w:r w:rsidR="004E6096">
        <w:rPr>
          <w:rFonts w:ascii="Times New Roman" w:hAnsi="Times New Roman" w:cs="Times New Roman"/>
          <w:b/>
          <w:sz w:val="24"/>
          <w:szCs w:val="24"/>
          <w:lang w:val="en-CA"/>
        </w:rPr>
        <w:t>, Tauli-Corpuz,</w:t>
      </w:r>
      <w:r w:rsidR="00C85D86">
        <w:rPr>
          <w:rFonts w:ascii="Times New Roman" w:hAnsi="Times New Roman" w:cs="Times New Roman"/>
          <w:b/>
          <w:sz w:val="24"/>
          <w:szCs w:val="24"/>
          <w:lang w:val="en-CA"/>
        </w:rPr>
        <w:t xml:space="preserve"> </w:t>
      </w:r>
      <w:r w:rsidR="00A14666" w:rsidRPr="004F5660">
        <w:rPr>
          <w:rFonts w:ascii="Times New Roman" w:hAnsi="Times New Roman" w:cs="Times New Roman"/>
          <w:b/>
          <w:sz w:val="24"/>
          <w:szCs w:val="24"/>
          <w:lang w:val="en-CA"/>
        </w:rPr>
        <w:t xml:space="preserve">abovementioned </w:t>
      </w:r>
      <w:r w:rsidR="004E6096">
        <w:rPr>
          <w:rFonts w:ascii="Times New Roman" w:hAnsi="Times New Roman" w:cs="Times New Roman"/>
          <w:b/>
          <w:sz w:val="24"/>
          <w:szCs w:val="24"/>
          <w:lang w:val="en-CA"/>
        </w:rPr>
        <w:t xml:space="preserve">(para. 59), </w:t>
      </w:r>
      <w:r w:rsidR="00A14666" w:rsidRPr="004F5660">
        <w:rPr>
          <w:rFonts w:ascii="Times New Roman" w:hAnsi="Times New Roman" w:cs="Times New Roman"/>
          <w:b/>
          <w:sz w:val="24"/>
          <w:szCs w:val="24"/>
          <w:lang w:val="en-CA"/>
        </w:rPr>
        <w:t>that</w:t>
      </w:r>
      <w:r w:rsidR="00A85C25" w:rsidRPr="004F5660">
        <w:rPr>
          <w:rFonts w:ascii="Times New Roman" w:hAnsi="Times New Roman" w:cs="Times New Roman"/>
          <w:b/>
          <w:sz w:val="24"/>
          <w:szCs w:val="24"/>
          <w:lang w:val="en-US"/>
        </w:rPr>
        <w:t xml:space="preserve"> the application of a temporal framework doctrine would be inconsistent with the understanding of land rights under international human ri</w:t>
      </w:r>
      <w:r w:rsidR="004E6096">
        <w:rPr>
          <w:rFonts w:ascii="Times New Roman" w:hAnsi="Times New Roman" w:cs="Times New Roman"/>
          <w:b/>
          <w:sz w:val="24"/>
          <w:szCs w:val="24"/>
          <w:lang w:val="en-US"/>
        </w:rPr>
        <w:t>ghts standards and result in a</w:t>
      </w:r>
      <w:r w:rsidR="00A85C25" w:rsidRPr="004F5660">
        <w:rPr>
          <w:rFonts w:ascii="Times New Roman" w:hAnsi="Times New Roman" w:cs="Times New Roman"/>
          <w:b/>
          <w:sz w:val="24"/>
          <w:szCs w:val="24"/>
          <w:lang w:val="en-US"/>
        </w:rPr>
        <w:t xml:space="preserve"> significant denial of rights of indig</w:t>
      </w:r>
      <w:r w:rsidR="00C85D86">
        <w:rPr>
          <w:rFonts w:ascii="Times New Roman" w:hAnsi="Times New Roman" w:cs="Times New Roman"/>
          <w:b/>
          <w:sz w:val="24"/>
          <w:szCs w:val="24"/>
          <w:lang w:val="en-US"/>
        </w:rPr>
        <w:t xml:space="preserve">enous peoples in Brazil who have </w:t>
      </w:r>
      <w:r w:rsidR="00A85C25" w:rsidRPr="004F5660">
        <w:rPr>
          <w:rFonts w:ascii="Times New Roman" w:hAnsi="Times New Roman" w:cs="Times New Roman"/>
          <w:b/>
          <w:sz w:val="24"/>
          <w:szCs w:val="24"/>
          <w:lang w:val="en-US"/>
        </w:rPr>
        <w:t>sought regularization of their lands since 1988.</w:t>
      </w:r>
    </w:p>
    <w:p w14:paraId="27DAE32D" w14:textId="77777777" w:rsidR="00A14666" w:rsidRPr="004F5660" w:rsidRDefault="00A14666" w:rsidP="001E449E">
      <w:pPr>
        <w:contextualSpacing/>
        <w:rPr>
          <w:rFonts w:ascii="Times New Roman" w:hAnsi="Times New Roman" w:cs="Times New Roman"/>
          <w:b/>
          <w:sz w:val="24"/>
          <w:szCs w:val="24"/>
          <w:lang w:val="en-CA"/>
        </w:rPr>
      </w:pPr>
    </w:p>
    <w:p w14:paraId="62C9DCDC" w14:textId="40CB9F3B" w:rsidR="007209B4" w:rsidRPr="004E6096" w:rsidRDefault="00A66D06" w:rsidP="001E449E">
      <w:pPr>
        <w:contextualSpacing/>
        <w:rPr>
          <w:rFonts w:ascii="Times New Roman" w:hAnsi="Times New Roman" w:cs="Times New Roman"/>
          <w:b/>
          <w:sz w:val="24"/>
          <w:szCs w:val="24"/>
        </w:rPr>
      </w:pPr>
      <w:r w:rsidRPr="004E6096">
        <w:rPr>
          <w:rFonts w:ascii="Times New Roman" w:hAnsi="Times New Roman" w:cs="Times New Roman"/>
          <w:b/>
          <w:sz w:val="24"/>
          <w:szCs w:val="24"/>
          <w:lang w:val="en-CA"/>
        </w:rPr>
        <w:lastRenderedPageBreak/>
        <w:t>69</w:t>
      </w:r>
      <w:r w:rsidR="00B6049C" w:rsidRPr="004E6096">
        <w:rPr>
          <w:rFonts w:ascii="Times New Roman" w:hAnsi="Times New Roman" w:cs="Times New Roman"/>
          <w:b/>
          <w:sz w:val="24"/>
          <w:szCs w:val="24"/>
          <w:lang w:val="en-CA"/>
        </w:rPr>
        <w:t xml:space="preserve">. </w:t>
      </w:r>
      <w:r w:rsidR="004E6096">
        <w:rPr>
          <w:rFonts w:ascii="Times New Roman" w:hAnsi="Times New Roman" w:cs="Times New Roman"/>
          <w:b/>
          <w:sz w:val="24"/>
          <w:szCs w:val="24"/>
          <w:lang w:val="en-CA"/>
        </w:rPr>
        <w:t xml:space="preserve">The EMRIP notes that </w:t>
      </w:r>
      <w:r w:rsidR="004E6096" w:rsidRPr="004E6096">
        <w:rPr>
          <w:rFonts w:ascii="Times New Roman" w:hAnsi="Times New Roman" w:cs="Times New Roman"/>
          <w:b/>
          <w:sz w:val="24"/>
          <w:szCs w:val="24"/>
        </w:rPr>
        <w:t>prior</w:t>
      </w:r>
      <w:r w:rsidR="004E6096">
        <w:rPr>
          <w:rFonts w:ascii="Times New Roman" w:hAnsi="Times New Roman" w:cs="Times New Roman"/>
          <w:b/>
          <w:sz w:val="24"/>
          <w:szCs w:val="24"/>
        </w:rPr>
        <w:t xml:space="preserve"> </w:t>
      </w:r>
      <w:r w:rsidR="001E449E" w:rsidRPr="004E6096">
        <w:rPr>
          <w:rFonts w:ascii="Times New Roman" w:hAnsi="Times New Roman" w:cs="Times New Roman"/>
          <w:b/>
          <w:sz w:val="24"/>
          <w:szCs w:val="24"/>
        </w:rPr>
        <w:t xml:space="preserve">to </w:t>
      </w:r>
      <w:r w:rsidR="00EC73FF" w:rsidRPr="004E6096">
        <w:rPr>
          <w:rFonts w:ascii="Times New Roman" w:hAnsi="Times New Roman" w:cs="Times New Roman"/>
          <w:b/>
          <w:sz w:val="24"/>
          <w:szCs w:val="24"/>
        </w:rPr>
        <w:t xml:space="preserve">the </w:t>
      </w:r>
      <w:r w:rsidR="00C34319" w:rsidRPr="004E6096">
        <w:rPr>
          <w:rFonts w:ascii="Times New Roman" w:hAnsi="Times New Roman" w:cs="Times New Roman"/>
          <w:b/>
          <w:sz w:val="24"/>
          <w:szCs w:val="24"/>
        </w:rPr>
        <w:t>COVID-19</w:t>
      </w:r>
      <w:r w:rsidR="00EC73FF" w:rsidRPr="004E6096">
        <w:rPr>
          <w:rFonts w:ascii="Times New Roman" w:hAnsi="Times New Roman" w:cs="Times New Roman"/>
          <w:b/>
          <w:sz w:val="24"/>
          <w:szCs w:val="24"/>
        </w:rPr>
        <w:t xml:space="preserve"> crisis</w:t>
      </w:r>
      <w:r w:rsidR="001E449E" w:rsidRPr="004E6096">
        <w:rPr>
          <w:rFonts w:ascii="Times New Roman" w:hAnsi="Times New Roman" w:cs="Times New Roman"/>
          <w:b/>
          <w:sz w:val="24"/>
          <w:szCs w:val="24"/>
        </w:rPr>
        <w:t xml:space="preserve">, indigenous peoples were among the most vulnerable groups </w:t>
      </w:r>
      <w:r w:rsidR="00EC73FF" w:rsidRPr="004E6096">
        <w:rPr>
          <w:rFonts w:ascii="Times New Roman" w:hAnsi="Times New Roman" w:cs="Times New Roman"/>
          <w:b/>
          <w:sz w:val="24"/>
          <w:szCs w:val="24"/>
        </w:rPr>
        <w:t xml:space="preserve">within the Brazilian population demonstrated by indicators </w:t>
      </w:r>
      <w:r w:rsidR="00105758" w:rsidRPr="004E6096">
        <w:rPr>
          <w:rFonts w:ascii="Times New Roman" w:hAnsi="Times New Roman" w:cs="Times New Roman"/>
          <w:b/>
          <w:sz w:val="24"/>
          <w:szCs w:val="24"/>
        </w:rPr>
        <w:t xml:space="preserve">on </w:t>
      </w:r>
      <w:r w:rsidR="001E449E" w:rsidRPr="004E6096">
        <w:rPr>
          <w:rFonts w:ascii="Times New Roman" w:hAnsi="Times New Roman" w:cs="Times New Roman"/>
          <w:b/>
          <w:sz w:val="24"/>
          <w:szCs w:val="24"/>
        </w:rPr>
        <w:t>income, child mortality, malnutrition, health, schooling and access to sanitation.</w:t>
      </w:r>
      <w:r w:rsidR="000248E2" w:rsidRPr="004E6096">
        <w:rPr>
          <w:rFonts w:ascii="Times New Roman" w:hAnsi="Times New Roman" w:cs="Times New Roman"/>
          <w:b/>
          <w:spacing w:val="5"/>
          <w:w w:val="103"/>
          <w:kern w:val="14"/>
          <w:sz w:val="24"/>
          <w:szCs w:val="24"/>
          <w:vertAlign w:val="superscript"/>
        </w:rPr>
        <w:footnoteReference w:id="83"/>
      </w:r>
      <w:r w:rsidR="001E449E" w:rsidRPr="004E6096">
        <w:rPr>
          <w:rFonts w:ascii="Times New Roman" w:hAnsi="Times New Roman" w:cs="Times New Roman"/>
          <w:b/>
          <w:sz w:val="24"/>
          <w:szCs w:val="24"/>
        </w:rPr>
        <w:t xml:space="preserve"> </w:t>
      </w:r>
      <w:r w:rsidR="00105758" w:rsidRPr="004E6096">
        <w:rPr>
          <w:rFonts w:ascii="Times New Roman" w:hAnsi="Times New Roman" w:cs="Times New Roman"/>
          <w:b/>
          <w:sz w:val="24"/>
          <w:szCs w:val="24"/>
        </w:rPr>
        <w:t xml:space="preserve">The </w:t>
      </w:r>
      <w:r w:rsidR="00C34319" w:rsidRPr="004E6096">
        <w:rPr>
          <w:rFonts w:ascii="Times New Roman" w:hAnsi="Times New Roman" w:cs="Times New Roman"/>
          <w:b/>
          <w:sz w:val="24"/>
          <w:szCs w:val="24"/>
        </w:rPr>
        <w:t>COVID-19</w:t>
      </w:r>
      <w:r w:rsidR="00105758" w:rsidRPr="004E6096">
        <w:rPr>
          <w:rFonts w:ascii="Times New Roman" w:hAnsi="Times New Roman" w:cs="Times New Roman"/>
          <w:b/>
          <w:sz w:val="24"/>
          <w:szCs w:val="24"/>
        </w:rPr>
        <w:t xml:space="preserve"> crisis</w:t>
      </w:r>
      <w:r w:rsidR="001E449E" w:rsidRPr="004E6096">
        <w:rPr>
          <w:rFonts w:ascii="Times New Roman" w:hAnsi="Times New Roman" w:cs="Times New Roman"/>
          <w:b/>
          <w:sz w:val="24"/>
          <w:szCs w:val="24"/>
        </w:rPr>
        <w:t xml:space="preserve"> is magnifying the challenges to Brazil’s indigenous peoples. In light of the rapid spread of </w:t>
      </w:r>
      <w:r w:rsidR="00C34319" w:rsidRPr="004E6096">
        <w:rPr>
          <w:rFonts w:ascii="Times New Roman" w:hAnsi="Times New Roman" w:cs="Times New Roman"/>
          <w:b/>
          <w:sz w:val="24"/>
          <w:szCs w:val="24"/>
        </w:rPr>
        <w:t>COVID-19</w:t>
      </w:r>
      <w:r w:rsidR="001E449E" w:rsidRPr="004E6096">
        <w:rPr>
          <w:rFonts w:ascii="Times New Roman" w:hAnsi="Times New Roman" w:cs="Times New Roman"/>
          <w:b/>
          <w:sz w:val="24"/>
          <w:szCs w:val="24"/>
        </w:rPr>
        <w:t xml:space="preserve"> among indigenous peoples</w:t>
      </w:r>
      <w:r w:rsidR="00105758" w:rsidRPr="004E6096">
        <w:rPr>
          <w:rFonts w:ascii="Times New Roman" w:hAnsi="Times New Roman" w:cs="Times New Roman"/>
          <w:b/>
          <w:sz w:val="24"/>
          <w:szCs w:val="24"/>
        </w:rPr>
        <w:t>,</w:t>
      </w:r>
      <w:r w:rsidR="001E449E" w:rsidRPr="004E6096">
        <w:rPr>
          <w:rFonts w:ascii="Times New Roman" w:hAnsi="Times New Roman" w:cs="Times New Roman"/>
          <w:b/>
          <w:sz w:val="24"/>
          <w:szCs w:val="24"/>
        </w:rPr>
        <w:t xml:space="preserve"> </w:t>
      </w:r>
      <w:r w:rsidR="00105758" w:rsidRPr="004E6096">
        <w:rPr>
          <w:rFonts w:ascii="Times New Roman" w:hAnsi="Times New Roman" w:cs="Times New Roman"/>
          <w:b/>
          <w:sz w:val="24"/>
          <w:szCs w:val="24"/>
        </w:rPr>
        <w:t xml:space="preserve">it </w:t>
      </w:r>
      <w:r w:rsidR="007209B4" w:rsidRPr="004E6096">
        <w:rPr>
          <w:rFonts w:ascii="Times New Roman" w:hAnsi="Times New Roman" w:cs="Times New Roman"/>
          <w:b/>
          <w:sz w:val="24"/>
          <w:szCs w:val="24"/>
        </w:rPr>
        <w:t>is said to pose</w:t>
      </w:r>
      <w:r w:rsidR="001E449E" w:rsidRPr="004E6096">
        <w:rPr>
          <w:rFonts w:ascii="Times New Roman" w:hAnsi="Times New Roman" w:cs="Times New Roman"/>
          <w:b/>
          <w:sz w:val="24"/>
          <w:szCs w:val="24"/>
        </w:rPr>
        <w:t xml:space="preserve"> a “high risk of physical and cultural extinction” for indigenous peoples in the Amazon, particularly those in voluntary isolation.</w:t>
      </w:r>
      <w:r w:rsidR="000248E2" w:rsidRPr="004E6096">
        <w:rPr>
          <w:rFonts w:ascii="Times New Roman" w:hAnsi="Times New Roman" w:cs="Times New Roman"/>
          <w:b/>
          <w:spacing w:val="5"/>
          <w:w w:val="103"/>
          <w:kern w:val="14"/>
          <w:sz w:val="24"/>
          <w:szCs w:val="24"/>
          <w:vertAlign w:val="superscript"/>
        </w:rPr>
        <w:footnoteReference w:id="84"/>
      </w:r>
      <w:r w:rsidR="001E449E" w:rsidRPr="004E6096">
        <w:rPr>
          <w:rFonts w:ascii="Times New Roman" w:hAnsi="Times New Roman" w:cs="Times New Roman"/>
          <w:b/>
          <w:sz w:val="24"/>
          <w:szCs w:val="24"/>
        </w:rPr>
        <w:t xml:space="preserve"> </w:t>
      </w:r>
    </w:p>
    <w:p w14:paraId="091F9591" w14:textId="77777777" w:rsidR="007209B4" w:rsidRPr="005F464C" w:rsidRDefault="007209B4" w:rsidP="001E449E">
      <w:pPr>
        <w:contextualSpacing/>
        <w:rPr>
          <w:rFonts w:ascii="Times New Roman" w:hAnsi="Times New Roman" w:cs="Times New Roman"/>
          <w:b/>
          <w:sz w:val="24"/>
          <w:szCs w:val="24"/>
        </w:rPr>
      </w:pPr>
    </w:p>
    <w:p w14:paraId="38C9BAC2" w14:textId="4747CA48" w:rsidR="001E449E" w:rsidRPr="005F464C" w:rsidRDefault="00A66D06" w:rsidP="001E449E">
      <w:pPr>
        <w:contextualSpacing/>
        <w:rPr>
          <w:rFonts w:ascii="Times New Roman" w:hAnsi="Times New Roman" w:cs="Times New Roman"/>
          <w:b/>
          <w:sz w:val="24"/>
          <w:szCs w:val="24"/>
        </w:rPr>
      </w:pPr>
      <w:r w:rsidRPr="005F464C">
        <w:rPr>
          <w:rFonts w:ascii="Times New Roman" w:hAnsi="Times New Roman" w:cs="Times New Roman"/>
          <w:b/>
          <w:sz w:val="24"/>
          <w:szCs w:val="24"/>
        </w:rPr>
        <w:t>70</w:t>
      </w:r>
      <w:r w:rsidR="00B6049C" w:rsidRPr="005F464C">
        <w:rPr>
          <w:rFonts w:ascii="Times New Roman" w:hAnsi="Times New Roman" w:cs="Times New Roman"/>
          <w:b/>
          <w:sz w:val="24"/>
          <w:szCs w:val="24"/>
        </w:rPr>
        <w:t xml:space="preserve">. </w:t>
      </w:r>
      <w:r w:rsidR="007209B4" w:rsidRPr="005F464C">
        <w:rPr>
          <w:rFonts w:ascii="Times New Roman" w:hAnsi="Times New Roman" w:cs="Times New Roman"/>
          <w:b/>
          <w:sz w:val="24"/>
          <w:szCs w:val="24"/>
        </w:rPr>
        <w:t>The EMRIP notes that i</w:t>
      </w:r>
      <w:r w:rsidR="001E449E" w:rsidRPr="005F464C">
        <w:rPr>
          <w:rFonts w:ascii="Times New Roman" w:hAnsi="Times New Roman" w:cs="Times New Roman"/>
          <w:b/>
          <w:sz w:val="24"/>
          <w:szCs w:val="24"/>
        </w:rPr>
        <w:t xml:space="preserve">ndigenous peoples have a particular vulnerability to </w:t>
      </w:r>
      <w:r w:rsidR="00C34319" w:rsidRPr="005F464C">
        <w:rPr>
          <w:rFonts w:ascii="Times New Roman" w:hAnsi="Times New Roman" w:cs="Times New Roman"/>
          <w:b/>
          <w:sz w:val="24"/>
          <w:szCs w:val="24"/>
        </w:rPr>
        <w:t>COVID-19</w:t>
      </w:r>
      <w:r w:rsidR="001E449E" w:rsidRPr="005F464C">
        <w:rPr>
          <w:rFonts w:ascii="Times New Roman" w:hAnsi="Times New Roman" w:cs="Times New Roman"/>
          <w:b/>
          <w:sz w:val="24"/>
          <w:szCs w:val="24"/>
        </w:rPr>
        <w:t xml:space="preserve"> in comparison to the rest of the population, particularly those living in voluntary isolation or initial contact.</w:t>
      </w:r>
      <w:r w:rsidR="000248E2" w:rsidRPr="005F464C">
        <w:rPr>
          <w:rFonts w:ascii="Times New Roman" w:hAnsi="Times New Roman" w:cs="Times New Roman"/>
          <w:b/>
          <w:spacing w:val="5"/>
          <w:w w:val="103"/>
          <w:kern w:val="14"/>
          <w:sz w:val="24"/>
          <w:szCs w:val="24"/>
          <w:vertAlign w:val="superscript"/>
        </w:rPr>
        <w:footnoteReference w:id="85"/>
      </w:r>
      <w:r w:rsidR="001E449E" w:rsidRPr="005F464C">
        <w:rPr>
          <w:rFonts w:ascii="Times New Roman" w:hAnsi="Times New Roman" w:cs="Times New Roman"/>
          <w:b/>
          <w:sz w:val="24"/>
          <w:szCs w:val="24"/>
        </w:rPr>
        <w:t xml:space="preserve"> The virus will weaken their immune systems and render them even more vulnerable to bacterial infections, including pneumonia and staph. Indigenous peoples in Brazil, especially those in </w:t>
      </w:r>
      <w:r w:rsidR="001E449E" w:rsidRPr="005F464C">
        <w:rPr>
          <w:rFonts w:ascii="Times New Roman" w:hAnsi="Times New Roman" w:cs="Times New Roman"/>
          <w:b/>
          <w:sz w:val="24"/>
          <w:szCs w:val="24"/>
        </w:rPr>
        <w:lastRenderedPageBreak/>
        <w:t>indigenous territories, experience serious geographic and epidemiological vulnerability. This follows the pattern of indigenous peoples globally.</w:t>
      </w:r>
      <w:r w:rsidR="000248E2" w:rsidRPr="005F464C">
        <w:rPr>
          <w:rFonts w:ascii="Times New Roman" w:hAnsi="Times New Roman" w:cs="Times New Roman"/>
          <w:b/>
          <w:spacing w:val="5"/>
          <w:w w:val="103"/>
          <w:kern w:val="14"/>
          <w:sz w:val="24"/>
          <w:szCs w:val="24"/>
          <w:vertAlign w:val="superscript"/>
        </w:rPr>
        <w:footnoteReference w:id="86"/>
      </w:r>
      <w:r w:rsidR="001E449E" w:rsidRPr="005F464C">
        <w:rPr>
          <w:rFonts w:ascii="Times New Roman" w:hAnsi="Times New Roman" w:cs="Times New Roman"/>
          <w:b/>
          <w:sz w:val="24"/>
          <w:szCs w:val="24"/>
        </w:rPr>
        <w:t xml:space="preserve">  </w:t>
      </w:r>
    </w:p>
    <w:p w14:paraId="196C4164" w14:textId="03097285" w:rsidR="00CF59F6" w:rsidRPr="005F464C" w:rsidRDefault="00CF59F6" w:rsidP="00CA6A10">
      <w:pPr>
        <w:rPr>
          <w:rFonts w:ascii="Times New Roman" w:hAnsi="Times New Roman" w:cs="Times New Roman"/>
          <w:b/>
          <w:sz w:val="24"/>
          <w:szCs w:val="24"/>
        </w:rPr>
      </w:pPr>
    </w:p>
    <w:p w14:paraId="3F19CF20" w14:textId="3EEF9B1B" w:rsidR="005B06C0" w:rsidRPr="00105758" w:rsidRDefault="00A66D06" w:rsidP="008B0135">
      <w:pPr>
        <w:rPr>
          <w:rFonts w:ascii="Times New Roman" w:hAnsi="Times New Roman" w:cs="Times New Roman"/>
          <w:b/>
          <w:sz w:val="24"/>
          <w:szCs w:val="24"/>
        </w:rPr>
      </w:pPr>
      <w:r>
        <w:rPr>
          <w:rFonts w:ascii="Times New Roman" w:hAnsi="Times New Roman" w:cs="Times New Roman"/>
          <w:b/>
          <w:sz w:val="24"/>
          <w:szCs w:val="24"/>
        </w:rPr>
        <w:t>71</w:t>
      </w:r>
      <w:r w:rsidR="00B6049C">
        <w:rPr>
          <w:rFonts w:ascii="Times New Roman" w:hAnsi="Times New Roman" w:cs="Times New Roman"/>
          <w:b/>
          <w:sz w:val="24"/>
          <w:szCs w:val="24"/>
        </w:rPr>
        <w:t xml:space="preserve">. </w:t>
      </w:r>
      <w:r w:rsidR="002578C4" w:rsidRPr="004F5660">
        <w:rPr>
          <w:rFonts w:ascii="Times New Roman" w:hAnsi="Times New Roman" w:cs="Times New Roman"/>
          <w:b/>
          <w:sz w:val="24"/>
          <w:szCs w:val="24"/>
        </w:rPr>
        <w:t xml:space="preserve">The </w:t>
      </w:r>
      <w:r w:rsidR="00F263B7" w:rsidRPr="004F5660">
        <w:rPr>
          <w:rFonts w:ascii="Times New Roman" w:hAnsi="Times New Roman" w:cs="Times New Roman"/>
          <w:b/>
          <w:sz w:val="24"/>
          <w:szCs w:val="24"/>
        </w:rPr>
        <w:t xml:space="preserve">EMRIP notes that despite action </w:t>
      </w:r>
      <w:r w:rsidR="005C4AAB" w:rsidRPr="004F5660">
        <w:rPr>
          <w:rFonts w:ascii="Times New Roman" w:hAnsi="Times New Roman" w:cs="Times New Roman"/>
          <w:b/>
          <w:sz w:val="24"/>
          <w:szCs w:val="24"/>
        </w:rPr>
        <w:t>plans under</w:t>
      </w:r>
      <w:r w:rsidR="002578C4" w:rsidRPr="004F5660">
        <w:rPr>
          <w:rFonts w:ascii="Times New Roman" w:hAnsi="Times New Roman" w:cs="Times New Roman"/>
          <w:b/>
          <w:sz w:val="24"/>
          <w:szCs w:val="24"/>
        </w:rPr>
        <w:t>taken by the State through its relevant agencies (FUN</w:t>
      </w:r>
      <w:r w:rsidR="00105758">
        <w:rPr>
          <w:rFonts w:ascii="Times New Roman" w:hAnsi="Times New Roman" w:cs="Times New Roman"/>
          <w:b/>
          <w:sz w:val="24"/>
          <w:szCs w:val="24"/>
        </w:rPr>
        <w:t>AI and SESAI)</w:t>
      </w:r>
      <w:r w:rsidR="00F70BCD" w:rsidRPr="004F5660">
        <w:rPr>
          <w:rFonts w:ascii="Times New Roman" w:hAnsi="Times New Roman" w:cs="Times New Roman"/>
          <w:b/>
          <w:sz w:val="24"/>
          <w:szCs w:val="24"/>
        </w:rPr>
        <w:t xml:space="preserve"> from the beginning of </w:t>
      </w:r>
      <w:r w:rsidR="002578C4" w:rsidRPr="004F5660">
        <w:rPr>
          <w:rFonts w:ascii="Times New Roman" w:hAnsi="Times New Roman" w:cs="Times New Roman"/>
          <w:b/>
          <w:sz w:val="24"/>
          <w:szCs w:val="24"/>
        </w:rPr>
        <w:t xml:space="preserve">the crisis in April/May </w:t>
      </w:r>
      <w:r w:rsidR="005C4AAB" w:rsidRPr="004F5660">
        <w:rPr>
          <w:rFonts w:ascii="Times New Roman" w:hAnsi="Times New Roman" w:cs="Times New Roman"/>
          <w:b/>
          <w:sz w:val="24"/>
          <w:szCs w:val="24"/>
        </w:rPr>
        <w:t xml:space="preserve">2020, </w:t>
      </w:r>
      <w:r w:rsidR="00F70BCD" w:rsidRPr="004F5660">
        <w:rPr>
          <w:rFonts w:ascii="Times New Roman" w:hAnsi="Times New Roman" w:cs="Times New Roman"/>
          <w:b/>
          <w:sz w:val="24"/>
          <w:szCs w:val="24"/>
        </w:rPr>
        <w:t xml:space="preserve">the adoption of legislation (Law 14.021) in </w:t>
      </w:r>
      <w:r w:rsidR="002578C4" w:rsidRPr="004F5660">
        <w:rPr>
          <w:rFonts w:ascii="Times New Roman" w:hAnsi="Times New Roman" w:cs="Times New Roman"/>
          <w:b/>
          <w:sz w:val="24"/>
          <w:szCs w:val="24"/>
        </w:rPr>
        <w:t>July 2020, and the</w:t>
      </w:r>
      <w:r w:rsidR="002578C4" w:rsidRPr="004F5660">
        <w:rPr>
          <w:rFonts w:ascii="Times New Roman" w:hAnsi="Times New Roman" w:cs="Times New Roman"/>
          <w:b/>
          <w:iCs/>
          <w:sz w:val="24"/>
          <w:szCs w:val="24"/>
          <w:lang w:val="en-CA"/>
        </w:rPr>
        <w:t xml:space="preserve"> </w:t>
      </w:r>
      <w:r w:rsidR="0031714F">
        <w:rPr>
          <w:rFonts w:ascii="Times New Roman" w:hAnsi="Times New Roman" w:cs="Times New Roman"/>
          <w:b/>
          <w:iCs/>
          <w:sz w:val="24"/>
          <w:szCs w:val="24"/>
          <w:lang w:val="en-CA"/>
        </w:rPr>
        <w:t>plans of territorial management (</w:t>
      </w:r>
      <w:r w:rsidR="002578C4" w:rsidRPr="00C34D9A">
        <w:rPr>
          <w:rFonts w:ascii="Times New Roman" w:hAnsi="Times New Roman" w:cs="Times New Roman"/>
          <w:b/>
          <w:i/>
          <w:sz w:val="24"/>
          <w:szCs w:val="24"/>
          <w:lang w:val="en-CA"/>
        </w:rPr>
        <w:t>planos de gestão territorial</w:t>
      </w:r>
      <w:r w:rsidR="0031714F">
        <w:rPr>
          <w:rFonts w:ascii="Times New Roman" w:hAnsi="Times New Roman" w:cs="Times New Roman"/>
          <w:b/>
          <w:i/>
          <w:sz w:val="24"/>
          <w:szCs w:val="24"/>
          <w:lang w:val="en-CA"/>
        </w:rPr>
        <w:t>)</w:t>
      </w:r>
      <w:r w:rsidR="004E6096">
        <w:rPr>
          <w:rFonts w:ascii="Times New Roman" w:hAnsi="Times New Roman" w:cs="Times New Roman"/>
          <w:b/>
          <w:sz w:val="24"/>
          <w:szCs w:val="24"/>
        </w:rPr>
        <w:t>, on 5 August 2020, in a historic lawsuit, t</w:t>
      </w:r>
      <w:r w:rsidR="002578C4" w:rsidRPr="004F5660">
        <w:rPr>
          <w:rFonts w:ascii="Times New Roman" w:hAnsi="Times New Roman" w:cs="Times New Roman"/>
          <w:b/>
          <w:sz w:val="24"/>
          <w:szCs w:val="24"/>
        </w:rPr>
        <w:t xml:space="preserve">he Supreme Court </w:t>
      </w:r>
      <w:r w:rsidR="00F70BCD" w:rsidRPr="00105758">
        <w:rPr>
          <w:rFonts w:ascii="Times New Roman" w:hAnsi="Times New Roman" w:cs="Times New Roman"/>
          <w:b/>
          <w:sz w:val="24"/>
          <w:szCs w:val="24"/>
        </w:rPr>
        <w:t>order</w:t>
      </w:r>
      <w:r w:rsidR="004E6096">
        <w:rPr>
          <w:rFonts w:ascii="Times New Roman" w:hAnsi="Times New Roman" w:cs="Times New Roman"/>
          <w:b/>
          <w:sz w:val="24"/>
          <w:szCs w:val="24"/>
        </w:rPr>
        <w:t>ed</w:t>
      </w:r>
      <w:r w:rsidR="00F70BCD" w:rsidRPr="00105758">
        <w:rPr>
          <w:rFonts w:ascii="Times New Roman" w:hAnsi="Times New Roman" w:cs="Times New Roman"/>
          <w:b/>
          <w:sz w:val="24"/>
          <w:szCs w:val="24"/>
        </w:rPr>
        <w:t xml:space="preserve"> </w:t>
      </w:r>
      <w:r w:rsidR="0019556C" w:rsidRPr="00105758">
        <w:rPr>
          <w:rFonts w:ascii="Times New Roman" w:hAnsi="Times New Roman" w:cs="Times New Roman"/>
          <w:b/>
          <w:sz w:val="24"/>
          <w:szCs w:val="24"/>
        </w:rPr>
        <w:t>the government to take emergency action to protect indigenous peoples.</w:t>
      </w:r>
      <w:r w:rsidR="00105758" w:rsidRPr="00105758">
        <w:rPr>
          <w:rFonts w:ascii="Times New Roman" w:hAnsi="Times New Roman" w:cs="Times New Roman"/>
          <w:b/>
          <w:sz w:val="24"/>
          <w:szCs w:val="24"/>
        </w:rPr>
        <w:t xml:space="preserve"> The EMRIP</w:t>
      </w:r>
      <w:r w:rsidR="005C4AAB" w:rsidRPr="00105758">
        <w:rPr>
          <w:rFonts w:ascii="Times New Roman" w:hAnsi="Times New Roman" w:cs="Times New Roman"/>
          <w:b/>
          <w:sz w:val="24"/>
          <w:szCs w:val="24"/>
        </w:rPr>
        <w:t xml:space="preserve"> notes that this decision has not yet been implemented in its entirety. </w:t>
      </w:r>
      <w:r w:rsidR="00105758">
        <w:rPr>
          <w:rFonts w:ascii="Times New Roman" w:eastAsia="Calibri" w:hAnsi="Times New Roman" w:cs="Times New Roman"/>
          <w:b/>
          <w:sz w:val="24"/>
          <w:szCs w:val="24"/>
        </w:rPr>
        <w:t>It</w:t>
      </w:r>
      <w:r w:rsidR="00CA6A10" w:rsidRPr="00105758">
        <w:rPr>
          <w:rFonts w:ascii="Times New Roman" w:eastAsia="Calibri" w:hAnsi="Times New Roman" w:cs="Times New Roman"/>
          <w:b/>
          <w:sz w:val="24"/>
          <w:szCs w:val="24"/>
        </w:rPr>
        <w:t xml:space="preserve"> </w:t>
      </w:r>
      <w:r w:rsidR="00F70BCD" w:rsidRPr="00105758">
        <w:rPr>
          <w:rFonts w:ascii="Times New Roman" w:eastAsia="Calibri" w:hAnsi="Times New Roman" w:cs="Times New Roman"/>
          <w:b/>
          <w:sz w:val="24"/>
          <w:szCs w:val="24"/>
        </w:rPr>
        <w:t>also notes</w:t>
      </w:r>
      <w:r w:rsidR="00CA6A10" w:rsidRPr="00105758">
        <w:rPr>
          <w:rFonts w:ascii="Times New Roman" w:eastAsia="Calibri" w:hAnsi="Times New Roman" w:cs="Times New Roman"/>
          <w:b/>
          <w:sz w:val="24"/>
          <w:szCs w:val="24"/>
        </w:rPr>
        <w:t xml:space="preserve"> </w:t>
      </w:r>
      <w:r w:rsidR="0061782B" w:rsidRPr="00105758">
        <w:rPr>
          <w:rFonts w:ascii="Times New Roman" w:eastAsia="Calibri" w:hAnsi="Times New Roman" w:cs="Times New Roman"/>
          <w:b/>
          <w:sz w:val="24"/>
          <w:szCs w:val="24"/>
        </w:rPr>
        <w:t xml:space="preserve">that </w:t>
      </w:r>
      <w:r w:rsidR="00F70BCD" w:rsidRPr="00105758">
        <w:rPr>
          <w:rFonts w:ascii="Times New Roman" w:eastAsia="Calibri" w:hAnsi="Times New Roman" w:cs="Times New Roman"/>
          <w:b/>
          <w:sz w:val="24"/>
          <w:szCs w:val="24"/>
        </w:rPr>
        <w:t xml:space="preserve">by </w:t>
      </w:r>
      <w:r w:rsidR="0061782B" w:rsidRPr="00105758">
        <w:rPr>
          <w:rFonts w:ascii="Times New Roman" w:eastAsia="Calibri" w:hAnsi="Times New Roman" w:cs="Times New Roman"/>
          <w:b/>
          <w:sz w:val="24"/>
          <w:szCs w:val="24"/>
        </w:rPr>
        <w:t>a</w:t>
      </w:r>
      <w:r w:rsidR="00F70BCD" w:rsidRPr="00105758">
        <w:rPr>
          <w:rFonts w:ascii="Times New Roman" w:eastAsia="Calibri" w:hAnsi="Times New Roman" w:cs="Times New Roman"/>
          <w:b/>
          <w:sz w:val="24"/>
          <w:szCs w:val="24"/>
        </w:rPr>
        <w:t xml:space="preserve"> </w:t>
      </w:r>
      <w:r w:rsidR="0061782B" w:rsidRPr="00105758">
        <w:rPr>
          <w:rFonts w:ascii="Times New Roman" w:eastAsia="Calibri" w:hAnsi="Times New Roman" w:cs="Times New Roman"/>
          <w:b/>
          <w:sz w:val="24"/>
          <w:szCs w:val="24"/>
        </w:rPr>
        <w:t xml:space="preserve">decision </w:t>
      </w:r>
      <w:r w:rsidR="005C4AAB" w:rsidRPr="00105758">
        <w:rPr>
          <w:rFonts w:ascii="Times New Roman" w:eastAsia="Calibri" w:hAnsi="Times New Roman" w:cs="Times New Roman"/>
          <w:b/>
          <w:sz w:val="24"/>
          <w:szCs w:val="24"/>
        </w:rPr>
        <w:t>in April 2020</w:t>
      </w:r>
      <w:r w:rsidR="005C4AAB" w:rsidRPr="00105758">
        <w:rPr>
          <w:rFonts w:ascii="Times New Roman" w:hAnsi="Times New Roman" w:cs="Times New Roman"/>
          <w:b/>
          <w:sz w:val="24"/>
          <w:szCs w:val="24"/>
          <w:lang w:val="en-US"/>
        </w:rPr>
        <w:t xml:space="preserve">, the </w:t>
      </w:r>
      <w:r w:rsidR="005C4AAB" w:rsidRPr="00105758">
        <w:rPr>
          <w:rFonts w:ascii="Times New Roman" w:hAnsi="Times New Roman" w:cs="Times New Roman"/>
          <w:b/>
          <w:bCs/>
          <w:sz w:val="24"/>
          <w:szCs w:val="24"/>
          <w:lang w:val="en-US"/>
        </w:rPr>
        <w:t>Federal Civil and Criminal Trial Court of Tabatinga/AM</w:t>
      </w:r>
      <w:r w:rsidR="0061782B" w:rsidRPr="00105758">
        <w:rPr>
          <w:rFonts w:ascii="Times New Roman" w:eastAsia="Calibri" w:hAnsi="Times New Roman" w:cs="Times New Roman"/>
          <w:b/>
          <w:sz w:val="24"/>
          <w:szCs w:val="24"/>
        </w:rPr>
        <w:t xml:space="preserve"> </w:t>
      </w:r>
      <w:r w:rsidR="004E6096">
        <w:rPr>
          <w:rFonts w:ascii="Times New Roman" w:eastAsia="Calibri" w:hAnsi="Times New Roman" w:cs="Times New Roman"/>
          <w:b/>
          <w:sz w:val="24"/>
          <w:szCs w:val="24"/>
        </w:rPr>
        <w:t xml:space="preserve">had </w:t>
      </w:r>
      <w:r w:rsidR="0061782B" w:rsidRPr="00105758">
        <w:rPr>
          <w:rFonts w:ascii="Times New Roman" w:eastAsia="Calibri" w:hAnsi="Times New Roman" w:cs="Times New Roman"/>
          <w:b/>
          <w:sz w:val="24"/>
          <w:szCs w:val="24"/>
        </w:rPr>
        <w:t xml:space="preserve">banned </w:t>
      </w:r>
      <w:r w:rsidR="00F70BCD" w:rsidRPr="00105758">
        <w:rPr>
          <w:rFonts w:ascii="Times New Roman" w:eastAsia="Calibri" w:hAnsi="Times New Roman" w:cs="Times New Roman"/>
          <w:b/>
          <w:sz w:val="24"/>
          <w:szCs w:val="24"/>
        </w:rPr>
        <w:t>missionaries trying to make contact with indigenous peoples in voluntary isolation in the Javari valley</w:t>
      </w:r>
      <w:r w:rsidR="0061782B" w:rsidRPr="00105758">
        <w:rPr>
          <w:rFonts w:ascii="Times New Roman" w:eastAsia="Calibri" w:hAnsi="Times New Roman" w:cs="Times New Roman"/>
          <w:b/>
          <w:sz w:val="24"/>
          <w:szCs w:val="24"/>
        </w:rPr>
        <w:t>.</w:t>
      </w:r>
    </w:p>
    <w:p w14:paraId="4847725D" w14:textId="2C81A9A8" w:rsidR="00F276C8" w:rsidRPr="004F5660" w:rsidRDefault="00A66D06" w:rsidP="008B0135">
      <w:pPr>
        <w:rPr>
          <w:rFonts w:ascii="Times New Roman" w:hAnsi="Times New Roman" w:cs="Times New Roman"/>
          <w:b/>
          <w:sz w:val="24"/>
          <w:szCs w:val="24"/>
        </w:rPr>
      </w:pPr>
      <w:r>
        <w:rPr>
          <w:rFonts w:ascii="Times New Roman" w:hAnsi="Times New Roman" w:cs="Times New Roman"/>
          <w:b/>
          <w:sz w:val="24"/>
          <w:szCs w:val="24"/>
        </w:rPr>
        <w:t>72</w:t>
      </w:r>
      <w:r w:rsidR="00B6049C">
        <w:rPr>
          <w:rFonts w:ascii="Times New Roman" w:hAnsi="Times New Roman" w:cs="Times New Roman"/>
          <w:b/>
          <w:sz w:val="24"/>
          <w:szCs w:val="24"/>
        </w:rPr>
        <w:t xml:space="preserve">. </w:t>
      </w:r>
      <w:r w:rsidR="00105758">
        <w:rPr>
          <w:rFonts w:ascii="Times New Roman" w:hAnsi="Times New Roman" w:cs="Times New Roman"/>
          <w:b/>
          <w:sz w:val="24"/>
          <w:szCs w:val="24"/>
        </w:rPr>
        <w:t>Several interlocutors</w:t>
      </w:r>
      <w:r w:rsidR="0061782B" w:rsidRPr="004F5660">
        <w:rPr>
          <w:rFonts w:ascii="Times New Roman" w:hAnsi="Times New Roman" w:cs="Times New Roman"/>
          <w:b/>
          <w:sz w:val="24"/>
          <w:szCs w:val="24"/>
        </w:rPr>
        <w:t xml:space="preserve"> </w:t>
      </w:r>
      <w:r w:rsidR="00105758">
        <w:rPr>
          <w:rFonts w:ascii="Times New Roman" w:hAnsi="Times New Roman" w:cs="Times New Roman"/>
          <w:b/>
          <w:sz w:val="24"/>
          <w:szCs w:val="24"/>
        </w:rPr>
        <w:t xml:space="preserve">have </w:t>
      </w:r>
      <w:r w:rsidR="0061782B" w:rsidRPr="004F5660">
        <w:rPr>
          <w:rFonts w:ascii="Times New Roman" w:hAnsi="Times New Roman" w:cs="Times New Roman"/>
          <w:b/>
          <w:sz w:val="24"/>
          <w:szCs w:val="24"/>
        </w:rPr>
        <w:t xml:space="preserve">suggested </w:t>
      </w:r>
      <w:r w:rsidR="00234400" w:rsidRPr="004F5660">
        <w:rPr>
          <w:rFonts w:ascii="Times New Roman" w:hAnsi="Times New Roman" w:cs="Times New Roman"/>
          <w:b/>
          <w:sz w:val="24"/>
          <w:szCs w:val="24"/>
        </w:rPr>
        <w:t xml:space="preserve">that many of the problems associated with indigenous peoples’ differential vulnerability in confronting the </w:t>
      </w:r>
      <w:r w:rsidR="00C34319">
        <w:rPr>
          <w:rFonts w:ascii="Times New Roman" w:hAnsi="Times New Roman" w:cs="Times New Roman"/>
          <w:b/>
          <w:sz w:val="24"/>
          <w:szCs w:val="24"/>
        </w:rPr>
        <w:t>COVID-19</w:t>
      </w:r>
      <w:r w:rsidR="00234400" w:rsidRPr="004F5660">
        <w:rPr>
          <w:rFonts w:ascii="Times New Roman" w:hAnsi="Times New Roman" w:cs="Times New Roman"/>
          <w:b/>
          <w:sz w:val="24"/>
          <w:szCs w:val="24"/>
        </w:rPr>
        <w:t xml:space="preserve"> crisis is a consequence of poor land distribution, land policies, and the halt to all demarcation processes</w:t>
      </w:r>
      <w:r w:rsidR="002167E2" w:rsidRPr="004F5660">
        <w:rPr>
          <w:rFonts w:ascii="Times New Roman" w:hAnsi="Times New Roman" w:cs="Times New Roman"/>
          <w:b/>
          <w:sz w:val="24"/>
          <w:szCs w:val="24"/>
        </w:rPr>
        <w:t xml:space="preserve"> since 1 January 2019</w:t>
      </w:r>
      <w:r w:rsidR="00234400" w:rsidRPr="004F5660">
        <w:rPr>
          <w:rFonts w:ascii="Times New Roman" w:hAnsi="Times New Roman" w:cs="Times New Roman"/>
          <w:b/>
          <w:sz w:val="24"/>
          <w:szCs w:val="24"/>
        </w:rPr>
        <w:t xml:space="preserve">, </w:t>
      </w:r>
      <w:r w:rsidR="005C4AAB" w:rsidRPr="004F5660">
        <w:rPr>
          <w:rFonts w:ascii="Times New Roman" w:hAnsi="Times New Roman" w:cs="Times New Roman"/>
          <w:b/>
          <w:sz w:val="24"/>
          <w:szCs w:val="24"/>
        </w:rPr>
        <w:t>as well as</w:t>
      </w:r>
      <w:r w:rsidR="005B2997" w:rsidRPr="004F5660">
        <w:rPr>
          <w:rFonts w:ascii="Times New Roman" w:hAnsi="Times New Roman" w:cs="Times New Roman"/>
          <w:b/>
          <w:sz w:val="24"/>
          <w:szCs w:val="24"/>
        </w:rPr>
        <w:t xml:space="preserve"> the complexity, cost, burdensome nature and length of demarcation </w:t>
      </w:r>
      <w:r w:rsidR="005B2997" w:rsidRPr="00745704">
        <w:rPr>
          <w:rFonts w:ascii="Times New Roman" w:hAnsi="Times New Roman" w:cs="Times New Roman"/>
          <w:b/>
          <w:sz w:val="24"/>
          <w:szCs w:val="24"/>
        </w:rPr>
        <w:t>procedures.</w:t>
      </w:r>
      <w:r w:rsidR="00745704" w:rsidRPr="00745704">
        <w:rPr>
          <w:rFonts w:ascii="Times New Roman" w:hAnsi="Times New Roman" w:cs="Times New Roman"/>
          <w:b/>
          <w:sz w:val="24"/>
          <w:szCs w:val="24"/>
        </w:rPr>
        <w:t xml:space="preserve"> While FUNAI has indicated that demarcation has halted because of Supreme Court </w:t>
      </w:r>
      <w:r w:rsidR="00745704" w:rsidRPr="00745704">
        <w:rPr>
          <w:rFonts w:ascii="Times New Roman" w:hAnsi="Times New Roman" w:cs="Times New Roman"/>
          <w:b/>
          <w:sz w:val="24"/>
          <w:szCs w:val="24"/>
          <w:lang w:val="en-US"/>
        </w:rPr>
        <w:t xml:space="preserve">Case No. </w:t>
      </w:r>
      <w:r w:rsidR="00745704" w:rsidRPr="00745704">
        <w:rPr>
          <w:rFonts w:ascii="Times New Roman" w:hAnsi="Times New Roman" w:cs="Times New Roman"/>
          <w:b/>
          <w:sz w:val="24"/>
          <w:szCs w:val="24"/>
        </w:rPr>
        <w:t>1,017,365</w:t>
      </w:r>
      <w:r w:rsidR="00745704" w:rsidRPr="00745704">
        <w:rPr>
          <w:rStyle w:val="FootnoteReference"/>
          <w:rFonts w:ascii="Times New Roman" w:hAnsi="Times New Roman" w:cs="Times New Roman"/>
          <w:b/>
          <w:sz w:val="24"/>
          <w:szCs w:val="24"/>
        </w:rPr>
        <w:footnoteReference w:id="87"/>
      </w:r>
      <w:r w:rsidR="00745704" w:rsidRPr="00745704">
        <w:rPr>
          <w:rFonts w:ascii="Times New Roman" w:hAnsi="Times New Roman" w:cs="Times New Roman"/>
          <w:b/>
          <w:sz w:val="24"/>
          <w:szCs w:val="24"/>
        </w:rPr>
        <w:t>, the EMRIP</w:t>
      </w:r>
      <w:r w:rsidR="00745704">
        <w:rPr>
          <w:rFonts w:ascii="Times New Roman" w:hAnsi="Times New Roman" w:cs="Times New Roman"/>
          <w:b/>
          <w:sz w:val="24"/>
          <w:szCs w:val="24"/>
        </w:rPr>
        <w:t xml:space="preserve"> notes that the provisional orders </w:t>
      </w:r>
      <w:r w:rsidR="00745704">
        <w:rPr>
          <w:rFonts w:ascii="Times New Roman" w:hAnsi="Times New Roman" w:cs="Times New Roman"/>
          <w:b/>
          <w:sz w:val="24"/>
          <w:szCs w:val="24"/>
        </w:rPr>
        <w:lastRenderedPageBreak/>
        <w:t xml:space="preserve">in this case were </w:t>
      </w:r>
      <w:r w:rsidR="005F464C" w:rsidRPr="00745704">
        <w:rPr>
          <w:rFonts w:ascii="Times New Roman" w:hAnsi="Times New Roman" w:cs="Times New Roman"/>
          <w:b/>
          <w:sz w:val="24"/>
          <w:szCs w:val="24"/>
        </w:rPr>
        <w:t>made by the Supreme Court</w:t>
      </w:r>
      <w:r w:rsidR="005F464C">
        <w:rPr>
          <w:rFonts w:ascii="Times New Roman" w:hAnsi="Times New Roman" w:cs="Times New Roman"/>
          <w:b/>
          <w:sz w:val="24"/>
          <w:szCs w:val="24"/>
        </w:rPr>
        <w:t xml:space="preserve"> </w:t>
      </w:r>
      <w:r w:rsidR="00745704" w:rsidRPr="00745704">
        <w:rPr>
          <w:rFonts w:ascii="Times New Roman" w:hAnsi="Times New Roman" w:cs="Times New Roman"/>
          <w:b/>
          <w:sz w:val="24"/>
          <w:szCs w:val="24"/>
        </w:rPr>
        <w:t xml:space="preserve">in May of 2020 and that other interlocutors are not of the </w:t>
      </w:r>
      <w:r w:rsidR="00745704">
        <w:rPr>
          <w:rFonts w:ascii="Times New Roman" w:hAnsi="Times New Roman" w:cs="Times New Roman"/>
          <w:b/>
          <w:sz w:val="24"/>
          <w:szCs w:val="24"/>
          <w:lang w:val="en-US"/>
        </w:rPr>
        <w:t>view that these orders amounted to a</w:t>
      </w:r>
      <w:r w:rsidR="00745704" w:rsidRPr="00745704">
        <w:rPr>
          <w:rFonts w:ascii="Times New Roman" w:hAnsi="Times New Roman" w:cs="Times New Roman"/>
          <w:b/>
          <w:sz w:val="24"/>
          <w:szCs w:val="24"/>
          <w:lang w:val="en-US"/>
        </w:rPr>
        <w:t xml:space="preserve"> widespread suspension of all demarcation procedures.</w:t>
      </w:r>
      <w:r w:rsidR="00DE0136">
        <w:rPr>
          <w:rStyle w:val="FootnoteReference"/>
          <w:rFonts w:ascii="Times New Roman" w:hAnsi="Times New Roman" w:cs="Times New Roman"/>
          <w:b/>
          <w:sz w:val="24"/>
          <w:szCs w:val="24"/>
          <w:lang w:val="en-US"/>
        </w:rPr>
        <w:footnoteReference w:id="88"/>
      </w:r>
      <w:r w:rsidR="00D74B58" w:rsidRPr="00745704">
        <w:rPr>
          <w:rFonts w:ascii="Times New Roman" w:hAnsi="Times New Roman" w:cs="Times New Roman"/>
          <w:b/>
          <w:sz w:val="24"/>
          <w:szCs w:val="24"/>
        </w:rPr>
        <w:t xml:space="preserve"> </w:t>
      </w:r>
      <w:r w:rsidR="00745704">
        <w:rPr>
          <w:rFonts w:ascii="Times New Roman" w:hAnsi="Times New Roman" w:cs="Times New Roman"/>
          <w:b/>
          <w:sz w:val="24"/>
          <w:szCs w:val="24"/>
        </w:rPr>
        <w:t>The suspension of demarcations</w:t>
      </w:r>
      <w:r w:rsidR="002167E2" w:rsidRPr="00745704">
        <w:rPr>
          <w:rFonts w:ascii="Times New Roman" w:hAnsi="Times New Roman" w:cs="Times New Roman"/>
          <w:b/>
          <w:sz w:val="24"/>
          <w:szCs w:val="24"/>
        </w:rPr>
        <w:t xml:space="preserve"> is compounded </w:t>
      </w:r>
      <w:r w:rsidR="005F464C">
        <w:rPr>
          <w:rFonts w:ascii="Times New Roman" w:hAnsi="Times New Roman" w:cs="Times New Roman"/>
          <w:b/>
          <w:sz w:val="24"/>
          <w:szCs w:val="24"/>
        </w:rPr>
        <w:t xml:space="preserve">by the view, expressed by several interlocutors that only </w:t>
      </w:r>
      <w:r w:rsidR="0019556C" w:rsidRPr="00745704">
        <w:rPr>
          <w:rFonts w:ascii="Times New Roman" w:hAnsi="Times New Roman" w:cs="Times New Roman"/>
          <w:b/>
          <w:sz w:val="24"/>
          <w:szCs w:val="24"/>
        </w:rPr>
        <w:t>indigenous peoples located on demarcated lands will benefit from</w:t>
      </w:r>
      <w:r w:rsidR="00D74B58" w:rsidRPr="00745704">
        <w:rPr>
          <w:rFonts w:ascii="Times New Roman" w:hAnsi="Times New Roman" w:cs="Times New Roman"/>
          <w:b/>
          <w:sz w:val="24"/>
          <w:szCs w:val="24"/>
        </w:rPr>
        <w:t xml:space="preserve"> their</w:t>
      </w:r>
      <w:r w:rsidR="0019556C" w:rsidRPr="00745704">
        <w:rPr>
          <w:rFonts w:ascii="Times New Roman" w:hAnsi="Times New Roman" w:cs="Times New Roman"/>
          <w:b/>
          <w:sz w:val="24"/>
          <w:szCs w:val="24"/>
        </w:rPr>
        <w:t xml:space="preserve"> full right</w:t>
      </w:r>
      <w:r w:rsidR="00D74B58" w:rsidRPr="00745704">
        <w:rPr>
          <w:rFonts w:ascii="Times New Roman" w:hAnsi="Times New Roman" w:cs="Times New Roman"/>
          <w:b/>
          <w:sz w:val="24"/>
          <w:szCs w:val="24"/>
        </w:rPr>
        <w:t>s as indigenous peoples</w:t>
      </w:r>
      <w:r w:rsidR="005F464C">
        <w:rPr>
          <w:rFonts w:ascii="Times New Roman" w:hAnsi="Times New Roman" w:cs="Times New Roman"/>
          <w:b/>
          <w:sz w:val="24"/>
          <w:szCs w:val="24"/>
        </w:rPr>
        <w:t>. Thereby</w:t>
      </w:r>
      <w:r w:rsidR="00E254F8">
        <w:rPr>
          <w:rFonts w:ascii="Times New Roman" w:hAnsi="Times New Roman" w:cs="Times New Roman"/>
          <w:b/>
          <w:sz w:val="24"/>
          <w:szCs w:val="24"/>
        </w:rPr>
        <w:t xml:space="preserve"> </w:t>
      </w:r>
      <w:r w:rsidR="0019556C" w:rsidRPr="00745704">
        <w:rPr>
          <w:rFonts w:ascii="Times New Roman" w:hAnsi="Times New Roman" w:cs="Times New Roman"/>
          <w:b/>
          <w:sz w:val="24"/>
          <w:szCs w:val="24"/>
        </w:rPr>
        <w:t>excluding indigenous peoples outside their</w:t>
      </w:r>
      <w:r w:rsidR="0019556C" w:rsidRPr="004F5660">
        <w:rPr>
          <w:rFonts w:ascii="Times New Roman" w:hAnsi="Times New Roman" w:cs="Times New Roman"/>
          <w:b/>
          <w:sz w:val="24"/>
          <w:szCs w:val="24"/>
        </w:rPr>
        <w:t xml:space="preserve"> territori</w:t>
      </w:r>
      <w:r w:rsidR="00E254F8">
        <w:rPr>
          <w:rFonts w:ascii="Times New Roman" w:hAnsi="Times New Roman" w:cs="Times New Roman"/>
          <w:b/>
          <w:sz w:val="24"/>
          <w:szCs w:val="24"/>
        </w:rPr>
        <w:t>es and in urban areas</w:t>
      </w:r>
      <w:r w:rsidR="005F464C">
        <w:rPr>
          <w:rFonts w:ascii="Times New Roman" w:hAnsi="Times New Roman" w:cs="Times New Roman"/>
          <w:b/>
          <w:sz w:val="24"/>
          <w:szCs w:val="24"/>
        </w:rPr>
        <w:t xml:space="preserve"> as well as</w:t>
      </w:r>
      <w:r w:rsidR="0019556C" w:rsidRPr="004F5660">
        <w:rPr>
          <w:rFonts w:ascii="Times New Roman" w:hAnsi="Times New Roman" w:cs="Times New Roman"/>
          <w:b/>
          <w:sz w:val="24"/>
          <w:szCs w:val="24"/>
        </w:rPr>
        <w:t xml:space="preserve"> indigenous migrants</w:t>
      </w:r>
      <w:r w:rsidR="00F20D9B" w:rsidRPr="004F5660">
        <w:rPr>
          <w:rFonts w:ascii="Times New Roman" w:hAnsi="Times New Roman" w:cs="Times New Roman"/>
          <w:b/>
          <w:sz w:val="24"/>
          <w:szCs w:val="24"/>
        </w:rPr>
        <w:t>.</w:t>
      </w:r>
      <w:r w:rsidR="00D74B58" w:rsidRPr="004F5660">
        <w:rPr>
          <w:rFonts w:ascii="Times New Roman" w:hAnsi="Times New Roman" w:cs="Times New Roman"/>
          <w:b/>
          <w:sz w:val="24"/>
          <w:szCs w:val="24"/>
        </w:rPr>
        <w:t xml:space="preserve"> It has also been suggested, that a</w:t>
      </w:r>
      <w:r w:rsidR="002167E2" w:rsidRPr="004F5660">
        <w:rPr>
          <w:rFonts w:ascii="Times New Roman" w:hAnsi="Times New Roman" w:cs="Times New Roman"/>
          <w:b/>
          <w:sz w:val="24"/>
          <w:szCs w:val="24"/>
        </w:rPr>
        <w:t xml:space="preserve">s indigenous peoples grow in numbers needing more </w:t>
      </w:r>
      <w:r w:rsidR="00105758">
        <w:rPr>
          <w:rFonts w:ascii="Times New Roman" w:hAnsi="Times New Roman" w:cs="Times New Roman"/>
          <w:b/>
          <w:sz w:val="24"/>
          <w:szCs w:val="24"/>
        </w:rPr>
        <w:t xml:space="preserve">physical </w:t>
      </w:r>
      <w:r w:rsidR="002167E2" w:rsidRPr="004F5660">
        <w:rPr>
          <w:rFonts w:ascii="Times New Roman" w:hAnsi="Times New Roman" w:cs="Times New Roman"/>
          <w:b/>
          <w:sz w:val="24"/>
          <w:szCs w:val="24"/>
        </w:rPr>
        <w:t>space this issue is likely to become more acute if remedial measures are not taken.</w:t>
      </w:r>
      <w:r w:rsidR="005F464C">
        <w:rPr>
          <w:rFonts w:ascii="Times New Roman" w:hAnsi="Times New Roman" w:cs="Times New Roman"/>
          <w:b/>
          <w:sz w:val="24"/>
          <w:szCs w:val="24"/>
        </w:rPr>
        <w:t xml:space="preserve"> In </w:t>
      </w:r>
      <w:r w:rsidR="00105758">
        <w:rPr>
          <w:rFonts w:ascii="Times New Roman" w:hAnsi="Times New Roman" w:cs="Times New Roman"/>
          <w:b/>
          <w:sz w:val="24"/>
          <w:szCs w:val="24"/>
        </w:rPr>
        <w:t xml:space="preserve">light of </w:t>
      </w:r>
      <w:r w:rsidR="005F464C">
        <w:rPr>
          <w:rFonts w:ascii="Times New Roman" w:hAnsi="Times New Roman" w:cs="Times New Roman"/>
          <w:b/>
          <w:sz w:val="24"/>
          <w:szCs w:val="24"/>
        </w:rPr>
        <w:t xml:space="preserve">all of the information at its disposal, </w:t>
      </w:r>
      <w:r w:rsidR="00105758">
        <w:rPr>
          <w:rFonts w:ascii="Times New Roman" w:hAnsi="Times New Roman" w:cs="Times New Roman"/>
          <w:b/>
          <w:sz w:val="24"/>
          <w:szCs w:val="24"/>
        </w:rPr>
        <w:t>the EMRIP recommendations the following</w:t>
      </w:r>
      <w:r w:rsidR="00992CEB">
        <w:rPr>
          <w:rFonts w:ascii="Times New Roman" w:hAnsi="Times New Roman" w:cs="Times New Roman"/>
          <w:b/>
          <w:sz w:val="24"/>
          <w:szCs w:val="24"/>
        </w:rPr>
        <w:t>.</w:t>
      </w:r>
    </w:p>
    <w:p w14:paraId="78B36343" w14:textId="04D4BD41" w:rsidR="00CA6A10" w:rsidRPr="004F5660" w:rsidRDefault="00CA6A10" w:rsidP="002D3E3D">
      <w:pPr>
        <w:rPr>
          <w:rFonts w:ascii="Times New Roman" w:hAnsi="Times New Roman" w:cs="Times New Roman"/>
          <w:b/>
          <w:sz w:val="24"/>
          <w:szCs w:val="24"/>
        </w:rPr>
      </w:pPr>
      <w:r w:rsidRPr="004F5660">
        <w:rPr>
          <w:rFonts w:ascii="Times New Roman" w:hAnsi="Times New Roman" w:cs="Times New Roman"/>
          <w:b/>
          <w:sz w:val="24"/>
          <w:szCs w:val="24"/>
        </w:rPr>
        <w:t>SHORT TERM</w:t>
      </w:r>
      <w:r w:rsidR="00105758">
        <w:rPr>
          <w:rFonts w:ascii="Times New Roman" w:hAnsi="Times New Roman" w:cs="Times New Roman"/>
          <w:b/>
          <w:sz w:val="24"/>
          <w:szCs w:val="24"/>
        </w:rPr>
        <w:t xml:space="preserve"> RECOMMENDATIONS</w:t>
      </w:r>
    </w:p>
    <w:p w14:paraId="56E3329D" w14:textId="414A8AA7" w:rsidR="008E7E8D" w:rsidRPr="004F5660" w:rsidRDefault="008E7E8D" w:rsidP="00D74B58">
      <w:pPr>
        <w:pStyle w:val="ListParagraph"/>
        <w:numPr>
          <w:ilvl w:val="0"/>
          <w:numId w:val="37"/>
        </w:numPr>
        <w:rPr>
          <w:rFonts w:ascii="Times New Roman" w:hAnsi="Times New Roman" w:cs="Times New Roman"/>
          <w:b/>
          <w:sz w:val="24"/>
          <w:szCs w:val="24"/>
        </w:rPr>
      </w:pPr>
      <w:r w:rsidRPr="004F5660">
        <w:rPr>
          <w:rFonts w:ascii="Times New Roman" w:hAnsi="Times New Roman" w:cs="Times New Roman"/>
          <w:b/>
          <w:sz w:val="24"/>
          <w:szCs w:val="24"/>
        </w:rPr>
        <w:t>Implement all aspects of the Supreme Court’s decision of 5 August 2020, including on the establishment of a</w:t>
      </w:r>
      <w:r w:rsidR="00105758">
        <w:rPr>
          <w:rFonts w:ascii="Times New Roman" w:hAnsi="Times New Roman" w:cs="Times New Roman"/>
          <w:b/>
          <w:sz w:val="24"/>
          <w:szCs w:val="24"/>
        </w:rPr>
        <w:t xml:space="preserve">n effective Plan to combat </w:t>
      </w:r>
      <w:r w:rsidR="00C34319">
        <w:rPr>
          <w:rFonts w:ascii="Times New Roman" w:hAnsi="Times New Roman" w:cs="Times New Roman"/>
          <w:b/>
          <w:sz w:val="24"/>
          <w:szCs w:val="24"/>
        </w:rPr>
        <w:t>COVID-19</w:t>
      </w:r>
      <w:r w:rsidRPr="004F5660">
        <w:rPr>
          <w:rFonts w:ascii="Times New Roman" w:hAnsi="Times New Roman" w:cs="Times New Roman"/>
          <w:b/>
          <w:sz w:val="24"/>
          <w:szCs w:val="24"/>
        </w:rPr>
        <w:t>.</w:t>
      </w:r>
    </w:p>
    <w:p w14:paraId="236A919A" w14:textId="5A65518F" w:rsidR="00F263B7" w:rsidRPr="004F5660" w:rsidRDefault="00F263B7" w:rsidP="00F263B7">
      <w:pPr>
        <w:pStyle w:val="ListParagraph"/>
        <w:numPr>
          <w:ilvl w:val="0"/>
          <w:numId w:val="37"/>
        </w:numPr>
        <w:rPr>
          <w:rStyle w:val="NoneA"/>
          <w:rFonts w:ascii="Times New Roman" w:hAnsi="Times New Roman" w:cs="Times New Roman"/>
          <w:b/>
          <w:sz w:val="24"/>
          <w:szCs w:val="24"/>
          <w:lang w:val="en-GB"/>
        </w:rPr>
      </w:pPr>
      <w:r w:rsidRPr="004F5660">
        <w:rPr>
          <w:rFonts w:ascii="Times New Roman" w:hAnsi="Times New Roman" w:cs="Times New Roman"/>
          <w:b/>
          <w:sz w:val="24"/>
          <w:szCs w:val="24"/>
        </w:rPr>
        <w:lastRenderedPageBreak/>
        <w:t>Ensure appropriate participation, consultation and,</w:t>
      </w:r>
      <w:r w:rsidR="00105758">
        <w:rPr>
          <w:rFonts w:ascii="Times New Roman" w:hAnsi="Times New Roman" w:cs="Times New Roman"/>
          <w:b/>
          <w:sz w:val="24"/>
          <w:szCs w:val="24"/>
        </w:rPr>
        <w:t xml:space="preserve"> when required, the free, prior </w:t>
      </w:r>
      <w:r w:rsidRPr="004F5660">
        <w:rPr>
          <w:rFonts w:ascii="Times New Roman" w:hAnsi="Times New Roman" w:cs="Times New Roman"/>
          <w:b/>
          <w:sz w:val="24"/>
          <w:szCs w:val="24"/>
        </w:rPr>
        <w:t>and informed consent, of indigenous peoples in the development of all laws an</w:t>
      </w:r>
      <w:r w:rsidR="0066726D">
        <w:rPr>
          <w:rFonts w:ascii="Times New Roman" w:hAnsi="Times New Roman" w:cs="Times New Roman"/>
          <w:b/>
          <w:sz w:val="24"/>
          <w:szCs w:val="24"/>
        </w:rPr>
        <w:t xml:space="preserve">d policies relating to them, including </w:t>
      </w:r>
      <w:r w:rsidRPr="004F5660">
        <w:rPr>
          <w:rFonts w:ascii="Times New Roman" w:hAnsi="Times New Roman" w:cs="Times New Roman"/>
          <w:b/>
          <w:sz w:val="24"/>
          <w:szCs w:val="24"/>
        </w:rPr>
        <w:t>measures</w:t>
      </w:r>
      <w:r w:rsidR="0066726D">
        <w:rPr>
          <w:rFonts w:ascii="Times New Roman" w:hAnsi="Times New Roman" w:cs="Times New Roman"/>
          <w:b/>
          <w:sz w:val="24"/>
          <w:szCs w:val="24"/>
        </w:rPr>
        <w:t xml:space="preserve"> designed to protect indigenous peoples from</w:t>
      </w:r>
      <w:r w:rsidRPr="004F5660">
        <w:rPr>
          <w:rFonts w:ascii="Times New Roman" w:hAnsi="Times New Roman" w:cs="Times New Roman"/>
          <w:b/>
          <w:sz w:val="24"/>
          <w:szCs w:val="24"/>
        </w:rPr>
        <w:t xml:space="preserve"> </w:t>
      </w:r>
      <w:r w:rsidR="00C34319">
        <w:rPr>
          <w:rFonts w:ascii="Times New Roman" w:hAnsi="Times New Roman" w:cs="Times New Roman"/>
          <w:b/>
          <w:sz w:val="24"/>
          <w:szCs w:val="24"/>
        </w:rPr>
        <w:t>COVID-19</w:t>
      </w:r>
      <w:r w:rsidRPr="004F5660">
        <w:rPr>
          <w:rFonts w:ascii="Times New Roman" w:hAnsi="Times New Roman" w:cs="Times New Roman"/>
          <w:b/>
          <w:sz w:val="24"/>
          <w:szCs w:val="24"/>
        </w:rPr>
        <w:t xml:space="preserve"> by</w:t>
      </w:r>
      <w:r w:rsidR="0066726D">
        <w:rPr>
          <w:rFonts w:ascii="Times New Roman" w:hAnsi="Times New Roman" w:cs="Times New Roman"/>
          <w:b/>
          <w:sz w:val="24"/>
          <w:szCs w:val="24"/>
        </w:rPr>
        <w:t>,</w:t>
      </w:r>
      <w:r w:rsidRPr="004F5660">
        <w:rPr>
          <w:rFonts w:ascii="Times New Roman" w:hAnsi="Times New Roman" w:cs="Times New Roman"/>
          <w:b/>
          <w:sz w:val="24"/>
          <w:szCs w:val="24"/>
        </w:rPr>
        <w:t xml:space="preserve"> inter alia</w:t>
      </w:r>
      <w:r w:rsidR="0066726D">
        <w:rPr>
          <w:rFonts w:ascii="Times New Roman" w:hAnsi="Times New Roman" w:cs="Times New Roman"/>
          <w:b/>
          <w:sz w:val="24"/>
          <w:szCs w:val="24"/>
        </w:rPr>
        <w:t>,</w:t>
      </w:r>
      <w:r w:rsidRPr="004F5660">
        <w:rPr>
          <w:rFonts w:ascii="Times New Roman" w:hAnsi="Times New Roman" w:cs="Times New Roman"/>
          <w:b/>
          <w:sz w:val="24"/>
          <w:szCs w:val="24"/>
        </w:rPr>
        <w:t xml:space="preserve"> re-establishing civil society dialogues.</w:t>
      </w:r>
      <w:r w:rsidRPr="004F5660">
        <w:rPr>
          <w:rStyle w:val="FootnoteReference"/>
          <w:rFonts w:ascii="Times New Roman" w:hAnsi="Times New Roman" w:cs="Times New Roman"/>
          <w:b/>
          <w:sz w:val="24"/>
          <w:szCs w:val="24"/>
        </w:rPr>
        <w:footnoteReference w:id="89"/>
      </w:r>
      <w:r w:rsidRPr="004F5660">
        <w:rPr>
          <w:rFonts w:ascii="Times New Roman" w:hAnsi="Times New Roman" w:cs="Times New Roman"/>
          <w:b/>
          <w:sz w:val="24"/>
          <w:szCs w:val="24"/>
        </w:rPr>
        <w:t xml:space="preserve">  </w:t>
      </w:r>
    </w:p>
    <w:p w14:paraId="65760FF5" w14:textId="36FBBECA" w:rsidR="0066726D" w:rsidRPr="0066726D" w:rsidRDefault="007E03C0" w:rsidP="0066726D">
      <w:pPr>
        <w:pStyle w:val="ListParagraph"/>
        <w:numPr>
          <w:ilvl w:val="0"/>
          <w:numId w:val="37"/>
        </w:numPr>
        <w:rPr>
          <w:rFonts w:ascii="Times New Roman" w:hAnsi="Times New Roman" w:cs="Times New Roman"/>
          <w:b/>
          <w:sz w:val="24"/>
          <w:szCs w:val="24"/>
        </w:rPr>
      </w:pPr>
      <w:r w:rsidRPr="004F5660">
        <w:rPr>
          <w:rFonts w:ascii="Times New Roman" w:hAnsi="Times New Roman" w:cs="Times New Roman"/>
          <w:b/>
          <w:sz w:val="24"/>
          <w:szCs w:val="24"/>
        </w:rPr>
        <w:t xml:space="preserve">Ensure that all measures taken to combat </w:t>
      </w:r>
      <w:r w:rsidR="00C34319">
        <w:rPr>
          <w:rFonts w:ascii="Times New Roman" w:hAnsi="Times New Roman" w:cs="Times New Roman"/>
          <w:b/>
          <w:sz w:val="24"/>
          <w:szCs w:val="24"/>
        </w:rPr>
        <w:t>COVID-19</w:t>
      </w:r>
      <w:r w:rsidRPr="004F5660">
        <w:rPr>
          <w:rFonts w:ascii="Times New Roman" w:hAnsi="Times New Roman" w:cs="Times New Roman"/>
          <w:b/>
          <w:sz w:val="24"/>
          <w:szCs w:val="24"/>
        </w:rPr>
        <w:t xml:space="preserve"> are for </w:t>
      </w:r>
      <w:r w:rsidRPr="004F5660">
        <w:rPr>
          <w:rFonts w:ascii="Times New Roman" w:hAnsi="Times New Roman" w:cs="Times New Roman"/>
          <w:b/>
          <w:sz w:val="24"/>
          <w:szCs w:val="24"/>
          <w:u w:val="single"/>
        </w:rPr>
        <w:t>all</w:t>
      </w:r>
      <w:r w:rsidRPr="004F5660">
        <w:rPr>
          <w:rFonts w:ascii="Times New Roman" w:hAnsi="Times New Roman" w:cs="Times New Roman"/>
          <w:b/>
          <w:sz w:val="24"/>
          <w:szCs w:val="24"/>
        </w:rPr>
        <w:t xml:space="preserve"> </w:t>
      </w:r>
      <w:r w:rsidR="007379E4" w:rsidRPr="004F5660">
        <w:rPr>
          <w:rFonts w:ascii="Times New Roman" w:hAnsi="Times New Roman" w:cs="Times New Roman"/>
          <w:b/>
          <w:sz w:val="24"/>
          <w:szCs w:val="24"/>
        </w:rPr>
        <w:t>indigenous peoples</w:t>
      </w:r>
      <w:r w:rsidR="00D651C0" w:rsidRPr="004F5660">
        <w:rPr>
          <w:rFonts w:ascii="Times New Roman" w:hAnsi="Times New Roman" w:cs="Times New Roman"/>
          <w:b/>
          <w:sz w:val="24"/>
          <w:szCs w:val="24"/>
        </w:rPr>
        <w:t xml:space="preserve"> </w:t>
      </w:r>
      <w:r w:rsidR="008E7E8D" w:rsidRPr="004F5660">
        <w:rPr>
          <w:rFonts w:ascii="Times New Roman" w:hAnsi="Times New Roman" w:cs="Times New Roman"/>
          <w:b/>
          <w:sz w:val="24"/>
          <w:szCs w:val="24"/>
        </w:rPr>
        <w:t xml:space="preserve">in Brazil </w:t>
      </w:r>
      <w:r w:rsidRPr="004F5660">
        <w:rPr>
          <w:rFonts w:ascii="Times New Roman" w:hAnsi="Times New Roman" w:cs="Times New Roman"/>
          <w:b/>
          <w:sz w:val="24"/>
          <w:szCs w:val="24"/>
        </w:rPr>
        <w:t>regardless of whe</w:t>
      </w:r>
      <w:r w:rsidR="00A4554D" w:rsidRPr="004F5660">
        <w:rPr>
          <w:rFonts w:ascii="Times New Roman" w:hAnsi="Times New Roman" w:cs="Times New Roman"/>
          <w:b/>
          <w:sz w:val="24"/>
          <w:szCs w:val="24"/>
        </w:rPr>
        <w:t>re they are located</w:t>
      </w:r>
      <w:r w:rsidR="0007400C" w:rsidRPr="004F5660">
        <w:rPr>
          <w:rFonts w:ascii="Times New Roman" w:hAnsi="Times New Roman" w:cs="Times New Roman"/>
          <w:b/>
          <w:sz w:val="24"/>
          <w:szCs w:val="24"/>
        </w:rPr>
        <w:t xml:space="preserve">, </w:t>
      </w:r>
      <w:r w:rsidR="00F263B7" w:rsidRPr="004F5660">
        <w:rPr>
          <w:rFonts w:ascii="Times New Roman" w:hAnsi="Times New Roman" w:cs="Times New Roman"/>
          <w:b/>
          <w:sz w:val="24"/>
          <w:szCs w:val="24"/>
        </w:rPr>
        <w:t xml:space="preserve">as </w:t>
      </w:r>
      <w:r w:rsidR="00F20D9B" w:rsidRPr="004F5660">
        <w:rPr>
          <w:rFonts w:ascii="Times New Roman" w:hAnsi="Times New Roman" w:cs="Times New Roman"/>
          <w:b/>
          <w:sz w:val="24"/>
          <w:szCs w:val="24"/>
        </w:rPr>
        <w:t>set out in the Law on protecting vulnerable groups, including indigenous peoples</w:t>
      </w:r>
      <w:r w:rsidR="0066726D">
        <w:rPr>
          <w:rFonts w:ascii="Times New Roman" w:hAnsi="Times New Roman" w:cs="Times New Roman"/>
          <w:b/>
          <w:sz w:val="24"/>
          <w:szCs w:val="24"/>
        </w:rPr>
        <w:t>,</w:t>
      </w:r>
      <w:r w:rsidR="00F20D9B" w:rsidRPr="004F5660">
        <w:rPr>
          <w:rFonts w:ascii="Times New Roman" w:hAnsi="Times New Roman" w:cs="Times New Roman"/>
          <w:b/>
          <w:sz w:val="24"/>
          <w:szCs w:val="24"/>
        </w:rPr>
        <w:t xml:space="preserve"> during the </w:t>
      </w:r>
      <w:r w:rsidR="00C34319">
        <w:rPr>
          <w:rFonts w:ascii="Times New Roman" w:hAnsi="Times New Roman" w:cs="Times New Roman"/>
          <w:b/>
          <w:sz w:val="24"/>
          <w:szCs w:val="24"/>
        </w:rPr>
        <w:t>COVID-19</w:t>
      </w:r>
      <w:r w:rsidR="00F20D9B" w:rsidRPr="004F5660">
        <w:rPr>
          <w:rFonts w:ascii="Times New Roman" w:hAnsi="Times New Roman" w:cs="Times New Roman"/>
          <w:b/>
          <w:sz w:val="24"/>
          <w:szCs w:val="24"/>
        </w:rPr>
        <w:t xml:space="preserve"> crisis </w:t>
      </w:r>
      <w:r w:rsidR="00F20D9B" w:rsidRPr="004F5660">
        <w:rPr>
          <w:rStyle w:val="CommentReference"/>
          <w:rFonts w:ascii="Times New Roman" w:hAnsi="Times New Roman" w:cs="Times New Roman"/>
          <w:b/>
          <w:sz w:val="24"/>
          <w:szCs w:val="24"/>
        </w:rPr>
        <w:t>(Law No. 14.021)</w:t>
      </w:r>
      <w:r w:rsidR="00F20D9B" w:rsidRPr="004F5660">
        <w:rPr>
          <w:rFonts w:ascii="Times New Roman" w:hAnsi="Times New Roman" w:cs="Times New Roman"/>
          <w:b/>
          <w:sz w:val="24"/>
          <w:szCs w:val="24"/>
        </w:rPr>
        <w:t xml:space="preserve">. </w:t>
      </w:r>
      <w:r w:rsidR="00A4554D" w:rsidRPr="004F5660">
        <w:rPr>
          <w:rFonts w:ascii="Times New Roman" w:hAnsi="Times New Roman" w:cs="Times New Roman"/>
          <w:b/>
          <w:sz w:val="24"/>
          <w:szCs w:val="24"/>
        </w:rPr>
        <w:t xml:space="preserve">This includes </w:t>
      </w:r>
      <w:r w:rsidR="00A4554D" w:rsidRPr="004F5660">
        <w:rPr>
          <w:rFonts w:ascii="Times New Roman" w:hAnsi="Times New Roman" w:cs="Times New Roman"/>
          <w:b/>
          <w:sz w:val="24"/>
          <w:szCs w:val="24"/>
          <w:lang w:val="en-US"/>
        </w:rPr>
        <w:t>vaccination for the entire indigenous population in Brazi</w:t>
      </w:r>
      <w:r w:rsidR="008F0F91" w:rsidRPr="004F5660">
        <w:rPr>
          <w:rFonts w:ascii="Times New Roman" w:hAnsi="Times New Roman" w:cs="Times New Roman"/>
          <w:b/>
          <w:sz w:val="24"/>
          <w:szCs w:val="24"/>
          <w:lang w:val="en-US"/>
        </w:rPr>
        <w:t xml:space="preserve">l </w:t>
      </w:r>
      <w:r w:rsidR="00F263B7" w:rsidRPr="004F5660">
        <w:rPr>
          <w:rFonts w:ascii="Times New Roman" w:hAnsi="Times New Roman" w:cs="Times New Roman"/>
          <w:b/>
          <w:sz w:val="24"/>
          <w:szCs w:val="24"/>
          <w:lang w:val="en-US"/>
        </w:rPr>
        <w:t xml:space="preserve">without discrimination, </w:t>
      </w:r>
      <w:r w:rsidR="008F0F91" w:rsidRPr="004F5660">
        <w:rPr>
          <w:rFonts w:ascii="Times New Roman" w:hAnsi="Times New Roman" w:cs="Times New Roman"/>
          <w:b/>
          <w:sz w:val="24"/>
          <w:szCs w:val="24"/>
          <w:lang w:val="en-US"/>
        </w:rPr>
        <w:t>including indigenous pe</w:t>
      </w:r>
      <w:r w:rsidR="00F263B7" w:rsidRPr="004F5660">
        <w:rPr>
          <w:rFonts w:ascii="Times New Roman" w:hAnsi="Times New Roman" w:cs="Times New Roman"/>
          <w:b/>
          <w:sz w:val="24"/>
          <w:szCs w:val="24"/>
          <w:lang w:val="en-US"/>
        </w:rPr>
        <w:t xml:space="preserve">oples and </w:t>
      </w:r>
      <w:r w:rsidR="00F263B7" w:rsidRPr="0066726D">
        <w:rPr>
          <w:rFonts w:ascii="Times New Roman" w:hAnsi="Times New Roman" w:cs="Times New Roman"/>
          <w:b/>
          <w:sz w:val="24"/>
          <w:szCs w:val="24"/>
          <w:lang w:val="en-US"/>
        </w:rPr>
        <w:t xml:space="preserve">indigenous migrants in rural and urban areas, </w:t>
      </w:r>
      <w:r w:rsidR="00C551ED" w:rsidRPr="0066726D">
        <w:rPr>
          <w:rFonts w:ascii="Times New Roman" w:hAnsi="Times New Roman" w:cs="Times New Roman"/>
          <w:b/>
          <w:sz w:val="24"/>
          <w:szCs w:val="24"/>
          <w:lang w:val="en-US"/>
        </w:rPr>
        <w:t xml:space="preserve">and on indigenous land that is </w:t>
      </w:r>
      <w:r w:rsidR="00C551ED" w:rsidRPr="0066726D">
        <w:rPr>
          <w:rFonts w:ascii="Times New Roman" w:eastAsia="Times New Roman" w:hAnsi="Times New Roman" w:cs="Times New Roman"/>
          <w:b/>
          <w:sz w:val="24"/>
          <w:szCs w:val="24"/>
        </w:rPr>
        <w:t xml:space="preserve">not yet demarcated, </w:t>
      </w:r>
      <w:r w:rsidR="00F263B7" w:rsidRPr="0066726D">
        <w:rPr>
          <w:rFonts w:ascii="Times New Roman" w:hAnsi="Times New Roman" w:cs="Times New Roman"/>
          <w:b/>
          <w:sz w:val="24"/>
          <w:szCs w:val="24"/>
          <w:lang w:val="en-US"/>
        </w:rPr>
        <w:t>as well as</w:t>
      </w:r>
      <w:r w:rsidR="008F0F91" w:rsidRPr="0066726D">
        <w:rPr>
          <w:rFonts w:ascii="Times New Roman" w:hAnsi="Times New Roman" w:cs="Times New Roman"/>
          <w:b/>
          <w:sz w:val="24"/>
          <w:szCs w:val="24"/>
          <w:lang w:val="en-US"/>
        </w:rPr>
        <w:t xml:space="preserve"> </w:t>
      </w:r>
      <w:r w:rsidR="00F263B7" w:rsidRPr="0066726D">
        <w:rPr>
          <w:rFonts w:ascii="Times New Roman" w:hAnsi="Times New Roman" w:cs="Times New Roman"/>
          <w:b/>
          <w:sz w:val="24"/>
          <w:szCs w:val="24"/>
          <w:lang w:val="en-US"/>
        </w:rPr>
        <w:t xml:space="preserve">those </w:t>
      </w:r>
      <w:r w:rsidR="008F0F91" w:rsidRPr="0066726D">
        <w:rPr>
          <w:rFonts w:ascii="Times New Roman" w:hAnsi="Times New Roman" w:cs="Times New Roman"/>
          <w:b/>
          <w:sz w:val="24"/>
          <w:szCs w:val="24"/>
          <w:lang w:val="en-US"/>
        </w:rPr>
        <w:t>on demarcated land</w:t>
      </w:r>
      <w:r w:rsidR="00F263B7" w:rsidRPr="0066726D">
        <w:rPr>
          <w:rFonts w:ascii="Times New Roman" w:hAnsi="Times New Roman" w:cs="Times New Roman"/>
          <w:b/>
          <w:sz w:val="24"/>
          <w:szCs w:val="24"/>
          <w:lang w:val="en-US"/>
        </w:rPr>
        <w:t>,</w:t>
      </w:r>
      <w:r w:rsidR="008F0F91" w:rsidRPr="0066726D">
        <w:rPr>
          <w:rFonts w:ascii="Times New Roman" w:hAnsi="Times New Roman" w:cs="Times New Roman"/>
          <w:b/>
          <w:sz w:val="24"/>
          <w:szCs w:val="24"/>
          <w:lang w:val="en-US"/>
        </w:rPr>
        <w:t xml:space="preserve"> on a priority basis as part of a national vaccination plan.</w:t>
      </w:r>
    </w:p>
    <w:p w14:paraId="6B9D36BB" w14:textId="78741C7E" w:rsidR="0066726D" w:rsidRPr="004A64B9" w:rsidRDefault="0066726D" w:rsidP="004A64B9">
      <w:pPr>
        <w:pStyle w:val="ListParagraph"/>
        <w:numPr>
          <w:ilvl w:val="0"/>
          <w:numId w:val="37"/>
        </w:numPr>
        <w:rPr>
          <w:rFonts w:ascii="Times New Roman" w:hAnsi="Times New Roman" w:cs="Times New Roman"/>
          <w:b/>
          <w:sz w:val="24"/>
          <w:szCs w:val="24"/>
        </w:rPr>
      </w:pPr>
      <w:r w:rsidRPr="004A64B9">
        <w:rPr>
          <w:rFonts w:ascii="Times New Roman" w:hAnsi="Times New Roman" w:cs="Times New Roman"/>
          <w:b/>
          <w:sz w:val="24"/>
          <w:szCs w:val="24"/>
          <w:lang w:val="en-US"/>
        </w:rPr>
        <w:t>Ensure that indigenous peoples</w:t>
      </w:r>
      <w:r w:rsidR="00A276FA">
        <w:rPr>
          <w:rFonts w:ascii="Times New Roman" w:hAnsi="Times New Roman" w:cs="Times New Roman"/>
          <w:b/>
          <w:sz w:val="24"/>
          <w:szCs w:val="24"/>
          <w:lang w:val="en-US"/>
        </w:rPr>
        <w:t>’</w:t>
      </w:r>
      <w:r w:rsidRPr="004A64B9">
        <w:rPr>
          <w:rFonts w:ascii="Times New Roman" w:hAnsi="Times New Roman" w:cs="Times New Roman"/>
          <w:b/>
          <w:sz w:val="24"/>
          <w:szCs w:val="24"/>
          <w:lang w:val="en-US"/>
        </w:rPr>
        <w:t xml:space="preserve"> right</w:t>
      </w:r>
      <w:r w:rsidR="004A64B9" w:rsidRPr="004A64B9">
        <w:rPr>
          <w:rFonts w:ascii="Times New Roman" w:hAnsi="Times New Roman" w:cs="Times New Roman"/>
          <w:b/>
          <w:sz w:val="24"/>
          <w:szCs w:val="24"/>
          <w:lang w:val="en-US"/>
        </w:rPr>
        <w:t>s</w:t>
      </w:r>
      <w:r w:rsidRPr="004A64B9">
        <w:rPr>
          <w:rFonts w:ascii="Times New Roman" w:hAnsi="Times New Roman" w:cs="Times New Roman"/>
          <w:b/>
          <w:sz w:val="24"/>
          <w:szCs w:val="24"/>
          <w:lang w:val="en-US"/>
        </w:rPr>
        <w:t xml:space="preserve"> to self-determination, to </w:t>
      </w:r>
      <w:r w:rsidRPr="004A64B9">
        <w:rPr>
          <w:rFonts w:ascii="Times New Roman" w:eastAsia="SimSun" w:hAnsi="Times New Roman" w:cs="Times New Roman"/>
          <w:b/>
          <w:spacing w:val="4"/>
          <w:w w:val="103"/>
          <w:kern w:val="14"/>
          <w:sz w:val="24"/>
          <w:szCs w:val="24"/>
        </w:rPr>
        <w:t xml:space="preserve">belong to an indigenous community, and </w:t>
      </w:r>
      <w:r w:rsidRPr="004A64B9">
        <w:rPr>
          <w:rFonts w:ascii="Times New Roman" w:hAnsi="Times New Roman" w:cs="Times New Roman"/>
          <w:b/>
          <w:sz w:val="24"/>
          <w:szCs w:val="24"/>
        </w:rPr>
        <w:t>to determine their own identity or membership in accordance with their customs and traditions</w:t>
      </w:r>
      <w:r w:rsidR="004A64B9" w:rsidRPr="004A64B9">
        <w:rPr>
          <w:rFonts w:ascii="Times New Roman" w:hAnsi="Times New Roman" w:cs="Times New Roman"/>
          <w:b/>
          <w:sz w:val="24"/>
          <w:szCs w:val="24"/>
        </w:rPr>
        <w:t xml:space="preserve">, through </w:t>
      </w:r>
      <w:r w:rsidRPr="004A64B9">
        <w:rPr>
          <w:rFonts w:ascii="Times New Roman" w:hAnsi="Times New Roman" w:cs="Times New Roman"/>
          <w:b/>
          <w:sz w:val="24"/>
          <w:szCs w:val="24"/>
          <w:lang w:val="en-US"/>
        </w:rPr>
        <w:t>self-identification</w:t>
      </w:r>
      <w:r w:rsidR="004A64B9" w:rsidRPr="004A64B9">
        <w:rPr>
          <w:rFonts w:ascii="Times New Roman" w:hAnsi="Times New Roman" w:cs="Times New Roman"/>
          <w:b/>
          <w:sz w:val="24"/>
          <w:szCs w:val="24"/>
          <w:lang w:val="en-US"/>
        </w:rPr>
        <w:t xml:space="preserve"> and recognition as indigenous peoples</w:t>
      </w:r>
      <w:r w:rsidR="00A276FA">
        <w:rPr>
          <w:rFonts w:ascii="Times New Roman" w:hAnsi="Times New Roman" w:cs="Times New Roman"/>
          <w:b/>
          <w:sz w:val="24"/>
          <w:szCs w:val="24"/>
          <w:lang w:val="en-US"/>
        </w:rPr>
        <w:t>,</w:t>
      </w:r>
      <w:r w:rsidR="004A64B9" w:rsidRPr="004A64B9">
        <w:rPr>
          <w:rFonts w:ascii="Times New Roman" w:hAnsi="Times New Roman" w:cs="Times New Roman"/>
          <w:b/>
          <w:sz w:val="24"/>
          <w:szCs w:val="24"/>
          <w:lang w:val="en-US"/>
        </w:rPr>
        <w:t xml:space="preserve"> is realized.</w:t>
      </w:r>
      <w:r w:rsidR="004A64B9" w:rsidRPr="004A64B9">
        <w:rPr>
          <w:rFonts w:ascii="Times New Roman" w:hAnsi="Times New Roman" w:cs="Times New Roman"/>
          <w:sz w:val="24"/>
          <w:szCs w:val="24"/>
          <w:lang w:val="en-US"/>
        </w:rPr>
        <w:t xml:space="preserve"> </w:t>
      </w:r>
    </w:p>
    <w:p w14:paraId="73B50A76" w14:textId="43A78B3E" w:rsidR="00F263B7" w:rsidRPr="004A64B9" w:rsidRDefault="00F263B7" w:rsidP="004A64B9">
      <w:pPr>
        <w:pStyle w:val="ListParagraph"/>
        <w:numPr>
          <w:ilvl w:val="0"/>
          <w:numId w:val="37"/>
        </w:numPr>
        <w:rPr>
          <w:rFonts w:ascii="Times New Roman" w:hAnsi="Times New Roman" w:cs="Times New Roman"/>
          <w:b/>
          <w:sz w:val="24"/>
          <w:szCs w:val="24"/>
        </w:rPr>
      </w:pPr>
      <w:r w:rsidRPr="004A64B9">
        <w:rPr>
          <w:rFonts w:ascii="Times New Roman" w:hAnsi="Times New Roman" w:cs="Times New Roman"/>
          <w:b/>
          <w:sz w:val="24"/>
          <w:szCs w:val="24"/>
        </w:rPr>
        <w:t>Ensure access to and dissemination of accurate, reliable, timely information</w:t>
      </w:r>
      <w:r w:rsidRPr="004A64B9">
        <w:rPr>
          <w:rFonts w:ascii="Times New Roman" w:eastAsia="Times New Roman" w:hAnsi="Times New Roman" w:cs="Times New Roman"/>
          <w:b/>
          <w:sz w:val="24"/>
          <w:szCs w:val="24"/>
          <w:lang w:val="en" w:eastAsia="en-GB"/>
        </w:rPr>
        <w:t xml:space="preserve"> in plain language consistent with human rights principles on </w:t>
      </w:r>
      <w:r w:rsidR="00C34319">
        <w:rPr>
          <w:rFonts w:ascii="Times New Roman" w:eastAsia="Times New Roman" w:hAnsi="Times New Roman" w:cs="Times New Roman"/>
          <w:b/>
          <w:sz w:val="24"/>
          <w:szCs w:val="24"/>
          <w:lang w:val="en" w:eastAsia="en-GB"/>
        </w:rPr>
        <w:t>COVID-19</w:t>
      </w:r>
      <w:r w:rsidRPr="004A64B9">
        <w:rPr>
          <w:rFonts w:ascii="Times New Roman" w:eastAsia="Times New Roman" w:hAnsi="Times New Roman" w:cs="Times New Roman"/>
          <w:b/>
          <w:sz w:val="24"/>
          <w:szCs w:val="24"/>
          <w:lang w:val="en" w:eastAsia="en-GB"/>
        </w:rPr>
        <w:t xml:space="preserve"> and </w:t>
      </w:r>
      <w:r w:rsidR="00A276FA">
        <w:rPr>
          <w:rFonts w:ascii="Times New Roman" w:eastAsia="Times New Roman" w:hAnsi="Times New Roman" w:cs="Times New Roman"/>
          <w:b/>
          <w:sz w:val="24"/>
          <w:szCs w:val="24"/>
          <w:lang w:val="en" w:eastAsia="en-GB"/>
        </w:rPr>
        <w:t>its corresponding vaccines</w:t>
      </w:r>
      <w:r w:rsidRPr="004A64B9">
        <w:rPr>
          <w:rFonts w:ascii="Times New Roman" w:hAnsi="Times New Roman" w:cs="Times New Roman"/>
          <w:b/>
          <w:sz w:val="24"/>
          <w:szCs w:val="24"/>
        </w:rPr>
        <w:t xml:space="preserve">. This is </w:t>
      </w:r>
      <w:r w:rsidRPr="004A64B9">
        <w:rPr>
          <w:rFonts w:ascii="Times New Roman" w:eastAsia="Times New Roman" w:hAnsi="Times New Roman" w:cs="Times New Roman"/>
          <w:b/>
          <w:sz w:val="24"/>
          <w:szCs w:val="24"/>
          <w:lang w:val="en" w:eastAsia="en-GB"/>
        </w:rPr>
        <w:t xml:space="preserve">important for addressing false and misleading </w:t>
      </w:r>
      <w:r w:rsidRPr="004A64B9">
        <w:rPr>
          <w:rFonts w:ascii="Times New Roman" w:eastAsia="Times New Roman" w:hAnsi="Times New Roman" w:cs="Times New Roman"/>
          <w:b/>
          <w:sz w:val="24"/>
          <w:szCs w:val="24"/>
          <w:lang w:val="en" w:eastAsia="en-GB"/>
        </w:rPr>
        <w:lastRenderedPageBreak/>
        <w:t xml:space="preserve">information. </w:t>
      </w:r>
      <w:r w:rsidRPr="004A64B9">
        <w:rPr>
          <w:rFonts w:ascii="Times New Roman" w:hAnsi="Times New Roman" w:cs="Times New Roman"/>
          <w:b/>
          <w:sz w:val="24"/>
          <w:szCs w:val="24"/>
          <w:lang w:val="en"/>
        </w:rPr>
        <w:t>C</w:t>
      </w:r>
      <w:r w:rsidRPr="004A64B9">
        <w:rPr>
          <w:rFonts w:ascii="Times New Roman" w:eastAsia="Times New Roman" w:hAnsi="Times New Roman" w:cs="Times New Roman"/>
          <w:b/>
          <w:sz w:val="24"/>
          <w:szCs w:val="24"/>
          <w:lang w:eastAsia="en-GB"/>
        </w:rPr>
        <w:t>oherent and consistent messaging by governmental official</w:t>
      </w:r>
      <w:r w:rsidR="00A276FA">
        <w:rPr>
          <w:rFonts w:ascii="Times New Roman" w:eastAsia="Times New Roman" w:hAnsi="Times New Roman" w:cs="Times New Roman"/>
          <w:b/>
          <w:sz w:val="24"/>
          <w:szCs w:val="24"/>
          <w:lang w:eastAsia="en-GB"/>
        </w:rPr>
        <w:t>s</w:t>
      </w:r>
      <w:r w:rsidRPr="004A64B9">
        <w:rPr>
          <w:rFonts w:ascii="Times New Roman" w:eastAsia="Times New Roman" w:hAnsi="Times New Roman" w:cs="Times New Roman"/>
          <w:b/>
          <w:sz w:val="24"/>
          <w:szCs w:val="24"/>
          <w:lang w:eastAsia="en-GB"/>
        </w:rPr>
        <w:t xml:space="preserve"> and institutions is paramount. </w:t>
      </w:r>
      <w:r w:rsidRPr="004A64B9">
        <w:rPr>
          <w:rFonts w:ascii="Times New Roman" w:eastAsia="Times New Roman" w:hAnsi="Times New Roman" w:cs="Times New Roman"/>
          <w:b/>
          <w:sz w:val="24"/>
          <w:szCs w:val="24"/>
          <w:lang w:val="en" w:eastAsia="en-GB"/>
        </w:rPr>
        <w:t>All inf</w:t>
      </w:r>
      <w:r w:rsidR="004A64B9">
        <w:rPr>
          <w:rFonts w:ascii="Times New Roman" w:eastAsia="Times New Roman" w:hAnsi="Times New Roman" w:cs="Times New Roman"/>
          <w:b/>
          <w:sz w:val="24"/>
          <w:szCs w:val="24"/>
          <w:lang w:val="en" w:eastAsia="en-GB"/>
        </w:rPr>
        <w:t xml:space="preserve">ormation about </w:t>
      </w:r>
      <w:r w:rsidR="00C34319">
        <w:rPr>
          <w:rFonts w:ascii="Times New Roman" w:eastAsia="Times New Roman" w:hAnsi="Times New Roman" w:cs="Times New Roman"/>
          <w:b/>
          <w:sz w:val="24"/>
          <w:szCs w:val="24"/>
          <w:lang w:val="en" w:eastAsia="en-GB"/>
        </w:rPr>
        <w:t>COVID-19</w:t>
      </w:r>
      <w:r w:rsidR="004A64B9">
        <w:rPr>
          <w:rFonts w:ascii="Times New Roman" w:eastAsia="Times New Roman" w:hAnsi="Times New Roman" w:cs="Times New Roman"/>
          <w:b/>
          <w:sz w:val="24"/>
          <w:szCs w:val="24"/>
          <w:lang w:val="en" w:eastAsia="en-GB"/>
        </w:rPr>
        <w:t xml:space="preserve"> and its corresponding </w:t>
      </w:r>
      <w:r w:rsidRPr="004A64B9">
        <w:rPr>
          <w:rFonts w:ascii="Times New Roman" w:eastAsia="Times New Roman" w:hAnsi="Times New Roman" w:cs="Times New Roman"/>
          <w:b/>
          <w:sz w:val="24"/>
          <w:szCs w:val="24"/>
          <w:lang w:val="en" w:eastAsia="en-GB"/>
        </w:rPr>
        <w:t>vaccines should be accessible and available in indigenous languages and for</w:t>
      </w:r>
      <w:r w:rsidR="00A276FA">
        <w:rPr>
          <w:rFonts w:ascii="Times New Roman" w:eastAsia="Times New Roman" w:hAnsi="Times New Roman" w:cs="Times New Roman"/>
          <w:b/>
          <w:sz w:val="24"/>
          <w:szCs w:val="24"/>
          <w:lang w:val="en" w:eastAsia="en-GB"/>
        </w:rPr>
        <w:t xml:space="preserve"> indigenous</w:t>
      </w:r>
      <w:r w:rsidRPr="004A64B9">
        <w:rPr>
          <w:rFonts w:ascii="Times New Roman" w:eastAsia="Times New Roman" w:hAnsi="Times New Roman" w:cs="Times New Roman"/>
          <w:b/>
          <w:sz w:val="24"/>
          <w:szCs w:val="24"/>
          <w:lang w:val="en" w:eastAsia="en-GB"/>
        </w:rPr>
        <w:t xml:space="preserve"> persons with disabilities</w:t>
      </w:r>
      <w:r w:rsidR="00A276FA">
        <w:rPr>
          <w:rFonts w:ascii="Times New Roman" w:eastAsia="Times New Roman" w:hAnsi="Times New Roman" w:cs="Times New Roman"/>
          <w:b/>
          <w:sz w:val="24"/>
          <w:szCs w:val="24"/>
          <w:lang w:val="en" w:eastAsia="en-GB"/>
        </w:rPr>
        <w:t>. As suggested</w:t>
      </w:r>
      <w:r w:rsidR="004A64B9">
        <w:rPr>
          <w:rFonts w:ascii="Times New Roman" w:eastAsia="Times New Roman" w:hAnsi="Times New Roman" w:cs="Times New Roman"/>
          <w:b/>
          <w:sz w:val="24"/>
          <w:szCs w:val="24"/>
          <w:lang w:val="en" w:eastAsia="en-GB"/>
        </w:rPr>
        <w:t xml:space="preserve"> by the SESAI, CO</w:t>
      </w:r>
      <w:r w:rsidRPr="004A64B9">
        <w:rPr>
          <w:rFonts w:ascii="Times New Roman" w:eastAsia="Times New Roman" w:hAnsi="Times New Roman" w:cs="Times New Roman"/>
          <w:b/>
          <w:sz w:val="24"/>
          <w:szCs w:val="24"/>
          <w:lang w:val="en" w:eastAsia="en-GB"/>
        </w:rPr>
        <w:t>I</w:t>
      </w:r>
      <w:r w:rsidR="004A64B9">
        <w:rPr>
          <w:rFonts w:ascii="Times New Roman" w:eastAsia="Times New Roman" w:hAnsi="Times New Roman" w:cs="Times New Roman"/>
          <w:b/>
          <w:sz w:val="24"/>
          <w:szCs w:val="24"/>
          <w:lang w:val="en" w:eastAsia="en-GB"/>
        </w:rPr>
        <w:t>A</w:t>
      </w:r>
      <w:r w:rsidRPr="004A64B9">
        <w:rPr>
          <w:rFonts w:ascii="Times New Roman" w:eastAsia="Times New Roman" w:hAnsi="Times New Roman" w:cs="Times New Roman"/>
          <w:b/>
          <w:sz w:val="24"/>
          <w:szCs w:val="24"/>
          <w:lang w:val="en" w:eastAsia="en-GB"/>
        </w:rPr>
        <w:t>B may wish to assist them with this strategy.</w:t>
      </w:r>
    </w:p>
    <w:p w14:paraId="3985FE73" w14:textId="25F8AFC6" w:rsidR="00DD0A0E" w:rsidRPr="004F5660" w:rsidRDefault="00F263B7" w:rsidP="00D74B58">
      <w:pPr>
        <w:pStyle w:val="ListParagraph"/>
        <w:numPr>
          <w:ilvl w:val="0"/>
          <w:numId w:val="37"/>
        </w:numPr>
        <w:spacing w:line="240" w:lineRule="auto"/>
        <w:rPr>
          <w:rFonts w:ascii="Times New Roman" w:eastAsia="Times New Roman" w:hAnsi="Times New Roman" w:cs="Times New Roman"/>
          <w:b/>
          <w:sz w:val="24"/>
          <w:szCs w:val="24"/>
          <w:lang w:eastAsia="en-GB"/>
        </w:rPr>
      </w:pPr>
      <w:r w:rsidRPr="004F5660">
        <w:rPr>
          <w:rFonts w:ascii="Times New Roman" w:hAnsi="Times New Roman" w:cs="Times New Roman"/>
          <w:b/>
          <w:sz w:val="24"/>
          <w:szCs w:val="24"/>
        </w:rPr>
        <w:t>Ensure</w:t>
      </w:r>
      <w:r w:rsidR="00DD0A0E" w:rsidRPr="004F5660">
        <w:rPr>
          <w:rFonts w:ascii="Times New Roman" w:hAnsi="Times New Roman" w:cs="Times New Roman"/>
          <w:b/>
          <w:sz w:val="24"/>
          <w:szCs w:val="24"/>
        </w:rPr>
        <w:t xml:space="preserve"> access to </w:t>
      </w:r>
      <w:r w:rsidR="00DD18F5" w:rsidRPr="004F5660">
        <w:rPr>
          <w:rFonts w:ascii="Times New Roman" w:hAnsi="Times New Roman" w:cs="Times New Roman"/>
          <w:b/>
          <w:sz w:val="24"/>
          <w:szCs w:val="24"/>
        </w:rPr>
        <w:t xml:space="preserve">adequate food, </w:t>
      </w:r>
      <w:r w:rsidR="00DD0A0E" w:rsidRPr="004F5660">
        <w:rPr>
          <w:rFonts w:ascii="Times New Roman" w:hAnsi="Times New Roman" w:cs="Times New Roman"/>
          <w:b/>
          <w:sz w:val="24"/>
          <w:szCs w:val="24"/>
        </w:rPr>
        <w:t>sufficient hygienic supplies, including personal protective equipment, disinfectant, soap,</w:t>
      </w:r>
      <w:r w:rsidR="00DD0A0E" w:rsidRPr="004F5660">
        <w:rPr>
          <w:rFonts w:ascii="Times New Roman" w:eastAsia="Times New Roman" w:hAnsi="Times New Roman" w:cs="Times New Roman"/>
          <w:b/>
          <w:sz w:val="24"/>
          <w:szCs w:val="24"/>
          <w:lang w:eastAsia="en-GB"/>
        </w:rPr>
        <w:t xml:space="preserve"> drinking water, free distribution of hygiene products and the distribution of cleaning and disinfection materials to indigenous communities, the emergency provision of more hospital beds and intensive care units (ICUs) for indigenous people, acquisition of ventilators and blood oxygenation machines. </w:t>
      </w:r>
    </w:p>
    <w:p w14:paraId="6061F72C" w14:textId="147EE7A6" w:rsidR="008F0F91" w:rsidRPr="004F5660" w:rsidRDefault="008F0F91" w:rsidP="00D74B58">
      <w:pPr>
        <w:pStyle w:val="ListParagraph"/>
        <w:numPr>
          <w:ilvl w:val="0"/>
          <w:numId w:val="37"/>
        </w:numPr>
        <w:spacing w:line="240" w:lineRule="auto"/>
        <w:rPr>
          <w:rFonts w:ascii="Times New Roman" w:eastAsia="Times New Roman" w:hAnsi="Times New Roman" w:cs="Times New Roman"/>
          <w:b/>
          <w:sz w:val="24"/>
          <w:szCs w:val="24"/>
          <w:lang w:eastAsia="en-GB"/>
        </w:rPr>
      </w:pPr>
      <w:r w:rsidRPr="004F5660">
        <w:rPr>
          <w:rFonts w:ascii="Times New Roman" w:eastAsia="Times New Roman" w:hAnsi="Times New Roman" w:cs="Times New Roman"/>
          <w:b/>
          <w:sz w:val="24"/>
          <w:szCs w:val="24"/>
          <w:lang w:eastAsia="en-GB"/>
        </w:rPr>
        <w:t>Provide emergency funds for indigenous people's healthcare,</w:t>
      </w:r>
      <w:r w:rsidRPr="004F5660">
        <w:rPr>
          <w:rFonts w:ascii="Times New Roman" w:hAnsi="Times New Roman" w:cs="Times New Roman"/>
          <w:b/>
          <w:sz w:val="24"/>
          <w:szCs w:val="24"/>
        </w:rPr>
        <w:t xml:space="preserve"> and establishment of mobile medical units with adequate equipment</w:t>
      </w:r>
      <w:r w:rsidRPr="004F5660">
        <w:rPr>
          <w:rFonts w:ascii="Times New Roman" w:eastAsia="Times New Roman" w:hAnsi="Times New Roman" w:cs="Times New Roman"/>
          <w:b/>
          <w:sz w:val="24"/>
          <w:szCs w:val="24"/>
          <w:lang w:eastAsia="en-GB"/>
        </w:rPr>
        <w:t xml:space="preserve"> and </w:t>
      </w:r>
      <w:r w:rsidRPr="004F5660">
        <w:rPr>
          <w:rFonts w:ascii="Times New Roman" w:hAnsi="Times New Roman" w:cs="Times New Roman"/>
          <w:b/>
          <w:sz w:val="24"/>
          <w:szCs w:val="24"/>
        </w:rPr>
        <w:t>access to qualitative medical care.</w:t>
      </w:r>
    </w:p>
    <w:p w14:paraId="4595337F" w14:textId="4A681CAE" w:rsidR="008E7E8D" w:rsidRPr="004F5660" w:rsidRDefault="00766E2C" w:rsidP="00D74B58">
      <w:pPr>
        <w:pStyle w:val="ListParagraph"/>
        <w:numPr>
          <w:ilvl w:val="0"/>
          <w:numId w:val="37"/>
        </w:numPr>
        <w:rPr>
          <w:rFonts w:ascii="Times New Roman" w:hAnsi="Times New Roman" w:cs="Times New Roman"/>
          <w:b/>
          <w:sz w:val="24"/>
          <w:szCs w:val="24"/>
        </w:rPr>
      </w:pPr>
      <w:r w:rsidRPr="004F5660">
        <w:rPr>
          <w:rFonts w:ascii="Times New Roman" w:hAnsi="Times New Roman" w:cs="Times New Roman"/>
          <w:b/>
          <w:sz w:val="24"/>
          <w:szCs w:val="24"/>
        </w:rPr>
        <w:t xml:space="preserve">Take into account </w:t>
      </w:r>
      <w:r w:rsidR="007379E4" w:rsidRPr="004F5660">
        <w:rPr>
          <w:rFonts w:ascii="Times New Roman" w:hAnsi="Times New Roman" w:cs="Times New Roman"/>
          <w:b/>
          <w:sz w:val="24"/>
          <w:szCs w:val="24"/>
        </w:rPr>
        <w:t>indigenous peoples</w:t>
      </w:r>
      <w:r w:rsidRPr="004F5660">
        <w:rPr>
          <w:rFonts w:ascii="Times New Roman" w:hAnsi="Times New Roman" w:cs="Times New Roman"/>
          <w:b/>
          <w:sz w:val="24"/>
          <w:szCs w:val="24"/>
        </w:rPr>
        <w:t>’ distinctive concepts of health, including their</w:t>
      </w:r>
      <w:r w:rsidR="00DD0A0E" w:rsidRPr="004F5660">
        <w:rPr>
          <w:rFonts w:ascii="Times New Roman" w:hAnsi="Times New Roman" w:cs="Times New Roman"/>
          <w:b/>
          <w:sz w:val="24"/>
          <w:szCs w:val="24"/>
        </w:rPr>
        <w:t xml:space="preserve"> traditional medicine and traditional practices. </w:t>
      </w:r>
    </w:p>
    <w:p w14:paraId="2F27756E" w14:textId="41ABACD1" w:rsidR="00D35A39" w:rsidRPr="004F5660" w:rsidRDefault="00D35A39" w:rsidP="00D74B58">
      <w:pPr>
        <w:pStyle w:val="ListParagraph"/>
        <w:numPr>
          <w:ilvl w:val="0"/>
          <w:numId w:val="37"/>
        </w:numPr>
        <w:rPr>
          <w:rFonts w:ascii="Times New Roman" w:hAnsi="Times New Roman" w:cs="Times New Roman"/>
          <w:b/>
          <w:sz w:val="24"/>
          <w:szCs w:val="24"/>
        </w:rPr>
      </w:pPr>
      <w:r w:rsidRPr="004F5660">
        <w:rPr>
          <w:rFonts w:ascii="Times New Roman" w:hAnsi="Times New Roman" w:cs="Times New Roman"/>
          <w:b/>
          <w:sz w:val="24"/>
          <w:szCs w:val="24"/>
        </w:rPr>
        <w:t>Approach the</w:t>
      </w:r>
      <w:r w:rsidR="00A276FA">
        <w:rPr>
          <w:rFonts w:ascii="Times New Roman" w:hAnsi="Times New Roman" w:cs="Times New Roman"/>
          <w:b/>
          <w:sz w:val="24"/>
          <w:szCs w:val="24"/>
        </w:rPr>
        <w:t xml:space="preserve"> </w:t>
      </w:r>
      <w:r w:rsidR="00C34319">
        <w:rPr>
          <w:rFonts w:ascii="Times New Roman" w:hAnsi="Times New Roman" w:cs="Times New Roman"/>
          <w:b/>
          <w:sz w:val="24"/>
          <w:szCs w:val="24"/>
        </w:rPr>
        <w:t>COVID-19</w:t>
      </w:r>
      <w:r w:rsidR="00A276FA">
        <w:rPr>
          <w:rFonts w:ascii="Times New Roman" w:hAnsi="Times New Roman" w:cs="Times New Roman"/>
          <w:b/>
          <w:sz w:val="24"/>
          <w:szCs w:val="24"/>
        </w:rPr>
        <w:t xml:space="preserve"> crisis </w:t>
      </w:r>
      <w:r w:rsidRPr="004F5660">
        <w:rPr>
          <w:rFonts w:ascii="Times New Roman" w:hAnsi="Times New Roman" w:cs="Times New Roman"/>
          <w:b/>
          <w:sz w:val="24"/>
          <w:szCs w:val="24"/>
        </w:rPr>
        <w:t>as a public health and indigenous issue rather than a security issue</w:t>
      </w:r>
      <w:r w:rsidR="00A276FA">
        <w:rPr>
          <w:rFonts w:ascii="Times New Roman" w:hAnsi="Times New Roman" w:cs="Times New Roman"/>
          <w:b/>
          <w:sz w:val="24"/>
          <w:szCs w:val="24"/>
        </w:rPr>
        <w:t>,</w:t>
      </w:r>
      <w:r w:rsidRPr="004F5660">
        <w:rPr>
          <w:rFonts w:ascii="Times New Roman" w:hAnsi="Times New Roman" w:cs="Times New Roman"/>
          <w:b/>
          <w:sz w:val="24"/>
          <w:szCs w:val="24"/>
        </w:rPr>
        <w:t xml:space="preserve"> </w:t>
      </w:r>
      <w:r w:rsidRPr="004F5660">
        <w:rPr>
          <w:rStyle w:val="NoneA"/>
          <w:rFonts w:ascii="Times New Roman" w:hAnsi="Times New Roman" w:cs="Times New Roman"/>
          <w:b/>
          <w:sz w:val="24"/>
          <w:szCs w:val="24"/>
        </w:rPr>
        <w:t>avoid deployi</w:t>
      </w:r>
      <w:r w:rsidR="00A276FA">
        <w:rPr>
          <w:rStyle w:val="NoneA"/>
          <w:rFonts w:ascii="Times New Roman" w:hAnsi="Times New Roman" w:cs="Times New Roman"/>
          <w:b/>
          <w:sz w:val="24"/>
          <w:szCs w:val="24"/>
        </w:rPr>
        <w:t>ng military and law enforcement</w:t>
      </w:r>
      <w:r w:rsidRPr="004F5660">
        <w:rPr>
          <w:rStyle w:val="NoneA"/>
          <w:rFonts w:ascii="Times New Roman" w:hAnsi="Times New Roman" w:cs="Times New Roman"/>
          <w:b/>
          <w:sz w:val="24"/>
          <w:szCs w:val="24"/>
        </w:rPr>
        <w:t xml:space="preserve"> to alleviate the crisis, which experience has shown often lead</w:t>
      </w:r>
      <w:r w:rsidR="00A276FA">
        <w:rPr>
          <w:rStyle w:val="NoneA"/>
          <w:rFonts w:ascii="Times New Roman" w:hAnsi="Times New Roman" w:cs="Times New Roman"/>
          <w:b/>
          <w:sz w:val="24"/>
          <w:szCs w:val="24"/>
        </w:rPr>
        <w:t>s to suffering and displacement</w:t>
      </w:r>
      <w:r w:rsidRPr="004F5660">
        <w:rPr>
          <w:rStyle w:val="NoneA"/>
          <w:rFonts w:ascii="Times New Roman" w:hAnsi="Times New Roman" w:cs="Times New Roman"/>
          <w:b/>
          <w:sz w:val="24"/>
          <w:szCs w:val="24"/>
        </w:rPr>
        <w:t xml:space="preserve"> of indigenous communities. </w:t>
      </w:r>
      <w:r w:rsidRPr="004F5660">
        <w:rPr>
          <w:rStyle w:val="FootnoteReference"/>
          <w:rFonts w:ascii="Times New Roman" w:hAnsi="Times New Roman" w:cs="Times New Roman"/>
          <w:b/>
          <w:sz w:val="24"/>
          <w:szCs w:val="24"/>
        </w:rPr>
        <w:footnoteReference w:id="90"/>
      </w:r>
    </w:p>
    <w:p w14:paraId="217B8E1C" w14:textId="4E983959" w:rsidR="00821B45" w:rsidRPr="00872962" w:rsidRDefault="00DD18F5" w:rsidP="00872962">
      <w:pPr>
        <w:pStyle w:val="ListParagraph"/>
        <w:numPr>
          <w:ilvl w:val="0"/>
          <w:numId w:val="37"/>
        </w:numPr>
        <w:rPr>
          <w:rStyle w:val="NoneA"/>
          <w:rFonts w:ascii="Times New Roman" w:hAnsi="Times New Roman" w:cs="Times New Roman"/>
          <w:b/>
          <w:sz w:val="24"/>
          <w:szCs w:val="24"/>
          <w:lang w:val="en"/>
        </w:rPr>
      </w:pPr>
      <w:r w:rsidRPr="004F5660">
        <w:rPr>
          <w:rStyle w:val="NoneA"/>
          <w:rFonts w:ascii="Times New Roman" w:hAnsi="Times New Roman" w:cs="Times New Roman"/>
          <w:b/>
          <w:sz w:val="24"/>
          <w:szCs w:val="24"/>
        </w:rPr>
        <w:lastRenderedPageBreak/>
        <w:t>Adopt the necessary measures for the effective removal of non-indigenous settlers</w:t>
      </w:r>
      <w:r w:rsidR="00984DAA">
        <w:rPr>
          <w:rStyle w:val="NoneA"/>
          <w:rFonts w:ascii="Times New Roman" w:hAnsi="Times New Roman" w:cs="Times New Roman"/>
          <w:b/>
          <w:sz w:val="24"/>
          <w:szCs w:val="24"/>
        </w:rPr>
        <w:t>, miners, loggers, ranchers, farmers and others unlawfully on indigenous lands</w:t>
      </w:r>
      <w:r w:rsidRPr="004F5660">
        <w:rPr>
          <w:rStyle w:val="NoneA"/>
          <w:rFonts w:ascii="Times New Roman" w:hAnsi="Times New Roman" w:cs="Times New Roman"/>
          <w:b/>
          <w:sz w:val="24"/>
          <w:szCs w:val="24"/>
        </w:rPr>
        <w:t xml:space="preserve"> </w:t>
      </w:r>
      <w:r w:rsidRPr="004F5660">
        <w:rPr>
          <w:rFonts w:ascii="Times New Roman" w:hAnsi="Times New Roman" w:cs="Times New Roman"/>
          <w:b/>
          <w:sz w:val="24"/>
          <w:szCs w:val="24"/>
        </w:rPr>
        <w:t>and</w:t>
      </w:r>
      <w:r w:rsidR="00F263B7" w:rsidRPr="004F5660">
        <w:rPr>
          <w:rFonts w:ascii="Times New Roman" w:hAnsi="Times New Roman" w:cs="Times New Roman"/>
          <w:b/>
          <w:sz w:val="24"/>
          <w:szCs w:val="24"/>
        </w:rPr>
        <w:t xml:space="preserve"> </w:t>
      </w:r>
      <w:r w:rsidR="00676B0E">
        <w:rPr>
          <w:rFonts w:ascii="Times New Roman" w:hAnsi="Times New Roman" w:cs="Times New Roman"/>
          <w:b/>
          <w:sz w:val="24"/>
          <w:szCs w:val="24"/>
        </w:rPr>
        <w:t>p</w:t>
      </w:r>
      <w:r w:rsidR="00C551ED" w:rsidRPr="00676B0E">
        <w:rPr>
          <w:rFonts w:ascii="Times New Roman" w:hAnsi="Times New Roman" w:cs="Times New Roman"/>
          <w:b/>
          <w:sz w:val="24"/>
          <w:szCs w:val="24"/>
        </w:rPr>
        <w:t>l</w:t>
      </w:r>
      <w:r w:rsidR="00DD0A0E" w:rsidRPr="00676B0E">
        <w:rPr>
          <w:rFonts w:ascii="Times New Roman" w:hAnsi="Times New Roman" w:cs="Times New Roman"/>
          <w:b/>
          <w:sz w:val="24"/>
          <w:szCs w:val="24"/>
        </w:rPr>
        <w:t>ace measures of</w:t>
      </w:r>
      <w:r w:rsidR="00766E2C" w:rsidRPr="00676B0E">
        <w:rPr>
          <w:rFonts w:ascii="Times New Roman" w:hAnsi="Times New Roman" w:cs="Times New Roman"/>
          <w:b/>
          <w:sz w:val="24"/>
          <w:szCs w:val="24"/>
        </w:rPr>
        <w:t xml:space="preserve"> control</w:t>
      </w:r>
      <w:r w:rsidR="00CA6A10" w:rsidRPr="00676B0E">
        <w:rPr>
          <w:rFonts w:ascii="Times New Roman" w:hAnsi="Times New Roman" w:cs="Times New Roman"/>
          <w:b/>
          <w:sz w:val="24"/>
          <w:szCs w:val="24"/>
        </w:rPr>
        <w:t xml:space="preserve"> over the entry of </w:t>
      </w:r>
      <w:r w:rsidR="00BC0217" w:rsidRPr="00676B0E">
        <w:rPr>
          <w:rFonts w:ascii="Times New Roman" w:hAnsi="Times New Roman" w:cs="Times New Roman"/>
          <w:b/>
          <w:sz w:val="24"/>
          <w:szCs w:val="24"/>
        </w:rPr>
        <w:t>any</w:t>
      </w:r>
      <w:r w:rsidR="00A276FA" w:rsidRPr="00676B0E">
        <w:rPr>
          <w:rFonts w:ascii="Times New Roman" w:hAnsi="Times New Roman" w:cs="Times New Roman"/>
          <w:b/>
          <w:sz w:val="24"/>
          <w:szCs w:val="24"/>
        </w:rPr>
        <w:t xml:space="preserve"> </w:t>
      </w:r>
      <w:r w:rsidR="00BC0217" w:rsidRPr="00676B0E">
        <w:rPr>
          <w:rFonts w:ascii="Times New Roman" w:hAnsi="Times New Roman" w:cs="Times New Roman"/>
          <w:b/>
          <w:sz w:val="24"/>
          <w:szCs w:val="24"/>
        </w:rPr>
        <w:t>person on the</w:t>
      </w:r>
      <w:r w:rsidR="00766E2C" w:rsidRPr="00676B0E">
        <w:rPr>
          <w:rFonts w:ascii="Times New Roman" w:hAnsi="Times New Roman" w:cs="Times New Roman"/>
          <w:b/>
          <w:sz w:val="24"/>
          <w:szCs w:val="24"/>
        </w:rPr>
        <w:t xml:space="preserve"> territorie</w:t>
      </w:r>
      <w:r w:rsidR="00BC0217" w:rsidRPr="00676B0E">
        <w:rPr>
          <w:rFonts w:ascii="Times New Roman" w:hAnsi="Times New Roman" w:cs="Times New Roman"/>
          <w:b/>
          <w:sz w:val="24"/>
          <w:szCs w:val="24"/>
        </w:rPr>
        <w:t>s of indigenous peoples in voluntary isolation</w:t>
      </w:r>
      <w:r w:rsidR="00BA4559" w:rsidRPr="00676B0E">
        <w:rPr>
          <w:rFonts w:ascii="Times New Roman" w:hAnsi="Times New Roman" w:cs="Times New Roman"/>
          <w:b/>
          <w:sz w:val="24"/>
          <w:szCs w:val="24"/>
        </w:rPr>
        <w:t xml:space="preserve"> to </w:t>
      </w:r>
      <w:r w:rsidR="00BA4559" w:rsidRPr="00C34D9A">
        <w:rPr>
          <w:rFonts w:ascii="Times New Roman" w:hAnsi="Times New Roman" w:cs="Times New Roman"/>
          <w:b/>
          <w:sz w:val="24"/>
          <w:szCs w:val="24"/>
        </w:rPr>
        <w:t>protect their right to self-determination</w:t>
      </w:r>
      <w:r w:rsidR="00766E2C" w:rsidRPr="00C34D9A">
        <w:rPr>
          <w:rFonts w:ascii="Times New Roman" w:hAnsi="Times New Roman" w:cs="Times New Roman"/>
          <w:b/>
          <w:sz w:val="24"/>
          <w:szCs w:val="24"/>
        </w:rPr>
        <w:t xml:space="preserve">, </w:t>
      </w:r>
      <w:r w:rsidR="00BC0217" w:rsidRPr="00C34D9A">
        <w:rPr>
          <w:rFonts w:ascii="Times New Roman" w:hAnsi="Times New Roman" w:cs="Times New Roman"/>
          <w:b/>
          <w:sz w:val="24"/>
          <w:szCs w:val="24"/>
        </w:rPr>
        <w:t xml:space="preserve">in particular </w:t>
      </w:r>
      <w:r w:rsidR="00A276FA" w:rsidRPr="00C34D9A">
        <w:rPr>
          <w:rFonts w:ascii="Times New Roman" w:hAnsi="Times New Roman" w:cs="Times New Roman"/>
          <w:b/>
          <w:sz w:val="24"/>
          <w:szCs w:val="24"/>
        </w:rPr>
        <w:t xml:space="preserve">establishing </w:t>
      </w:r>
      <w:r w:rsidR="00766E2C" w:rsidRPr="00C34D9A">
        <w:rPr>
          <w:rFonts w:ascii="Times New Roman" w:hAnsi="Times New Roman" w:cs="Times New Roman"/>
          <w:b/>
          <w:sz w:val="24"/>
          <w:szCs w:val="24"/>
        </w:rPr>
        <w:t>effective sani</w:t>
      </w:r>
      <w:r w:rsidR="00A276FA" w:rsidRPr="00C34D9A">
        <w:rPr>
          <w:rFonts w:ascii="Times New Roman" w:hAnsi="Times New Roman" w:cs="Times New Roman"/>
          <w:b/>
          <w:sz w:val="24"/>
          <w:szCs w:val="24"/>
        </w:rPr>
        <w:t>tary barriers (as ordered by</w:t>
      </w:r>
      <w:r w:rsidR="00766E2C" w:rsidRPr="00C34D9A">
        <w:rPr>
          <w:rFonts w:ascii="Times New Roman" w:hAnsi="Times New Roman" w:cs="Times New Roman"/>
          <w:b/>
          <w:sz w:val="24"/>
          <w:szCs w:val="24"/>
        </w:rPr>
        <w:t xml:space="preserve"> Supreme Court</w:t>
      </w:r>
      <w:r w:rsidR="00DD0A0E" w:rsidRPr="00C34D9A">
        <w:rPr>
          <w:rFonts w:ascii="Times New Roman" w:hAnsi="Times New Roman" w:cs="Times New Roman"/>
          <w:b/>
          <w:sz w:val="24"/>
          <w:szCs w:val="24"/>
        </w:rPr>
        <w:t xml:space="preserve"> </w:t>
      </w:r>
      <w:r w:rsidR="00A276FA" w:rsidRPr="00C34D9A">
        <w:rPr>
          <w:rFonts w:ascii="Times New Roman" w:hAnsi="Times New Roman" w:cs="Times New Roman"/>
          <w:b/>
          <w:sz w:val="24"/>
          <w:szCs w:val="24"/>
        </w:rPr>
        <w:t>D</w:t>
      </w:r>
      <w:r w:rsidR="00DD0A0E" w:rsidRPr="00C34D9A">
        <w:rPr>
          <w:rFonts w:ascii="Times New Roman" w:hAnsi="Times New Roman" w:cs="Times New Roman"/>
          <w:b/>
          <w:sz w:val="24"/>
          <w:szCs w:val="24"/>
        </w:rPr>
        <w:t xml:space="preserve">ecision </w:t>
      </w:r>
      <w:r w:rsidR="00A276FA" w:rsidRPr="00C34D9A">
        <w:rPr>
          <w:rFonts w:ascii="Times New Roman" w:hAnsi="Times New Roman" w:cs="Times New Roman"/>
          <w:b/>
          <w:sz w:val="24"/>
          <w:szCs w:val="24"/>
        </w:rPr>
        <w:t>ADPF 709</w:t>
      </w:r>
      <w:r w:rsidR="00766E2C" w:rsidRPr="00C34D9A">
        <w:rPr>
          <w:rFonts w:ascii="Times New Roman" w:hAnsi="Times New Roman" w:cs="Times New Roman"/>
          <w:b/>
          <w:sz w:val="24"/>
          <w:szCs w:val="24"/>
        </w:rPr>
        <w:t>)</w:t>
      </w:r>
      <w:r w:rsidR="00984DAA" w:rsidRPr="00C34D9A">
        <w:rPr>
          <w:rFonts w:ascii="Times New Roman" w:hAnsi="Times New Roman" w:cs="Times New Roman"/>
          <w:b/>
          <w:sz w:val="24"/>
          <w:szCs w:val="24"/>
        </w:rPr>
        <w:t>.</w:t>
      </w:r>
      <w:r w:rsidR="00872962" w:rsidRPr="00872962">
        <w:rPr>
          <w:rFonts w:ascii="Times New Roman" w:hAnsi="Times New Roman" w:cs="Times New Roman"/>
          <w:b/>
          <w:iCs/>
          <w:sz w:val="24"/>
          <w:szCs w:val="24"/>
          <w:lang w:val="en"/>
        </w:rPr>
        <w:t xml:space="preserve"> </w:t>
      </w:r>
      <w:r w:rsidR="00872962" w:rsidRPr="00872962">
        <w:rPr>
          <w:rFonts w:ascii="Times New Roman" w:hAnsi="Times New Roman" w:cs="Times New Roman"/>
          <w:b/>
          <w:sz w:val="24"/>
          <w:szCs w:val="24"/>
          <w:vertAlign w:val="superscript"/>
          <w:lang w:val="en"/>
        </w:rPr>
        <w:footnoteReference w:id="91"/>
      </w:r>
      <w:r w:rsidR="00872962" w:rsidRPr="00872962">
        <w:rPr>
          <w:rFonts w:ascii="Times New Roman" w:hAnsi="Times New Roman" w:cs="Times New Roman"/>
          <w:b/>
          <w:sz w:val="24"/>
          <w:szCs w:val="24"/>
          <w:lang w:val="en"/>
        </w:rPr>
        <w:t xml:space="preserve"> </w:t>
      </w:r>
      <w:r w:rsidR="00984DAA" w:rsidRPr="00872962">
        <w:rPr>
          <w:rFonts w:ascii="Times New Roman" w:hAnsi="Times New Roman" w:cs="Times New Roman"/>
          <w:b/>
          <w:sz w:val="24"/>
          <w:szCs w:val="24"/>
        </w:rPr>
        <w:t>All measure should be taken</w:t>
      </w:r>
      <w:r w:rsidR="00766E2C" w:rsidRPr="00872962">
        <w:rPr>
          <w:rFonts w:ascii="Times New Roman" w:hAnsi="Times New Roman" w:cs="Times New Roman"/>
          <w:b/>
          <w:sz w:val="24"/>
          <w:szCs w:val="24"/>
        </w:rPr>
        <w:t xml:space="preserve"> in consultation and cooperation with the </w:t>
      </w:r>
      <w:r w:rsidR="007379E4" w:rsidRPr="00872962">
        <w:rPr>
          <w:rFonts w:ascii="Times New Roman" w:hAnsi="Times New Roman" w:cs="Times New Roman"/>
          <w:b/>
          <w:sz w:val="24"/>
          <w:szCs w:val="24"/>
        </w:rPr>
        <w:t>indigenous peoples</w:t>
      </w:r>
      <w:r w:rsidR="00766E2C" w:rsidRPr="00872962">
        <w:rPr>
          <w:rFonts w:ascii="Times New Roman" w:hAnsi="Times New Roman" w:cs="Times New Roman"/>
          <w:b/>
          <w:sz w:val="24"/>
          <w:szCs w:val="24"/>
        </w:rPr>
        <w:t xml:space="preserve"> concerned, through their representative institutions </w:t>
      </w:r>
      <w:r w:rsidR="00766E2C" w:rsidRPr="00872962">
        <w:rPr>
          <w:rFonts w:ascii="Times New Roman" w:hAnsi="Times New Roman" w:cs="Times New Roman"/>
          <w:b/>
          <w:sz w:val="24"/>
          <w:szCs w:val="24"/>
          <w:lang w:val="en"/>
        </w:rPr>
        <w:t>recognizing the leadership of the indigenous authorities and thei</w:t>
      </w:r>
      <w:r w:rsidR="00DD0A0E" w:rsidRPr="00872962">
        <w:rPr>
          <w:rFonts w:ascii="Times New Roman" w:hAnsi="Times New Roman" w:cs="Times New Roman"/>
          <w:b/>
          <w:sz w:val="24"/>
          <w:szCs w:val="24"/>
          <w:lang w:val="en"/>
        </w:rPr>
        <w:t>r own forms of orga</w:t>
      </w:r>
      <w:r w:rsidR="00130F35" w:rsidRPr="00872962">
        <w:rPr>
          <w:rFonts w:ascii="Times New Roman" w:hAnsi="Times New Roman" w:cs="Times New Roman"/>
          <w:b/>
          <w:sz w:val="24"/>
          <w:szCs w:val="24"/>
          <w:lang w:val="en"/>
        </w:rPr>
        <w:t>nization</w:t>
      </w:r>
      <w:r w:rsidR="00766E2C" w:rsidRPr="00872962">
        <w:rPr>
          <w:rFonts w:ascii="Times New Roman" w:hAnsi="Times New Roman" w:cs="Times New Roman"/>
          <w:b/>
          <w:sz w:val="24"/>
          <w:szCs w:val="24"/>
          <w:lang w:val="en"/>
        </w:rPr>
        <w:t xml:space="preserve"> </w:t>
      </w:r>
      <w:r w:rsidR="00766E2C" w:rsidRPr="00872962">
        <w:rPr>
          <w:rFonts w:ascii="Times New Roman" w:hAnsi="Times New Roman" w:cs="Times New Roman"/>
          <w:b/>
          <w:sz w:val="24"/>
          <w:szCs w:val="24"/>
        </w:rPr>
        <w:t xml:space="preserve">and </w:t>
      </w:r>
      <w:r w:rsidR="00766E2C" w:rsidRPr="00872962">
        <w:rPr>
          <w:rStyle w:val="NoneA"/>
          <w:rFonts w:ascii="Times New Roman" w:hAnsi="Times New Roman" w:cs="Times New Roman"/>
          <w:b/>
          <w:sz w:val="24"/>
          <w:szCs w:val="24"/>
        </w:rPr>
        <w:t xml:space="preserve">grant </w:t>
      </w:r>
      <w:r w:rsidR="007379E4" w:rsidRPr="00872962">
        <w:rPr>
          <w:rStyle w:val="NoneA"/>
          <w:rFonts w:ascii="Times New Roman" w:hAnsi="Times New Roman" w:cs="Times New Roman"/>
          <w:b/>
          <w:sz w:val="24"/>
          <w:szCs w:val="24"/>
        </w:rPr>
        <w:t>indigenous peoples</w:t>
      </w:r>
      <w:r w:rsidR="00D651C0" w:rsidRPr="00872962">
        <w:rPr>
          <w:rStyle w:val="NoneA"/>
          <w:rFonts w:ascii="Times New Roman" w:hAnsi="Times New Roman" w:cs="Times New Roman"/>
          <w:b/>
          <w:sz w:val="24"/>
          <w:szCs w:val="24"/>
        </w:rPr>
        <w:t xml:space="preserve"> </w:t>
      </w:r>
      <w:r w:rsidR="00766E2C" w:rsidRPr="00872962">
        <w:rPr>
          <w:rStyle w:val="NoneA"/>
          <w:rFonts w:ascii="Times New Roman" w:hAnsi="Times New Roman" w:cs="Times New Roman"/>
          <w:b/>
          <w:sz w:val="24"/>
          <w:szCs w:val="24"/>
        </w:rPr>
        <w:t>the right to introduce their own protection and healthcare measures</w:t>
      </w:r>
      <w:r w:rsidR="00060A4B" w:rsidRPr="00872962">
        <w:rPr>
          <w:rStyle w:val="NoneA"/>
          <w:rFonts w:ascii="Times New Roman" w:hAnsi="Times New Roman" w:cs="Times New Roman"/>
          <w:b/>
          <w:sz w:val="24"/>
          <w:szCs w:val="24"/>
        </w:rPr>
        <w:t>.</w:t>
      </w:r>
    </w:p>
    <w:p w14:paraId="66B130FD" w14:textId="3E18E266" w:rsidR="00345222" w:rsidRPr="00872962" w:rsidRDefault="00AD6F4E" w:rsidP="00872962">
      <w:pPr>
        <w:pStyle w:val="ListParagraph"/>
        <w:numPr>
          <w:ilvl w:val="0"/>
          <w:numId w:val="37"/>
        </w:numPr>
        <w:rPr>
          <w:rStyle w:val="NoneA"/>
          <w:rFonts w:ascii="Times New Roman" w:hAnsi="Times New Roman" w:cs="Times New Roman"/>
          <w:b/>
          <w:sz w:val="24"/>
          <w:szCs w:val="24"/>
          <w:lang w:val="en"/>
        </w:rPr>
      </w:pPr>
      <w:r w:rsidRPr="00060A4B">
        <w:rPr>
          <w:rStyle w:val="NoneA"/>
          <w:rFonts w:ascii="Times New Roman" w:hAnsi="Times New Roman" w:cs="Times New Roman"/>
          <w:b/>
          <w:sz w:val="24"/>
          <w:szCs w:val="24"/>
        </w:rPr>
        <w:t xml:space="preserve">Step up efforts </w:t>
      </w:r>
      <w:r w:rsidR="00C551ED" w:rsidRPr="00060A4B">
        <w:rPr>
          <w:rFonts w:ascii="Times New Roman" w:eastAsia="Times New Roman" w:hAnsi="Times New Roman" w:cs="Times New Roman"/>
          <w:b/>
          <w:sz w:val="24"/>
          <w:szCs w:val="24"/>
          <w:lang w:val="en-US"/>
        </w:rPr>
        <w:t>to p</w:t>
      </w:r>
      <w:r w:rsidR="00C551ED" w:rsidRPr="00060A4B">
        <w:rPr>
          <w:rFonts w:ascii="Times New Roman" w:eastAsia="Times New Roman" w:hAnsi="Times New Roman" w:cs="Times New Roman"/>
          <w:b/>
          <w:sz w:val="24"/>
          <w:szCs w:val="24"/>
        </w:rPr>
        <w:t xml:space="preserve">rotect indigenous peoples against </w:t>
      </w:r>
      <w:r w:rsidR="00345222" w:rsidRPr="00060A4B">
        <w:rPr>
          <w:rFonts w:ascii="Times New Roman" w:eastAsia="Times New Roman" w:hAnsi="Times New Roman" w:cs="Times New Roman"/>
          <w:b/>
          <w:sz w:val="24"/>
          <w:szCs w:val="24"/>
        </w:rPr>
        <w:t xml:space="preserve">all </w:t>
      </w:r>
      <w:r w:rsidR="00C551ED" w:rsidRPr="00060A4B">
        <w:rPr>
          <w:rFonts w:ascii="Times New Roman" w:eastAsia="Times New Roman" w:hAnsi="Times New Roman" w:cs="Times New Roman"/>
          <w:b/>
          <w:sz w:val="24"/>
          <w:szCs w:val="24"/>
        </w:rPr>
        <w:t>invasions onto their lands</w:t>
      </w:r>
      <w:r w:rsidR="00345222" w:rsidRPr="00060A4B">
        <w:rPr>
          <w:rFonts w:ascii="Times New Roman" w:eastAsia="Times New Roman" w:hAnsi="Times New Roman" w:cs="Times New Roman"/>
          <w:b/>
          <w:sz w:val="24"/>
          <w:szCs w:val="24"/>
        </w:rPr>
        <w:t>, including</w:t>
      </w:r>
      <w:r w:rsidR="00C551ED" w:rsidRPr="00060A4B">
        <w:rPr>
          <w:rFonts w:ascii="Times New Roman" w:eastAsia="Times New Roman" w:hAnsi="Times New Roman" w:cs="Times New Roman"/>
          <w:b/>
          <w:sz w:val="24"/>
          <w:szCs w:val="24"/>
        </w:rPr>
        <w:t xml:space="preserve"> for resource exploitation like mining and </w:t>
      </w:r>
      <w:r w:rsidR="00BC0217" w:rsidRPr="00060A4B">
        <w:rPr>
          <w:rFonts w:ascii="Times New Roman" w:eastAsia="Times New Roman" w:hAnsi="Times New Roman" w:cs="Times New Roman"/>
          <w:b/>
          <w:sz w:val="24"/>
          <w:szCs w:val="24"/>
        </w:rPr>
        <w:t>logging</w:t>
      </w:r>
      <w:r w:rsidR="00872962">
        <w:rPr>
          <w:rFonts w:ascii="Times New Roman" w:eastAsia="Times New Roman" w:hAnsi="Times New Roman" w:cs="Times New Roman"/>
          <w:b/>
          <w:sz w:val="24"/>
          <w:szCs w:val="24"/>
        </w:rPr>
        <w:t xml:space="preserve"> or </w:t>
      </w:r>
      <w:r w:rsidR="00872962">
        <w:rPr>
          <w:rFonts w:ascii="Times New Roman" w:hAnsi="Times New Roman" w:cs="Times New Roman"/>
          <w:b/>
          <w:sz w:val="24"/>
          <w:szCs w:val="24"/>
          <w:lang w:val="en"/>
        </w:rPr>
        <w:t>intrusion of missionaries,</w:t>
      </w:r>
      <w:r w:rsidR="00345222" w:rsidRPr="00872962">
        <w:rPr>
          <w:rFonts w:ascii="Times New Roman" w:eastAsia="Times New Roman" w:hAnsi="Times New Roman" w:cs="Times New Roman"/>
          <w:b/>
          <w:sz w:val="24"/>
          <w:szCs w:val="24"/>
        </w:rPr>
        <w:t xml:space="preserve"> </w:t>
      </w:r>
      <w:r w:rsidR="00872962">
        <w:rPr>
          <w:rFonts w:ascii="Times New Roman" w:hAnsi="Times New Roman" w:cs="Times New Roman"/>
          <w:b/>
          <w:sz w:val="24"/>
          <w:szCs w:val="24"/>
        </w:rPr>
        <w:t xml:space="preserve">by inter alia </w:t>
      </w:r>
      <w:r w:rsidR="00872962" w:rsidRPr="00872962">
        <w:rPr>
          <w:rFonts w:ascii="Times New Roman" w:hAnsi="Times New Roman" w:cs="Times New Roman"/>
          <w:b/>
          <w:sz w:val="24"/>
          <w:szCs w:val="24"/>
          <w:lang w:val="en"/>
        </w:rPr>
        <w:t>intensifying</w:t>
      </w:r>
      <w:r w:rsidR="00872962" w:rsidRPr="00872962">
        <w:rPr>
          <w:rFonts w:ascii="Times New Roman" w:hAnsi="Times New Roman" w:cs="Times New Roman"/>
          <w:b/>
          <w:sz w:val="24"/>
          <w:szCs w:val="24"/>
          <w:lang w:val="en"/>
        </w:rPr>
        <w:t xml:space="preserve"> surveillance measures </w:t>
      </w:r>
      <w:r w:rsidR="00345222" w:rsidRPr="00872962">
        <w:rPr>
          <w:rFonts w:ascii="Times New Roman" w:eastAsia="Times New Roman" w:hAnsi="Times New Roman" w:cs="Times New Roman"/>
          <w:b/>
          <w:sz w:val="24"/>
          <w:szCs w:val="24"/>
        </w:rPr>
        <w:t xml:space="preserve">and put an end to official statements that might be perceived as encouraging such invasions. </w:t>
      </w:r>
    </w:p>
    <w:p w14:paraId="5B13FC52" w14:textId="43821320" w:rsidR="00AC5381" w:rsidRPr="00AC5381" w:rsidRDefault="00AC5381" w:rsidP="00AC5381">
      <w:pPr>
        <w:pStyle w:val="ListParagraph"/>
        <w:numPr>
          <w:ilvl w:val="0"/>
          <w:numId w:val="37"/>
        </w:numPr>
        <w:rPr>
          <w:rStyle w:val="NoneA"/>
          <w:rFonts w:ascii="Times New Roman" w:hAnsi="Times New Roman" w:cs="Times New Roman"/>
          <w:b/>
          <w:sz w:val="24"/>
          <w:szCs w:val="24"/>
        </w:rPr>
      </w:pPr>
      <w:r w:rsidRPr="00C34D9A">
        <w:rPr>
          <w:rFonts w:ascii="Times New Roman" w:hAnsi="Times New Roman" w:cs="Times New Roman"/>
          <w:b/>
          <w:sz w:val="24"/>
          <w:szCs w:val="24"/>
          <w:lang w:val="en-US"/>
        </w:rPr>
        <w:t xml:space="preserve">Ensure timely and effective investigations of </w:t>
      </w:r>
      <w:r w:rsidR="00872962">
        <w:rPr>
          <w:rFonts w:ascii="Times New Roman" w:hAnsi="Times New Roman" w:cs="Times New Roman"/>
          <w:b/>
          <w:sz w:val="24"/>
          <w:szCs w:val="24"/>
        </w:rPr>
        <w:t xml:space="preserve">any </w:t>
      </w:r>
      <w:r w:rsidR="00872962" w:rsidRPr="00C34D9A">
        <w:rPr>
          <w:rFonts w:ascii="Times New Roman" w:hAnsi="Times New Roman" w:cs="Times New Roman"/>
          <w:b/>
          <w:sz w:val="24"/>
          <w:szCs w:val="24"/>
        </w:rPr>
        <w:t xml:space="preserve">killings of indigenous persons </w:t>
      </w:r>
      <w:r w:rsidR="00872962">
        <w:rPr>
          <w:rFonts w:ascii="Times New Roman" w:hAnsi="Times New Roman" w:cs="Times New Roman"/>
          <w:b/>
          <w:sz w:val="24"/>
          <w:szCs w:val="24"/>
        </w:rPr>
        <w:t>on indigenous lands, as referred to by the Inter-American Commission</w:t>
      </w:r>
      <w:r w:rsidR="00FC067B">
        <w:rPr>
          <w:rStyle w:val="FootnoteReference"/>
          <w:rFonts w:ascii="Times New Roman" w:hAnsi="Times New Roman" w:cs="Times New Roman"/>
          <w:b/>
          <w:sz w:val="24"/>
          <w:szCs w:val="24"/>
        </w:rPr>
        <w:footnoteReference w:id="92"/>
      </w:r>
      <w:r w:rsidR="00872962">
        <w:rPr>
          <w:rFonts w:ascii="Times New Roman" w:hAnsi="Times New Roman" w:cs="Times New Roman"/>
          <w:b/>
          <w:sz w:val="24"/>
          <w:szCs w:val="24"/>
        </w:rPr>
        <w:t xml:space="preserve">, and </w:t>
      </w:r>
      <w:r w:rsidRPr="00C34D9A">
        <w:rPr>
          <w:rFonts w:ascii="Times New Roman" w:hAnsi="Times New Roman" w:cs="Times New Roman"/>
          <w:b/>
          <w:sz w:val="24"/>
          <w:szCs w:val="24"/>
          <w:lang w:val="en-US"/>
        </w:rPr>
        <w:t xml:space="preserve">all </w:t>
      </w:r>
      <w:r w:rsidRPr="00C34D9A">
        <w:rPr>
          <w:rFonts w:ascii="Times New Roman" w:hAnsi="Times New Roman" w:cs="Times New Roman"/>
          <w:b/>
          <w:sz w:val="24"/>
          <w:szCs w:val="24"/>
        </w:rPr>
        <w:t>illegal acts on indigenous lands</w:t>
      </w:r>
      <w:r w:rsidR="00872962">
        <w:rPr>
          <w:rFonts w:ascii="Times New Roman" w:hAnsi="Times New Roman" w:cs="Times New Roman"/>
          <w:b/>
          <w:sz w:val="24"/>
          <w:szCs w:val="24"/>
        </w:rPr>
        <w:t>,</w:t>
      </w:r>
      <w:r w:rsidRPr="00C34D9A">
        <w:rPr>
          <w:rFonts w:ascii="Times New Roman" w:hAnsi="Times New Roman" w:cs="Times New Roman"/>
          <w:b/>
          <w:sz w:val="24"/>
          <w:szCs w:val="24"/>
        </w:rPr>
        <w:t xml:space="preserve"> including burning of indigenous forests, and ensure that </w:t>
      </w:r>
      <w:r w:rsidRPr="00C34D9A">
        <w:rPr>
          <w:rFonts w:ascii="Times New Roman" w:hAnsi="Times New Roman" w:cs="Times New Roman"/>
          <w:b/>
          <w:bCs/>
          <w:sz w:val="24"/>
          <w:szCs w:val="24"/>
        </w:rPr>
        <w:t>perpetrators are prosecuted and, if convicted, punished with appropriate sanctions, and that victims are adequately compensated.</w:t>
      </w:r>
    </w:p>
    <w:p w14:paraId="24774453" w14:textId="7DEB421B" w:rsidR="00C51815" w:rsidRPr="00127133" w:rsidRDefault="00EC07C3" w:rsidP="00D74B58">
      <w:pPr>
        <w:pStyle w:val="ListParagraph"/>
        <w:numPr>
          <w:ilvl w:val="0"/>
          <w:numId w:val="37"/>
        </w:numPr>
        <w:rPr>
          <w:rFonts w:ascii="Times New Roman" w:hAnsi="Times New Roman" w:cs="Times New Roman"/>
          <w:b/>
          <w:sz w:val="24"/>
          <w:szCs w:val="24"/>
        </w:rPr>
      </w:pPr>
      <w:r w:rsidRPr="004F5660">
        <w:rPr>
          <w:rFonts w:ascii="Times New Roman" w:hAnsi="Times New Roman" w:cs="Times New Roman"/>
          <w:b/>
          <w:sz w:val="24"/>
          <w:szCs w:val="24"/>
          <w:lang w:val="en-US"/>
        </w:rPr>
        <w:t>R</w:t>
      </w:r>
      <w:r w:rsidR="00A347C4" w:rsidRPr="004F5660">
        <w:rPr>
          <w:rFonts w:ascii="Times New Roman" w:hAnsi="Times New Roman" w:cs="Times New Roman"/>
          <w:b/>
          <w:sz w:val="24"/>
          <w:szCs w:val="24"/>
        </w:rPr>
        <w:t xml:space="preserve">efrain from promoting or authorizing development projects (extractives, forestry, </w:t>
      </w:r>
      <w:r w:rsidR="00DD0A0E" w:rsidRPr="004F5660">
        <w:rPr>
          <w:rFonts w:ascii="Times New Roman" w:hAnsi="Times New Roman" w:cs="Times New Roman"/>
          <w:b/>
          <w:sz w:val="24"/>
          <w:szCs w:val="24"/>
        </w:rPr>
        <w:t xml:space="preserve">development </w:t>
      </w:r>
      <w:r w:rsidR="00A347C4" w:rsidRPr="004F5660">
        <w:rPr>
          <w:rFonts w:ascii="Times New Roman" w:hAnsi="Times New Roman" w:cs="Times New Roman"/>
          <w:b/>
          <w:sz w:val="24"/>
          <w:szCs w:val="24"/>
        </w:rPr>
        <w:t xml:space="preserve">etc.) in or around </w:t>
      </w:r>
      <w:r w:rsidR="00A347C4" w:rsidRPr="004F5660">
        <w:rPr>
          <w:rFonts w:ascii="Times New Roman" w:hAnsi="Times New Roman" w:cs="Times New Roman"/>
          <w:b/>
          <w:sz w:val="24"/>
          <w:szCs w:val="24"/>
        </w:rPr>
        <w:lastRenderedPageBreak/>
        <w:t xml:space="preserve">indigenous territories during the </w:t>
      </w:r>
      <w:r w:rsidR="00676B0E">
        <w:rPr>
          <w:rFonts w:ascii="Times New Roman" w:hAnsi="Times New Roman" w:cs="Times New Roman"/>
          <w:b/>
          <w:sz w:val="24"/>
          <w:szCs w:val="24"/>
        </w:rPr>
        <w:t xml:space="preserve">pandemic, given the </w:t>
      </w:r>
      <w:r w:rsidR="00676B0E" w:rsidRPr="00127133">
        <w:rPr>
          <w:rFonts w:ascii="Times New Roman" w:hAnsi="Times New Roman" w:cs="Times New Roman"/>
          <w:b/>
          <w:sz w:val="24"/>
          <w:szCs w:val="24"/>
        </w:rPr>
        <w:t>current impossibility of conduct</w:t>
      </w:r>
      <w:r w:rsidR="00A56959">
        <w:rPr>
          <w:rFonts w:ascii="Times New Roman" w:hAnsi="Times New Roman" w:cs="Times New Roman"/>
          <w:b/>
          <w:sz w:val="24"/>
          <w:szCs w:val="24"/>
        </w:rPr>
        <w:t>ing</w:t>
      </w:r>
      <w:r w:rsidR="00676B0E" w:rsidRPr="00127133">
        <w:rPr>
          <w:rFonts w:ascii="Times New Roman" w:hAnsi="Times New Roman" w:cs="Times New Roman"/>
          <w:b/>
          <w:sz w:val="24"/>
          <w:szCs w:val="24"/>
        </w:rPr>
        <w:t xml:space="preserve"> free, prior, and informed consultation processes.</w:t>
      </w:r>
      <w:r w:rsidRPr="00127133">
        <w:rPr>
          <w:rStyle w:val="FootnoteReference"/>
          <w:rFonts w:ascii="Times New Roman" w:hAnsi="Times New Roman" w:cs="Times New Roman"/>
          <w:b/>
          <w:sz w:val="24"/>
          <w:szCs w:val="24"/>
        </w:rPr>
        <w:footnoteReference w:id="93"/>
      </w:r>
    </w:p>
    <w:p w14:paraId="04995E26" w14:textId="17D45453" w:rsidR="00A74865" w:rsidRPr="00FC067B" w:rsidRDefault="008F0F91" w:rsidP="00FC067B">
      <w:pPr>
        <w:pStyle w:val="ListParagraph"/>
        <w:numPr>
          <w:ilvl w:val="0"/>
          <w:numId w:val="37"/>
        </w:numPr>
        <w:rPr>
          <w:rFonts w:ascii="Times New Roman" w:hAnsi="Times New Roman" w:cs="Times New Roman"/>
          <w:b/>
          <w:sz w:val="24"/>
          <w:szCs w:val="24"/>
          <w:lang w:val="en-CA"/>
        </w:rPr>
      </w:pPr>
      <w:r w:rsidRPr="00127133">
        <w:rPr>
          <w:rFonts w:ascii="Times New Roman" w:hAnsi="Times New Roman" w:cs="Times New Roman"/>
          <w:b/>
          <w:sz w:val="24"/>
          <w:szCs w:val="24"/>
          <w:lang w:val="en"/>
        </w:rPr>
        <w:t>R</w:t>
      </w:r>
      <w:r w:rsidRPr="00127133">
        <w:rPr>
          <w:rFonts w:ascii="Times New Roman" w:hAnsi="Times New Roman" w:cs="Times New Roman"/>
          <w:b/>
          <w:sz w:val="24"/>
          <w:szCs w:val="24"/>
        </w:rPr>
        <w:t>esume the demarcation of indigenous lands as required under the Constitution</w:t>
      </w:r>
      <w:r w:rsidR="00130F35" w:rsidRPr="00127133">
        <w:rPr>
          <w:rFonts w:ascii="Times New Roman" w:hAnsi="Times New Roman" w:cs="Times New Roman"/>
          <w:b/>
          <w:sz w:val="24"/>
          <w:szCs w:val="24"/>
        </w:rPr>
        <w:t xml:space="preserve"> and</w:t>
      </w:r>
      <w:r w:rsidR="00BA4559" w:rsidRPr="00A74865">
        <w:rPr>
          <w:rFonts w:ascii="Times New Roman" w:hAnsi="Times New Roman" w:cs="Times New Roman"/>
          <w:b/>
          <w:sz w:val="24"/>
          <w:szCs w:val="24"/>
        </w:rPr>
        <w:t xml:space="preserve"> the</w:t>
      </w:r>
      <w:r w:rsidR="00130F35" w:rsidRPr="00A74865">
        <w:rPr>
          <w:rFonts w:ascii="Times New Roman" w:hAnsi="Times New Roman" w:cs="Times New Roman"/>
          <w:b/>
          <w:sz w:val="24"/>
          <w:szCs w:val="24"/>
        </w:rPr>
        <w:t xml:space="preserve"> </w:t>
      </w:r>
      <w:r w:rsidR="00BA4559" w:rsidRPr="00A74865">
        <w:rPr>
          <w:rFonts w:ascii="Times New Roman" w:hAnsi="Times New Roman" w:cs="Times New Roman"/>
          <w:b/>
          <w:sz w:val="24"/>
          <w:szCs w:val="24"/>
        </w:rPr>
        <w:t xml:space="preserve">international </w:t>
      </w:r>
      <w:r w:rsidR="00BA4559" w:rsidRPr="00DD7D58">
        <w:rPr>
          <w:rFonts w:ascii="Times New Roman" w:hAnsi="Times New Roman" w:cs="Times New Roman"/>
          <w:b/>
          <w:sz w:val="24"/>
          <w:szCs w:val="24"/>
        </w:rPr>
        <w:t xml:space="preserve">human rights instruments and </w:t>
      </w:r>
      <w:r w:rsidR="00130F35" w:rsidRPr="00DD7D58">
        <w:rPr>
          <w:rFonts w:ascii="Times New Roman" w:hAnsi="Times New Roman" w:cs="Times New Roman"/>
          <w:b/>
          <w:sz w:val="24"/>
          <w:szCs w:val="24"/>
        </w:rPr>
        <w:t>e</w:t>
      </w:r>
      <w:r w:rsidR="00FC0179" w:rsidRPr="00DD7D58">
        <w:rPr>
          <w:rFonts w:ascii="Times New Roman" w:hAnsi="Times New Roman" w:cs="Times New Roman"/>
          <w:b/>
          <w:sz w:val="24"/>
          <w:szCs w:val="24"/>
        </w:rPr>
        <w:t>nsure that demarcation processes are finalised</w:t>
      </w:r>
      <w:r w:rsidR="00127133" w:rsidRPr="00DD7D58">
        <w:rPr>
          <w:rFonts w:ascii="Times New Roman" w:hAnsi="Times New Roman" w:cs="Times New Roman"/>
          <w:b/>
          <w:sz w:val="24"/>
          <w:szCs w:val="24"/>
        </w:rPr>
        <w:t xml:space="preserve"> </w:t>
      </w:r>
      <w:r w:rsidR="00FC0179" w:rsidRPr="00DD7D58">
        <w:rPr>
          <w:rFonts w:ascii="Times New Roman" w:hAnsi="Times New Roman" w:cs="Times New Roman"/>
          <w:b/>
          <w:sz w:val="24"/>
          <w:szCs w:val="24"/>
        </w:rPr>
        <w:t>before</w:t>
      </w:r>
      <w:r w:rsidR="00127133" w:rsidRPr="00DD7D58">
        <w:rPr>
          <w:rFonts w:ascii="Times New Roman" w:hAnsi="Times New Roman" w:cs="Times New Roman"/>
          <w:b/>
          <w:sz w:val="24"/>
          <w:szCs w:val="24"/>
        </w:rPr>
        <w:t xml:space="preserve"> approving or granting any interest in land to private parties</w:t>
      </w:r>
      <w:r w:rsidR="00A56959">
        <w:rPr>
          <w:rFonts w:ascii="Times New Roman" w:hAnsi="Times New Roman" w:cs="Times New Roman"/>
          <w:b/>
          <w:sz w:val="24"/>
          <w:szCs w:val="24"/>
        </w:rPr>
        <w:t>,</w:t>
      </w:r>
      <w:r w:rsidR="00127133" w:rsidRPr="00DD7D58">
        <w:rPr>
          <w:rFonts w:ascii="Times New Roman" w:hAnsi="Times New Roman" w:cs="Times New Roman"/>
          <w:b/>
          <w:sz w:val="24"/>
          <w:szCs w:val="24"/>
        </w:rPr>
        <w:t xml:space="preserve"> including </w:t>
      </w:r>
      <w:r w:rsidR="00A56959">
        <w:rPr>
          <w:rFonts w:ascii="Times New Roman" w:hAnsi="Times New Roman" w:cs="Times New Roman"/>
          <w:b/>
          <w:sz w:val="24"/>
          <w:szCs w:val="24"/>
        </w:rPr>
        <w:t xml:space="preserve">under </w:t>
      </w:r>
      <w:r w:rsidR="00127133" w:rsidRPr="00DD7D58">
        <w:rPr>
          <w:rFonts w:ascii="Times New Roman" w:hAnsi="Times New Roman" w:cs="Times New Roman"/>
          <w:b/>
          <w:sz w:val="24"/>
          <w:szCs w:val="24"/>
        </w:rPr>
        <w:t>Normative Ins</w:t>
      </w:r>
      <w:r w:rsidR="00A56959">
        <w:rPr>
          <w:rFonts w:ascii="Times New Roman" w:hAnsi="Times New Roman" w:cs="Times New Roman"/>
          <w:b/>
          <w:sz w:val="24"/>
          <w:szCs w:val="24"/>
        </w:rPr>
        <w:t>truction No. 9 as described in para.</w:t>
      </w:r>
      <w:r w:rsidR="00127133" w:rsidRPr="00DD7D58">
        <w:rPr>
          <w:rFonts w:ascii="Times New Roman" w:hAnsi="Times New Roman" w:cs="Times New Roman"/>
          <w:b/>
          <w:sz w:val="24"/>
          <w:szCs w:val="24"/>
        </w:rPr>
        <w:t xml:space="preserve"> 14</w:t>
      </w:r>
      <w:r w:rsidR="00A56959">
        <w:rPr>
          <w:rFonts w:ascii="Times New Roman" w:hAnsi="Times New Roman" w:cs="Times New Roman"/>
          <w:b/>
          <w:sz w:val="24"/>
          <w:szCs w:val="24"/>
        </w:rPr>
        <w:t xml:space="preserve"> above</w:t>
      </w:r>
      <w:r w:rsidR="00127133" w:rsidRPr="00DD7D58">
        <w:rPr>
          <w:rFonts w:ascii="Times New Roman" w:hAnsi="Times New Roman" w:cs="Times New Roman"/>
          <w:b/>
          <w:sz w:val="24"/>
          <w:szCs w:val="24"/>
        </w:rPr>
        <w:t>.</w:t>
      </w:r>
    </w:p>
    <w:p w14:paraId="123C7E80" w14:textId="0606FF93" w:rsidR="00127133" w:rsidRPr="004F5660" w:rsidRDefault="008F0F91" w:rsidP="001E449E">
      <w:pPr>
        <w:rPr>
          <w:rFonts w:ascii="Times New Roman" w:hAnsi="Times New Roman" w:cs="Times New Roman"/>
          <w:b/>
          <w:sz w:val="24"/>
          <w:szCs w:val="24"/>
        </w:rPr>
      </w:pPr>
      <w:r w:rsidRPr="00C34D9A">
        <w:rPr>
          <w:rFonts w:ascii="Times New Roman" w:eastAsia="Times New Roman" w:hAnsi="Times New Roman" w:cs="Times New Roman"/>
          <w:b/>
          <w:sz w:val="24"/>
          <w:szCs w:val="24"/>
          <w:lang w:val="en" w:eastAsia="en-GB"/>
        </w:rPr>
        <w:t>LONG TERM</w:t>
      </w:r>
      <w:r w:rsidR="00105758" w:rsidRPr="00C34D9A">
        <w:rPr>
          <w:rFonts w:ascii="Times New Roman" w:eastAsia="Times New Roman" w:hAnsi="Times New Roman" w:cs="Times New Roman"/>
          <w:b/>
          <w:sz w:val="24"/>
          <w:szCs w:val="24"/>
          <w:lang w:val="en" w:eastAsia="en-GB"/>
        </w:rPr>
        <w:t xml:space="preserve"> RECOMMENDATIONS</w:t>
      </w:r>
    </w:p>
    <w:p w14:paraId="1365C0F9" w14:textId="5821B37F" w:rsidR="0007400C" w:rsidRPr="004F5660" w:rsidRDefault="0007400C" w:rsidP="001E449E">
      <w:pPr>
        <w:pStyle w:val="ListParagraph"/>
        <w:numPr>
          <w:ilvl w:val="0"/>
          <w:numId w:val="38"/>
        </w:numPr>
        <w:rPr>
          <w:rFonts w:ascii="Times New Roman" w:hAnsi="Times New Roman" w:cs="Times New Roman"/>
          <w:b/>
          <w:sz w:val="24"/>
          <w:szCs w:val="24"/>
        </w:rPr>
      </w:pPr>
      <w:r w:rsidRPr="004F5660">
        <w:rPr>
          <w:rFonts w:ascii="Times New Roman" w:hAnsi="Times New Roman" w:cs="Times New Roman"/>
          <w:b/>
          <w:sz w:val="24"/>
          <w:szCs w:val="24"/>
        </w:rPr>
        <w:t>Ensure that all indigenous peoples regardless of location can avail of all of their rights without discrimination.</w:t>
      </w:r>
    </w:p>
    <w:p w14:paraId="4DB1E1B1" w14:textId="15DCD328" w:rsidR="001C763B" w:rsidRPr="004F5660" w:rsidRDefault="001C763B" w:rsidP="001E449E">
      <w:pPr>
        <w:pStyle w:val="ListParagraph"/>
        <w:numPr>
          <w:ilvl w:val="0"/>
          <w:numId w:val="38"/>
        </w:numPr>
        <w:rPr>
          <w:rFonts w:ascii="Times New Roman" w:hAnsi="Times New Roman" w:cs="Times New Roman"/>
          <w:b/>
          <w:sz w:val="24"/>
          <w:szCs w:val="24"/>
        </w:rPr>
      </w:pPr>
      <w:r w:rsidRPr="004F5660">
        <w:rPr>
          <w:rFonts w:ascii="Times New Roman" w:hAnsi="Times New Roman" w:cs="Times New Roman"/>
          <w:b/>
          <w:sz w:val="24"/>
          <w:szCs w:val="24"/>
        </w:rPr>
        <w:t>E</w:t>
      </w:r>
      <w:r w:rsidRPr="004F5660">
        <w:rPr>
          <w:rFonts w:ascii="Times New Roman" w:hAnsi="Times New Roman" w:cs="Times New Roman"/>
          <w:b/>
          <w:sz w:val="24"/>
          <w:szCs w:val="24"/>
          <w:lang w:val="en"/>
        </w:rPr>
        <w:t>nsure rapid availability o</w:t>
      </w:r>
      <w:r w:rsidR="003E2B61" w:rsidRPr="004F5660">
        <w:rPr>
          <w:rFonts w:ascii="Times New Roman" w:hAnsi="Times New Roman" w:cs="Times New Roman"/>
          <w:b/>
          <w:sz w:val="24"/>
          <w:szCs w:val="24"/>
          <w:lang w:val="en"/>
        </w:rPr>
        <w:t>f accurate</w:t>
      </w:r>
      <w:r w:rsidR="00BC0217">
        <w:rPr>
          <w:rFonts w:ascii="Times New Roman" w:hAnsi="Times New Roman" w:cs="Times New Roman"/>
          <w:b/>
          <w:sz w:val="24"/>
          <w:szCs w:val="24"/>
          <w:lang w:val="en"/>
        </w:rPr>
        <w:t>,</w:t>
      </w:r>
      <w:r w:rsidR="003E2B61" w:rsidRPr="004F5660">
        <w:rPr>
          <w:rFonts w:ascii="Times New Roman" w:hAnsi="Times New Roman" w:cs="Times New Roman"/>
          <w:b/>
          <w:sz w:val="24"/>
          <w:szCs w:val="24"/>
          <w:lang w:val="en"/>
        </w:rPr>
        <w:t xml:space="preserve"> disaggregated data on</w:t>
      </w:r>
      <w:r w:rsidRPr="004F5660">
        <w:rPr>
          <w:rFonts w:ascii="Times New Roman" w:hAnsi="Times New Roman" w:cs="Times New Roman"/>
          <w:b/>
          <w:sz w:val="24"/>
          <w:szCs w:val="24"/>
          <w:lang w:val="en"/>
        </w:rPr>
        <w:t xml:space="preserve"> </w:t>
      </w:r>
      <w:r w:rsidR="007379E4" w:rsidRPr="004F5660">
        <w:rPr>
          <w:rFonts w:ascii="Times New Roman" w:hAnsi="Times New Roman" w:cs="Times New Roman"/>
          <w:b/>
          <w:sz w:val="24"/>
          <w:szCs w:val="24"/>
          <w:lang w:val="en"/>
        </w:rPr>
        <w:t>indigenous peoples</w:t>
      </w:r>
      <w:r w:rsidRPr="004F5660">
        <w:rPr>
          <w:rFonts w:ascii="Times New Roman" w:hAnsi="Times New Roman" w:cs="Times New Roman"/>
          <w:b/>
          <w:sz w:val="24"/>
          <w:szCs w:val="24"/>
          <w:lang w:val="en"/>
        </w:rPr>
        <w:t>, including on differing rates of infection, economic impacts, d</w:t>
      </w:r>
      <w:r w:rsidR="003E2B61" w:rsidRPr="004F5660">
        <w:rPr>
          <w:rFonts w:ascii="Times New Roman" w:hAnsi="Times New Roman" w:cs="Times New Roman"/>
          <w:b/>
          <w:sz w:val="24"/>
          <w:szCs w:val="24"/>
          <w:lang w:val="en"/>
        </w:rPr>
        <w:t>ifferential care burden, deaths etc.</w:t>
      </w:r>
    </w:p>
    <w:p w14:paraId="756FA97C" w14:textId="77777777" w:rsidR="000D13BB" w:rsidRPr="00C34D9A" w:rsidRDefault="00B65595" w:rsidP="001E449E">
      <w:pPr>
        <w:pStyle w:val="ListParagraph"/>
        <w:numPr>
          <w:ilvl w:val="0"/>
          <w:numId w:val="38"/>
        </w:numPr>
        <w:rPr>
          <w:rFonts w:ascii="Times New Roman" w:hAnsi="Times New Roman" w:cs="Times New Roman"/>
          <w:b/>
          <w:sz w:val="24"/>
          <w:szCs w:val="24"/>
        </w:rPr>
      </w:pPr>
      <w:r w:rsidRPr="004F5660">
        <w:rPr>
          <w:rFonts w:ascii="Times New Roman" w:hAnsi="Times New Roman" w:cs="Times New Roman"/>
          <w:b/>
          <w:sz w:val="24"/>
          <w:szCs w:val="24"/>
        </w:rPr>
        <w:t xml:space="preserve">Ensure that indigenous peoples are </w:t>
      </w:r>
      <w:r w:rsidR="00BC0217">
        <w:rPr>
          <w:rFonts w:ascii="Times New Roman" w:hAnsi="Times New Roman" w:cs="Times New Roman"/>
          <w:b/>
          <w:sz w:val="24"/>
          <w:szCs w:val="24"/>
          <w:lang w:val="en-US"/>
        </w:rPr>
        <w:t xml:space="preserve">consulted, participate in decision-making, and provide </w:t>
      </w:r>
      <w:r w:rsidR="00BC0217">
        <w:rPr>
          <w:rFonts w:ascii="Times New Roman" w:hAnsi="Times New Roman" w:cs="Times New Roman"/>
          <w:b/>
          <w:sz w:val="24"/>
          <w:szCs w:val="24"/>
        </w:rPr>
        <w:t>their free, prior and informed consent when required</w:t>
      </w:r>
      <w:r w:rsidR="008D70B2">
        <w:rPr>
          <w:rStyle w:val="FootnoteReference"/>
          <w:rFonts w:ascii="Times New Roman" w:hAnsi="Times New Roman" w:cs="Times New Roman"/>
          <w:b/>
          <w:sz w:val="24"/>
          <w:szCs w:val="24"/>
        </w:rPr>
        <w:footnoteReference w:id="94"/>
      </w:r>
      <w:r w:rsidR="00BC0217">
        <w:rPr>
          <w:rFonts w:ascii="Times New Roman" w:hAnsi="Times New Roman" w:cs="Times New Roman"/>
          <w:b/>
          <w:sz w:val="24"/>
          <w:szCs w:val="24"/>
        </w:rPr>
        <w:t>,</w:t>
      </w:r>
      <w:r w:rsidR="00BC0217" w:rsidRPr="004F5660">
        <w:rPr>
          <w:rFonts w:ascii="Times New Roman" w:hAnsi="Times New Roman" w:cs="Times New Roman"/>
          <w:b/>
          <w:sz w:val="24"/>
          <w:szCs w:val="24"/>
        </w:rPr>
        <w:t xml:space="preserve"> </w:t>
      </w:r>
      <w:r w:rsidRPr="004F5660">
        <w:rPr>
          <w:rFonts w:ascii="Times New Roman" w:hAnsi="Times New Roman" w:cs="Times New Roman"/>
          <w:b/>
          <w:sz w:val="24"/>
          <w:szCs w:val="24"/>
        </w:rPr>
        <w:t>on measures and laws that may affect them,</w:t>
      </w:r>
      <w:r w:rsidR="00BC0217">
        <w:rPr>
          <w:rFonts w:ascii="Times New Roman" w:hAnsi="Times New Roman" w:cs="Times New Roman"/>
          <w:b/>
          <w:sz w:val="24"/>
          <w:szCs w:val="24"/>
        </w:rPr>
        <w:t xml:space="preserve"> </w:t>
      </w:r>
      <w:r w:rsidRPr="004F5660">
        <w:rPr>
          <w:rFonts w:ascii="Times New Roman" w:hAnsi="Times New Roman" w:cs="Times New Roman"/>
          <w:b/>
          <w:sz w:val="24"/>
          <w:szCs w:val="24"/>
          <w:lang w:val="en-US"/>
        </w:rPr>
        <w:t>including relating to their hea</w:t>
      </w:r>
      <w:r w:rsidR="00BC0217">
        <w:rPr>
          <w:rFonts w:ascii="Times New Roman" w:hAnsi="Times New Roman" w:cs="Times New Roman"/>
          <w:b/>
          <w:sz w:val="24"/>
          <w:szCs w:val="24"/>
          <w:lang w:val="en-US"/>
        </w:rPr>
        <w:t xml:space="preserve">lth and land rights such as with respect to the adoption of </w:t>
      </w:r>
      <w:r w:rsidRPr="004F5660">
        <w:rPr>
          <w:rFonts w:ascii="Times New Roman" w:hAnsi="Times New Roman" w:cs="Times New Roman"/>
          <w:b/>
          <w:sz w:val="24"/>
          <w:szCs w:val="24"/>
          <w:lang w:val="en-CA"/>
        </w:rPr>
        <w:t>draft law No. 191/20</w:t>
      </w:r>
      <w:r w:rsidR="00BC0217">
        <w:rPr>
          <w:rFonts w:ascii="Times New Roman" w:hAnsi="Times New Roman" w:cs="Times New Roman"/>
          <w:b/>
          <w:sz w:val="24"/>
          <w:szCs w:val="24"/>
          <w:lang w:val="en-CA"/>
        </w:rPr>
        <w:t xml:space="preserve"> o</w:t>
      </w:r>
      <w:r w:rsidRPr="004F5660">
        <w:rPr>
          <w:rFonts w:ascii="Times New Roman" w:hAnsi="Times New Roman" w:cs="Times New Roman"/>
          <w:b/>
          <w:sz w:val="24"/>
          <w:szCs w:val="24"/>
          <w:lang w:val="en-CA"/>
        </w:rPr>
        <w:t>n the exploration of natural resources on indigenous lands, as highlighted in EMRIP’s Study on the right to l</w:t>
      </w:r>
      <w:r w:rsidR="00BC0217">
        <w:rPr>
          <w:rFonts w:ascii="Times New Roman" w:hAnsi="Times New Roman" w:cs="Times New Roman"/>
          <w:b/>
          <w:sz w:val="24"/>
          <w:szCs w:val="24"/>
          <w:lang w:val="en-CA"/>
        </w:rPr>
        <w:t>and in 2020</w:t>
      </w:r>
      <w:r w:rsidRPr="004F5660">
        <w:rPr>
          <w:rStyle w:val="FootnoteReference"/>
          <w:rFonts w:ascii="Times New Roman" w:hAnsi="Times New Roman" w:cs="Times New Roman"/>
          <w:b/>
          <w:sz w:val="24"/>
          <w:szCs w:val="24"/>
          <w:lang w:val="en-CA"/>
        </w:rPr>
        <w:footnoteReference w:id="95"/>
      </w:r>
      <w:r w:rsidR="000D13BB">
        <w:rPr>
          <w:rFonts w:ascii="Times New Roman" w:hAnsi="Times New Roman" w:cs="Times New Roman"/>
          <w:b/>
          <w:sz w:val="24"/>
          <w:szCs w:val="24"/>
          <w:lang w:val="en-CA"/>
        </w:rPr>
        <w:t>.</w:t>
      </w:r>
    </w:p>
    <w:p w14:paraId="2D9CC865" w14:textId="0DA6EBF7" w:rsidR="00130F35" w:rsidRPr="004F5660" w:rsidRDefault="000D13BB" w:rsidP="001E449E">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Reconsider and review d</w:t>
      </w:r>
      <w:r w:rsidR="00B65595" w:rsidRPr="004F5660">
        <w:rPr>
          <w:rFonts w:ascii="Times New Roman" w:hAnsi="Times New Roman" w:cs="Times New Roman"/>
          <w:b/>
          <w:sz w:val="24"/>
          <w:szCs w:val="24"/>
        </w:rPr>
        <w:t>raft law 2633</w:t>
      </w:r>
      <w:r w:rsidR="00BA4559">
        <w:rPr>
          <w:rFonts w:ascii="Times New Roman" w:hAnsi="Times New Roman" w:cs="Times New Roman"/>
          <w:b/>
          <w:sz w:val="24"/>
          <w:szCs w:val="24"/>
        </w:rPr>
        <w:t xml:space="preserve"> </w:t>
      </w:r>
      <w:r w:rsidR="00690F94" w:rsidRPr="004F5660">
        <w:rPr>
          <w:rFonts w:ascii="Times New Roman" w:hAnsi="Times New Roman" w:cs="Times New Roman"/>
          <w:b/>
          <w:sz w:val="24"/>
          <w:szCs w:val="24"/>
        </w:rPr>
        <w:t>from April 2020</w:t>
      </w:r>
      <w:r w:rsidR="00B65595" w:rsidRPr="004F5660">
        <w:rPr>
          <w:rFonts w:ascii="Times New Roman" w:hAnsi="Times New Roman" w:cs="Times New Roman"/>
          <w:b/>
          <w:sz w:val="24"/>
          <w:szCs w:val="24"/>
        </w:rPr>
        <w:t xml:space="preserve">, </w:t>
      </w:r>
      <w:r>
        <w:rPr>
          <w:rFonts w:ascii="Times New Roman" w:hAnsi="Times New Roman" w:cs="Times New Roman"/>
          <w:b/>
          <w:sz w:val="24"/>
          <w:szCs w:val="24"/>
        </w:rPr>
        <w:t xml:space="preserve">in light of concerns raised in para. 14 above that it would </w:t>
      </w:r>
      <w:r w:rsidR="00B65595" w:rsidRPr="004F5660">
        <w:rPr>
          <w:rFonts w:ascii="Times New Roman" w:hAnsi="Times New Roman" w:cs="Times New Roman"/>
          <w:b/>
          <w:sz w:val="24"/>
          <w:szCs w:val="24"/>
          <w:lang w:val="en-US"/>
        </w:rPr>
        <w:t xml:space="preserve">facilitate legalization of illegally occupied government land, </w:t>
      </w:r>
      <w:r w:rsidR="00B65595" w:rsidRPr="004F5660">
        <w:rPr>
          <w:rFonts w:ascii="Times New Roman" w:hAnsi="Times New Roman" w:cs="Times New Roman"/>
          <w:b/>
          <w:sz w:val="24"/>
          <w:szCs w:val="24"/>
        </w:rPr>
        <w:t>give settler landholders an advantage over indigenous communities with respect to land title, and encourage land grabbing and deforestation</w:t>
      </w:r>
      <w:r w:rsidR="00B65595" w:rsidRPr="004F5660">
        <w:rPr>
          <w:rStyle w:val="FootnoteReference"/>
          <w:rFonts w:ascii="Times New Roman" w:hAnsi="Times New Roman" w:cs="Times New Roman"/>
          <w:b/>
          <w:sz w:val="24"/>
          <w:szCs w:val="24"/>
        </w:rPr>
        <w:footnoteReference w:id="96"/>
      </w:r>
      <w:r w:rsidR="00130F35" w:rsidRPr="004F5660">
        <w:rPr>
          <w:rFonts w:ascii="Times New Roman" w:hAnsi="Times New Roman" w:cs="Times New Roman"/>
          <w:b/>
          <w:sz w:val="24"/>
          <w:szCs w:val="24"/>
        </w:rPr>
        <w:t xml:space="preserve"> </w:t>
      </w:r>
      <w:r w:rsidR="001B70A2">
        <w:rPr>
          <w:rFonts w:ascii="Times New Roman" w:hAnsi="Times New Roman" w:cs="Times New Roman"/>
          <w:b/>
          <w:sz w:val="24"/>
          <w:szCs w:val="24"/>
        </w:rPr>
        <w:t>and ensure that any version of this law is in line with the UN Declaration on the Rights of Indigenous Peoples.</w:t>
      </w:r>
    </w:p>
    <w:p w14:paraId="533474B1" w14:textId="1D62B9EE" w:rsidR="001B70A2" w:rsidRPr="00C34D9A" w:rsidRDefault="00130F35" w:rsidP="00176C66">
      <w:pPr>
        <w:pStyle w:val="ListParagraph"/>
        <w:numPr>
          <w:ilvl w:val="0"/>
          <w:numId w:val="38"/>
        </w:numPr>
        <w:rPr>
          <w:rFonts w:ascii="Times New Roman" w:hAnsi="Times New Roman" w:cs="Times New Roman"/>
          <w:b/>
          <w:sz w:val="24"/>
          <w:szCs w:val="24"/>
        </w:rPr>
      </w:pPr>
      <w:r w:rsidRPr="004F5660">
        <w:rPr>
          <w:rFonts w:ascii="Times New Roman" w:hAnsi="Times New Roman" w:cs="Times New Roman"/>
          <w:b/>
          <w:sz w:val="24"/>
          <w:szCs w:val="24"/>
        </w:rPr>
        <w:t xml:space="preserve">Take steps </w:t>
      </w:r>
      <w:r w:rsidR="001B70A2">
        <w:rPr>
          <w:rFonts w:ascii="Times New Roman" w:hAnsi="Times New Roman" w:cs="Times New Roman"/>
          <w:b/>
          <w:sz w:val="24"/>
          <w:szCs w:val="24"/>
        </w:rPr>
        <w:t xml:space="preserve">to </w:t>
      </w:r>
      <w:r w:rsidRPr="004F5660">
        <w:rPr>
          <w:rFonts w:ascii="Times New Roman" w:hAnsi="Times New Roman" w:cs="Times New Roman"/>
          <w:b/>
          <w:sz w:val="24"/>
          <w:szCs w:val="24"/>
        </w:rPr>
        <w:t xml:space="preserve">accelerate </w:t>
      </w:r>
      <w:r w:rsidR="001B70A2">
        <w:rPr>
          <w:rFonts w:ascii="Times New Roman" w:hAnsi="Times New Roman" w:cs="Times New Roman"/>
          <w:b/>
          <w:sz w:val="24"/>
          <w:szCs w:val="24"/>
        </w:rPr>
        <w:t xml:space="preserve">and conclude all </w:t>
      </w:r>
      <w:r w:rsidRPr="004F5660">
        <w:rPr>
          <w:rFonts w:ascii="Times New Roman" w:hAnsi="Times New Roman" w:cs="Times New Roman"/>
          <w:b/>
          <w:sz w:val="24"/>
          <w:szCs w:val="24"/>
        </w:rPr>
        <w:t>demarcation proce</w:t>
      </w:r>
      <w:r w:rsidR="00176C66">
        <w:rPr>
          <w:rFonts w:ascii="Times New Roman" w:hAnsi="Times New Roman" w:cs="Times New Roman"/>
          <w:b/>
          <w:sz w:val="24"/>
          <w:szCs w:val="24"/>
        </w:rPr>
        <w:t xml:space="preserve">sses in compliance with internal legislation. </w:t>
      </w:r>
      <w:r w:rsidRPr="004F5660">
        <w:rPr>
          <w:rFonts w:ascii="Times New Roman" w:hAnsi="Times New Roman" w:cs="Times New Roman"/>
          <w:b/>
          <w:sz w:val="24"/>
          <w:szCs w:val="24"/>
        </w:rPr>
        <w:t xml:space="preserve"> </w:t>
      </w:r>
    </w:p>
    <w:p w14:paraId="32D9F5D3" w14:textId="0CE48425" w:rsidR="008D70B2" w:rsidRPr="008D70B2" w:rsidRDefault="00EC07C3" w:rsidP="008D70B2">
      <w:pPr>
        <w:pStyle w:val="ListParagraph"/>
        <w:numPr>
          <w:ilvl w:val="0"/>
          <w:numId w:val="38"/>
        </w:numPr>
        <w:rPr>
          <w:rFonts w:ascii="Times New Roman" w:hAnsi="Times New Roman" w:cs="Times New Roman"/>
          <w:b/>
          <w:sz w:val="24"/>
          <w:szCs w:val="24"/>
        </w:rPr>
      </w:pPr>
      <w:r w:rsidRPr="004F5660">
        <w:rPr>
          <w:rFonts w:ascii="Times New Roman" w:hAnsi="Times New Roman" w:cs="Times New Roman"/>
          <w:b/>
          <w:sz w:val="24"/>
          <w:szCs w:val="24"/>
        </w:rPr>
        <w:t xml:space="preserve">Address underlying structural conditions </w:t>
      </w:r>
      <w:r w:rsidR="001C763B" w:rsidRPr="004F5660">
        <w:rPr>
          <w:rFonts w:ascii="Times New Roman" w:hAnsi="Times New Roman" w:cs="Times New Roman"/>
          <w:b/>
          <w:sz w:val="24"/>
          <w:szCs w:val="24"/>
        </w:rPr>
        <w:t xml:space="preserve">that have been highlighted by the </w:t>
      </w:r>
      <w:r w:rsidR="00C34319">
        <w:rPr>
          <w:rFonts w:ascii="Times New Roman" w:hAnsi="Times New Roman" w:cs="Times New Roman"/>
          <w:b/>
          <w:sz w:val="24"/>
          <w:szCs w:val="24"/>
        </w:rPr>
        <w:t>COVID-19</w:t>
      </w:r>
      <w:r w:rsidR="001C763B" w:rsidRPr="004F5660">
        <w:rPr>
          <w:rFonts w:ascii="Times New Roman" w:hAnsi="Times New Roman" w:cs="Times New Roman"/>
          <w:b/>
          <w:sz w:val="24"/>
          <w:szCs w:val="24"/>
        </w:rPr>
        <w:t xml:space="preserve"> pandemic </w:t>
      </w:r>
      <w:r w:rsidRPr="004F5660">
        <w:rPr>
          <w:rFonts w:ascii="Times New Roman" w:hAnsi="Times New Roman" w:cs="Times New Roman"/>
          <w:b/>
          <w:sz w:val="24"/>
          <w:szCs w:val="24"/>
        </w:rPr>
        <w:t xml:space="preserve">affecting indigenous </w:t>
      </w:r>
      <w:r w:rsidR="00C34319">
        <w:rPr>
          <w:rFonts w:ascii="Times New Roman" w:hAnsi="Times New Roman" w:cs="Times New Roman"/>
          <w:b/>
          <w:sz w:val="24"/>
          <w:szCs w:val="24"/>
        </w:rPr>
        <w:t>people</w:t>
      </w:r>
      <w:r w:rsidR="001C763B" w:rsidRPr="004F5660">
        <w:rPr>
          <w:rFonts w:ascii="Times New Roman" w:hAnsi="Times New Roman" w:cs="Times New Roman"/>
          <w:b/>
          <w:sz w:val="24"/>
          <w:szCs w:val="24"/>
        </w:rPr>
        <w:t>s</w:t>
      </w:r>
      <w:r w:rsidR="00C34319">
        <w:rPr>
          <w:rFonts w:ascii="Times New Roman" w:hAnsi="Times New Roman" w:cs="Times New Roman"/>
          <w:b/>
          <w:sz w:val="24"/>
          <w:szCs w:val="24"/>
        </w:rPr>
        <w:t>’</w:t>
      </w:r>
      <w:r w:rsidRPr="004F5660">
        <w:rPr>
          <w:rFonts w:ascii="Times New Roman" w:hAnsi="Times New Roman" w:cs="Times New Roman"/>
          <w:b/>
          <w:sz w:val="24"/>
          <w:szCs w:val="24"/>
        </w:rPr>
        <w:t xml:space="preserve"> access to health </w:t>
      </w:r>
      <w:r w:rsidR="001C763B" w:rsidRPr="004F5660">
        <w:rPr>
          <w:rFonts w:ascii="Times New Roman" w:hAnsi="Times New Roman" w:cs="Times New Roman"/>
          <w:b/>
          <w:sz w:val="24"/>
          <w:szCs w:val="24"/>
        </w:rPr>
        <w:t xml:space="preserve">care, </w:t>
      </w:r>
      <w:r w:rsidR="00FA1C48" w:rsidRPr="004F5660">
        <w:rPr>
          <w:rFonts w:ascii="Times New Roman" w:hAnsi="Times New Roman" w:cs="Times New Roman"/>
          <w:b/>
          <w:sz w:val="24"/>
          <w:szCs w:val="24"/>
        </w:rPr>
        <w:t xml:space="preserve">including sufficient funding </w:t>
      </w:r>
      <w:r w:rsidR="003E2B61" w:rsidRPr="004F5660">
        <w:rPr>
          <w:rFonts w:ascii="Times New Roman" w:hAnsi="Times New Roman" w:cs="Times New Roman"/>
          <w:b/>
          <w:sz w:val="24"/>
          <w:szCs w:val="24"/>
        </w:rPr>
        <w:t>of the agencies supportin</w:t>
      </w:r>
      <w:r w:rsidR="00A56959">
        <w:rPr>
          <w:rFonts w:ascii="Times New Roman" w:hAnsi="Times New Roman" w:cs="Times New Roman"/>
          <w:b/>
          <w:sz w:val="24"/>
          <w:szCs w:val="24"/>
        </w:rPr>
        <w:t xml:space="preserve">g indigenous peoples, </w:t>
      </w:r>
      <w:r w:rsidR="00CA6A10" w:rsidRPr="004F5660">
        <w:rPr>
          <w:rFonts w:ascii="Times New Roman" w:hAnsi="Times New Roman" w:cs="Times New Roman"/>
          <w:b/>
          <w:sz w:val="24"/>
          <w:szCs w:val="24"/>
        </w:rPr>
        <w:t>FUNAI,</w:t>
      </w:r>
      <w:r w:rsidR="0007400C" w:rsidRPr="004F5660">
        <w:rPr>
          <w:rFonts w:ascii="Times New Roman" w:hAnsi="Times New Roman" w:cs="Times New Roman"/>
          <w:b/>
          <w:sz w:val="24"/>
          <w:szCs w:val="24"/>
        </w:rPr>
        <w:t xml:space="preserve"> in particular in its work on land demarcation,</w:t>
      </w:r>
      <w:r w:rsidR="00CA6A10" w:rsidRPr="004F5660">
        <w:rPr>
          <w:rFonts w:ascii="Times New Roman" w:hAnsi="Times New Roman" w:cs="Times New Roman"/>
          <w:b/>
          <w:sz w:val="24"/>
          <w:szCs w:val="24"/>
        </w:rPr>
        <w:t xml:space="preserve"> </w:t>
      </w:r>
      <w:r w:rsidR="00BA4559">
        <w:rPr>
          <w:rFonts w:ascii="Times New Roman" w:hAnsi="Times New Roman" w:cs="Times New Roman"/>
          <w:b/>
          <w:sz w:val="24"/>
          <w:szCs w:val="24"/>
        </w:rPr>
        <w:t xml:space="preserve">SESAI, </w:t>
      </w:r>
      <w:r w:rsidR="003E2B61" w:rsidRPr="004F5660">
        <w:rPr>
          <w:rFonts w:ascii="Times New Roman" w:hAnsi="Times New Roman" w:cs="Times New Roman"/>
          <w:b/>
          <w:sz w:val="24"/>
          <w:szCs w:val="24"/>
        </w:rPr>
        <w:t xml:space="preserve">the </w:t>
      </w:r>
      <w:r w:rsidR="003E2B61" w:rsidRPr="004F5660">
        <w:rPr>
          <w:rFonts w:ascii="Times New Roman" w:hAnsi="Times New Roman" w:cs="Times New Roman"/>
          <w:b/>
          <w:sz w:val="24"/>
          <w:szCs w:val="24"/>
          <w:lang w:val="en"/>
        </w:rPr>
        <w:t>Brazilian Institute of Environment and Renewable Natural Resources (IBAMA)</w:t>
      </w:r>
      <w:r w:rsidR="00CA6A10" w:rsidRPr="004F5660">
        <w:rPr>
          <w:rFonts w:ascii="Times New Roman" w:hAnsi="Times New Roman" w:cs="Times New Roman"/>
          <w:b/>
          <w:sz w:val="24"/>
          <w:szCs w:val="24"/>
          <w:lang w:val="en"/>
        </w:rPr>
        <w:t xml:space="preserve"> and the Office of the Public Defender</w:t>
      </w:r>
      <w:r w:rsidR="003E2B61" w:rsidRPr="004F5660">
        <w:rPr>
          <w:rFonts w:ascii="Times New Roman" w:hAnsi="Times New Roman" w:cs="Times New Roman"/>
          <w:b/>
          <w:sz w:val="24"/>
          <w:szCs w:val="24"/>
          <w:lang w:val="en"/>
        </w:rPr>
        <w:t>.</w:t>
      </w:r>
      <w:r w:rsidR="003E2B61" w:rsidRPr="004F5660">
        <w:rPr>
          <w:rStyle w:val="FootnoteReference"/>
          <w:rFonts w:ascii="Times New Roman" w:hAnsi="Times New Roman" w:cs="Times New Roman"/>
          <w:b/>
          <w:sz w:val="24"/>
          <w:szCs w:val="24"/>
          <w:lang w:val="en"/>
        </w:rPr>
        <w:footnoteReference w:id="97"/>
      </w:r>
    </w:p>
    <w:p w14:paraId="0F0BFC48" w14:textId="568ED8F3" w:rsidR="008D70B2" w:rsidRPr="008D70B2" w:rsidRDefault="00FC0179" w:rsidP="008D70B2">
      <w:pPr>
        <w:pStyle w:val="ListParagraph"/>
        <w:numPr>
          <w:ilvl w:val="0"/>
          <w:numId w:val="38"/>
        </w:numPr>
        <w:rPr>
          <w:rStyle w:val="FootnoteReference"/>
          <w:rFonts w:ascii="Times New Roman" w:hAnsi="Times New Roman" w:cs="Times New Roman"/>
          <w:b/>
          <w:spacing w:val="0"/>
          <w:w w:val="100"/>
          <w:kern w:val="0"/>
          <w:sz w:val="24"/>
          <w:szCs w:val="24"/>
          <w:vertAlign w:val="baseline"/>
        </w:rPr>
      </w:pPr>
      <w:r w:rsidRPr="008D70B2">
        <w:rPr>
          <w:rFonts w:ascii="Times New Roman" w:hAnsi="Times New Roman" w:cs="Times New Roman"/>
          <w:b/>
          <w:sz w:val="24"/>
          <w:szCs w:val="24"/>
        </w:rPr>
        <w:lastRenderedPageBreak/>
        <w:t>Combat</w:t>
      </w:r>
      <w:r w:rsidRPr="008D70B2">
        <w:rPr>
          <w:rFonts w:ascii="Times New Roman" w:hAnsi="Times New Roman" w:cs="Times New Roman"/>
          <w:b/>
          <w:sz w:val="24"/>
          <w:szCs w:val="24"/>
          <w:lang w:val="en"/>
        </w:rPr>
        <w:t xml:space="preserve"> </w:t>
      </w:r>
      <w:r w:rsidR="001E449E" w:rsidRPr="008D70B2">
        <w:rPr>
          <w:rFonts w:ascii="Times New Roman" w:hAnsi="Times New Roman" w:cs="Times New Roman"/>
          <w:b/>
          <w:sz w:val="24"/>
          <w:szCs w:val="24"/>
          <w:lang w:val="en"/>
        </w:rPr>
        <w:t>discrimination against and stereotyping of</w:t>
      </w:r>
      <w:r w:rsidR="003D5E1C" w:rsidRPr="008D70B2">
        <w:rPr>
          <w:rFonts w:ascii="Times New Roman" w:hAnsi="Times New Roman" w:cs="Times New Roman"/>
          <w:b/>
          <w:sz w:val="24"/>
          <w:szCs w:val="24"/>
          <w:lang w:val="en"/>
        </w:rPr>
        <w:t xml:space="preserve"> indigenous peoples through education</w:t>
      </w:r>
      <w:r w:rsidR="00A56959">
        <w:rPr>
          <w:rFonts w:ascii="Times New Roman" w:hAnsi="Times New Roman" w:cs="Times New Roman"/>
          <w:b/>
          <w:sz w:val="24"/>
          <w:szCs w:val="24"/>
          <w:lang w:val="en"/>
        </w:rPr>
        <w:t>,</w:t>
      </w:r>
      <w:r w:rsidR="003D5E1C" w:rsidRPr="008D70B2">
        <w:rPr>
          <w:rFonts w:ascii="Times New Roman" w:hAnsi="Times New Roman" w:cs="Times New Roman"/>
          <w:b/>
          <w:sz w:val="24"/>
          <w:szCs w:val="24"/>
          <w:lang w:val="en"/>
        </w:rPr>
        <w:t xml:space="preserve"> </w:t>
      </w:r>
      <w:r w:rsidRPr="008D70B2">
        <w:rPr>
          <w:rFonts w:ascii="Times New Roman" w:hAnsi="Times New Roman" w:cs="Times New Roman"/>
          <w:b/>
          <w:sz w:val="24"/>
          <w:szCs w:val="24"/>
          <w:lang w:val="en"/>
        </w:rPr>
        <w:t xml:space="preserve">as expressed in </w:t>
      </w:r>
      <w:r w:rsidR="003D5E1C" w:rsidRPr="008D70B2">
        <w:rPr>
          <w:rFonts w:ascii="Times New Roman" w:hAnsi="Times New Roman" w:cs="Times New Roman"/>
          <w:b/>
          <w:sz w:val="24"/>
          <w:szCs w:val="24"/>
        </w:rPr>
        <w:t>the Constitution</w:t>
      </w:r>
      <w:r w:rsidR="00A56959">
        <w:rPr>
          <w:rFonts w:ascii="Times New Roman" w:hAnsi="Times New Roman" w:cs="Times New Roman"/>
          <w:b/>
          <w:sz w:val="24"/>
          <w:szCs w:val="24"/>
        </w:rPr>
        <w:t>,</w:t>
      </w:r>
      <w:r w:rsidR="003D5E1C" w:rsidRPr="008D70B2">
        <w:rPr>
          <w:rFonts w:ascii="Times New Roman" w:hAnsi="Times New Roman" w:cs="Times New Roman"/>
          <w:b/>
          <w:sz w:val="24"/>
          <w:szCs w:val="24"/>
        </w:rPr>
        <w:t xml:space="preserve"> as well as the commitment to teach the contribution of different ethnic </w:t>
      </w:r>
      <w:r w:rsidR="008D70B2" w:rsidRPr="008D70B2">
        <w:rPr>
          <w:rFonts w:ascii="Times New Roman" w:hAnsi="Times New Roman" w:cs="Times New Roman"/>
          <w:b/>
          <w:sz w:val="24"/>
          <w:szCs w:val="24"/>
        </w:rPr>
        <w:t>groups in the history of Brazil</w:t>
      </w:r>
      <w:r w:rsidR="003D5E1C" w:rsidRPr="008D70B2">
        <w:rPr>
          <w:rFonts w:ascii="Times New Roman" w:hAnsi="Times New Roman" w:cs="Times New Roman"/>
          <w:b/>
          <w:sz w:val="24"/>
          <w:szCs w:val="24"/>
        </w:rPr>
        <w:t xml:space="preserve"> </w:t>
      </w:r>
      <w:r w:rsidRPr="008D70B2">
        <w:rPr>
          <w:rFonts w:ascii="Times New Roman" w:hAnsi="Times New Roman" w:cs="Times New Roman"/>
          <w:b/>
          <w:sz w:val="24"/>
          <w:szCs w:val="24"/>
        </w:rPr>
        <w:t>and understanding of indigenous peoples and their culture</w:t>
      </w:r>
      <w:r w:rsidR="001E449E" w:rsidRPr="008D70B2">
        <w:rPr>
          <w:rStyle w:val="FootnoteReference"/>
          <w:rFonts w:ascii="Times New Roman" w:hAnsi="Times New Roman" w:cs="Times New Roman"/>
          <w:b/>
          <w:sz w:val="24"/>
          <w:szCs w:val="24"/>
        </w:rPr>
        <w:t xml:space="preserve"> </w:t>
      </w:r>
      <w:r w:rsidR="00AC5381" w:rsidRPr="008D70B2">
        <w:rPr>
          <w:rFonts w:ascii="Times New Roman" w:hAnsi="Times New Roman" w:cs="Times New Roman"/>
          <w:b/>
          <w:sz w:val="24"/>
          <w:szCs w:val="24"/>
        </w:rPr>
        <w:t>to foster the appreciation, diffusion and protection of multi-cultural expression</w:t>
      </w:r>
      <w:r w:rsidR="00AC5381">
        <w:rPr>
          <w:rFonts w:ascii="Times New Roman" w:hAnsi="Times New Roman" w:cs="Times New Roman"/>
          <w:b/>
          <w:sz w:val="24"/>
          <w:szCs w:val="24"/>
        </w:rPr>
        <w:t>.</w:t>
      </w:r>
    </w:p>
    <w:p w14:paraId="4C4C99EB" w14:textId="77777777" w:rsidR="00AC5381" w:rsidRDefault="00BC6498" w:rsidP="00AC5381">
      <w:pPr>
        <w:pStyle w:val="ListParagraph"/>
        <w:numPr>
          <w:ilvl w:val="0"/>
          <w:numId w:val="38"/>
        </w:numPr>
        <w:rPr>
          <w:rFonts w:ascii="Times New Roman" w:hAnsi="Times New Roman" w:cs="Times New Roman"/>
          <w:b/>
          <w:sz w:val="24"/>
          <w:szCs w:val="24"/>
        </w:rPr>
      </w:pPr>
      <w:r w:rsidRPr="008D70B2">
        <w:rPr>
          <w:rFonts w:ascii="Times New Roman" w:hAnsi="Times New Roman" w:cs="Times New Roman"/>
          <w:b/>
          <w:sz w:val="24"/>
          <w:szCs w:val="24"/>
          <w:lang w:val="en"/>
        </w:rPr>
        <w:t>P</w:t>
      </w:r>
      <w:r w:rsidRPr="008D70B2">
        <w:rPr>
          <w:rFonts w:ascii="Times New Roman" w:hAnsi="Times New Roman" w:cs="Times New Roman"/>
          <w:b/>
          <w:sz w:val="24"/>
          <w:szCs w:val="24"/>
        </w:rPr>
        <w:t xml:space="preserve">romote the participation of </w:t>
      </w:r>
      <w:r w:rsidR="007379E4" w:rsidRPr="008D70B2">
        <w:rPr>
          <w:rFonts w:ascii="Times New Roman" w:hAnsi="Times New Roman" w:cs="Times New Roman"/>
          <w:b/>
          <w:sz w:val="24"/>
          <w:szCs w:val="24"/>
        </w:rPr>
        <w:t>indigenous peoples</w:t>
      </w:r>
      <w:r w:rsidRPr="008D70B2">
        <w:rPr>
          <w:rFonts w:ascii="Times New Roman" w:hAnsi="Times New Roman" w:cs="Times New Roman"/>
          <w:b/>
          <w:sz w:val="24"/>
          <w:szCs w:val="24"/>
        </w:rPr>
        <w:t xml:space="preserve"> in monitoring the well-being of </w:t>
      </w:r>
      <w:r w:rsidR="007379E4" w:rsidRPr="008D70B2">
        <w:rPr>
          <w:rFonts w:ascii="Times New Roman" w:hAnsi="Times New Roman" w:cs="Times New Roman"/>
          <w:b/>
          <w:sz w:val="24"/>
          <w:szCs w:val="24"/>
        </w:rPr>
        <w:t>indigenous peoples</w:t>
      </w:r>
      <w:r w:rsidR="003E2B61" w:rsidRPr="008D70B2">
        <w:rPr>
          <w:rFonts w:ascii="Times New Roman" w:hAnsi="Times New Roman" w:cs="Times New Roman"/>
          <w:b/>
          <w:sz w:val="24"/>
          <w:szCs w:val="24"/>
        </w:rPr>
        <w:t xml:space="preserve"> in voluntary isolation</w:t>
      </w:r>
      <w:r w:rsidRPr="008D70B2">
        <w:rPr>
          <w:rFonts w:ascii="Times New Roman" w:hAnsi="Times New Roman" w:cs="Times New Roman"/>
          <w:b/>
          <w:sz w:val="24"/>
          <w:szCs w:val="24"/>
        </w:rPr>
        <w:t xml:space="preserve"> </w:t>
      </w:r>
      <w:r w:rsidR="003E2B61" w:rsidRPr="008D70B2">
        <w:rPr>
          <w:rFonts w:ascii="Times New Roman" w:hAnsi="Times New Roman" w:cs="Times New Roman"/>
          <w:b/>
          <w:sz w:val="24"/>
          <w:szCs w:val="24"/>
        </w:rPr>
        <w:t>and initial contact,</w:t>
      </w:r>
      <w:r w:rsidRPr="008D70B2">
        <w:rPr>
          <w:rFonts w:ascii="Times New Roman" w:hAnsi="Times New Roman" w:cs="Times New Roman"/>
          <w:b/>
          <w:sz w:val="24"/>
          <w:szCs w:val="24"/>
        </w:rPr>
        <w:t xml:space="preserve"> as the ones who know where those in voluntary isolation or recent contact are located and are </w:t>
      </w:r>
      <w:r w:rsidRPr="00AC5381">
        <w:rPr>
          <w:rFonts w:ascii="Times New Roman" w:hAnsi="Times New Roman" w:cs="Times New Roman"/>
          <w:b/>
          <w:sz w:val="24"/>
          <w:szCs w:val="24"/>
        </w:rPr>
        <w:t>best able to determine</w:t>
      </w:r>
      <w:r w:rsidR="003E2B61" w:rsidRPr="00AC5381">
        <w:rPr>
          <w:rFonts w:ascii="Times New Roman" w:hAnsi="Times New Roman" w:cs="Times New Roman"/>
          <w:b/>
          <w:sz w:val="24"/>
          <w:szCs w:val="24"/>
        </w:rPr>
        <w:t xml:space="preserve"> their state of wellbeing</w:t>
      </w:r>
      <w:r w:rsidR="001E449E" w:rsidRPr="00AC5381">
        <w:rPr>
          <w:rFonts w:ascii="Times New Roman" w:hAnsi="Times New Roman" w:cs="Times New Roman"/>
          <w:b/>
          <w:sz w:val="24"/>
          <w:szCs w:val="24"/>
        </w:rPr>
        <w:t>. T</w:t>
      </w:r>
      <w:r w:rsidRPr="00AC5381">
        <w:rPr>
          <w:rFonts w:ascii="Times New Roman" w:hAnsi="Times New Roman" w:cs="Times New Roman"/>
          <w:b/>
          <w:sz w:val="24"/>
          <w:szCs w:val="24"/>
        </w:rPr>
        <w:t>he government</w:t>
      </w:r>
      <w:r w:rsidR="001E449E" w:rsidRPr="00AC5381">
        <w:rPr>
          <w:rFonts w:ascii="Times New Roman" w:hAnsi="Times New Roman" w:cs="Times New Roman"/>
          <w:b/>
          <w:sz w:val="24"/>
          <w:szCs w:val="24"/>
        </w:rPr>
        <w:t>al authorities</w:t>
      </w:r>
      <w:r w:rsidRPr="00AC5381">
        <w:rPr>
          <w:rFonts w:ascii="Times New Roman" w:hAnsi="Times New Roman" w:cs="Times New Roman"/>
          <w:b/>
          <w:sz w:val="24"/>
          <w:szCs w:val="24"/>
        </w:rPr>
        <w:t xml:space="preserve"> should monitor the epidemiological conditions of the surrounding populations (indigenous and non-i</w:t>
      </w:r>
      <w:r w:rsidR="00AC5381">
        <w:rPr>
          <w:rFonts w:ascii="Times New Roman" w:hAnsi="Times New Roman" w:cs="Times New Roman"/>
          <w:b/>
          <w:sz w:val="24"/>
          <w:szCs w:val="24"/>
        </w:rPr>
        <w:t>ndigenous) in these territories.</w:t>
      </w:r>
    </w:p>
    <w:p w14:paraId="56831883" w14:textId="02AA0859" w:rsidR="00A4554D" w:rsidRPr="00AC5381" w:rsidRDefault="00A4554D" w:rsidP="00AC5381">
      <w:pPr>
        <w:pStyle w:val="ListParagraph"/>
        <w:numPr>
          <w:ilvl w:val="0"/>
          <w:numId w:val="38"/>
        </w:numPr>
        <w:rPr>
          <w:rFonts w:ascii="Times New Roman" w:hAnsi="Times New Roman" w:cs="Times New Roman"/>
          <w:b/>
          <w:sz w:val="24"/>
          <w:szCs w:val="24"/>
        </w:rPr>
      </w:pPr>
      <w:r w:rsidRPr="00AC5381">
        <w:rPr>
          <w:rFonts w:ascii="Times New Roman" w:hAnsi="Times New Roman" w:cs="Times New Roman"/>
          <w:b/>
          <w:sz w:val="24"/>
          <w:szCs w:val="24"/>
          <w:lang w:val="en"/>
        </w:rPr>
        <w:t xml:space="preserve">Take the necessary measures to ensure that the </w:t>
      </w:r>
      <w:r w:rsidR="00940624" w:rsidRPr="00AC5381">
        <w:rPr>
          <w:rFonts w:ascii="Times New Roman" w:hAnsi="Times New Roman" w:cs="Times New Roman"/>
          <w:b/>
          <w:bCs/>
          <w:sz w:val="24"/>
          <w:szCs w:val="24"/>
          <w:lang w:eastAsia="pt-BR"/>
        </w:rPr>
        <w:t>Conselho Nacional De Direitos Humanos (</w:t>
      </w:r>
      <w:r w:rsidR="00940624" w:rsidRPr="00AC5381">
        <w:rPr>
          <w:rFonts w:ascii="Times New Roman" w:hAnsi="Times New Roman" w:cs="Times New Roman"/>
          <w:b/>
          <w:sz w:val="24"/>
          <w:szCs w:val="24"/>
          <w:lang w:val="en"/>
        </w:rPr>
        <w:t xml:space="preserve">CNDH) </w:t>
      </w:r>
      <w:r w:rsidRPr="00AC5381">
        <w:rPr>
          <w:rFonts w:ascii="Times New Roman" w:hAnsi="Times New Roman" w:cs="Times New Roman"/>
          <w:b/>
          <w:sz w:val="24"/>
          <w:szCs w:val="24"/>
          <w:lang w:val="en"/>
        </w:rPr>
        <w:t xml:space="preserve">is in a position to comply </w:t>
      </w:r>
      <w:r w:rsidRPr="00AC5381">
        <w:rPr>
          <w:rFonts w:ascii="Times New Roman" w:hAnsi="Times New Roman" w:cs="Times New Roman"/>
          <w:b/>
          <w:sz w:val="24"/>
          <w:szCs w:val="24"/>
        </w:rPr>
        <w:t xml:space="preserve">with the </w:t>
      </w:r>
      <w:r w:rsidR="00AC5381" w:rsidRPr="00AC5381">
        <w:rPr>
          <w:rFonts w:ascii="Times New Roman" w:eastAsia="Times New Roman" w:hAnsi="Times New Roman" w:cs="Times New Roman"/>
          <w:b/>
          <w:sz w:val="24"/>
          <w:szCs w:val="24"/>
          <w:lang w:eastAsia="en-GB"/>
        </w:rPr>
        <w:t>Principles relating to the Status of National Institutions (The Paris Principles)</w:t>
      </w:r>
      <w:r w:rsidR="00AC5381">
        <w:rPr>
          <w:rFonts w:ascii="Times New Roman" w:eastAsia="Times New Roman" w:hAnsi="Times New Roman" w:cs="Times New Roman"/>
          <w:b/>
          <w:sz w:val="24"/>
          <w:szCs w:val="24"/>
          <w:lang w:eastAsia="en-GB"/>
        </w:rPr>
        <w:t>, a</w:t>
      </w:r>
      <w:r w:rsidR="00AC5381" w:rsidRPr="00AC5381">
        <w:rPr>
          <w:rFonts w:ascii="Times New Roman" w:eastAsia="Times New Roman" w:hAnsi="Times New Roman" w:cs="Times New Roman"/>
          <w:b/>
          <w:sz w:val="24"/>
          <w:szCs w:val="24"/>
          <w:lang w:eastAsia="en-GB"/>
        </w:rPr>
        <w:t>dopted by General Assembly resolution 48/134 of 20 December 1993</w:t>
      </w:r>
      <w:r w:rsidRPr="00AC5381">
        <w:rPr>
          <w:rFonts w:ascii="Times New Roman" w:hAnsi="Times New Roman" w:cs="Times New Roman"/>
          <w:b/>
          <w:sz w:val="24"/>
          <w:szCs w:val="24"/>
        </w:rPr>
        <w:t xml:space="preserve">. </w:t>
      </w:r>
      <w:r w:rsidR="00B6049C" w:rsidRPr="00AC5381">
        <w:rPr>
          <w:rFonts w:ascii="Times New Roman" w:hAnsi="Times New Roman" w:cs="Times New Roman"/>
          <w:b/>
          <w:sz w:val="24"/>
          <w:szCs w:val="24"/>
        </w:rPr>
        <w:t xml:space="preserve"> </w:t>
      </w:r>
    </w:p>
    <w:p w14:paraId="30F435C2" w14:textId="2A9E19E6" w:rsidR="004F5660" w:rsidRDefault="00B6049C" w:rsidP="0015350A">
      <w:pPr>
        <w:rPr>
          <w:rFonts w:ascii="Times New Roman" w:hAnsi="Times New Roman" w:cs="Times New Roman"/>
          <w:b/>
          <w:sz w:val="28"/>
          <w:szCs w:val="28"/>
        </w:rPr>
      </w:pPr>
      <w:r>
        <w:rPr>
          <w:rFonts w:ascii="Times New Roman" w:hAnsi="Times New Roman" w:cs="Times New Roman"/>
          <w:b/>
          <w:sz w:val="28"/>
          <w:szCs w:val="28"/>
        </w:rPr>
        <w:t>………………………………………………………………………………..</w:t>
      </w:r>
    </w:p>
    <w:p w14:paraId="7700FC31" w14:textId="77777777" w:rsidR="004F5660" w:rsidRDefault="004F5660" w:rsidP="0015350A">
      <w:pPr>
        <w:rPr>
          <w:rFonts w:ascii="Times New Roman" w:hAnsi="Times New Roman" w:cs="Times New Roman"/>
          <w:b/>
          <w:sz w:val="28"/>
          <w:szCs w:val="28"/>
        </w:rPr>
      </w:pPr>
    </w:p>
    <w:p w14:paraId="22954015" w14:textId="514E89E1" w:rsidR="004F5660" w:rsidRDefault="004F5660" w:rsidP="0015350A">
      <w:pPr>
        <w:rPr>
          <w:rFonts w:ascii="Times New Roman" w:hAnsi="Times New Roman" w:cs="Times New Roman"/>
          <w:b/>
          <w:sz w:val="28"/>
          <w:szCs w:val="28"/>
        </w:rPr>
      </w:pPr>
    </w:p>
    <w:p w14:paraId="519F0FF9" w14:textId="68FED670" w:rsidR="004F5660" w:rsidRDefault="004F5660" w:rsidP="0015350A">
      <w:pPr>
        <w:rPr>
          <w:rFonts w:ascii="Times New Roman" w:hAnsi="Times New Roman" w:cs="Times New Roman"/>
          <w:b/>
          <w:sz w:val="28"/>
          <w:szCs w:val="28"/>
        </w:rPr>
      </w:pPr>
    </w:p>
    <w:p w14:paraId="254969DA" w14:textId="1C5AAF96" w:rsidR="004F5660" w:rsidRDefault="004F5660">
      <w:pPr>
        <w:rPr>
          <w:rFonts w:ascii="Times New Roman" w:hAnsi="Times New Roman" w:cs="Times New Roman"/>
          <w:b/>
          <w:sz w:val="28"/>
          <w:szCs w:val="28"/>
        </w:rPr>
      </w:pPr>
      <w:r>
        <w:rPr>
          <w:rFonts w:ascii="Times New Roman" w:hAnsi="Times New Roman" w:cs="Times New Roman"/>
          <w:b/>
          <w:sz w:val="28"/>
          <w:szCs w:val="28"/>
        </w:rPr>
        <w:br w:type="page"/>
      </w:r>
    </w:p>
    <w:p w14:paraId="5E0EBD12" w14:textId="77777777" w:rsidR="004F5660" w:rsidRDefault="004F5660" w:rsidP="0015350A">
      <w:pPr>
        <w:rPr>
          <w:rFonts w:ascii="Times New Roman" w:hAnsi="Times New Roman" w:cs="Times New Roman"/>
          <w:b/>
          <w:sz w:val="28"/>
          <w:szCs w:val="28"/>
        </w:rPr>
      </w:pPr>
    </w:p>
    <w:p w14:paraId="51ACFBD0" w14:textId="3B573A0C" w:rsidR="004C3FCC" w:rsidRPr="007547E9" w:rsidRDefault="004C3FCC" w:rsidP="0015350A">
      <w:pPr>
        <w:rPr>
          <w:rFonts w:ascii="Times New Roman" w:hAnsi="Times New Roman" w:cs="Times New Roman"/>
          <w:b/>
          <w:sz w:val="28"/>
          <w:szCs w:val="28"/>
        </w:rPr>
      </w:pPr>
      <w:r w:rsidRPr="007547E9">
        <w:rPr>
          <w:rFonts w:ascii="Times New Roman" w:hAnsi="Times New Roman" w:cs="Times New Roman"/>
          <w:b/>
          <w:sz w:val="28"/>
          <w:szCs w:val="28"/>
        </w:rPr>
        <w:t xml:space="preserve">ANNEX </w:t>
      </w:r>
    </w:p>
    <w:p w14:paraId="2C79543A" w14:textId="292655DB" w:rsidR="00D868DF" w:rsidRPr="004C3FCC" w:rsidRDefault="004C3FCC" w:rsidP="0015350A">
      <w:pPr>
        <w:rPr>
          <w:rFonts w:ascii="Times New Roman" w:hAnsi="Times New Roman" w:cs="Times New Roman"/>
          <w:sz w:val="28"/>
          <w:szCs w:val="28"/>
        </w:rPr>
      </w:pPr>
      <w:r w:rsidRPr="004C3FCC">
        <w:rPr>
          <w:rFonts w:ascii="Times New Roman" w:hAnsi="Times New Roman" w:cs="Times New Roman"/>
          <w:b/>
          <w:sz w:val="28"/>
          <w:szCs w:val="28"/>
        </w:rPr>
        <w:t>TERMS OF REFERENCE</w:t>
      </w:r>
    </w:p>
    <w:p w14:paraId="07CBD4C3" w14:textId="433A99EE" w:rsidR="008C4BE4" w:rsidRPr="008C4BE4" w:rsidRDefault="008C4BE4" w:rsidP="008C4BE4">
      <w:pPr>
        <w:spacing w:after="200" w:line="276" w:lineRule="auto"/>
        <w:rPr>
          <w:rFonts w:ascii="Times New Roman" w:eastAsia="Calibri" w:hAnsi="Times New Roman" w:cs="Times New Roman"/>
          <w:b/>
          <w:sz w:val="28"/>
          <w:szCs w:val="28"/>
          <w:u w:val="single"/>
        </w:rPr>
      </w:pPr>
      <w:r w:rsidRPr="008C4BE4">
        <w:rPr>
          <w:rFonts w:ascii="Times New Roman" w:eastAsia="Calibri" w:hAnsi="Times New Roman" w:cs="Times New Roman"/>
          <w:b/>
          <w:sz w:val="28"/>
          <w:szCs w:val="28"/>
          <w:u w:val="single"/>
        </w:rPr>
        <w:t xml:space="preserve">Expert Mechanism on the Rights of </w:t>
      </w:r>
      <w:r w:rsidR="007379E4">
        <w:rPr>
          <w:rFonts w:ascii="Times New Roman" w:eastAsia="Calibri" w:hAnsi="Times New Roman" w:cs="Times New Roman"/>
          <w:b/>
          <w:sz w:val="28"/>
          <w:szCs w:val="28"/>
          <w:u w:val="single"/>
        </w:rPr>
        <w:t>indigenous peoples</w:t>
      </w:r>
      <w:r w:rsidRPr="008C4BE4">
        <w:rPr>
          <w:rFonts w:ascii="Times New Roman" w:eastAsia="Calibri" w:hAnsi="Times New Roman" w:cs="Times New Roman"/>
          <w:b/>
          <w:sz w:val="28"/>
          <w:szCs w:val="28"/>
          <w:u w:val="single"/>
        </w:rPr>
        <w:t xml:space="preserve"> (EMRIP)</w:t>
      </w:r>
    </w:p>
    <w:p w14:paraId="31ADFF27" w14:textId="77777777" w:rsidR="008C4BE4" w:rsidRPr="008C4BE4" w:rsidRDefault="008C4BE4" w:rsidP="008C4BE4">
      <w:pPr>
        <w:spacing w:after="200" w:line="276" w:lineRule="auto"/>
        <w:rPr>
          <w:rFonts w:ascii="Times New Roman" w:eastAsia="Calibri" w:hAnsi="Times New Roman" w:cs="Times New Roman"/>
          <w:b/>
          <w:sz w:val="28"/>
          <w:szCs w:val="28"/>
        </w:rPr>
      </w:pPr>
      <w:r w:rsidRPr="008C4BE4">
        <w:rPr>
          <w:rFonts w:ascii="Times New Roman" w:eastAsia="Calibri" w:hAnsi="Times New Roman" w:cs="Times New Roman"/>
          <w:b/>
          <w:sz w:val="28"/>
          <w:szCs w:val="28"/>
        </w:rPr>
        <w:t>Country engagement - COIAB</w:t>
      </w:r>
    </w:p>
    <w:p w14:paraId="6DB6EFD2" w14:textId="0DD08C1B" w:rsidR="008C4BE4" w:rsidRPr="008C4BE4" w:rsidRDefault="008C4BE4" w:rsidP="008C4BE4">
      <w:pPr>
        <w:spacing w:after="200" w:line="276" w:lineRule="auto"/>
        <w:rPr>
          <w:rFonts w:ascii="Times New Roman" w:eastAsia="Calibri" w:hAnsi="Times New Roman" w:cs="Times New Roman"/>
          <w:b/>
          <w:sz w:val="24"/>
          <w:szCs w:val="24"/>
        </w:rPr>
      </w:pPr>
      <w:r w:rsidRPr="008C4BE4">
        <w:rPr>
          <w:rFonts w:ascii="Times New Roman" w:eastAsia="Calibri" w:hAnsi="Times New Roman" w:cs="Times New Roman"/>
          <w:b/>
          <w:sz w:val="24"/>
          <w:szCs w:val="24"/>
        </w:rPr>
        <w:t xml:space="preserve">Terms of </w:t>
      </w:r>
      <w:r w:rsidR="008A6CA5">
        <w:rPr>
          <w:rFonts w:ascii="Times New Roman" w:eastAsia="Calibri" w:hAnsi="Times New Roman" w:cs="Times New Roman"/>
          <w:b/>
          <w:sz w:val="24"/>
          <w:szCs w:val="24"/>
        </w:rPr>
        <w:t>Reference, as at 18 August 2020</w:t>
      </w:r>
    </w:p>
    <w:p w14:paraId="1E1B3D68" w14:textId="77777777" w:rsidR="008C4BE4" w:rsidRPr="008C4BE4" w:rsidRDefault="008C4BE4" w:rsidP="008C4BE4">
      <w:pPr>
        <w:spacing w:after="200" w:line="276" w:lineRule="auto"/>
        <w:rPr>
          <w:rFonts w:ascii="Times New Roman" w:eastAsia="Calibri" w:hAnsi="Times New Roman" w:cs="Times New Roman"/>
          <w:b/>
          <w:sz w:val="24"/>
          <w:szCs w:val="24"/>
        </w:rPr>
      </w:pPr>
      <w:r w:rsidRPr="008C4BE4">
        <w:rPr>
          <w:rFonts w:ascii="Times New Roman" w:eastAsia="Calibri" w:hAnsi="Times New Roman" w:cs="Times New Roman"/>
          <w:b/>
          <w:sz w:val="24"/>
          <w:szCs w:val="24"/>
        </w:rPr>
        <w:t>I) Mandate</w:t>
      </w:r>
    </w:p>
    <w:p w14:paraId="160F8AD6" w14:textId="77777777" w:rsidR="008C4BE4" w:rsidRPr="008C4BE4" w:rsidRDefault="008C4BE4" w:rsidP="008C4BE4">
      <w:pPr>
        <w:numPr>
          <w:ilvl w:val="0"/>
          <w:numId w:val="18"/>
        </w:numPr>
        <w:spacing w:after="200" w:line="276" w:lineRule="auto"/>
        <w:contextualSpacing/>
        <w:rPr>
          <w:rFonts w:ascii="Times New Roman" w:eastAsia="Calibri" w:hAnsi="Times New Roman" w:cs="Times New Roman"/>
          <w:b/>
          <w:sz w:val="24"/>
          <w:szCs w:val="24"/>
        </w:rPr>
      </w:pPr>
      <w:r w:rsidRPr="008C4BE4">
        <w:rPr>
          <w:rFonts w:ascii="Times New Roman" w:eastAsia="Calibri" w:hAnsi="Times New Roman" w:cs="Times New Roman"/>
          <w:sz w:val="24"/>
          <w:szCs w:val="24"/>
        </w:rPr>
        <w:t xml:space="preserve">Country engagement mandate: </w:t>
      </w:r>
    </w:p>
    <w:p w14:paraId="6D4DF53A" w14:textId="77777777" w:rsidR="008C4BE4" w:rsidRPr="008C4BE4" w:rsidRDefault="008C4BE4" w:rsidP="008C4BE4">
      <w:pPr>
        <w:spacing w:after="200" w:line="276" w:lineRule="auto"/>
        <w:ind w:right="-46"/>
        <w:rPr>
          <w:rFonts w:ascii="Times New Roman" w:eastAsia="Calibri" w:hAnsi="Times New Roman" w:cs="Times New Roman"/>
          <w:b/>
          <w:sz w:val="24"/>
          <w:szCs w:val="24"/>
        </w:rPr>
      </w:pPr>
      <w:r w:rsidRPr="008C4BE4">
        <w:rPr>
          <w:rFonts w:ascii="Times New Roman" w:eastAsia="Calibri" w:hAnsi="Times New Roman" w:cs="Times New Roman"/>
          <w:sz w:val="24"/>
          <w:szCs w:val="24"/>
        </w:rPr>
        <w:t>Pursuant to paragraph 2 of Human Rights Council resolution 33/25, the EMRIP should:</w:t>
      </w:r>
    </w:p>
    <w:p w14:paraId="62C5A8D4" w14:textId="534BD78A"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eastAsia="Calibri" w:hAnsi="Times New Roman" w:cs="Times New Roman"/>
          <w:sz w:val="24"/>
          <w:szCs w:val="24"/>
        </w:rPr>
        <w:t>(a)</w:t>
      </w:r>
      <w:r w:rsidRPr="008C4BE4">
        <w:rPr>
          <w:rFonts w:ascii="Times New Roman" w:eastAsia="Calibri" w:hAnsi="Times New Roman" w:cs="Times New Roman"/>
          <w:sz w:val="24"/>
          <w:szCs w:val="24"/>
        </w:rPr>
        <w:tab/>
        <w:t xml:space="preserve">Upon request, assist Member States and/or </w:t>
      </w:r>
      <w:r w:rsidR="007379E4">
        <w:rPr>
          <w:rFonts w:ascii="Times New Roman" w:eastAsia="Calibri" w:hAnsi="Times New Roman" w:cs="Times New Roman"/>
          <w:sz w:val="24"/>
          <w:szCs w:val="24"/>
        </w:rPr>
        <w:t>indigenous peoples</w:t>
      </w:r>
      <w:r w:rsidR="00D651C0">
        <w:rPr>
          <w:rFonts w:ascii="Times New Roman" w:eastAsia="Calibri" w:hAnsi="Times New Roman" w:cs="Times New Roman"/>
          <w:sz w:val="24"/>
          <w:szCs w:val="24"/>
        </w:rPr>
        <w:t xml:space="preserve"> </w:t>
      </w:r>
      <w:r w:rsidRPr="008C4BE4">
        <w:rPr>
          <w:rFonts w:ascii="Times New Roman" w:eastAsia="Calibri" w:hAnsi="Times New Roman" w:cs="Times New Roman"/>
          <w:sz w:val="24"/>
          <w:szCs w:val="24"/>
        </w:rPr>
        <w:t xml:space="preserve"> in identifying the need for and providing technical advice regarding the development of domestic legislation and policies relating to the rights of </w:t>
      </w:r>
      <w:r w:rsidR="007379E4">
        <w:rPr>
          <w:rFonts w:ascii="Times New Roman" w:eastAsia="Calibri" w:hAnsi="Times New Roman" w:cs="Times New Roman"/>
          <w:sz w:val="24"/>
          <w:szCs w:val="24"/>
        </w:rPr>
        <w:t>indigenous peoples</w:t>
      </w:r>
      <w:r w:rsidR="00D651C0">
        <w:rPr>
          <w:rFonts w:ascii="Times New Roman" w:eastAsia="Calibri" w:hAnsi="Times New Roman" w:cs="Times New Roman"/>
          <w:sz w:val="24"/>
          <w:szCs w:val="24"/>
        </w:rPr>
        <w:t xml:space="preserve"> </w:t>
      </w:r>
      <w:r w:rsidRPr="008C4BE4">
        <w:rPr>
          <w:rFonts w:ascii="Times New Roman" w:eastAsia="Calibri" w:hAnsi="Times New Roman" w:cs="Times New Roman"/>
          <w:sz w:val="24"/>
          <w:szCs w:val="24"/>
        </w:rPr>
        <w:t>, as relevant, which may include establishing contacts with other United Nations agencies, funds and programmes.</w:t>
      </w:r>
    </w:p>
    <w:p w14:paraId="53EAC978" w14:textId="77777777" w:rsidR="008C4BE4" w:rsidRPr="008C4BE4" w:rsidRDefault="008C4BE4" w:rsidP="008C4BE4">
      <w:pPr>
        <w:numPr>
          <w:ilvl w:val="0"/>
          <w:numId w:val="18"/>
        </w:num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eastAsia="Calibri" w:hAnsi="Times New Roman" w:cs="Times New Roman"/>
          <w:sz w:val="24"/>
          <w:szCs w:val="24"/>
        </w:rPr>
        <w:t>Terms of reference under resolution 33/25:</w:t>
      </w:r>
    </w:p>
    <w:p w14:paraId="713FF57B" w14:textId="77777777" w:rsidR="008C4BE4" w:rsidRPr="008C4BE4" w:rsidRDefault="008C4BE4" w:rsidP="008C4BE4">
      <w:pPr>
        <w:tabs>
          <w:tab w:val="left" w:pos="9026"/>
        </w:tabs>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eastAsia="Calibri" w:hAnsi="Times New Roman" w:cs="Times New Roman"/>
          <w:sz w:val="24"/>
          <w:szCs w:val="24"/>
        </w:rPr>
        <w:t xml:space="preserve">In according with the EMRIP’s methods of work </w:t>
      </w:r>
      <w:r w:rsidRPr="008C4BE4">
        <w:rPr>
          <w:rFonts w:ascii="Times New Roman" w:eastAsia="Calibri" w:hAnsi="Times New Roman" w:cs="Times New Roman"/>
          <w:sz w:val="24"/>
          <w:szCs w:val="24"/>
          <w:lang w:val="it-IT"/>
        </w:rPr>
        <w:t>(A/HRC/36/57, Annex 1),</w:t>
      </w:r>
      <w:r w:rsidRPr="008C4BE4">
        <w:rPr>
          <w:rFonts w:ascii="Times New Roman" w:eastAsia="Calibri" w:hAnsi="Times New Roman" w:cs="Times New Roman"/>
          <w:sz w:val="24"/>
          <w:szCs w:val="24"/>
        </w:rPr>
        <w:t xml:space="preserve"> terms of reference should be agreed for every country engagement activity in light of the mandate of the Expert Mechanism. Modalities of engagement, timelines and the types of activity envisioned, as well as the expected final product, should be prepared by </w:t>
      </w:r>
      <w:r w:rsidRPr="008C4BE4">
        <w:rPr>
          <w:rFonts w:ascii="Times New Roman" w:eastAsia="Calibri" w:hAnsi="Times New Roman" w:cs="Times New Roman"/>
          <w:sz w:val="24"/>
          <w:szCs w:val="24"/>
        </w:rPr>
        <w:lastRenderedPageBreak/>
        <w:t xml:space="preserve">the Expert Mechanism in consultation with the requester and other relevant stakeholders. The terms of reference should also include modalities for the disclosure of information, in agreement with the requester and other stakeholders. </w:t>
      </w:r>
    </w:p>
    <w:p w14:paraId="3DB9574F"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p>
    <w:p w14:paraId="0A5753A2"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eastAsia="Calibri" w:hAnsi="Times New Roman" w:cs="Times New Roman"/>
          <w:b/>
          <w:sz w:val="24"/>
          <w:szCs w:val="24"/>
        </w:rPr>
        <w:t>II) Requester</w:t>
      </w:r>
    </w:p>
    <w:p w14:paraId="533030D6" w14:textId="040FF5DD"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hAnsi="Times New Roman" w:cs="Times New Roman"/>
          <w:sz w:val="24"/>
          <w:szCs w:val="24"/>
        </w:rPr>
        <w:t>The Coordination of Indigenous Organizations of the Brazilian</w:t>
      </w:r>
      <w:r w:rsidR="008A6CA5">
        <w:rPr>
          <w:rFonts w:ascii="Times New Roman" w:hAnsi="Times New Roman" w:cs="Times New Roman"/>
          <w:sz w:val="24"/>
          <w:szCs w:val="24"/>
        </w:rPr>
        <w:t xml:space="preserve"> Amazon (COIAB), </w:t>
      </w:r>
      <w:r w:rsidRPr="008C4BE4">
        <w:rPr>
          <w:rFonts w:ascii="Times New Roman" w:hAnsi="Times New Roman" w:cs="Times New Roman"/>
          <w:sz w:val="24"/>
          <w:szCs w:val="24"/>
        </w:rPr>
        <w:t>with legal and other assistance provided by</w:t>
      </w:r>
      <w:r w:rsidR="008A6CA5">
        <w:rPr>
          <w:rFonts w:ascii="Times New Roman" w:hAnsi="Times New Roman" w:cs="Times New Roman"/>
          <w:sz w:val="24"/>
          <w:szCs w:val="24"/>
        </w:rPr>
        <w:t xml:space="preserve"> the Indian Law Resource Center.</w:t>
      </w:r>
    </w:p>
    <w:p w14:paraId="7ACE6A6A"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b/>
          <w:sz w:val="24"/>
          <w:szCs w:val="24"/>
        </w:rPr>
      </w:pPr>
    </w:p>
    <w:p w14:paraId="5BD55B31"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b/>
          <w:sz w:val="24"/>
          <w:szCs w:val="24"/>
        </w:rPr>
      </w:pPr>
      <w:r w:rsidRPr="008C4BE4">
        <w:rPr>
          <w:rFonts w:ascii="Times New Roman" w:eastAsia="Calibri" w:hAnsi="Times New Roman" w:cs="Times New Roman"/>
          <w:b/>
          <w:sz w:val="24"/>
          <w:szCs w:val="24"/>
        </w:rPr>
        <w:t>III) EMRIP TEAM</w:t>
      </w:r>
    </w:p>
    <w:p w14:paraId="23185C37" w14:textId="602C77F8" w:rsidR="008C4BE4" w:rsidRPr="008C4BE4" w:rsidRDefault="008C4BE4" w:rsidP="008C4BE4">
      <w:pPr>
        <w:suppressAutoHyphens/>
        <w:kinsoku w:val="0"/>
        <w:overflowPunct w:val="0"/>
        <w:autoSpaceDE w:val="0"/>
        <w:autoSpaceDN w:val="0"/>
        <w:adjustRightInd w:val="0"/>
        <w:snapToGrid w:val="0"/>
        <w:spacing w:after="120" w:line="240" w:lineRule="atLeast"/>
        <w:ind w:right="-46"/>
        <w:rPr>
          <w:rFonts w:ascii="Times New Roman" w:eastAsia="Calibri" w:hAnsi="Times New Roman" w:cs="Times New Roman"/>
          <w:sz w:val="24"/>
          <w:szCs w:val="24"/>
        </w:rPr>
      </w:pPr>
      <w:r w:rsidRPr="008C4BE4">
        <w:rPr>
          <w:rFonts w:ascii="Times New Roman" w:eastAsia="Calibri" w:hAnsi="Times New Roman" w:cs="Times New Roman"/>
          <w:sz w:val="24"/>
          <w:szCs w:val="24"/>
        </w:rPr>
        <w:t xml:space="preserve">Megan Davis, Vice- Chair of the EMRIP and team lead, Kristen </w:t>
      </w:r>
      <w:r w:rsidR="008A6CA5">
        <w:rPr>
          <w:rFonts w:ascii="Times New Roman" w:eastAsia="Calibri" w:hAnsi="Times New Roman" w:cs="Times New Roman"/>
          <w:sz w:val="24"/>
          <w:szCs w:val="24"/>
        </w:rPr>
        <w:t>Carpenter, Member of the EMRIP.</w:t>
      </w:r>
    </w:p>
    <w:p w14:paraId="789675A8"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95"/>
        <w:rPr>
          <w:rFonts w:ascii="Times New Roman" w:eastAsia="Calibri" w:hAnsi="Times New Roman" w:cs="Times New Roman"/>
          <w:sz w:val="24"/>
          <w:szCs w:val="24"/>
        </w:rPr>
      </w:pPr>
    </w:p>
    <w:p w14:paraId="56DB8840" w14:textId="7B15BA23" w:rsidR="008C4BE4" w:rsidRPr="008C4BE4" w:rsidRDefault="008A6CA5" w:rsidP="008C4BE4">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I</w:t>
      </w:r>
      <w:r w:rsidR="008C4BE4" w:rsidRPr="008C4BE4">
        <w:rPr>
          <w:rFonts w:ascii="Times New Roman" w:eastAsia="Calibri" w:hAnsi="Times New Roman" w:cs="Times New Roman"/>
          <w:b/>
          <w:sz w:val="24"/>
          <w:szCs w:val="24"/>
        </w:rPr>
        <w:t>V) Purpose</w:t>
      </w:r>
    </w:p>
    <w:p w14:paraId="3F06D44B" w14:textId="14548EB3" w:rsidR="008C4BE4" w:rsidRPr="008C4BE4" w:rsidRDefault="008A6CA5" w:rsidP="008C4BE4">
      <w:pPr>
        <w:spacing w:after="200" w:line="276" w:lineRule="auto"/>
        <w:rPr>
          <w:rFonts w:ascii="Times New Roman" w:hAnsi="Times New Roman" w:cs="Times New Roman"/>
          <w:sz w:val="24"/>
          <w:szCs w:val="24"/>
          <w:lang w:val="en-AU"/>
        </w:rPr>
      </w:pPr>
      <w:r>
        <w:rPr>
          <w:rFonts w:ascii="Times New Roman" w:eastAsia="Calibri" w:hAnsi="Times New Roman" w:cs="Times New Roman"/>
          <w:sz w:val="24"/>
          <w:szCs w:val="24"/>
        </w:rPr>
        <w:t>1. Consistent with its</w:t>
      </w:r>
      <w:r w:rsidR="008C4BE4" w:rsidRPr="008C4BE4">
        <w:rPr>
          <w:rFonts w:ascii="Times New Roman" w:eastAsia="Calibri" w:hAnsi="Times New Roman" w:cs="Times New Roman"/>
          <w:sz w:val="24"/>
          <w:szCs w:val="24"/>
        </w:rPr>
        <w:t xml:space="preserve"> mandate, the EMRIP intends to focus engagement on advising the requester on how to ensure the promotion and protection of </w:t>
      </w:r>
      <w:r w:rsidR="007379E4">
        <w:rPr>
          <w:rFonts w:ascii="Times New Roman" w:eastAsia="Calibri" w:hAnsi="Times New Roman" w:cs="Times New Roman"/>
          <w:sz w:val="24"/>
          <w:szCs w:val="24"/>
        </w:rPr>
        <w:t>indigenous peoples</w:t>
      </w:r>
      <w:r w:rsidR="008C4BE4" w:rsidRPr="008C4BE4">
        <w:rPr>
          <w:rFonts w:ascii="Times New Roman" w:eastAsia="Calibri" w:hAnsi="Times New Roman" w:cs="Times New Roman"/>
          <w:sz w:val="24"/>
          <w:szCs w:val="24"/>
        </w:rPr>
        <w:t xml:space="preserve"> rights and prevention of violations of their rights, in accordance with the UN Declaration on the Rights of </w:t>
      </w:r>
      <w:r w:rsidR="007379E4">
        <w:rPr>
          <w:rFonts w:ascii="Times New Roman" w:eastAsia="Calibri" w:hAnsi="Times New Roman" w:cs="Times New Roman"/>
          <w:sz w:val="24"/>
          <w:szCs w:val="24"/>
        </w:rPr>
        <w:t>indigenous peoples</w:t>
      </w:r>
      <w:r w:rsidR="008C4BE4" w:rsidRPr="008C4BE4">
        <w:rPr>
          <w:rFonts w:ascii="Times New Roman" w:eastAsia="Calibri" w:hAnsi="Times New Roman" w:cs="Times New Roman"/>
          <w:sz w:val="24"/>
          <w:szCs w:val="24"/>
        </w:rPr>
        <w:t xml:space="preserve"> and other relevant international instruments, including the human rights treaties, during and in the aftermath of the current </w:t>
      </w:r>
      <w:r w:rsidR="00C34319">
        <w:rPr>
          <w:rFonts w:ascii="Times New Roman" w:eastAsia="Calibri" w:hAnsi="Times New Roman" w:cs="Times New Roman"/>
          <w:sz w:val="24"/>
          <w:szCs w:val="24"/>
        </w:rPr>
        <w:t>COVID-19</w:t>
      </w:r>
      <w:r w:rsidR="008C4BE4" w:rsidRPr="008C4BE4">
        <w:rPr>
          <w:rFonts w:ascii="Times New Roman" w:eastAsia="Calibri" w:hAnsi="Times New Roman" w:cs="Times New Roman"/>
          <w:sz w:val="24"/>
          <w:szCs w:val="24"/>
        </w:rPr>
        <w:t xml:space="preserve"> pandemic. This advice will take into account not only human rights but also </w:t>
      </w:r>
      <w:r w:rsidR="008C4BE4" w:rsidRPr="008C4BE4">
        <w:rPr>
          <w:rFonts w:ascii="Times New Roman" w:hAnsi="Times New Roman" w:cs="Times New Roman"/>
          <w:sz w:val="24"/>
          <w:szCs w:val="24"/>
          <w:lang w:val="en-AU"/>
        </w:rPr>
        <w:t xml:space="preserve">WHO expertise and guidelines in </w:t>
      </w:r>
      <w:r w:rsidR="002152D3">
        <w:rPr>
          <w:rFonts w:ascii="Times New Roman" w:hAnsi="Times New Roman" w:cs="Times New Roman"/>
          <w:sz w:val="24"/>
          <w:szCs w:val="24"/>
          <w:lang w:val="en-AU"/>
        </w:rPr>
        <w:t xml:space="preserve">the area of health and </w:t>
      </w:r>
      <w:r w:rsidR="00C34319">
        <w:rPr>
          <w:rFonts w:ascii="Times New Roman" w:hAnsi="Times New Roman" w:cs="Times New Roman"/>
          <w:sz w:val="24"/>
          <w:szCs w:val="24"/>
          <w:lang w:val="en-AU"/>
        </w:rPr>
        <w:t>COVID-19</w:t>
      </w:r>
      <w:r w:rsidR="008C4BE4" w:rsidRPr="008C4BE4">
        <w:rPr>
          <w:rFonts w:ascii="Times New Roman" w:hAnsi="Times New Roman" w:cs="Times New Roman"/>
          <w:sz w:val="24"/>
          <w:szCs w:val="24"/>
          <w:lang w:val="en-AU"/>
        </w:rPr>
        <w:t xml:space="preserve">. </w:t>
      </w:r>
      <w:r w:rsidR="002152D3">
        <w:rPr>
          <w:rFonts w:ascii="Times New Roman" w:hAnsi="Times New Roman" w:cs="Times New Roman"/>
          <w:sz w:val="24"/>
          <w:szCs w:val="24"/>
        </w:rPr>
        <w:t xml:space="preserve"> </w:t>
      </w:r>
    </w:p>
    <w:p w14:paraId="040B214F" w14:textId="223BB299" w:rsidR="008C4BE4" w:rsidRPr="008C4BE4" w:rsidRDefault="002152D3" w:rsidP="008C4BE4">
      <w:pPr>
        <w:spacing w:after="200" w:line="276" w:lineRule="auto"/>
        <w:rPr>
          <w:rFonts w:ascii="Times New Roman" w:eastAsia="Calibri" w:hAnsi="Times New Roman" w:cs="Times New Roman"/>
          <w:sz w:val="24"/>
          <w:szCs w:val="24"/>
        </w:rPr>
      </w:pPr>
      <w:r>
        <w:rPr>
          <w:rFonts w:ascii="Times New Roman" w:hAnsi="Times New Roman" w:cs="Times New Roman"/>
          <w:sz w:val="24"/>
          <w:szCs w:val="24"/>
          <w:lang w:val="en-AU"/>
        </w:rPr>
        <w:lastRenderedPageBreak/>
        <w:t xml:space="preserve">2. </w:t>
      </w:r>
      <w:r w:rsidR="008C4BE4" w:rsidRPr="008C4BE4">
        <w:rPr>
          <w:rFonts w:ascii="Times New Roman" w:hAnsi="Times New Roman" w:cs="Times New Roman"/>
          <w:sz w:val="24"/>
          <w:szCs w:val="24"/>
          <w:lang w:val="en-AU"/>
        </w:rPr>
        <w:t xml:space="preserve">The </w:t>
      </w:r>
      <w:r w:rsidR="008C4BE4" w:rsidRPr="008C4BE4">
        <w:rPr>
          <w:rFonts w:ascii="Times New Roman" w:hAnsi="Times New Roman" w:cs="Times New Roman"/>
          <w:sz w:val="24"/>
          <w:szCs w:val="24"/>
        </w:rPr>
        <w:t xml:space="preserve">technical advice provided should ultimately be of assist to the requester, in their advocacy and strategic litigation work relating to the </w:t>
      </w:r>
      <w:r w:rsidR="00C34319">
        <w:rPr>
          <w:rFonts w:ascii="Times New Roman" w:hAnsi="Times New Roman" w:cs="Times New Roman"/>
          <w:sz w:val="24"/>
          <w:szCs w:val="24"/>
        </w:rPr>
        <w:t>COVID-19</w:t>
      </w:r>
      <w:r>
        <w:rPr>
          <w:rFonts w:ascii="Times New Roman" w:hAnsi="Times New Roman" w:cs="Times New Roman"/>
          <w:sz w:val="24"/>
          <w:szCs w:val="24"/>
        </w:rPr>
        <w:t xml:space="preserve"> pandemic and its aftermath. This technical advice should</w:t>
      </w:r>
      <w:r w:rsidR="008C4BE4" w:rsidRPr="008C4BE4">
        <w:rPr>
          <w:rFonts w:ascii="Times New Roman" w:hAnsi="Times New Roman" w:cs="Times New Roman"/>
          <w:sz w:val="24"/>
          <w:szCs w:val="24"/>
        </w:rPr>
        <w:t xml:space="preserve"> also potentially be of </w:t>
      </w:r>
      <w:r>
        <w:rPr>
          <w:rFonts w:ascii="Times New Roman" w:hAnsi="Times New Roman" w:cs="Times New Roman"/>
          <w:sz w:val="24"/>
          <w:szCs w:val="24"/>
        </w:rPr>
        <w:t>assistance to the Member State.</w:t>
      </w:r>
    </w:p>
    <w:p w14:paraId="19CA6413" w14:textId="52EACC68"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eastAsia="Calibri" w:hAnsi="Times New Roman" w:cs="Times New Roman"/>
          <w:sz w:val="24"/>
          <w:szCs w:val="24"/>
        </w:rPr>
        <w:t>3. If requested, the EMRIP may provide comments and advice on any proposed new national law/policy on</w:t>
      </w:r>
      <w:r w:rsidR="002F6E35">
        <w:rPr>
          <w:rFonts w:ascii="Times New Roman" w:eastAsia="Calibri" w:hAnsi="Times New Roman" w:cs="Times New Roman"/>
          <w:sz w:val="24"/>
          <w:szCs w:val="24"/>
        </w:rPr>
        <w:t xml:space="preserve"> </w:t>
      </w:r>
      <w:r w:rsidR="007379E4">
        <w:rPr>
          <w:rFonts w:ascii="Times New Roman" w:eastAsia="Calibri" w:hAnsi="Times New Roman" w:cs="Times New Roman"/>
          <w:sz w:val="24"/>
          <w:szCs w:val="24"/>
        </w:rPr>
        <w:t>indigenous peoples</w:t>
      </w:r>
      <w:r w:rsidR="00D651C0">
        <w:rPr>
          <w:rFonts w:ascii="Times New Roman" w:eastAsia="Calibri" w:hAnsi="Times New Roman" w:cs="Times New Roman"/>
          <w:sz w:val="24"/>
          <w:szCs w:val="24"/>
        </w:rPr>
        <w:t xml:space="preserve"> </w:t>
      </w:r>
      <w:r w:rsidR="002F6E35">
        <w:rPr>
          <w:rFonts w:ascii="Times New Roman" w:eastAsia="Calibri" w:hAnsi="Times New Roman" w:cs="Times New Roman"/>
          <w:sz w:val="24"/>
          <w:szCs w:val="24"/>
        </w:rPr>
        <w:t xml:space="preserve">and </w:t>
      </w:r>
      <w:r w:rsidR="00C34319">
        <w:rPr>
          <w:rFonts w:ascii="Times New Roman" w:eastAsia="Calibri" w:hAnsi="Times New Roman" w:cs="Times New Roman"/>
          <w:sz w:val="24"/>
          <w:szCs w:val="24"/>
        </w:rPr>
        <w:t>COVID-19</w:t>
      </w:r>
      <w:r w:rsidR="002F6E35">
        <w:rPr>
          <w:rFonts w:ascii="Times New Roman" w:eastAsia="Calibri" w:hAnsi="Times New Roman" w:cs="Times New Roman"/>
          <w:sz w:val="24"/>
          <w:szCs w:val="24"/>
        </w:rPr>
        <w:t xml:space="preserve">, </w:t>
      </w:r>
      <w:r w:rsidRPr="008C4BE4">
        <w:rPr>
          <w:rFonts w:ascii="Times New Roman" w:eastAsia="Calibri" w:hAnsi="Times New Roman" w:cs="Times New Roman"/>
          <w:sz w:val="24"/>
          <w:szCs w:val="24"/>
        </w:rPr>
        <w:t xml:space="preserve">in particular to </w:t>
      </w:r>
      <w:r w:rsidRPr="008C4BE4">
        <w:rPr>
          <w:rFonts w:ascii="Times New Roman" w:hAnsi="Times New Roman" w:cs="Times New Roman"/>
          <w:sz w:val="24"/>
          <w:szCs w:val="24"/>
        </w:rPr>
        <w:t xml:space="preserve">the Parliamentary Front for the </w:t>
      </w:r>
      <w:r w:rsidR="00DD7D58" w:rsidRPr="008C4BE4">
        <w:rPr>
          <w:rFonts w:ascii="Times New Roman" w:hAnsi="Times New Roman" w:cs="Times New Roman"/>
          <w:sz w:val="24"/>
          <w:szCs w:val="24"/>
        </w:rPr>
        <w:t>Defence</w:t>
      </w:r>
      <w:r w:rsidRPr="008C4BE4">
        <w:rPr>
          <w:rFonts w:ascii="Times New Roman" w:hAnsi="Times New Roman" w:cs="Times New Roman"/>
          <w:sz w:val="24"/>
          <w:szCs w:val="24"/>
        </w:rPr>
        <w:t xml:space="preserve"> of the Rights of </w:t>
      </w:r>
      <w:r w:rsidR="007379E4">
        <w:rPr>
          <w:rFonts w:ascii="Times New Roman" w:hAnsi="Times New Roman" w:cs="Times New Roman"/>
          <w:sz w:val="24"/>
          <w:szCs w:val="24"/>
        </w:rPr>
        <w:t>indigenous peoples</w:t>
      </w:r>
      <w:r w:rsidRPr="008C4BE4">
        <w:rPr>
          <w:rFonts w:ascii="Times New Roman" w:hAnsi="Times New Roman" w:cs="Times New Roman"/>
          <w:sz w:val="24"/>
          <w:szCs w:val="24"/>
        </w:rPr>
        <w:t>, Federal Public Defender, or Federal Public Ministry</w:t>
      </w:r>
      <w:r w:rsidR="002F6E35">
        <w:rPr>
          <w:rFonts w:ascii="Times New Roman" w:hAnsi="Times New Roman" w:cs="Times New Roman"/>
          <w:sz w:val="24"/>
          <w:szCs w:val="24"/>
        </w:rPr>
        <w:t>.</w:t>
      </w:r>
      <w:r w:rsidRPr="008C4BE4">
        <w:rPr>
          <w:rFonts w:ascii="Times New Roman" w:hAnsi="Times New Roman" w:cs="Times New Roman"/>
          <w:sz w:val="24"/>
          <w:szCs w:val="24"/>
        </w:rPr>
        <w:t xml:space="preserve"> The aim of this advice would be to ensure that new legislation meets the minimum standards of the United Nations Declaration on the Rights of </w:t>
      </w:r>
      <w:r w:rsidR="007379E4">
        <w:rPr>
          <w:rFonts w:ascii="Times New Roman" w:hAnsi="Times New Roman" w:cs="Times New Roman"/>
          <w:sz w:val="24"/>
          <w:szCs w:val="24"/>
        </w:rPr>
        <w:t>indigenous peoples</w:t>
      </w:r>
      <w:r w:rsidRPr="008C4BE4">
        <w:rPr>
          <w:rFonts w:ascii="Times New Roman" w:hAnsi="Times New Roman" w:cs="Times New Roman"/>
          <w:sz w:val="24"/>
          <w:szCs w:val="24"/>
        </w:rPr>
        <w:t>, especially rights related to health.</w:t>
      </w:r>
    </w:p>
    <w:p w14:paraId="046DF3DD" w14:textId="77777777" w:rsidR="008C4BE4" w:rsidRPr="008C4BE4" w:rsidRDefault="008C4BE4" w:rsidP="008C4BE4">
      <w:pPr>
        <w:spacing w:after="200" w:line="276" w:lineRule="auto"/>
        <w:rPr>
          <w:rFonts w:ascii="Times New Roman" w:eastAsia="Calibri" w:hAnsi="Times New Roman" w:cs="Times New Roman"/>
          <w:b/>
          <w:sz w:val="24"/>
          <w:szCs w:val="24"/>
        </w:rPr>
      </w:pPr>
      <w:r w:rsidRPr="008C4BE4">
        <w:rPr>
          <w:rFonts w:ascii="Times New Roman" w:eastAsia="Calibri" w:hAnsi="Times New Roman" w:cs="Times New Roman"/>
          <w:b/>
          <w:sz w:val="24"/>
          <w:szCs w:val="24"/>
        </w:rPr>
        <w:t xml:space="preserve">VI) Activities </w:t>
      </w:r>
    </w:p>
    <w:p w14:paraId="0931194A" w14:textId="03462395"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hAnsi="Times New Roman" w:cs="Times New Roman"/>
          <w:sz w:val="24"/>
          <w:szCs w:val="24"/>
        </w:rPr>
        <w:t>Given the current context of limi</w:t>
      </w:r>
      <w:r w:rsidR="002F6E35">
        <w:rPr>
          <w:rFonts w:ascii="Times New Roman" w:hAnsi="Times New Roman" w:cs="Times New Roman"/>
          <w:sz w:val="24"/>
          <w:szCs w:val="24"/>
        </w:rPr>
        <w:t xml:space="preserve">ted travel due to </w:t>
      </w:r>
      <w:r w:rsidR="00C34319">
        <w:rPr>
          <w:rFonts w:ascii="Times New Roman" w:hAnsi="Times New Roman" w:cs="Times New Roman"/>
          <w:sz w:val="24"/>
          <w:szCs w:val="24"/>
        </w:rPr>
        <w:t>COVID-19</w:t>
      </w:r>
      <w:r w:rsidR="002F6E35">
        <w:rPr>
          <w:rFonts w:ascii="Times New Roman" w:hAnsi="Times New Roman" w:cs="Times New Roman"/>
          <w:sz w:val="24"/>
          <w:szCs w:val="24"/>
        </w:rPr>
        <w:t xml:space="preserve"> </w:t>
      </w:r>
      <w:r w:rsidRPr="008C4BE4">
        <w:rPr>
          <w:rFonts w:ascii="Times New Roman" w:hAnsi="Times New Roman" w:cs="Times New Roman"/>
          <w:sz w:val="24"/>
          <w:szCs w:val="24"/>
        </w:rPr>
        <w:t>all engagement will be undertaken remotely, orally (virtually and by phone), and in writing through email exchanges etc.</w:t>
      </w:r>
    </w:p>
    <w:p w14:paraId="3BA3E19B" w14:textId="77777777"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eastAsia="Calibri" w:hAnsi="Times New Roman" w:cs="Times New Roman"/>
          <w:sz w:val="24"/>
          <w:szCs w:val="24"/>
        </w:rPr>
        <w:t>The country engagement will consist of the following activities:</w:t>
      </w:r>
    </w:p>
    <w:p w14:paraId="1912DA37" w14:textId="7465336D"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US" w:eastAsia="en-GB"/>
        </w:rPr>
      </w:pPr>
      <w:r w:rsidRPr="008C4BE4">
        <w:rPr>
          <w:rFonts w:ascii="Times New Roman" w:eastAsia="Calibri" w:hAnsi="Times New Roman" w:cs="Times New Roman"/>
          <w:sz w:val="24"/>
          <w:szCs w:val="24"/>
          <w:lang w:eastAsia="en-GB"/>
        </w:rPr>
        <w:t xml:space="preserve">EMRIP to attend a High-Level meeting organised by the WHO, with all Ministers of Health in October 2020, including the Minster of Health of Brazil. </w:t>
      </w:r>
      <w:r w:rsidR="002F6E35">
        <w:rPr>
          <w:rFonts w:ascii="Times New Roman" w:eastAsia="Calibri" w:hAnsi="Times New Roman" w:cs="Times New Roman"/>
          <w:sz w:val="24"/>
          <w:szCs w:val="24"/>
          <w:lang w:eastAsia="en-GB"/>
        </w:rPr>
        <w:t xml:space="preserve"> </w:t>
      </w:r>
    </w:p>
    <w:p w14:paraId="034A40D5" w14:textId="77777777"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val="en-AU" w:eastAsia="en-GB"/>
        </w:rPr>
        <w:t>Encourage and establish a dialogue between the EMRIP, the World Health Organisation and the requester;</w:t>
      </w:r>
    </w:p>
    <w:p w14:paraId="52A5DE7B" w14:textId="76037C6D"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val="en-AU" w:eastAsia="en-GB"/>
        </w:rPr>
        <w:t>Engage bilaterally through virtual meeting/s between the EMRIP and the requester.;</w:t>
      </w:r>
    </w:p>
    <w:p w14:paraId="4054E9E1" w14:textId="77777777"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val="en-AU" w:eastAsia="en-GB"/>
        </w:rPr>
        <w:lastRenderedPageBreak/>
        <w:t>Engage bilaterally through virtual meeting/s between the EMRIP and the WHO. One preliminary meeting took place on 3 August 2020, with the Secretariat, on an introduction to the request;</w:t>
      </w:r>
    </w:p>
    <w:p w14:paraId="149D3B60" w14:textId="77777777"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val="en-AU" w:eastAsia="en-GB"/>
        </w:rPr>
        <w:t>Virtual meeting/s with all parties together, the requester, the EMRIP and the WHO;</w:t>
      </w:r>
    </w:p>
    <w:p w14:paraId="6EFB9528" w14:textId="346E980A"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val="en-AU" w:eastAsia="en-GB"/>
        </w:rPr>
        <w:t>Meetin</w:t>
      </w:r>
      <w:r w:rsidR="00297308">
        <w:rPr>
          <w:rFonts w:ascii="Times New Roman" w:hAnsi="Times New Roman" w:cs="Times New Roman"/>
          <w:sz w:val="24"/>
          <w:szCs w:val="24"/>
          <w:lang w:val="en-AU" w:eastAsia="en-GB"/>
        </w:rPr>
        <w:t>gs with other stakeholders, including State authorities if agreeable;</w:t>
      </w:r>
    </w:p>
    <w:p w14:paraId="44962414" w14:textId="79ED2019" w:rsidR="008C4BE4" w:rsidRPr="008C4BE4" w:rsidRDefault="008C4BE4" w:rsidP="008C4BE4">
      <w:pPr>
        <w:numPr>
          <w:ilvl w:val="0"/>
          <w:numId w:val="19"/>
        </w:numPr>
        <w:spacing w:before="100" w:beforeAutospacing="1" w:after="100" w:afterAutospacing="1" w:line="240" w:lineRule="auto"/>
        <w:rPr>
          <w:rFonts w:ascii="Times New Roman" w:hAnsi="Times New Roman" w:cs="Times New Roman"/>
          <w:sz w:val="24"/>
          <w:szCs w:val="24"/>
          <w:lang w:val="en-AU" w:eastAsia="en-GB"/>
        </w:rPr>
      </w:pPr>
      <w:r w:rsidRPr="008C4BE4">
        <w:rPr>
          <w:rFonts w:ascii="Times New Roman" w:hAnsi="Times New Roman" w:cs="Times New Roman"/>
          <w:sz w:val="24"/>
          <w:szCs w:val="24"/>
          <w:lang w:eastAsia="en-GB"/>
        </w:rPr>
        <w:t xml:space="preserve">Collection of good practices, lessons learned challenges and testimonies from </w:t>
      </w:r>
      <w:r w:rsidR="007379E4">
        <w:rPr>
          <w:rFonts w:ascii="Times New Roman" w:hAnsi="Times New Roman" w:cs="Times New Roman"/>
          <w:sz w:val="24"/>
          <w:szCs w:val="24"/>
          <w:lang w:eastAsia="en-GB"/>
        </w:rPr>
        <w:t>indigenous peoples</w:t>
      </w:r>
      <w:r w:rsidR="00D651C0">
        <w:rPr>
          <w:rFonts w:ascii="Times New Roman" w:hAnsi="Times New Roman" w:cs="Times New Roman"/>
          <w:sz w:val="24"/>
          <w:szCs w:val="24"/>
          <w:lang w:eastAsia="en-GB"/>
        </w:rPr>
        <w:t xml:space="preserve"> </w:t>
      </w:r>
      <w:r w:rsidRPr="008C4BE4">
        <w:rPr>
          <w:rFonts w:ascii="Times New Roman" w:hAnsi="Times New Roman" w:cs="Times New Roman"/>
          <w:sz w:val="24"/>
          <w:szCs w:val="24"/>
          <w:lang w:eastAsia="en-GB"/>
        </w:rPr>
        <w:t xml:space="preserve">in different regions experiencing the </w:t>
      </w:r>
      <w:r w:rsidR="00C34319">
        <w:rPr>
          <w:rFonts w:ascii="Times New Roman" w:hAnsi="Times New Roman" w:cs="Times New Roman"/>
          <w:sz w:val="24"/>
          <w:szCs w:val="24"/>
          <w:lang w:eastAsia="en-GB"/>
        </w:rPr>
        <w:t>COVID-19</w:t>
      </w:r>
      <w:r w:rsidRPr="008C4BE4">
        <w:rPr>
          <w:rFonts w:ascii="Times New Roman" w:hAnsi="Times New Roman" w:cs="Times New Roman"/>
          <w:sz w:val="24"/>
          <w:szCs w:val="24"/>
          <w:lang w:eastAsia="en-GB"/>
        </w:rPr>
        <w:t xml:space="preserve"> crisis for the purpose of the technical advice.</w:t>
      </w:r>
    </w:p>
    <w:p w14:paraId="4EF2F98B" w14:textId="77777777" w:rsidR="008C4BE4" w:rsidRPr="008C4BE4" w:rsidRDefault="008C4BE4" w:rsidP="008C4BE4">
      <w:pPr>
        <w:spacing w:after="200" w:line="276" w:lineRule="auto"/>
        <w:ind w:left="720"/>
        <w:contextualSpacing/>
        <w:rPr>
          <w:rFonts w:ascii="Times New Roman" w:eastAsia="Calibri" w:hAnsi="Times New Roman" w:cs="Times New Roman"/>
          <w:sz w:val="24"/>
          <w:szCs w:val="24"/>
          <w:lang w:val="en-AU"/>
        </w:rPr>
      </w:pPr>
    </w:p>
    <w:p w14:paraId="5A5C2103" w14:textId="77777777" w:rsidR="008C4BE4" w:rsidRPr="008C4BE4" w:rsidRDefault="008C4BE4" w:rsidP="008C4BE4">
      <w:pPr>
        <w:spacing w:after="200" w:line="276" w:lineRule="auto"/>
        <w:rPr>
          <w:rFonts w:ascii="Times New Roman" w:eastAsia="Calibri" w:hAnsi="Times New Roman" w:cs="Times New Roman"/>
          <w:b/>
          <w:sz w:val="24"/>
          <w:szCs w:val="24"/>
        </w:rPr>
      </w:pPr>
      <w:r w:rsidRPr="008C4BE4">
        <w:rPr>
          <w:rFonts w:ascii="Times New Roman" w:eastAsia="Calibri" w:hAnsi="Times New Roman" w:cs="Times New Roman"/>
          <w:b/>
          <w:sz w:val="24"/>
          <w:szCs w:val="24"/>
        </w:rPr>
        <w:t>VII) Outputs</w:t>
      </w:r>
    </w:p>
    <w:p w14:paraId="1B6B4FED" w14:textId="2DA43CFA"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hAnsi="Times New Roman" w:cs="Times New Roman"/>
          <w:sz w:val="24"/>
          <w:szCs w:val="24"/>
          <w:lang w:val="en-AU"/>
        </w:rPr>
        <w:t xml:space="preserve">The EMRIP will submit an advisory note to the requester </w:t>
      </w:r>
      <w:r w:rsidRPr="008C4BE4">
        <w:rPr>
          <w:rFonts w:ascii="Times New Roman" w:eastAsia="Calibri" w:hAnsi="Times New Roman" w:cs="Times New Roman"/>
          <w:sz w:val="24"/>
          <w:szCs w:val="24"/>
        </w:rPr>
        <w:t xml:space="preserve">on how to ensure the promotion and protection of </w:t>
      </w:r>
      <w:r w:rsidR="007379E4">
        <w:rPr>
          <w:rFonts w:ascii="Times New Roman" w:eastAsia="Calibri" w:hAnsi="Times New Roman" w:cs="Times New Roman"/>
          <w:sz w:val="24"/>
          <w:szCs w:val="24"/>
        </w:rPr>
        <w:t>indigenous peoples</w:t>
      </w:r>
      <w:r w:rsidR="00D651C0">
        <w:rPr>
          <w:rFonts w:ascii="Times New Roman" w:eastAsia="Calibri" w:hAnsi="Times New Roman" w:cs="Times New Roman"/>
          <w:sz w:val="24"/>
          <w:szCs w:val="24"/>
        </w:rPr>
        <w:t xml:space="preserve"> </w:t>
      </w:r>
      <w:r w:rsidRPr="008C4BE4">
        <w:rPr>
          <w:rFonts w:ascii="Times New Roman" w:eastAsia="Calibri" w:hAnsi="Times New Roman" w:cs="Times New Roman"/>
          <w:sz w:val="24"/>
          <w:szCs w:val="24"/>
        </w:rPr>
        <w:t xml:space="preserve">rights and prevention of violations of their rights, in accordance with the UN Declaration on the Rights of </w:t>
      </w:r>
      <w:r w:rsidR="007379E4">
        <w:rPr>
          <w:rFonts w:ascii="Times New Roman" w:eastAsia="Calibri" w:hAnsi="Times New Roman" w:cs="Times New Roman"/>
          <w:sz w:val="24"/>
          <w:szCs w:val="24"/>
        </w:rPr>
        <w:t>indigenous peoples</w:t>
      </w:r>
      <w:r w:rsidRPr="008C4BE4">
        <w:rPr>
          <w:rFonts w:ascii="Times New Roman" w:eastAsia="Calibri" w:hAnsi="Times New Roman" w:cs="Times New Roman"/>
          <w:sz w:val="24"/>
          <w:szCs w:val="24"/>
        </w:rPr>
        <w:t xml:space="preserve"> and other relevant international instruments, including the human rights treaties, during and in the aftermath of the current </w:t>
      </w:r>
      <w:r w:rsidR="00C34319">
        <w:rPr>
          <w:rFonts w:ascii="Times New Roman" w:eastAsia="Calibri" w:hAnsi="Times New Roman" w:cs="Times New Roman"/>
          <w:sz w:val="24"/>
          <w:szCs w:val="24"/>
        </w:rPr>
        <w:t>COVID-19</w:t>
      </w:r>
      <w:r w:rsidRPr="008C4BE4">
        <w:rPr>
          <w:rFonts w:ascii="Times New Roman" w:eastAsia="Calibri" w:hAnsi="Times New Roman" w:cs="Times New Roman"/>
          <w:sz w:val="24"/>
          <w:szCs w:val="24"/>
        </w:rPr>
        <w:t xml:space="preserve"> pandemic. It will include the</w:t>
      </w:r>
      <w:r w:rsidRPr="008C4BE4">
        <w:rPr>
          <w:rFonts w:ascii="Times New Roman" w:hAnsi="Times New Roman" w:cs="Times New Roman"/>
          <w:sz w:val="24"/>
          <w:szCs w:val="24"/>
          <w:lang w:val="en-AU"/>
        </w:rPr>
        <w:t xml:space="preserve"> identification of emerging good practices, and lessons learned, on the topic.</w:t>
      </w:r>
    </w:p>
    <w:p w14:paraId="7EE5F6C8" w14:textId="38823C1A" w:rsidR="008C4BE4" w:rsidRPr="008C4BE4" w:rsidRDefault="008C4BE4" w:rsidP="008C4BE4">
      <w:pPr>
        <w:suppressAutoHyphens/>
        <w:kinsoku w:val="0"/>
        <w:overflowPunct w:val="0"/>
        <w:autoSpaceDE w:val="0"/>
        <w:autoSpaceDN w:val="0"/>
        <w:adjustRightInd w:val="0"/>
        <w:snapToGrid w:val="0"/>
        <w:spacing w:after="120" w:line="240" w:lineRule="atLeast"/>
        <w:ind w:right="1134"/>
        <w:jc w:val="both"/>
        <w:rPr>
          <w:rFonts w:ascii="Times New Roman" w:hAnsi="Times New Roman" w:cs="Times New Roman"/>
          <w:sz w:val="24"/>
          <w:szCs w:val="24"/>
        </w:rPr>
      </w:pPr>
      <w:r w:rsidRPr="008C4BE4">
        <w:rPr>
          <w:rFonts w:ascii="Times New Roman" w:hAnsi="Times New Roman" w:cs="Times New Roman"/>
          <w:sz w:val="24"/>
          <w:szCs w:val="24"/>
        </w:rPr>
        <w:t xml:space="preserve">If requested, the EMRIP will provide written independent advice and recommendations on draft domestic legislation on </w:t>
      </w:r>
      <w:r w:rsidR="00C34319">
        <w:rPr>
          <w:rFonts w:ascii="Times New Roman" w:hAnsi="Times New Roman" w:cs="Times New Roman"/>
          <w:sz w:val="24"/>
          <w:szCs w:val="24"/>
        </w:rPr>
        <w:t>COVID-19</w:t>
      </w:r>
      <w:r w:rsidRPr="008C4BE4">
        <w:rPr>
          <w:rFonts w:ascii="Times New Roman" w:hAnsi="Times New Roman" w:cs="Times New Roman"/>
          <w:sz w:val="24"/>
          <w:szCs w:val="24"/>
        </w:rPr>
        <w:t xml:space="preserve"> and </w:t>
      </w:r>
      <w:r w:rsidR="007379E4">
        <w:rPr>
          <w:rFonts w:ascii="Times New Roman" w:hAnsi="Times New Roman" w:cs="Times New Roman"/>
          <w:sz w:val="24"/>
          <w:szCs w:val="24"/>
        </w:rPr>
        <w:t>indigenous peoples</w:t>
      </w:r>
      <w:r w:rsidR="00D651C0">
        <w:rPr>
          <w:rFonts w:ascii="Times New Roman" w:hAnsi="Times New Roman" w:cs="Times New Roman"/>
          <w:sz w:val="24"/>
          <w:szCs w:val="24"/>
        </w:rPr>
        <w:t xml:space="preserve"> </w:t>
      </w:r>
      <w:r w:rsidRPr="008C4BE4">
        <w:rPr>
          <w:rFonts w:ascii="Times New Roman" w:hAnsi="Times New Roman" w:cs="Times New Roman"/>
          <w:sz w:val="24"/>
          <w:szCs w:val="24"/>
        </w:rPr>
        <w:t>to the requester or other stakeholders upon request.</w:t>
      </w:r>
    </w:p>
    <w:p w14:paraId="573965FE" w14:textId="77777777" w:rsidR="008C4BE4" w:rsidRPr="008C4BE4" w:rsidRDefault="008C4BE4" w:rsidP="008C4BE4">
      <w:pPr>
        <w:suppressAutoHyphens/>
        <w:kinsoku w:val="0"/>
        <w:overflowPunct w:val="0"/>
        <w:autoSpaceDE w:val="0"/>
        <w:autoSpaceDN w:val="0"/>
        <w:adjustRightInd w:val="0"/>
        <w:snapToGrid w:val="0"/>
        <w:spacing w:after="120" w:line="240" w:lineRule="atLeast"/>
        <w:ind w:right="1134"/>
        <w:jc w:val="both"/>
        <w:rPr>
          <w:rFonts w:ascii="Times New Roman" w:hAnsi="Times New Roman" w:cs="Times New Roman"/>
          <w:sz w:val="24"/>
          <w:szCs w:val="24"/>
        </w:rPr>
      </w:pPr>
    </w:p>
    <w:p w14:paraId="45F980BF" w14:textId="73BC954D" w:rsidR="008C4BE4" w:rsidRPr="00297308" w:rsidRDefault="00297308" w:rsidP="008C4BE4">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VIII) Follow-up and disclosure:</w:t>
      </w:r>
    </w:p>
    <w:p w14:paraId="0FCCFD0D" w14:textId="17B12246"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eastAsia="Calibri" w:hAnsi="Times New Roman" w:cs="Times New Roman"/>
          <w:sz w:val="24"/>
          <w:szCs w:val="24"/>
        </w:rPr>
        <w:t xml:space="preserve">The Advisory Note will be made public thereby making it of general use to other </w:t>
      </w:r>
      <w:r w:rsidR="007379E4">
        <w:rPr>
          <w:rFonts w:ascii="Times New Roman" w:eastAsia="Calibri" w:hAnsi="Times New Roman" w:cs="Times New Roman"/>
          <w:sz w:val="24"/>
          <w:szCs w:val="24"/>
        </w:rPr>
        <w:t>indigenous peoples</w:t>
      </w:r>
      <w:r w:rsidR="004F5660">
        <w:rPr>
          <w:rFonts w:ascii="Times New Roman" w:eastAsia="Calibri" w:hAnsi="Times New Roman" w:cs="Times New Roman"/>
          <w:sz w:val="24"/>
          <w:szCs w:val="24"/>
        </w:rPr>
        <w:t>.</w:t>
      </w:r>
    </w:p>
    <w:p w14:paraId="46149126" w14:textId="49343EA0" w:rsidR="008C4BE4" w:rsidRPr="008C4BE4" w:rsidRDefault="00297308" w:rsidP="008C4BE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EMRIP’s annual session in </w:t>
      </w:r>
      <w:r w:rsidR="008C4BE4" w:rsidRPr="008C4BE4">
        <w:rPr>
          <w:rFonts w:ascii="Times New Roman" w:eastAsia="Calibri" w:hAnsi="Times New Roman" w:cs="Times New Roman"/>
          <w:sz w:val="24"/>
          <w:szCs w:val="24"/>
        </w:rPr>
        <w:t>July 2021</w:t>
      </w:r>
      <w:r>
        <w:rPr>
          <w:rFonts w:ascii="Times New Roman" w:eastAsia="Calibri" w:hAnsi="Times New Roman" w:cs="Times New Roman"/>
          <w:sz w:val="24"/>
          <w:szCs w:val="24"/>
        </w:rPr>
        <w:t xml:space="preserve"> </w:t>
      </w:r>
      <w:r w:rsidR="008C4BE4" w:rsidRPr="008C4BE4">
        <w:rPr>
          <w:rFonts w:ascii="Times New Roman" w:eastAsia="Calibri" w:hAnsi="Times New Roman" w:cs="Times New Roman"/>
          <w:sz w:val="24"/>
          <w:szCs w:val="24"/>
        </w:rPr>
        <w:t xml:space="preserve">will include an Agenda Item on country engagement with a view to </w:t>
      </w:r>
      <w:r>
        <w:rPr>
          <w:rFonts w:ascii="Times New Roman" w:eastAsia="Calibri" w:hAnsi="Times New Roman" w:cs="Times New Roman"/>
          <w:sz w:val="24"/>
          <w:szCs w:val="24"/>
        </w:rPr>
        <w:t>offering the requester and the State, if it wishes,</w:t>
      </w:r>
      <w:r w:rsidR="008C4BE4" w:rsidRPr="008C4BE4">
        <w:rPr>
          <w:rFonts w:ascii="Times New Roman" w:eastAsia="Calibri" w:hAnsi="Times New Roman" w:cs="Times New Roman"/>
          <w:sz w:val="24"/>
          <w:szCs w:val="24"/>
        </w:rPr>
        <w:t xml:space="preserve"> an opportunity to share their</w:t>
      </w:r>
      <w:r>
        <w:rPr>
          <w:rFonts w:ascii="Times New Roman" w:eastAsia="Calibri" w:hAnsi="Times New Roman" w:cs="Times New Roman"/>
          <w:sz w:val="24"/>
          <w:szCs w:val="24"/>
        </w:rPr>
        <w:t xml:space="preserve"> experiences</w:t>
      </w:r>
      <w:r w:rsidR="008C4BE4" w:rsidRPr="008C4BE4">
        <w:rPr>
          <w:rFonts w:ascii="Times New Roman" w:eastAsia="Calibri" w:hAnsi="Times New Roman" w:cs="Times New Roman"/>
          <w:sz w:val="24"/>
          <w:szCs w:val="24"/>
        </w:rPr>
        <w:t>.</w:t>
      </w:r>
    </w:p>
    <w:p w14:paraId="1E1125D7" w14:textId="77777777" w:rsidR="008C4BE4" w:rsidRPr="008C4BE4" w:rsidRDefault="008C4BE4" w:rsidP="008C4BE4">
      <w:pPr>
        <w:spacing w:after="200" w:line="276" w:lineRule="auto"/>
        <w:rPr>
          <w:rFonts w:ascii="Times New Roman" w:eastAsia="Calibri" w:hAnsi="Times New Roman" w:cs="Times New Roman"/>
          <w:sz w:val="24"/>
          <w:szCs w:val="24"/>
        </w:rPr>
      </w:pPr>
      <w:r w:rsidRPr="008C4BE4">
        <w:rPr>
          <w:rFonts w:ascii="Times New Roman" w:eastAsia="Calibri" w:hAnsi="Times New Roman" w:cs="Times New Roman"/>
          <w:sz w:val="24"/>
          <w:szCs w:val="24"/>
        </w:rPr>
        <w:t>Upon request, and depending on the EMRIP’s assessment of future developments and the availability of resources, the EMRIP may undertake future follow-up with the requester.  ……………………………………………………………………………………………</w:t>
      </w:r>
    </w:p>
    <w:p w14:paraId="31FD0CDA" w14:textId="53E2CA2E" w:rsidR="007C52BA" w:rsidRDefault="007C52BA" w:rsidP="008C4BE4">
      <w:pPr>
        <w:pStyle w:val="SingleTxt"/>
        <w:ind w:left="0"/>
        <w:rPr>
          <w:rStyle w:val="hgkelc"/>
          <w:color w:val="202124"/>
          <w:sz w:val="24"/>
          <w:szCs w:val="24"/>
          <w:lang w:val="en-GB"/>
        </w:rPr>
      </w:pPr>
    </w:p>
    <w:p w14:paraId="680F5EE5" w14:textId="2F07E586" w:rsidR="007C52BA" w:rsidRPr="00FB5673" w:rsidRDefault="0059055C" w:rsidP="007C52BA">
      <w:pPr>
        <w:spacing w:line="360" w:lineRule="auto"/>
        <w:contextualSpacing/>
        <w:jc w:val="both"/>
        <w:rPr>
          <w:rFonts w:eastAsia="Calibri"/>
          <w:sz w:val="24"/>
          <w:szCs w:val="24"/>
        </w:rPr>
      </w:pPr>
      <w:r>
        <w:rPr>
          <w:rFonts w:eastAsia="Calibri"/>
          <w:b/>
          <w:sz w:val="24"/>
          <w:szCs w:val="24"/>
        </w:rPr>
        <w:t xml:space="preserve"> </w:t>
      </w:r>
    </w:p>
    <w:p w14:paraId="3E732F63" w14:textId="77777777" w:rsidR="007C52BA" w:rsidRPr="00B462D9" w:rsidRDefault="007C52BA" w:rsidP="008C4BE4">
      <w:pPr>
        <w:pStyle w:val="SingleTxt"/>
        <w:ind w:left="0"/>
        <w:rPr>
          <w:sz w:val="24"/>
          <w:szCs w:val="24"/>
          <w:lang w:val="en-GB"/>
        </w:rPr>
      </w:pPr>
    </w:p>
    <w:sectPr w:rsidR="007C52BA" w:rsidRPr="00B462D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EB8EE" w14:textId="77777777" w:rsidR="004E6096" w:rsidRDefault="004E6096" w:rsidP="00853E93">
      <w:pPr>
        <w:spacing w:after="0" w:line="240" w:lineRule="auto"/>
      </w:pPr>
      <w:r>
        <w:separator/>
      </w:r>
    </w:p>
  </w:endnote>
  <w:endnote w:type="continuationSeparator" w:id="0">
    <w:p w14:paraId="2E1A6A5D" w14:textId="77777777" w:rsidR="004E6096" w:rsidRDefault="004E6096" w:rsidP="00853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eight-book">
    <w:altName w:val="Times New Roman"/>
    <w:charset w:val="00"/>
    <w:family w:val="auto"/>
    <w:pitch w:val="default"/>
  </w:font>
  <w:font w:name="Noir Pro">
    <w:altName w:val="Noir Pro"/>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TSans-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17646"/>
      <w:docPartObj>
        <w:docPartGallery w:val="Page Numbers (Bottom of Page)"/>
        <w:docPartUnique/>
      </w:docPartObj>
    </w:sdtPr>
    <w:sdtEndPr>
      <w:rPr>
        <w:noProof/>
      </w:rPr>
    </w:sdtEndPr>
    <w:sdtContent>
      <w:p w14:paraId="59A76254" w14:textId="39D62C6D" w:rsidR="004E6096" w:rsidRDefault="004E6096">
        <w:pPr>
          <w:pStyle w:val="Footer"/>
          <w:jc w:val="center"/>
        </w:pPr>
        <w:r>
          <w:fldChar w:fldCharType="begin"/>
        </w:r>
        <w:r>
          <w:instrText xml:space="preserve"> PAGE   \* MERGEFORMAT </w:instrText>
        </w:r>
        <w:r>
          <w:fldChar w:fldCharType="separate"/>
        </w:r>
        <w:r w:rsidR="00A77051">
          <w:rPr>
            <w:noProof/>
          </w:rPr>
          <w:t>15</w:t>
        </w:r>
        <w:r>
          <w:rPr>
            <w:noProof/>
          </w:rPr>
          <w:fldChar w:fldCharType="end"/>
        </w:r>
      </w:p>
    </w:sdtContent>
  </w:sdt>
  <w:p w14:paraId="13597036" w14:textId="77777777" w:rsidR="004E6096" w:rsidRDefault="004E6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CA9" w14:textId="77777777" w:rsidR="004E6096" w:rsidRDefault="004E6096" w:rsidP="00853E93">
      <w:pPr>
        <w:spacing w:after="0" w:line="240" w:lineRule="auto"/>
      </w:pPr>
      <w:r>
        <w:separator/>
      </w:r>
    </w:p>
  </w:footnote>
  <w:footnote w:type="continuationSeparator" w:id="0">
    <w:p w14:paraId="6AEFE4A3" w14:textId="77777777" w:rsidR="004E6096" w:rsidRDefault="004E6096" w:rsidP="00853E93">
      <w:pPr>
        <w:spacing w:after="0" w:line="240" w:lineRule="auto"/>
      </w:pPr>
      <w:r>
        <w:continuationSeparator/>
      </w:r>
    </w:p>
  </w:footnote>
  <w:footnote w:id="1">
    <w:p w14:paraId="194F12F3"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COIAB was founded on April 19, 1989 by leaders of existing indigenous organizations, COIAB is a private, non-profit, indigenous organization whose mission is to defend indigenous rights to land,</w:t>
      </w:r>
    </w:p>
    <w:p w14:paraId="0996C222" w14:textId="29FBA208"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Fonts w:ascii="Times New Roman" w:hAnsi="Times New Roman" w:cs="Times New Roman"/>
          <w:sz w:val="20"/>
          <w:szCs w:val="20"/>
        </w:rPr>
        <w:t>health, education, and culture, to ensure the sustai</w:t>
      </w:r>
      <w:r>
        <w:rPr>
          <w:rFonts w:ascii="Times New Roman" w:hAnsi="Times New Roman" w:cs="Times New Roman"/>
          <w:sz w:val="20"/>
          <w:szCs w:val="20"/>
        </w:rPr>
        <w:t xml:space="preserve">nability of indigenous peoples </w:t>
      </w:r>
      <w:r w:rsidRPr="00DD7D58">
        <w:rPr>
          <w:rFonts w:ascii="Times New Roman" w:hAnsi="Times New Roman" w:cs="Times New Roman"/>
          <w:sz w:val="20"/>
          <w:szCs w:val="20"/>
        </w:rPr>
        <w:t>and</w:t>
      </w:r>
    </w:p>
    <w:p w14:paraId="77A23B42"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Fonts w:ascii="Times New Roman" w:hAnsi="Times New Roman" w:cs="Times New Roman"/>
          <w:sz w:val="20"/>
          <w:szCs w:val="20"/>
        </w:rPr>
        <w:t>organizations in all their diversity and to seek to advance their autonomy through advocacy and</w:t>
      </w:r>
    </w:p>
    <w:p w14:paraId="25C859ED"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Fonts w:ascii="Times New Roman" w:hAnsi="Times New Roman" w:cs="Times New Roman"/>
          <w:sz w:val="20"/>
          <w:szCs w:val="20"/>
        </w:rPr>
        <w:t>empowerment. COIAB is the largest indigenous organization of Brazil, and represents local</w:t>
      </w:r>
    </w:p>
    <w:p w14:paraId="122E91D2"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Fonts w:ascii="Times New Roman" w:hAnsi="Times New Roman" w:cs="Times New Roman"/>
          <w:sz w:val="20"/>
          <w:szCs w:val="20"/>
        </w:rPr>
        <w:t>indigenous associations, regional indigenous federations, indigenous women’s organizations, and</w:t>
      </w:r>
    </w:p>
    <w:p w14:paraId="1F9CEC06"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Fonts w:ascii="Times New Roman" w:hAnsi="Times New Roman" w:cs="Times New Roman"/>
          <w:sz w:val="20"/>
          <w:szCs w:val="20"/>
        </w:rPr>
        <w:t>indigenous professors and students in the nine states of the Brazilian Amazon (Amazonas, Acre,</w:t>
      </w:r>
    </w:p>
    <w:p w14:paraId="621767A3" w14:textId="77777777" w:rsidR="004E6096" w:rsidRPr="00FC067B" w:rsidRDefault="004E6096" w:rsidP="00C34D9A">
      <w:pPr>
        <w:spacing w:after="0" w:line="240" w:lineRule="auto"/>
        <w:rPr>
          <w:rFonts w:ascii="Times New Roman" w:hAnsi="Times New Roman" w:cs="Times New Roman"/>
          <w:sz w:val="20"/>
          <w:szCs w:val="20"/>
        </w:rPr>
      </w:pPr>
      <w:r w:rsidRPr="00DD7D58">
        <w:rPr>
          <w:rFonts w:ascii="Times New Roman" w:hAnsi="Times New Roman" w:cs="Times New Roman"/>
          <w:sz w:val="20"/>
          <w:szCs w:val="20"/>
          <w:lang w:val="pt-BR"/>
        </w:rPr>
        <w:t xml:space="preserve">Amapá, Maranhão, Mato Grosso, Pará, Rondônia, Roraima, and Tocantins). </w:t>
      </w:r>
      <w:r w:rsidRPr="00DD7D58">
        <w:rPr>
          <w:rFonts w:ascii="Times New Roman" w:hAnsi="Times New Roman" w:cs="Times New Roman"/>
          <w:sz w:val="20"/>
          <w:szCs w:val="20"/>
        </w:rPr>
        <w:t xml:space="preserve">At the national level it is linked to </w:t>
      </w:r>
      <w:r w:rsidRPr="00FC067B">
        <w:rPr>
          <w:rFonts w:ascii="Times New Roman" w:hAnsi="Times New Roman" w:cs="Times New Roman"/>
          <w:sz w:val="20"/>
          <w:szCs w:val="20"/>
        </w:rPr>
        <w:t>the Articulation of indigenous peoples of Brazil – APIB, and at the international level to the Coordination of Indigenous Organizations in the Amazon Basin - COICA, one of the largest indigenous organizations in the world, composed of indigenous peoples and organizations from the nine countries of the Amazon basin.</w:t>
      </w:r>
    </w:p>
  </w:footnote>
  <w:footnote w:id="2">
    <w:p w14:paraId="1C82F325" w14:textId="77777777" w:rsidR="004E6096" w:rsidRPr="00FC067B" w:rsidRDefault="004E6096" w:rsidP="00176C66">
      <w:pPr>
        <w:pStyle w:val="FootnoteText"/>
        <w:spacing w:line="240" w:lineRule="auto"/>
        <w:ind w:left="0" w:firstLine="0"/>
        <w:rPr>
          <w:sz w:val="20"/>
        </w:rPr>
      </w:pPr>
      <w:r w:rsidRPr="00FC067B">
        <w:rPr>
          <w:sz w:val="20"/>
        </w:rPr>
        <w:tab/>
      </w:r>
      <w:r w:rsidRPr="00FC067B">
        <w:rPr>
          <w:rStyle w:val="FootnoteReference"/>
          <w:sz w:val="20"/>
        </w:rPr>
        <w:footnoteRef/>
      </w:r>
      <w:r w:rsidRPr="00FC067B">
        <w:rPr>
          <w:sz w:val="20"/>
        </w:rPr>
        <w:t xml:space="preserve"> </w:t>
      </w:r>
      <w:r w:rsidRPr="00FC067B">
        <w:rPr>
          <w:sz w:val="20"/>
          <w:lang w:val="en"/>
        </w:rPr>
        <w:t>PAHO wears two institutional hats: it is the specialized health agency of the Inter-American System and also serves as Regional Office for the Americas of the World Health Organization (WHO), the specialized health agency of the United Nations. See https://www.paho.org/en/who-we-are</w:t>
      </w:r>
    </w:p>
  </w:footnote>
  <w:footnote w:id="3">
    <w:p w14:paraId="66B6A563" w14:textId="206B3DE8" w:rsidR="004E6096" w:rsidRPr="00FC067B" w:rsidRDefault="004E6096" w:rsidP="00176C66">
      <w:pPr>
        <w:spacing w:after="0" w:line="240" w:lineRule="auto"/>
        <w:jc w:val="both"/>
        <w:rPr>
          <w:rFonts w:ascii="Times New Roman" w:hAnsi="Times New Roman" w:cs="Times New Roman"/>
          <w:sz w:val="20"/>
          <w:szCs w:val="20"/>
          <w:lang w:val="en-US"/>
        </w:rPr>
      </w:pPr>
      <w:r w:rsidRPr="00FC067B">
        <w:rPr>
          <w:rStyle w:val="FootnoteReference"/>
          <w:rFonts w:ascii="Times New Roman" w:hAnsi="Times New Roman" w:cs="Times New Roman"/>
          <w:sz w:val="20"/>
          <w:szCs w:val="20"/>
        </w:rPr>
        <w:footnoteRef/>
      </w:r>
      <w:hyperlink r:id="rId1" w:history="1">
        <w:r w:rsidRPr="00FC067B">
          <w:rPr>
            <w:rStyle w:val="Hyperlink"/>
            <w:rFonts w:ascii="Times New Roman" w:hAnsi="Times New Roman" w:cs="Times New Roman"/>
            <w:color w:val="auto"/>
            <w:sz w:val="20"/>
            <w:szCs w:val="20"/>
            <w:u w:val="none"/>
            <w:lang w:val="en-US"/>
          </w:rPr>
          <w:t>https://www.paho.org/es/documentos/acuerdo-para-respuesta-pandemia-COVID-19-organizaciones-pueblos-nacionalidades-amazonia</w:t>
        </w:r>
      </w:hyperlink>
    </w:p>
  </w:footnote>
  <w:footnote w:id="4">
    <w:p w14:paraId="07F3A3BB" w14:textId="6069C6CF" w:rsidR="004E6096" w:rsidRPr="00FC067B" w:rsidRDefault="004E6096" w:rsidP="00176C66">
      <w:pPr>
        <w:pStyle w:val="ListParagraph"/>
        <w:spacing w:after="0" w:line="240" w:lineRule="auto"/>
        <w:ind w:left="0"/>
        <w:jc w:val="both"/>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hyperlink r:id="rId2" w:history="1">
        <w:r w:rsidRPr="00FC067B">
          <w:rPr>
            <w:rStyle w:val="Hyperlink"/>
            <w:rFonts w:ascii="Times New Roman" w:hAnsi="Times New Roman" w:cs="Times New Roman"/>
            <w:color w:val="auto"/>
            <w:sz w:val="20"/>
            <w:szCs w:val="20"/>
            <w:u w:val="none"/>
            <w:lang w:val="en-US"/>
          </w:rPr>
          <w:t>https://www.paho.org/en/documents/considerations-indigenous-peoples-afro-descendants-and-other-ethnic-groups-during-COVID-19</w:t>
        </w:r>
      </w:hyperlink>
    </w:p>
  </w:footnote>
  <w:footnote w:id="5">
    <w:p w14:paraId="658ED875" w14:textId="069636C4" w:rsidR="004E6096" w:rsidRPr="00DD7D58" w:rsidRDefault="004E6096" w:rsidP="00C34D9A">
      <w:pPr>
        <w:spacing w:after="0" w:line="240" w:lineRule="auto"/>
        <w:rPr>
          <w:rFonts w:ascii="Times New Roman" w:hAnsi="Times New Roman" w:cs="Times New Roman"/>
          <w:color w:val="000000"/>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Prior to the actual request: the EMRIP was made aware of a</w:t>
      </w:r>
      <w:r w:rsidRPr="00FC067B">
        <w:rPr>
          <w:rFonts w:ascii="Times New Roman" w:hAnsi="Times New Roman" w:cs="Times New Roman"/>
          <w:bCs/>
          <w:sz w:val="20"/>
          <w:szCs w:val="20"/>
        </w:rPr>
        <w:t xml:space="preserve"> letter from the Indian Law Resource Centre to the Secretary General of the UN alleging violations of indigenous peoples rights in Brazil</w:t>
      </w:r>
      <w:r w:rsidRPr="00FC067B">
        <w:rPr>
          <w:rFonts w:ascii="Times New Roman" w:hAnsi="Times New Roman" w:cs="Times New Roman"/>
          <w:sz w:val="20"/>
          <w:szCs w:val="20"/>
        </w:rPr>
        <w:t xml:space="preserve">, of </w:t>
      </w:r>
      <w:r w:rsidRPr="00FC067B">
        <w:rPr>
          <w:rFonts w:ascii="Times New Roman" w:hAnsi="Times New Roman" w:cs="Times New Roman"/>
          <w:bCs/>
          <w:sz w:val="20"/>
          <w:szCs w:val="20"/>
        </w:rPr>
        <w:t xml:space="preserve">15 April 2020; on 28 April 2020, EMRIP received a letter from COIAB </w:t>
      </w:r>
      <w:r w:rsidRPr="00FC067B">
        <w:rPr>
          <w:rFonts w:ascii="Times New Roman" w:hAnsi="Times New Roman" w:cs="Times New Roman"/>
          <w:sz w:val="20"/>
          <w:szCs w:val="20"/>
        </w:rPr>
        <w:t>with information to support international condemnation in light of the vulnerable situation of indigenous peoples of the Amazon within the context of the COVID-19 pandemic</w:t>
      </w:r>
      <w:r w:rsidRPr="00FC067B">
        <w:rPr>
          <w:rFonts w:ascii="Times New Roman" w:hAnsi="Times New Roman" w:cs="Times New Roman"/>
          <w:bCs/>
          <w:sz w:val="20"/>
          <w:szCs w:val="20"/>
        </w:rPr>
        <w:t xml:space="preserve">; on 4 May 2020, the EMRIP sent a letter to Brazil </w:t>
      </w:r>
      <w:r w:rsidRPr="00FC067B">
        <w:rPr>
          <w:rFonts w:ascii="Times New Roman" w:eastAsia="Calibri" w:hAnsi="Times New Roman" w:cs="Times New Roman"/>
          <w:sz w:val="20"/>
          <w:szCs w:val="20"/>
        </w:rPr>
        <w:t>indicating its openness to engage with Brazil on the issue of indigenous health under its country engagement mandate (Human Rights Council Resolution 33/25) to help States and indigenous peoples realize the aims of the UN Declaration on the Rights of indigenous peoples</w:t>
      </w:r>
      <w:r w:rsidRPr="00FC067B">
        <w:rPr>
          <w:rFonts w:ascii="Times New Roman" w:hAnsi="Times New Roman" w:cs="Times New Roman"/>
          <w:bCs/>
          <w:sz w:val="20"/>
          <w:szCs w:val="20"/>
        </w:rPr>
        <w:t xml:space="preserve">; on </w:t>
      </w:r>
      <w:r w:rsidRPr="00FC067B">
        <w:rPr>
          <w:rFonts w:ascii="Times New Roman" w:eastAsia="Calibri" w:hAnsi="Times New Roman" w:cs="Times New Roman"/>
          <w:sz w:val="20"/>
          <w:szCs w:val="20"/>
        </w:rPr>
        <w:t xml:space="preserve">5 May 2020, the EMRIP had a virtual </w:t>
      </w:r>
      <w:r w:rsidRPr="00DD7D58">
        <w:rPr>
          <w:rFonts w:ascii="Times New Roman" w:eastAsia="Calibri" w:hAnsi="Times New Roman" w:cs="Times New Roman"/>
          <w:sz w:val="20"/>
          <w:szCs w:val="20"/>
        </w:rPr>
        <w:t xml:space="preserve">meeting with the </w:t>
      </w:r>
      <w:r w:rsidRPr="00DD7D58">
        <w:rPr>
          <w:rFonts w:ascii="Times New Roman" w:hAnsi="Times New Roman" w:cs="Times New Roman"/>
          <w:bCs/>
          <w:color w:val="000000"/>
          <w:sz w:val="20"/>
          <w:szCs w:val="20"/>
        </w:rPr>
        <w:t xml:space="preserve">Indian Law Resource Centre on a possible request for country engagement from COIAB; on 28 May 2020, the Ambassador of Brazil sent a letter to the High Commissioner for Human Rights, copied to the EMRIP, on how the Brazilian authorities were responding to the </w:t>
      </w:r>
      <w:r>
        <w:rPr>
          <w:rFonts w:ascii="Times New Roman" w:hAnsi="Times New Roman" w:cs="Times New Roman"/>
          <w:bCs/>
          <w:color w:val="000000"/>
          <w:sz w:val="20"/>
          <w:szCs w:val="20"/>
        </w:rPr>
        <w:t>COVID-19</w:t>
      </w:r>
      <w:r w:rsidRPr="00DD7D58">
        <w:rPr>
          <w:rFonts w:ascii="Times New Roman" w:hAnsi="Times New Roman" w:cs="Times New Roman"/>
          <w:bCs/>
          <w:color w:val="000000"/>
          <w:sz w:val="20"/>
          <w:szCs w:val="20"/>
        </w:rPr>
        <w:t xml:space="preserve"> crisis; on </w:t>
      </w:r>
      <w:r w:rsidRPr="00DD7D58">
        <w:rPr>
          <w:rFonts w:ascii="Times New Roman" w:hAnsi="Times New Roman" w:cs="Times New Roman"/>
          <w:color w:val="000000"/>
          <w:sz w:val="20"/>
          <w:szCs w:val="20"/>
        </w:rPr>
        <w:t xml:space="preserve">20 August 2020, the EMRIP received a letter from the Brazilian Ambassador in Geneva declining the offer of assistance from the EMRIP (in its letter of 4 May 2020) but offering to have a virtual meeting with the EMRIP.  </w:t>
      </w:r>
    </w:p>
    <w:p w14:paraId="66CB638B" w14:textId="75D41DF9" w:rsidR="004E6096" w:rsidRPr="00DD7D58" w:rsidRDefault="004E6096" w:rsidP="00176C66">
      <w:pPr>
        <w:autoSpaceDE w:val="0"/>
        <w:autoSpaceDN w:val="0"/>
        <w:adjustRightInd w:val="0"/>
        <w:spacing w:after="0" w:line="240" w:lineRule="auto"/>
        <w:rPr>
          <w:rFonts w:ascii="Times New Roman" w:hAnsi="Times New Roman" w:cs="Times New Roman"/>
          <w:bCs/>
          <w:color w:val="000000"/>
          <w:sz w:val="20"/>
          <w:szCs w:val="20"/>
        </w:rPr>
      </w:pPr>
    </w:p>
    <w:p w14:paraId="31485073" w14:textId="2E9A0C02" w:rsidR="004E6096" w:rsidRPr="00DD7D58" w:rsidRDefault="004E6096" w:rsidP="00C34D9A">
      <w:pPr>
        <w:pStyle w:val="FootnoteText"/>
        <w:spacing w:line="240" w:lineRule="auto"/>
        <w:ind w:left="0"/>
        <w:rPr>
          <w:sz w:val="20"/>
        </w:rPr>
      </w:pPr>
    </w:p>
  </w:footnote>
  <w:footnote w:id="6">
    <w:p w14:paraId="584A8211" w14:textId="4447CF72" w:rsidR="004E6096" w:rsidRPr="00FC067B"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The </w:t>
      </w:r>
      <w:r w:rsidRPr="00FC067B">
        <w:rPr>
          <w:sz w:val="20"/>
        </w:rPr>
        <w:t>information provided here is contained in COIAB’s submissions of 12 June and 3 July to the EMRIP as well as a further submission in support of the request from the Indian Law Resource Centre of 19 June 2020.</w:t>
      </w:r>
    </w:p>
  </w:footnote>
  <w:footnote w:id="7">
    <w:p w14:paraId="2461251D" w14:textId="15C13FAD" w:rsidR="004E6096" w:rsidRPr="00FC067B" w:rsidRDefault="004E6096" w:rsidP="00C34D9A">
      <w:pPr>
        <w:spacing w:after="0" w:line="240" w:lineRule="auto"/>
        <w:rPr>
          <w:rFonts w:ascii="Times New Roman" w:hAnsi="Times New Roman" w:cs="Times New Roman"/>
          <w:sz w:val="20"/>
          <w:szCs w:val="20"/>
          <w:lang w:val="en-US"/>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See also submission under the UPR process in 2017 - </w:t>
      </w:r>
      <w:hyperlink r:id="rId3" w:history="1">
        <w:r w:rsidRPr="00FC067B">
          <w:rPr>
            <w:rStyle w:val="Hyperlink"/>
            <w:rFonts w:ascii="Times New Roman" w:hAnsi="Times New Roman" w:cs="Times New Roman"/>
            <w:color w:val="auto"/>
            <w:sz w:val="20"/>
            <w:szCs w:val="20"/>
            <w:u w:val="none"/>
          </w:rPr>
          <w:t>https://www.ohchr.org/EN/HRBodies/UPR/Pages/BRIndex.aspx</w:t>
        </w:r>
      </w:hyperlink>
      <w:r w:rsidRPr="00FC067B">
        <w:rPr>
          <w:rFonts w:ascii="Times New Roman" w:hAnsi="Times New Roman" w:cs="Times New Roman"/>
          <w:sz w:val="20"/>
          <w:szCs w:val="20"/>
        </w:rPr>
        <w:t xml:space="preserve"> and </w:t>
      </w:r>
      <w:hyperlink r:id="rId4" w:history="1">
        <w:r w:rsidRPr="00FC067B">
          <w:rPr>
            <w:rStyle w:val="Hyperlink"/>
            <w:rFonts w:ascii="Times New Roman" w:hAnsi="Times New Roman" w:cs="Times New Roman"/>
            <w:color w:val="auto"/>
            <w:sz w:val="20"/>
            <w:szCs w:val="20"/>
            <w:u w:val="none"/>
            <w:lang w:val="en-US"/>
          </w:rPr>
          <w:t>https://www.paho.org/es/documentos/acuerdo-para-respuesta-pandemia-COVID-19-organizaciones-pueblos-nacionalidades-amazonia</w:t>
        </w:r>
      </w:hyperlink>
    </w:p>
  </w:footnote>
  <w:footnote w:id="8">
    <w:p w14:paraId="39C050E8" w14:textId="77410040"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See Supreme Court Decision “ADPF 709”of 5 August 2020, in which it ordered  the State to take emergency measures </w:t>
      </w:r>
      <w:r w:rsidRPr="00FC067B">
        <w:rPr>
          <w:rFonts w:eastAsia="Times New Roman"/>
          <w:sz w:val="20"/>
          <w:lang w:eastAsia="en-GB"/>
        </w:rPr>
        <w:t>to protect indigenous peoples from COVID-19.</w:t>
      </w:r>
    </w:p>
  </w:footnote>
  <w:footnote w:id="9">
    <w:p w14:paraId="0CFB684E" w14:textId="161D3C28"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According to the CNDH, only 40% of indigenous land has be demarcated.</w:t>
      </w:r>
    </w:p>
  </w:footnote>
  <w:footnote w:id="10">
    <w:p w14:paraId="0ADCA99B" w14:textId="2E1AE2C2" w:rsidR="004E6096" w:rsidRPr="00FC067B" w:rsidRDefault="004E6096" w:rsidP="00C34D9A">
      <w:pPr>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They also refer to a comment allegedly made by General Augusto Heleno, chief minister of the Institutional Security Office (GSI), made in the “Situation Room”, that “Those who are outside these territories would be considered "rural producers".)</w:t>
      </w:r>
    </w:p>
  </w:footnote>
  <w:footnote w:id="11">
    <w:p w14:paraId="58E5644C" w14:textId="3B8AFD99" w:rsidR="004E6096" w:rsidRPr="00DD7D58" w:rsidRDefault="004E6096" w:rsidP="00176C66">
      <w:pPr>
        <w:pStyle w:val="CommentText"/>
        <w:spacing w:after="0"/>
        <w:rPr>
          <w:rFonts w:ascii="Times New Roman" w:hAnsi="Times New Roman" w:cs="Times New Roman"/>
        </w:rPr>
      </w:pPr>
      <w:r w:rsidRPr="00FC067B">
        <w:rPr>
          <w:rStyle w:val="FootnoteReference"/>
          <w:rFonts w:ascii="Times New Roman" w:hAnsi="Times New Roman" w:cs="Times New Roman"/>
        </w:rPr>
        <w:footnoteRef/>
      </w:r>
      <w:r w:rsidRPr="00FC067B">
        <w:rPr>
          <w:rFonts w:ascii="Times New Roman" w:hAnsi="Times New Roman" w:cs="Times New Roman"/>
        </w:rPr>
        <w:t xml:space="preserve"> According to Brazil’s periodic report of June 2020 to the CESCR, there are 817,963 (502,783 of indigenous peoples live in the countryside and 315,180 live in urban areas) indigenous peoples from 305 different ethnic groups and speaking 274 languages live in Brazil. AIPB says 1,000,000.</w:t>
      </w:r>
      <w:r w:rsidRPr="00DD7D58">
        <w:rPr>
          <w:rFonts w:ascii="Times New Roman" w:hAnsi="Times New Roman" w:cs="Times New Roman"/>
        </w:rPr>
        <w:t xml:space="preserve"> </w:t>
      </w:r>
    </w:p>
  </w:footnote>
  <w:footnote w:id="12">
    <w:p w14:paraId="428C76A8" w14:textId="4B01C34B" w:rsidR="004E6096" w:rsidRPr="00FC067B" w:rsidRDefault="004E6096" w:rsidP="00C34D9A">
      <w:pPr>
        <w:autoSpaceDE w:val="0"/>
        <w:autoSpaceDN w:val="0"/>
        <w:adjustRightInd w:val="0"/>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FC067B">
        <w:rPr>
          <w:rFonts w:ascii="Times New Roman" w:hAnsi="Times New Roman" w:cs="Times New Roman"/>
          <w:sz w:val="20"/>
          <w:szCs w:val="20"/>
        </w:rPr>
        <w:t xml:space="preserve">This information came from APIB who attended a meeting between the EMRIP and the CNDH. In answer to a question on how indigenous peoples in urban contexts access health services, CNDH indicated that access to hospitals by indigenous people is foreseen in the Supreme Court decision “ADPF 709”, that, in some states, specific laws were created for access to health for indigenous peoples, but this is not the reality throughout the country, and there are still reports of chaos, and difficulties in accessing hospital spaces by indigenous people in certain States. </w:t>
      </w:r>
    </w:p>
  </w:footnote>
  <w:footnote w:id="13">
    <w:p w14:paraId="04647401" w14:textId="69592AD2"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This came from the Office of the Public Defender who provided this </w:t>
      </w:r>
      <w:hyperlink r:id="rId5" w:tgtFrame="_blank" w:history="1">
        <w:r w:rsidRPr="00FC067B">
          <w:rPr>
            <w:rStyle w:val="Hyperlink"/>
            <w:rFonts w:eastAsia="Times New Roman"/>
            <w:color w:val="auto"/>
            <w:sz w:val="20"/>
            <w:u w:val="none"/>
          </w:rPr>
          <w:t>https://abcnews.go.com/Health/wireStory/fear-COVID-19-vaccine-grows-brazils-remote-amazon-75833794</w:t>
        </w:r>
      </w:hyperlink>
    </w:p>
  </w:footnote>
  <w:footnote w:id="14">
    <w:p w14:paraId="4EC51C65" w14:textId="76FB909F"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This information came from a meeting between the EMRIP and the CNDH.</w:t>
      </w:r>
    </w:p>
  </w:footnote>
  <w:footnote w:id="15">
    <w:p w14:paraId="3F8324F0" w14:textId="465F9B4B" w:rsidR="004E6096" w:rsidRPr="00FC067B" w:rsidRDefault="004E6096" w:rsidP="00C34D9A">
      <w:pPr>
        <w:pStyle w:val="FootnoteText"/>
        <w:spacing w:line="240" w:lineRule="auto"/>
        <w:ind w:left="0"/>
        <w:rPr>
          <w:sz w:val="20"/>
          <w:lang w:val="en-CA"/>
        </w:rPr>
      </w:pPr>
      <w:r w:rsidRPr="00FC067B">
        <w:rPr>
          <w:sz w:val="20"/>
        </w:rPr>
        <w:tab/>
      </w:r>
      <w:r w:rsidRPr="00FC067B">
        <w:rPr>
          <w:rStyle w:val="FootnoteReference"/>
          <w:sz w:val="20"/>
        </w:rPr>
        <w:footnoteRef/>
      </w:r>
      <w:r w:rsidRPr="00FC067B">
        <w:rPr>
          <w:sz w:val="20"/>
        </w:rPr>
        <w:t xml:space="preserve"> Since 1 January 2019, no land has been demarcated according to the Public Defender. In its meeting with the EMRIP, the CNDH indicated that 60% of indigenous land remains to be demarcated. The requesters refer to a decision of the Inter American Court </w:t>
      </w:r>
      <w:r w:rsidRPr="00FC067B">
        <w:rPr>
          <w:sz w:val="20"/>
          <w:lang w:val="en-CA"/>
        </w:rPr>
        <w:t>in 2018, which determined that Brazil was responsible for violating the right to judicial protection and the right to property of the Xukuru indigenous peoples due to a delay of over 16 years to complete the demarcation of land and to remove non-indigenous occupants.</w:t>
      </w:r>
      <w:r w:rsidRPr="00FC067B">
        <w:rPr>
          <w:iCs/>
          <w:sz w:val="20"/>
          <w:lang w:val="en-CA"/>
        </w:rPr>
        <w:t xml:space="preserve"> See case of the Xucuru Indigenous People and its Members v. Brazil</w:t>
      </w:r>
      <w:r w:rsidRPr="00FC067B">
        <w:rPr>
          <w:bCs/>
          <w:sz w:val="20"/>
          <w:lang w:val="en-CA"/>
        </w:rPr>
        <w:t>,</w:t>
      </w:r>
      <w:r w:rsidRPr="00FC067B">
        <w:rPr>
          <w:sz w:val="20"/>
          <w:lang w:val="en-CA"/>
        </w:rPr>
        <w:t xml:space="preserve"> judgment, 5 February 2018</w:t>
      </w:r>
      <w:r w:rsidRPr="00FC067B">
        <w:rPr>
          <w:sz w:val="20"/>
          <w:lang w:val="en-CA" w:eastAsia="en-GB"/>
        </w:rPr>
        <w:t>.</w:t>
      </w:r>
      <w:r w:rsidRPr="00FC067B">
        <w:rPr>
          <w:sz w:val="20"/>
          <w:lang w:val="en-CA"/>
        </w:rPr>
        <w:t xml:space="preserve"> The Court considered the sentence a form of reparation in itself, decided on a payment of US$ 1 million in compensation and the necessary measures to complete the removal of non-indigenous intruders and the prevention of new intrusions. In its report of 2020 on land rights, the EMRIP already pointed to claims of regressive steps being </w:t>
      </w:r>
      <w:r w:rsidRPr="00FC067B">
        <w:rPr>
          <w:iCs/>
          <w:sz w:val="20"/>
          <w:lang w:val="en-CA"/>
        </w:rPr>
        <w:t xml:space="preserve">taken on land rights, putting the survival of indigenous peoples in isolation and in initial contact in serious risk. See </w:t>
      </w:r>
      <w:r w:rsidRPr="00FC067B">
        <w:rPr>
          <w:sz w:val="20"/>
        </w:rPr>
        <w:t>https://www.undocs.org/A/HRC/45/38</w:t>
      </w:r>
    </w:p>
  </w:footnote>
  <w:footnote w:id="16">
    <w:p w14:paraId="1077C557" w14:textId="71808EF5"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Together, these farms are said to occupy </w:t>
      </w:r>
      <w:r w:rsidRPr="00FC067B">
        <w:rPr>
          <w:bCs/>
          <w:sz w:val="20"/>
        </w:rPr>
        <w:t>more than 250</w:t>
      </w:r>
      <w:r w:rsidRPr="00FC067B">
        <w:rPr>
          <w:sz w:val="20"/>
        </w:rPr>
        <w:t xml:space="preserve"> </w:t>
      </w:r>
      <w:r w:rsidRPr="00FC067B">
        <w:rPr>
          <w:bCs/>
          <w:sz w:val="20"/>
        </w:rPr>
        <w:t>thousand acres of indigenous areas</w:t>
      </w:r>
      <w:r w:rsidRPr="00FC067B">
        <w:rPr>
          <w:sz w:val="20"/>
        </w:rPr>
        <w:t>.</w:t>
      </w:r>
      <w:r w:rsidRPr="00FC067B">
        <w:rPr>
          <w:sz w:val="20"/>
          <w:lang w:val="en-CA"/>
        </w:rPr>
        <w:t xml:space="preserve"> </w:t>
      </w:r>
      <w:r w:rsidRPr="00FC067B">
        <w:rPr>
          <w:sz w:val="20"/>
        </w:rPr>
        <w:t xml:space="preserve">National Committee for Indigenous Life and Memory. “COVID-19 and the indigenous people. </w:t>
      </w:r>
      <w:r w:rsidRPr="00FC067B">
        <w:rPr>
          <w:bCs/>
          <w:sz w:val="20"/>
        </w:rPr>
        <w:t>Confronting violence during the pandemic.” November 2020. APIB and grassroots organisations.</w:t>
      </w:r>
    </w:p>
  </w:footnote>
  <w:footnote w:id="17">
    <w:p w14:paraId="5DDA647C" w14:textId="40A3CE56" w:rsidR="004E6096" w:rsidRPr="00FC067B" w:rsidRDefault="004E6096" w:rsidP="00C34D9A">
      <w:pPr>
        <w:pStyle w:val="FootnoteText"/>
        <w:spacing w:line="240" w:lineRule="auto"/>
        <w:ind w:left="0" w:firstLine="0"/>
        <w:rPr>
          <w:sz w:val="20"/>
        </w:rPr>
      </w:pPr>
      <w:r w:rsidRPr="00FC067B">
        <w:rPr>
          <w:sz w:val="20"/>
        </w:rPr>
        <w:tab/>
      </w:r>
      <w:r w:rsidRPr="00FC067B">
        <w:rPr>
          <w:rStyle w:val="FootnoteReference"/>
          <w:sz w:val="20"/>
        </w:rPr>
        <w:footnoteRef/>
      </w:r>
      <w:r w:rsidRPr="00FC067B">
        <w:rPr>
          <w:sz w:val="20"/>
        </w:rPr>
        <w:t xml:space="preserve"> https://www.in.gov.br/en/web/dou/-/instrucao-normativa-n-9-de-16-de-abril-de-2020-253343033</w:t>
      </w:r>
    </w:p>
  </w:footnote>
  <w:footnote w:id="18">
    <w:p w14:paraId="15682F61" w14:textId="44E8BDFB" w:rsidR="004E6096" w:rsidRPr="00FC067B" w:rsidRDefault="004E6096" w:rsidP="00176C66">
      <w:pPr>
        <w:pStyle w:val="FootnoteText"/>
        <w:spacing w:line="240" w:lineRule="auto"/>
        <w:ind w:left="0" w:firstLine="0"/>
        <w:rPr>
          <w:sz w:val="20"/>
        </w:rPr>
      </w:pPr>
      <w:r w:rsidRPr="00FC067B">
        <w:rPr>
          <w:rStyle w:val="FootnoteReference"/>
          <w:sz w:val="20"/>
        </w:rPr>
        <w:footnoteRef/>
      </w:r>
      <w:r w:rsidRPr="00FC067B">
        <w:rPr>
          <w:sz w:val="20"/>
        </w:rPr>
        <w:t xml:space="preserve">  </w:t>
      </w:r>
      <w:r w:rsidRPr="00FC067B">
        <w:rPr>
          <w:sz w:val="20"/>
          <w:lang w:val="en-US"/>
        </w:rPr>
        <w:t xml:space="preserve">According to the Public Defender, </w:t>
      </w:r>
      <w:r w:rsidRPr="00FC067B">
        <w:rPr>
          <w:bCs/>
          <w:sz w:val="20"/>
          <w:lang w:val="en-US"/>
        </w:rPr>
        <w:t>Normative Instruction nº 09</w:t>
      </w:r>
      <w:r w:rsidRPr="00FC067B">
        <w:rPr>
          <w:sz w:val="20"/>
          <w:lang w:val="en-US"/>
        </w:rPr>
        <w:t>, authorizes the issuance of a declaration that the land owned/occupied by the petitioner is not within the limits of indigenous lands that have been fully approved. This declaration is not a property title, which is issued by an official estate property notary. Nonetheless, it is a document that certainly helps owners/possessors legalizing their property/possession, regardless of whether there is a formal process of recognition of indigenous land. In April 27</w:t>
      </w:r>
      <w:r w:rsidRPr="00FC067B">
        <w:rPr>
          <w:sz w:val="20"/>
          <w:vertAlign w:val="superscript"/>
          <w:lang w:val="en-US"/>
        </w:rPr>
        <w:t>th</w:t>
      </w:r>
      <w:r w:rsidRPr="00FC067B">
        <w:rPr>
          <w:sz w:val="20"/>
          <w:lang w:val="en-US"/>
        </w:rPr>
        <w:t>, 2020, FUNAI published a statement clarifying that the prior denial of the issuance of such declaration was unconstitutional, as it limited property and possession. http://www.funai.gov.br/index.php/comunicacao/noticias/6067-nota-sobre-a-instrucao-normativa-n-9-2020</w:t>
      </w:r>
    </w:p>
  </w:footnote>
  <w:footnote w:id="19">
    <w:p w14:paraId="53DCA9BD" w14:textId="3863C95E" w:rsidR="004E6096" w:rsidRPr="00FC067B" w:rsidRDefault="004E6096" w:rsidP="00C34D9A">
      <w:pPr>
        <w:pStyle w:val="FootnoteText"/>
        <w:spacing w:line="240" w:lineRule="auto"/>
        <w:ind w:left="0"/>
        <w:rPr>
          <w:sz w:val="20"/>
          <w:lang w:val="pt-BR"/>
        </w:rPr>
      </w:pPr>
      <w:r w:rsidRPr="00FC067B">
        <w:rPr>
          <w:sz w:val="20"/>
          <w:lang w:val="pt-BR"/>
        </w:rPr>
        <w:tab/>
      </w:r>
      <w:r w:rsidRPr="00FC067B">
        <w:rPr>
          <w:rStyle w:val="FootnoteReference"/>
          <w:sz w:val="20"/>
        </w:rPr>
        <w:footnoteRef/>
      </w:r>
      <w:r w:rsidRPr="00FC067B">
        <w:rPr>
          <w:sz w:val="20"/>
          <w:lang w:val="pt-BR"/>
        </w:rPr>
        <w:t xml:space="preserve"> </w:t>
      </w:r>
      <w:hyperlink r:id="rId6" w:history="1">
        <w:r w:rsidRPr="00FC067B">
          <w:rPr>
            <w:rStyle w:val="Hyperlink"/>
            <w:color w:val="auto"/>
            <w:sz w:val="20"/>
            <w:u w:val="none"/>
            <w:lang w:val="pt-BR"/>
          </w:rPr>
          <w:t>Portal da Câmara dos Deputados (camara.leg.br)</w:t>
        </w:r>
      </w:hyperlink>
    </w:p>
  </w:footnote>
  <w:footnote w:id="20">
    <w:p w14:paraId="28B9F72D" w14:textId="705BDA56" w:rsidR="004E6096" w:rsidRPr="00FC067B" w:rsidRDefault="004E6096" w:rsidP="00176C66">
      <w:pPr>
        <w:pStyle w:val="FootnoteText"/>
        <w:spacing w:line="240" w:lineRule="auto"/>
        <w:ind w:left="0" w:firstLine="0"/>
        <w:rPr>
          <w:sz w:val="20"/>
          <w:lang w:val="pt-BR"/>
        </w:rPr>
      </w:pPr>
      <w:r w:rsidRPr="00FC067B">
        <w:rPr>
          <w:rStyle w:val="FootnoteReference"/>
          <w:sz w:val="20"/>
        </w:rPr>
        <w:footnoteRef/>
      </w:r>
      <w:r w:rsidRPr="00FC067B">
        <w:rPr>
          <w:sz w:val="20"/>
          <w:lang w:val="pt-BR"/>
        </w:rPr>
        <w:t xml:space="preserve"> https://nordsip.com/2020/06/23/investors-warn-brazil-against-deforestation-law/</w:t>
      </w:r>
    </w:p>
  </w:footnote>
  <w:footnote w:id="21">
    <w:p w14:paraId="71D09288" w14:textId="2A1A2B7C" w:rsidR="004E6096" w:rsidRPr="00FC067B" w:rsidRDefault="004E6096" w:rsidP="00176C66">
      <w:pPr>
        <w:pStyle w:val="FootnoteText"/>
        <w:spacing w:line="240" w:lineRule="auto"/>
        <w:ind w:left="0"/>
        <w:rPr>
          <w:sz w:val="20"/>
          <w:lang w:val="en-CA"/>
        </w:rPr>
      </w:pPr>
      <w:r w:rsidRPr="00FC067B">
        <w:rPr>
          <w:sz w:val="20"/>
          <w:lang w:val="pt-BR"/>
        </w:rPr>
        <w:tab/>
      </w:r>
      <w:r w:rsidRPr="00FC067B">
        <w:rPr>
          <w:rStyle w:val="FootnoteReference"/>
          <w:sz w:val="20"/>
          <w:lang w:val="en-CA"/>
        </w:rPr>
        <w:footnoteRef/>
      </w:r>
      <w:r w:rsidRPr="00FC067B">
        <w:rPr>
          <w:sz w:val="20"/>
          <w:lang w:val="en-CA"/>
        </w:rPr>
        <w:tab/>
        <w:t xml:space="preserve">See </w:t>
      </w:r>
      <w:hyperlink r:id="rId7" w:history="1">
        <w:r w:rsidRPr="00FC067B">
          <w:rPr>
            <w:rStyle w:val="Hyperlink"/>
            <w:color w:val="auto"/>
            <w:sz w:val="20"/>
            <w:u w:val="none"/>
            <w:lang w:val="en-CA"/>
          </w:rPr>
          <w:t>http://apib.info/2020/02/12/statement-in-condemnation-of-draft-law-no-19120-on-the-exploration-of-natural-resources-on-indigenous-lands/?lang=en</w:t>
        </w:r>
      </w:hyperlink>
      <w:r w:rsidRPr="00FC067B">
        <w:rPr>
          <w:sz w:val="20"/>
          <w:lang w:val="en-CA"/>
        </w:rPr>
        <w:t xml:space="preserve"> – and https://undocs.org/A/HRC/45/38 and  https://www.wwf.org.br/?75122/Federal-Government-bill-tightens-the-siege-on-indigenous-peoples-in-Brazil and submission by Brazil </w:t>
      </w:r>
    </w:p>
  </w:footnote>
  <w:footnote w:id="22">
    <w:p w14:paraId="38778215" w14:textId="5308BEF9" w:rsidR="004E6096" w:rsidRPr="00FC067B" w:rsidRDefault="004E6096" w:rsidP="00B1496F">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National Committee for Indigenous Life and Memory. “COVID-19 and the indigenous people. </w:t>
      </w:r>
      <w:r w:rsidRPr="00FC067B">
        <w:rPr>
          <w:bCs/>
          <w:sz w:val="20"/>
        </w:rPr>
        <w:t xml:space="preserve">Confronting violence during the pandemic.” November 2020. APIB and grassroots organisations. In its meeting with the EMRIP, the CNDH also indicated an increase in invasions of indigenous land since the pandemic due to </w:t>
      </w:r>
      <w:r w:rsidRPr="00FC067B">
        <w:rPr>
          <w:sz w:val="20"/>
        </w:rPr>
        <w:t xml:space="preserve">weakening indigenous policy and more flexible norms on mining on indigenous lands supported by the federal government.  </w:t>
      </w:r>
    </w:p>
  </w:footnote>
  <w:footnote w:id="23">
    <w:p w14:paraId="2E6D12A2" w14:textId="36B1D0FC" w:rsidR="004E6096" w:rsidRPr="00FC067B" w:rsidRDefault="004E6096" w:rsidP="00C34D9A">
      <w:pPr>
        <w:pStyle w:val="FootnoteText"/>
        <w:spacing w:line="240" w:lineRule="auto"/>
        <w:ind w:left="0" w:firstLine="0"/>
        <w:rPr>
          <w:sz w:val="20"/>
        </w:rPr>
      </w:pPr>
      <w:r w:rsidRPr="00FC067B">
        <w:rPr>
          <w:rStyle w:val="FootnoteReference"/>
          <w:sz w:val="20"/>
        </w:rPr>
        <w:footnoteRef/>
      </w:r>
      <w:r w:rsidRPr="00FC067B">
        <w:rPr>
          <w:sz w:val="20"/>
        </w:rPr>
        <w:t xml:space="preserve"> http://www.oas.org/en/iachr/media_center/PReleases/2020/168.asp</w:t>
      </w:r>
    </w:p>
  </w:footnote>
  <w:footnote w:id="24">
    <w:p w14:paraId="476A2CC1" w14:textId="2CCDAA01" w:rsidR="004E6096" w:rsidRPr="00DD7D58" w:rsidRDefault="004E6096" w:rsidP="00C34D9A">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The Commission</w:t>
      </w:r>
      <w:r w:rsidRPr="00DD7D58">
        <w:rPr>
          <w:rFonts w:ascii="Times New Roman" w:hAnsi="Times New Roman" w:cs="Times New Roman"/>
          <w:sz w:val="20"/>
          <w:szCs w:val="20"/>
        </w:rPr>
        <w:t xml:space="preserve"> stated that “</w:t>
      </w:r>
      <w:r w:rsidRPr="00DD7D58">
        <w:rPr>
          <w:rFonts w:ascii="Times New Roman" w:hAnsi="Times New Roman" w:cs="Times New Roman"/>
          <w:sz w:val="20"/>
          <w:szCs w:val="20"/>
          <w:lang w:val="en-US"/>
        </w:rPr>
        <w:t xml:space="preserve">The situation of the Yanomami people, contaminated by mercury pollution from artisanal and small-scale gold mining or ‘garimpo’ activities on their lands serves as an example whereby their claims to lands rich in gold and other precious metals, their rights to life and health are disregarded, and discrimination is levelled on them on the basis of their ethnic and social origin.  The arguments of the Government of bringing jobs and economic activities to indigenous peoples  is not only disingenuous, but also proves that their rights, including their cultural rights, are not being respected.” </w:t>
      </w:r>
      <w:hyperlink r:id="rId8" w:history="1">
        <w:r w:rsidRPr="00DD7D58">
          <w:rPr>
            <w:rStyle w:val="Hyperlink"/>
            <w:rFonts w:ascii="Times New Roman" w:hAnsi="Times New Roman" w:cs="Times New Roman"/>
            <w:color w:val="auto"/>
            <w:sz w:val="20"/>
            <w:szCs w:val="20"/>
            <w:u w:val="none"/>
          </w:rPr>
          <w:t>https://www.ohchr.org/en/NewsEvents/Pages/DisplayNews.aspx?NewsID=25434&amp;LangID=E</w:t>
        </w:r>
      </w:hyperlink>
    </w:p>
  </w:footnote>
  <w:footnote w:id="25">
    <w:p w14:paraId="1C8FC9B6" w14:textId="069BC8D9" w:rsidR="004E6096" w:rsidRPr="00DD7D58" w:rsidRDefault="004E6096" w:rsidP="00C34D9A">
      <w:pPr>
        <w:pStyle w:val="FootnoteText"/>
        <w:spacing w:line="240" w:lineRule="auto"/>
        <w:ind w:left="0" w:firstLine="0"/>
        <w:rPr>
          <w:sz w:val="20"/>
        </w:rPr>
      </w:pPr>
      <w:r w:rsidRPr="00DD7D58">
        <w:rPr>
          <w:rStyle w:val="FootnoteReference"/>
          <w:sz w:val="20"/>
        </w:rPr>
        <w:footnoteRef/>
      </w:r>
      <w:r w:rsidRPr="00DD7D58">
        <w:rPr>
          <w:sz w:val="20"/>
        </w:rPr>
        <w:t xml:space="preserve"> This information was provided in the letter from Brazil to the High Commissioner for Human Rights on 4 May 2020, in PowerPoint presentations provided by SESAI and FUNAI during a meeting with the EMRIP in September 2020 and during a second virtual meeting on 9 March 2021.</w:t>
      </w:r>
    </w:p>
  </w:footnote>
  <w:footnote w:id="26">
    <w:p w14:paraId="296CE16C" w14:textId="3179085B"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Meeting 9 March 2021.</w:t>
      </w:r>
    </w:p>
  </w:footnote>
  <w:footnote w:id="27">
    <w:p w14:paraId="2CCBC4E5" w14:textId="402F5C6A"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Currently 29 established, 3 more to be built in 2021 and 2 in 2022.</w:t>
      </w:r>
    </w:p>
  </w:footnote>
  <w:footnote w:id="28">
    <w:p w14:paraId="1574D442" w14:textId="3BD3B1A1"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Meeting 9 March 2021.</w:t>
      </w:r>
    </w:p>
  </w:footnote>
  <w:footnote w:id="29">
    <w:p w14:paraId="78F9D3C6" w14:textId="504C6BB1" w:rsidR="004E6096" w:rsidRPr="00FC067B" w:rsidRDefault="004E6096" w:rsidP="00176C66">
      <w:pPr>
        <w:spacing w:after="0" w:line="240" w:lineRule="auto"/>
        <w:rPr>
          <w:rFonts w:ascii="Times New Roman" w:eastAsia="Times New Roman" w:hAnsi="Times New Roman" w:cs="Times New Roman"/>
          <w:sz w:val="20"/>
          <w:szCs w:val="20"/>
          <w:lang w:eastAsia="en-GB"/>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w:t>
      </w:r>
      <w:r w:rsidRPr="00FC067B">
        <w:rPr>
          <w:rFonts w:ascii="Times New Roman" w:eastAsia="Times New Roman" w:hAnsi="Times New Roman" w:cs="Times New Roman"/>
          <w:sz w:val="20"/>
          <w:szCs w:val="20"/>
          <w:lang w:eastAsia="en-GB"/>
        </w:rPr>
        <w:t>General information on SESAI's actions: https://www.saude.gov.br/saude-indigena</w:t>
      </w:r>
    </w:p>
    <w:p w14:paraId="27A0C157" w14:textId="0A11AC5C" w:rsidR="004E6096" w:rsidRPr="00FC067B" w:rsidRDefault="004E6096" w:rsidP="00176C66">
      <w:pPr>
        <w:spacing w:after="0" w:line="240" w:lineRule="auto"/>
        <w:ind w:hanging="5"/>
        <w:jc w:val="both"/>
        <w:rPr>
          <w:rFonts w:ascii="Times New Roman" w:eastAsia="Times New Roman" w:hAnsi="Times New Roman" w:cs="Times New Roman"/>
          <w:sz w:val="20"/>
          <w:szCs w:val="20"/>
          <w:lang w:eastAsia="en-GB"/>
        </w:rPr>
      </w:pPr>
      <w:r w:rsidRPr="00FC067B">
        <w:rPr>
          <w:rFonts w:ascii="Times New Roman" w:eastAsia="Times New Roman" w:hAnsi="Times New Roman" w:cs="Times New Roman"/>
          <w:sz w:val="20"/>
          <w:szCs w:val="20"/>
          <w:lang w:eastAsia="en-GB"/>
        </w:rPr>
        <w:t>Educational videos aimed at the indigenous population (Canal Indígenas do Brasil Saúde e Vida): https://www.youtube.com/channel/UCBDWbs0003k -AkOwHOaY6Q/videos</w:t>
      </w:r>
    </w:p>
    <w:p w14:paraId="68243057" w14:textId="2DC53A59" w:rsidR="004E6096" w:rsidRPr="00FC067B" w:rsidRDefault="004E6096" w:rsidP="00176C66">
      <w:pPr>
        <w:spacing w:after="0" w:line="240" w:lineRule="auto"/>
        <w:jc w:val="both"/>
        <w:rPr>
          <w:rFonts w:ascii="Times New Roman" w:eastAsia="Times New Roman" w:hAnsi="Times New Roman" w:cs="Times New Roman"/>
          <w:sz w:val="20"/>
          <w:szCs w:val="20"/>
          <w:lang w:eastAsia="en-GB"/>
        </w:rPr>
      </w:pPr>
      <w:r w:rsidRPr="00FC067B">
        <w:rPr>
          <w:rFonts w:ascii="Times New Roman" w:eastAsia="Times New Roman" w:hAnsi="Times New Roman" w:cs="Times New Roman"/>
          <w:sz w:val="20"/>
          <w:szCs w:val="20"/>
          <w:lang w:eastAsia="en-GB"/>
        </w:rPr>
        <w:t xml:space="preserve">SESAI's Press Releases: </w:t>
      </w:r>
      <w:hyperlink r:id="rId9" w:history="1">
        <w:r w:rsidRPr="00FC067B">
          <w:rPr>
            <w:rStyle w:val="Hyperlink"/>
            <w:rFonts w:ascii="Times New Roman" w:eastAsia="Times New Roman" w:hAnsi="Times New Roman" w:cs="Times New Roman"/>
            <w:color w:val="auto"/>
            <w:sz w:val="20"/>
            <w:szCs w:val="20"/>
            <w:u w:val="none"/>
            <w:lang w:eastAsia="en-GB"/>
          </w:rPr>
          <w:t>http://www.saudeindigena.net.br/coronavirus/notas.php</w:t>
        </w:r>
      </w:hyperlink>
    </w:p>
  </w:footnote>
  <w:footnote w:id="30">
    <w:p w14:paraId="614876E3" w14:textId="1EE4109F"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Meeting 9 March 2021.</w:t>
      </w:r>
    </w:p>
  </w:footnote>
  <w:footnote w:id="31">
    <w:p w14:paraId="47782A89" w14:textId="67D8ADA6" w:rsidR="004E6096" w:rsidRPr="00DD7D58" w:rsidRDefault="004E6096" w:rsidP="00176C66">
      <w:pPr>
        <w:pStyle w:val="NormalWeb"/>
        <w:spacing w:before="0" w:beforeAutospacing="0" w:after="0" w:afterAutospacing="0"/>
        <w:rPr>
          <w:rFonts w:eastAsia="Times New Roman"/>
          <w:color w:val="000000"/>
          <w:sz w:val="20"/>
          <w:szCs w:val="20"/>
        </w:rPr>
      </w:pPr>
      <w:r w:rsidRPr="00FC067B">
        <w:rPr>
          <w:rStyle w:val="FootnoteReference"/>
          <w:sz w:val="20"/>
          <w:szCs w:val="20"/>
        </w:rPr>
        <w:footnoteRef/>
      </w:r>
      <w:r w:rsidRPr="00FC067B">
        <w:rPr>
          <w:sz w:val="20"/>
          <w:szCs w:val="20"/>
        </w:rPr>
        <w:t xml:space="preserve"> </w:t>
      </w:r>
      <w:r w:rsidRPr="00FC067B">
        <w:rPr>
          <w:rFonts w:eastAsia="Times New Roman"/>
          <w:color w:val="000000"/>
          <w:sz w:val="20"/>
          <w:szCs w:val="20"/>
        </w:rPr>
        <w:t>http://www.saudeindigena.net.br/coronavirus/mapaEp.php</w:t>
      </w:r>
    </w:p>
  </w:footnote>
  <w:footnote w:id="32">
    <w:p w14:paraId="240581C4" w14:textId="62CDB0F0" w:rsidR="004E6096" w:rsidRPr="00FC067B"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Brazil confirmed this in its letter of 28 May 2020, to the High Commissioner for Human Rights, copied to EMRIP stating that “SESAI’s responsibility is to provide primary care within indigenous </w:t>
      </w:r>
      <w:r w:rsidRPr="00FC067B">
        <w:rPr>
          <w:rFonts w:ascii="Times New Roman" w:hAnsi="Times New Roman" w:cs="Times New Roman"/>
          <w:sz w:val="20"/>
          <w:szCs w:val="20"/>
        </w:rPr>
        <w:t>territories” i.e. land demarcated.</w:t>
      </w:r>
    </w:p>
  </w:footnote>
  <w:footnote w:id="33">
    <w:p w14:paraId="25090AD5" w14:textId="6334E5F7" w:rsidR="004E6096" w:rsidRPr="00FC067B" w:rsidRDefault="004E6096" w:rsidP="00C34D9A">
      <w:pPr>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COIAB contests this information and states that theses wards were established by municipalities and states, in response to indigenous demands.</w:t>
      </w:r>
    </w:p>
  </w:footnote>
  <w:footnote w:id="34">
    <w:p w14:paraId="38036040" w14:textId="50335454" w:rsidR="004E6096" w:rsidRPr="00FC067B" w:rsidRDefault="004E6096" w:rsidP="00DD7D58">
      <w:pPr>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Meeting 9 March 2021. According to COAIB, no effective measures have been taken by the government to combat this disinformation. </w:t>
      </w:r>
    </w:p>
  </w:footnote>
  <w:footnote w:id="35">
    <w:p w14:paraId="2A607890" w14:textId="5F59CF4D" w:rsidR="004E6096" w:rsidRPr="00FC067B" w:rsidRDefault="004E6096" w:rsidP="00DD7D58">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The information in this section is a summary of public information available from a variety of sources.</w:t>
      </w:r>
    </w:p>
  </w:footnote>
  <w:footnote w:id="36">
    <w:p w14:paraId="6DFBBE89" w14:textId="14D84CEF"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w:t>
      </w:r>
      <w:hyperlink r:id="rId10" w:history="1">
        <w:r w:rsidRPr="00FC067B">
          <w:rPr>
            <w:rStyle w:val="Hyperlink"/>
            <w:color w:val="auto"/>
            <w:sz w:val="20"/>
            <w:u w:val="none"/>
          </w:rPr>
          <w:t>http://www.planalto.gov.br/ccivil_03/_ato2019-2022/2020/lei/L14021.htm</w:t>
        </w:r>
      </w:hyperlink>
      <w:r w:rsidRPr="00FC067B">
        <w:rPr>
          <w:sz w:val="20"/>
        </w:rPr>
        <w:t xml:space="preserve"> and https://www.in.gov.br/en/web/dou/-/lei-n-14.021-de-7-de-julho-de-2020-265632745</w:t>
      </w:r>
    </w:p>
  </w:footnote>
  <w:footnote w:id="37">
    <w:p w14:paraId="57D22092" w14:textId="0048329A" w:rsidR="004E6096" w:rsidRPr="00DD7D58"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It had been a</w:t>
      </w:r>
      <w:r w:rsidRPr="00FC067B">
        <w:rPr>
          <w:sz w:val="20"/>
          <w:lang w:val="en-US"/>
        </w:rPr>
        <w:t>approved by the National Congress on 16 June 2020, in a virtual session</w:t>
      </w:r>
    </w:p>
  </w:footnote>
  <w:footnote w:id="38">
    <w:p w14:paraId="0E08CEF8" w14:textId="01730F9A"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sz w:val="20"/>
          <w:lang w:val="en-US"/>
        </w:rPr>
        <w:t>1</w:t>
      </w:r>
      <w:r w:rsidRPr="00DD7D58">
        <w:rPr>
          <w:sz w:val="20"/>
          <w:vertAlign w:val="superscript"/>
          <w:lang w:val="en-US"/>
        </w:rPr>
        <w:t>st</w:t>
      </w:r>
      <w:r w:rsidRPr="00DD7D58">
        <w:rPr>
          <w:sz w:val="20"/>
          <w:lang w:val="en-US"/>
        </w:rPr>
        <w:t xml:space="preserve"> paragraph (§ 1º) of the article 13</w:t>
      </w:r>
    </w:p>
  </w:footnote>
  <w:footnote w:id="39">
    <w:p w14:paraId="14A92A19" w14:textId="57461E8E" w:rsidR="004E6096" w:rsidRPr="00DD7D58" w:rsidRDefault="004E6096" w:rsidP="00C34D9A">
      <w:pPr>
        <w:pStyle w:val="FootnoteText"/>
        <w:spacing w:line="240" w:lineRule="auto"/>
        <w:ind w:left="0" w:hanging="476"/>
        <w:rPr>
          <w:sz w:val="20"/>
        </w:rPr>
      </w:pPr>
      <w:r w:rsidRPr="00DD7D58">
        <w:rPr>
          <w:sz w:val="20"/>
        </w:rPr>
        <w:tab/>
      </w:r>
      <w:r w:rsidRPr="00DD7D58">
        <w:rPr>
          <w:rStyle w:val="FootnoteReference"/>
          <w:sz w:val="20"/>
        </w:rPr>
        <w:footnoteRef/>
      </w:r>
      <w:r w:rsidRPr="00DD7D58">
        <w:rPr>
          <w:sz w:val="20"/>
        </w:rPr>
        <w:t xml:space="preserve"> https://www.reuters.com/article/us-health-coronavirus-brazil-indigenous/brazils-bolsonaro-vetoes-plans-to-offer-</w:t>
      </w:r>
      <w:r>
        <w:rPr>
          <w:sz w:val="20"/>
        </w:rPr>
        <w:t>COVID-19</w:t>
      </w:r>
      <w:r w:rsidRPr="00DD7D58">
        <w:rPr>
          <w:sz w:val="20"/>
        </w:rPr>
        <w:t>-support-to-indigenous-people-idUKKBN2492XX</w:t>
      </w:r>
    </w:p>
  </w:footnote>
  <w:footnote w:id="40">
    <w:p w14:paraId="2789BCE2" w14:textId="1891E7C4"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The information in this section is a summary of public information available from a variety of sources.</w:t>
      </w:r>
    </w:p>
  </w:footnote>
  <w:footnote w:id="41">
    <w:p w14:paraId="5EC5F7C4" w14:textId="1295E33C"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sz w:val="20"/>
          <w:lang w:val="en-US"/>
        </w:rPr>
        <w:t>Case no. 1000314-60.2020.4.01.3201. The decision was signed by federal judge Fabiano Verli. The plaintiff is União dos Povos Indígenas do Javari (Univaia) (Union of the Indigenous People of Javari) and the defendants are Mrs. Thomas Andrew Tonkin, Josiah Mcintyre, Pastor Wilson De Benjamin and Missão Novas Tribos do Brasil (evangelic entity).</w:t>
      </w:r>
    </w:p>
  </w:footnote>
  <w:footnote w:id="42">
    <w:p w14:paraId="18FB3A10" w14:textId="77777777" w:rsidR="004E6096" w:rsidRPr="00DD7D58" w:rsidRDefault="004E6096" w:rsidP="00176C66">
      <w:pPr>
        <w:autoSpaceDE w:val="0"/>
        <w:autoSpaceDN w:val="0"/>
        <w:adjustRightInd w:val="0"/>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It involves the Xokleng, Kaingang and Guarani peoples of TI Xokleng La Klaño, in the state of Santa Catarina.</w:t>
      </w:r>
    </w:p>
  </w:footnote>
  <w:footnote w:id="43">
    <w:p w14:paraId="53B216A3" w14:textId="5DE6B8E5" w:rsidR="004E6096" w:rsidRPr="00DD7D58" w:rsidRDefault="004E6096" w:rsidP="00C34D9A">
      <w:pPr>
        <w:spacing w:after="0" w:line="240" w:lineRule="auto"/>
        <w:jc w:val="both"/>
        <w:rPr>
          <w:rFonts w:ascii="Times New Roman" w:hAnsi="Times New Roman" w:cs="Times New Roman"/>
          <w:sz w:val="20"/>
          <w:szCs w:val="20"/>
          <w:lang w:val="en-US"/>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T</w:t>
      </w:r>
      <w:r w:rsidRPr="00DD7D58">
        <w:rPr>
          <w:rFonts w:ascii="Times New Roman" w:hAnsi="Times New Roman" w:cs="Times New Roman"/>
          <w:sz w:val="20"/>
          <w:szCs w:val="20"/>
          <w:lang w:val="en-US"/>
        </w:rPr>
        <w:t xml:space="preserve">his case had been taken to the Supreme Court because of the inaction of the Government in creating a specific plan to protect and promote the health of the indigenous people during the pandemic, which had been formally recognized by WHO several months prior to that. </w:t>
      </w:r>
      <w:r w:rsidRPr="00DD7D58">
        <w:rPr>
          <w:rFonts w:ascii="Times New Roman" w:hAnsi="Times New Roman" w:cs="Times New Roman"/>
          <w:sz w:val="20"/>
          <w:szCs w:val="20"/>
        </w:rPr>
        <w:t>By</w:t>
      </w:r>
      <w:r w:rsidRPr="00DD7D58">
        <w:rPr>
          <w:rFonts w:ascii="Times New Roman" w:hAnsi="Times New Roman" w:cs="Times New Roman"/>
          <w:sz w:val="20"/>
          <w:szCs w:val="20"/>
          <w:lang w:val="en-US"/>
        </w:rPr>
        <w:t xml:space="preserve"> the time this case was brought before the Supreme Court, the bill 14.021 had already been approved by the National Congress, but not signed, so that it technically was not a Law, and therefore it could not have been implemented.</w:t>
      </w:r>
    </w:p>
  </w:footnote>
  <w:footnote w:id="44">
    <w:p w14:paraId="4F26D071" w14:textId="60C82134"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Meeting on 9 March 2020.</w:t>
      </w:r>
    </w:p>
  </w:footnote>
  <w:footnote w:id="45">
    <w:p w14:paraId="5A100DB7" w14:textId="2991B709" w:rsidR="004E6096" w:rsidRPr="00DD7D58" w:rsidRDefault="004E6096" w:rsidP="00C34D9A">
      <w:pPr>
        <w:spacing w:after="0" w:line="240" w:lineRule="auto"/>
        <w:rPr>
          <w:rFonts w:ascii="Times New Roman" w:eastAsia="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hyperlink r:id="rId11" w:tgtFrame="_blank" w:history="1">
        <w:r w:rsidRPr="00DD7D58">
          <w:rPr>
            <w:rStyle w:val="Hyperlink"/>
            <w:rFonts w:ascii="Times New Roman" w:eastAsia="Times New Roman" w:hAnsi="Times New Roman" w:cs="Times New Roman"/>
            <w:color w:val="auto"/>
            <w:sz w:val="20"/>
            <w:szCs w:val="20"/>
            <w:u w:val="none"/>
          </w:rPr>
          <w:t>https://www.abrasco.org.br/site/</w:t>
        </w:r>
      </w:hyperlink>
    </w:p>
  </w:footnote>
  <w:footnote w:id="46">
    <w:p w14:paraId="3D9431CC" w14:textId="4DF3F6E0" w:rsidR="004E6096" w:rsidRPr="00DD7D58" w:rsidRDefault="004E6096" w:rsidP="00C34D9A">
      <w:pPr>
        <w:pStyle w:val="FootnoteText"/>
        <w:spacing w:line="240" w:lineRule="auto"/>
        <w:ind w:left="0" w:firstLine="0"/>
        <w:rPr>
          <w:sz w:val="20"/>
        </w:rPr>
      </w:pPr>
      <w:r w:rsidRPr="00DD7D58">
        <w:rPr>
          <w:rStyle w:val="FootnoteReference"/>
          <w:sz w:val="20"/>
        </w:rPr>
        <w:footnoteRef/>
      </w:r>
      <w:hyperlink r:id="rId12" w:history="1">
        <w:r w:rsidRPr="00DD7D58">
          <w:rPr>
            <w:rStyle w:val="Hyperlink"/>
            <w:color w:val="auto"/>
            <w:sz w:val="20"/>
            <w:u w:val="none"/>
          </w:rPr>
          <w:t>http://www.stf.jus.br/arquivo/cms/publicacaoPublicacaoTematica/anexo/case_law_compilation_</w:t>
        </w:r>
        <w:r>
          <w:rPr>
            <w:rStyle w:val="Hyperlink"/>
            <w:color w:val="auto"/>
            <w:sz w:val="20"/>
            <w:u w:val="none"/>
          </w:rPr>
          <w:t>COVID-19</w:t>
        </w:r>
        <w:r w:rsidRPr="00DD7D58">
          <w:rPr>
            <w:rStyle w:val="Hyperlink"/>
            <w:color w:val="auto"/>
            <w:sz w:val="20"/>
            <w:u w:val="none"/>
          </w:rPr>
          <w:t>19.pdf</w:t>
        </w:r>
      </w:hyperlink>
      <w:r w:rsidRPr="00DD7D58">
        <w:rPr>
          <w:sz w:val="20"/>
        </w:rPr>
        <w:t xml:space="preserve"> and https://portal.stf.jus.br/noticias/verNoticiaDetalhe.asp?idConteudo=447103&amp;ori=1</w:t>
      </w:r>
    </w:p>
  </w:footnote>
  <w:footnote w:id="47">
    <w:p w14:paraId="57445A3F" w14:textId="56074D74" w:rsidR="004E6096" w:rsidRPr="00DD7D58"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All of the instruments below have been ratified where applicable, or endorsed by Brazil. </w:t>
      </w:r>
    </w:p>
  </w:footnote>
  <w:footnote w:id="48">
    <w:p w14:paraId="7725FB5B" w14:textId="52D71C33" w:rsidR="004E6096" w:rsidRPr="00DD7D58" w:rsidRDefault="004E6096" w:rsidP="00176C66">
      <w:pPr>
        <w:spacing w:after="0" w:line="240" w:lineRule="auto"/>
        <w:rPr>
          <w:rFonts w:ascii="Times New Roman" w:eastAsia="Times New Roman" w:hAnsi="Times New Roman" w:cs="Times New Roman"/>
          <w:sz w:val="20"/>
          <w:szCs w:val="20"/>
          <w:lang w:eastAsia="en-GB"/>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DD7D58">
        <w:rPr>
          <w:rFonts w:ascii="Times New Roman" w:eastAsia="Times New Roman" w:hAnsi="Times New Roman" w:cs="Times New Roman"/>
          <w:iCs/>
          <w:sz w:val="20"/>
          <w:szCs w:val="20"/>
          <w:lang w:eastAsia="en-GB"/>
        </w:rPr>
        <w:t>Committee on Economic, Social and Cultural Rights, General Comment No. 20, Non-discrimination in economic, social and cultural rights; 2009.</w:t>
      </w:r>
    </w:p>
  </w:footnote>
  <w:footnote w:id="49">
    <w:p w14:paraId="5898F7BB" w14:textId="2161BB4D" w:rsidR="004E6096" w:rsidRPr="00DD7D58" w:rsidRDefault="004E6096" w:rsidP="00C34D9A">
      <w:pPr>
        <w:pStyle w:val="FootnoteText"/>
        <w:spacing w:line="240" w:lineRule="auto"/>
        <w:ind w:left="0"/>
        <w:rPr>
          <w:sz w:val="20"/>
        </w:rPr>
      </w:pPr>
      <w:r w:rsidRPr="00DD7D58">
        <w:rPr>
          <w:sz w:val="20"/>
        </w:rPr>
        <w:tab/>
      </w:r>
      <w:r w:rsidRPr="00DD7D58">
        <w:rPr>
          <w:rStyle w:val="fieldtext"/>
          <w:sz w:val="20"/>
          <w:vertAlign w:val="superscript"/>
        </w:rPr>
        <w:footnoteRef/>
      </w:r>
      <w:r w:rsidRPr="00DD7D58">
        <w:rPr>
          <w:sz w:val="20"/>
        </w:rPr>
        <w:t xml:space="preserve"> </w:t>
      </w:r>
      <w:r w:rsidRPr="00DD7D58">
        <w:rPr>
          <w:rStyle w:val="fieldtext"/>
          <w:sz w:val="20"/>
        </w:rPr>
        <w:t>A/HRC/12/34 and A/HRC/EMRIP/2019/2</w:t>
      </w:r>
    </w:p>
  </w:footnote>
  <w:footnote w:id="50">
    <w:p w14:paraId="57F835AB" w14:textId="3D5B4C98"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Article 215, 231 and 232 of the Constitution. </w:t>
      </w:r>
    </w:p>
  </w:footnote>
  <w:footnote w:id="51">
    <w:p w14:paraId="2BE4FC9D" w14:textId="5E221AC4" w:rsidR="004E6096" w:rsidRPr="00DD7D58" w:rsidRDefault="004E6096" w:rsidP="00176C66">
      <w:pPr>
        <w:pStyle w:val="H4"/>
        <w:keepNext w:val="0"/>
        <w:keepLines w:val="0"/>
        <w:spacing w:line="240" w:lineRule="auto"/>
        <w:ind w:left="0" w:right="0"/>
        <w:outlineLvl w:val="9"/>
        <w:rPr>
          <w:i w:val="0"/>
        </w:rPr>
      </w:pPr>
      <w:r w:rsidRPr="00DD7D58">
        <w:tab/>
      </w:r>
      <w:r w:rsidRPr="00DD7D58">
        <w:rPr>
          <w:rStyle w:val="FootnoteReference"/>
          <w:i w:val="0"/>
        </w:rPr>
        <w:footnoteRef/>
      </w:r>
      <w:r w:rsidRPr="00DD7D58">
        <w:rPr>
          <w:i w:val="0"/>
        </w:rPr>
        <w:t xml:space="preserve"> </w:t>
      </w:r>
      <w:r w:rsidRPr="00DD7D58">
        <w:rPr>
          <w:i w:val="0"/>
        </w:rPr>
        <w:tab/>
        <w:t>Article 21 1.</w:t>
      </w:r>
      <w:r w:rsidRPr="00DD7D58">
        <w:rPr>
          <w:i w:val="0"/>
        </w:rPr>
        <w:tab/>
        <w:t>Indigenous peoples have the right, without discrimination, to the improvement of their economic and social conditions, including, inter alia, in the areas of education, employment, vocational training and retraining, housing, sanitation, health and social security.</w:t>
      </w:r>
    </w:p>
    <w:p w14:paraId="0DF80415" w14:textId="73B6FBFE" w:rsidR="004E6096" w:rsidRPr="00DD7D58" w:rsidRDefault="004E6096" w:rsidP="00C34D9A">
      <w:pPr>
        <w:pStyle w:val="SingleTxt"/>
        <w:spacing w:after="0" w:line="240" w:lineRule="auto"/>
        <w:ind w:left="0" w:right="0"/>
        <w:rPr>
          <w:lang w:val="en-GB"/>
        </w:rPr>
      </w:pPr>
      <w:r w:rsidRPr="00DD7D58">
        <w:rPr>
          <w:lang w:val="en-GB"/>
        </w:rPr>
        <w:t>2. States shall take effective measures and, where appropriate, special measures to ensure continuing improvement of their economic and social conditions. Particular attention shall be paid to the rights and special needs of indigenous elders, women, youth, children and persons with disabilities.</w:t>
      </w:r>
    </w:p>
  </w:footnote>
  <w:footnote w:id="52">
    <w:p w14:paraId="33769921" w14:textId="76B5843F" w:rsidR="004E6096" w:rsidRPr="00DD7D58" w:rsidRDefault="004E6096" w:rsidP="00C34D9A">
      <w:pPr>
        <w:autoSpaceDE w:val="0"/>
        <w:autoSpaceDN w:val="0"/>
        <w:adjustRightInd w:val="0"/>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General Comment - </w:t>
      </w:r>
      <w:hyperlink r:id="rId13" w:history="1">
        <w:r w:rsidRPr="00DD7D58">
          <w:rPr>
            <w:rStyle w:val="Hyperlink"/>
            <w:rFonts w:ascii="Times New Roman" w:hAnsi="Times New Roman" w:cs="Times New Roman"/>
            <w:color w:val="auto"/>
            <w:sz w:val="20"/>
            <w:szCs w:val="20"/>
            <w:u w:val="none"/>
          </w:rPr>
          <w:t>https://www2.ohchr.org/english/issues/water/docs/CESCR_GC_15.pdf</w:t>
        </w:r>
      </w:hyperlink>
      <w:r w:rsidRPr="00DD7D58">
        <w:rPr>
          <w:rFonts w:ascii="Times New Roman" w:hAnsi="Times New Roman" w:cs="Times New Roman"/>
          <w:sz w:val="20"/>
          <w:szCs w:val="20"/>
        </w:rPr>
        <w:t xml:space="preserve"> </w:t>
      </w:r>
    </w:p>
  </w:footnote>
  <w:footnote w:id="53">
    <w:p w14:paraId="043366C6" w14:textId="5CF6EC97" w:rsidR="004E6096" w:rsidRPr="00DD7D58" w:rsidRDefault="004E6096" w:rsidP="00C34D9A">
      <w:pPr>
        <w:pStyle w:val="Heading1"/>
        <w:spacing w:before="0" w:line="240" w:lineRule="auto"/>
        <w:rPr>
          <w:rFonts w:ascii="Times New Roman" w:eastAsia="Times New Roman" w:hAnsi="Times New Roman" w:cs="Times New Roman"/>
          <w:color w:val="auto"/>
          <w:kern w:val="36"/>
          <w:sz w:val="20"/>
          <w:szCs w:val="20"/>
          <w:lang w:eastAsia="en-GB"/>
        </w:rPr>
      </w:pPr>
      <w:r w:rsidRPr="00DD7D58">
        <w:rPr>
          <w:rStyle w:val="FootnoteReference"/>
          <w:rFonts w:ascii="Times New Roman" w:hAnsi="Times New Roman" w:cs="Times New Roman"/>
          <w:sz w:val="20"/>
          <w:szCs w:val="20"/>
        </w:rPr>
        <w:footnoteRef/>
      </w:r>
      <w:r w:rsidRPr="00DD7D58">
        <w:rPr>
          <w:rFonts w:ascii="Times New Roman" w:hAnsi="Times New Roman" w:cs="Times New Roman"/>
          <w:color w:val="auto"/>
          <w:sz w:val="20"/>
          <w:szCs w:val="20"/>
        </w:rPr>
        <w:t xml:space="preserve"> CCPR/C/95/D/1457/2006, Poma Poma v. Peru, Human Rights Committee.</w:t>
      </w:r>
      <w:hyperlink r:id="rId14" w:history="1"/>
    </w:p>
  </w:footnote>
  <w:footnote w:id="54">
    <w:p w14:paraId="566BBBB6" w14:textId="4B524199" w:rsidR="004E6096" w:rsidRPr="00DD7D58" w:rsidRDefault="004E6096" w:rsidP="00DD7D58">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firstLine="0"/>
        <w:rPr>
          <w:sz w:val="20"/>
        </w:rPr>
      </w:pPr>
      <w:r w:rsidRPr="00DD7D58">
        <w:rPr>
          <w:rStyle w:val="FootnoteReference"/>
          <w:sz w:val="20"/>
        </w:rPr>
        <w:footnoteRef/>
      </w:r>
      <w:r w:rsidRPr="00DD7D58">
        <w:rPr>
          <w:sz w:val="20"/>
        </w:rPr>
        <w:t xml:space="preserve"> </w:t>
      </w:r>
      <w:r w:rsidRPr="00DD7D58">
        <w:rPr>
          <w:sz w:val="20"/>
        </w:rPr>
        <w:tab/>
        <w:t>See Committee on Economic, Social and Cultural Rights, general comment No. 14 (2000) on the right to the highest attainable standard of health, para. 18. Equal access for indigenous peoples  is also provided for by United Nations Declaration on the Rights of indigenous peoples (art. 24) and the Indigenous and Tribal Peoples Convention, 1989 (No. 169), art. 20. States must also ensure employers provide safe and healthy working conditions without discrimination (International Covenant on Economic, Social and Cultural Rights,</w:t>
      </w:r>
      <w:r w:rsidRPr="00DD7D58" w:rsidDel="00961F5F">
        <w:rPr>
          <w:sz w:val="20"/>
        </w:rPr>
        <w:t xml:space="preserve"> </w:t>
      </w:r>
      <w:r w:rsidRPr="00DD7D58">
        <w:rPr>
          <w:sz w:val="20"/>
        </w:rPr>
        <w:t>art. 7; and Indigenous and Tribal Peoples Convention, 1989 (No. 169), art. 20).</w:t>
      </w:r>
    </w:p>
  </w:footnote>
  <w:footnote w:id="55">
    <w:p w14:paraId="038BF30F" w14:textId="62107CF3" w:rsidR="004E6096" w:rsidRPr="00DD7D58" w:rsidRDefault="004E6096" w:rsidP="00DD7D58">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Article 24 -1.</w:t>
      </w:r>
      <w:r w:rsidRPr="00DD7D58">
        <w:rPr>
          <w:rFonts w:ascii="Times New Roman" w:hAnsi="Times New Roman" w:cs="Times New Roman"/>
          <w:sz w:val="20"/>
          <w:szCs w:val="20"/>
        </w:rPr>
        <w:tab/>
        <w:t>Indigenous peoples have the right to their traditional medicines and to maintain their health practices, including the conservation of their vital medicinal plants, animals and minerals. Indigenous individuals also have the right to access, without any discrimination, to all social and health services. 2.Indigenous individuals have an equal right to the enjoyment of the highest attainable standard of physical and mental health. States shall take the necessary steps with a view to achieving progressively the full realization of this right.</w:t>
      </w:r>
    </w:p>
  </w:footnote>
  <w:footnote w:id="56">
    <w:p w14:paraId="52C5E2BA" w14:textId="742D1631" w:rsidR="004E6096" w:rsidRPr="00DD7D58" w:rsidRDefault="004E6096" w:rsidP="00DD7D58">
      <w:pPr>
        <w:pStyle w:val="FootnoteText"/>
        <w:keepNext/>
        <w:keepLines/>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firstLine="0"/>
        <w:rPr>
          <w:sz w:val="20"/>
        </w:rPr>
      </w:pPr>
      <w:r w:rsidRPr="00DD7D58">
        <w:rPr>
          <w:sz w:val="20"/>
        </w:rPr>
        <w:t xml:space="preserve"> </w:t>
      </w:r>
      <w:r w:rsidRPr="00DD7D58">
        <w:rPr>
          <w:rStyle w:val="FootnoteReference"/>
          <w:sz w:val="20"/>
        </w:rPr>
        <w:footnoteRef/>
      </w:r>
      <w:r w:rsidRPr="00DD7D58">
        <w:rPr>
          <w:sz w:val="20"/>
        </w:rPr>
        <w:t xml:space="preserve"> </w:t>
      </w:r>
      <w:r w:rsidRPr="00DD7D58">
        <w:rPr>
          <w:sz w:val="20"/>
        </w:rPr>
        <w:tab/>
        <w:t xml:space="preserve">See Committee on Economic, Social and Cultural Rights, general comment No. 14, para. 27. </w:t>
      </w:r>
    </w:p>
  </w:footnote>
  <w:footnote w:id="57">
    <w:p w14:paraId="643D1F08" w14:textId="3947BBBC" w:rsidR="004E6096" w:rsidRPr="00DD7D58" w:rsidRDefault="004E6096" w:rsidP="00DD7D5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auto"/>
        <w:rPr>
          <w:rFonts w:ascii="Times New Roman" w:eastAsia="Times New Roman" w:hAnsi="Times New Roman" w:cs="Times New Roman"/>
          <w:spacing w:val="3"/>
          <w:w w:val="103"/>
          <w:kern w:val="14"/>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DD7D58">
        <w:rPr>
          <w:rFonts w:ascii="Times New Roman" w:eastAsia="Times New Roman" w:hAnsi="Times New Roman" w:cs="Times New Roman"/>
          <w:spacing w:val="3"/>
          <w:w w:val="103"/>
          <w:kern w:val="14"/>
          <w:sz w:val="20"/>
          <w:szCs w:val="20"/>
        </w:rPr>
        <w:t xml:space="preserve">Article 23 - </w:t>
      </w:r>
      <w:r w:rsidRPr="00DD7D58">
        <w:rPr>
          <w:rFonts w:ascii="Times New Roman" w:eastAsia="SimSun" w:hAnsi="Times New Roman" w:cs="Times New Roman"/>
          <w:spacing w:val="4"/>
          <w:w w:val="103"/>
          <w:kern w:val="14"/>
          <w:sz w:val="20"/>
          <w:szCs w:val="20"/>
        </w:rPr>
        <w:t>Indigenous peoples have the right to determine and develop priorities and strategies for exercising their right to development. In particular, indigenous peoples have the right to be actively involved in developing and determining health, housing and other economic and social programmes affecting them and, as far as possible, to administer such programmes through their own institutions.</w:t>
      </w:r>
    </w:p>
  </w:footnote>
  <w:footnote w:id="58">
    <w:p w14:paraId="6642A63A" w14:textId="71741301" w:rsidR="004E6096" w:rsidRPr="00FC067B" w:rsidRDefault="004E6096" w:rsidP="00C34D9A">
      <w:pPr>
        <w:autoSpaceDE w:val="0"/>
        <w:autoSpaceDN w:val="0"/>
        <w:adjustRightInd w:val="0"/>
        <w:spacing w:after="0" w:line="240" w:lineRule="auto"/>
        <w:rPr>
          <w:rFonts w:ascii="Times New Roman" w:eastAsia="PMingLiU"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w:t>
      </w:r>
      <w:r w:rsidRPr="00FC067B">
        <w:rPr>
          <w:rStyle w:val="HTMLCite"/>
          <w:rFonts w:ascii="Times New Roman" w:hAnsi="Times New Roman" w:cs="Times New Roman"/>
          <w:i w:val="0"/>
          <w:sz w:val="20"/>
          <w:szCs w:val="20"/>
          <w:lang w:val="en-US"/>
        </w:rPr>
        <w:t>CESCR General Comment 14, para. 44.</w:t>
      </w:r>
    </w:p>
  </w:footnote>
  <w:footnote w:id="59">
    <w:p w14:paraId="1570FE73" w14:textId="6DC1435F" w:rsidR="004E6096" w:rsidRPr="00FC067B" w:rsidRDefault="004E6096" w:rsidP="00C34D9A">
      <w:pPr>
        <w:pStyle w:val="FootnoteText"/>
        <w:spacing w:line="240" w:lineRule="auto"/>
        <w:ind w:left="0" w:firstLine="0"/>
        <w:rPr>
          <w:sz w:val="20"/>
        </w:rPr>
      </w:pPr>
      <w:r w:rsidRPr="00FC067B">
        <w:rPr>
          <w:rStyle w:val="FootnoteReference"/>
          <w:sz w:val="20"/>
        </w:rPr>
        <w:footnoteRef/>
      </w:r>
      <w:r w:rsidRPr="00FC067B">
        <w:rPr>
          <w:sz w:val="20"/>
        </w:rPr>
        <w:t xml:space="preserve"> </w:t>
      </w:r>
      <w:hyperlink r:id="rId15" w:history="1">
        <w:r w:rsidRPr="00FC067B">
          <w:rPr>
            <w:rStyle w:val="Hyperlink"/>
            <w:color w:val="auto"/>
            <w:sz w:val="20"/>
            <w:u w:val="none"/>
          </w:rPr>
          <w:t>https://www.ilo.org/wcmsp5/groups/public/---ed_norm/ normes/documents/genericdocument/wcms_739937.pdf</w:t>
        </w:r>
      </w:hyperlink>
      <w:r w:rsidRPr="00FC067B">
        <w:rPr>
          <w:sz w:val="20"/>
        </w:rPr>
        <w:t>)</w:t>
      </w:r>
    </w:p>
  </w:footnote>
  <w:footnote w:id="60">
    <w:p w14:paraId="34A0C3D2" w14:textId="7937320F" w:rsidR="004E6096" w:rsidRPr="00FC067B" w:rsidRDefault="004E6096" w:rsidP="00C34D9A">
      <w:pPr>
        <w:autoSpaceDE w:val="0"/>
        <w:autoSpaceDN w:val="0"/>
        <w:spacing w:after="0" w:line="240" w:lineRule="auto"/>
        <w:rPr>
          <w:rFonts w:ascii="Times New Roman" w:hAnsi="Times New Roman" w:cs="Times New Roman"/>
          <w:iCs/>
          <w:sz w:val="20"/>
          <w:szCs w:val="20"/>
          <w:lang w:val="en-US"/>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Free, prior and informed consent:- Annual study of the EMRIP on the Rights of indigenous peoples (A/HRC/39/62). </w:t>
      </w:r>
      <w:r w:rsidRPr="00FC067B">
        <w:rPr>
          <w:rFonts w:ascii="Times New Roman" w:hAnsi="Times New Roman" w:cs="Times New Roman"/>
          <w:iCs/>
          <w:sz w:val="20"/>
          <w:szCs w:val="20"/>
          <w:lang w:val="en-US"/>
        </w:rPr>
        <w:t xml:space="preserve">For further information on the right to participation and free, prior and informed consent see A/HRC/39/62 at </w:t>
      </w:r>
      <w:hyperlink w:history="1"/>
      <w:r w:rsidRPr="00FC067B">
        <w:rPr>
          <w:rStyle w:val="Hyperlink"/>
          <w:rFonts w:ascii="Times New Roman" w:hAnsi="Times New Roman" w:cs="Times New Roman"/>
          <w:iCs/>
          <w:color w:val="auto"/>
          <w:sz w:val="20"/>
          <w:szCs w:val="20"/>
          <w:u w:val="none"/>
          <w:lang w:val="en-US"/>
        </w:rPr>
        <w:t xml:space="preserve"> https://undocs.org/A/HRC/39/62</w:t>
      </w:r>
    </w:p>
  </w:footnote>
  <w:footnote w:id="61">
    <w:p w14:paraId="7FAD2B74" w14:textId="4D0DCAAC"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Ibid </w:t>
      </w:r>
    </w:p>
  </w:footnote>
  <w:footnote w:id="62">
    <w:p w14:paraId="1A1AB324" w14:textId="6FBC21EC" w:rsidR="004E6096" w:rsidRPr="00FC067B"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FC067B">
        <w:rPr>
          <w:rFonts w:ascii="Times New Roman" w:hAnsi="Times New Roman" w:cs="Times New Roman"/>
          <w:sz w:val="20"/>
          <w:szCs w:val="20"/>
        </w:rPr>
        <w:t>For a more in-depth analysis of the right to land see Right to Iand under the United Nations Declaration on the Rights of Indigenous Peoples: a human rights focus – Study of the EMRIP on the Rights of Indigenous Peoples (A/HRC/45/38).</w:t>
      </w:r>
    </w:p>
  </w:footnote>
  <w:footnote w:id="63">
    <w:p w14:paraId="4C889456" w14:textId="7E7DEE8E" w:rsidR="004E6096" w:rsidRPr="00FC067B" w:rsidRDefault="004E6096" w:rsidP="00176C66">
      <w:pPr>
        <w:autoSpaceDE w:val="0"/>
        <w:autoSpaceDN w:val="0"/>
        <w:adjustRightInd w:val="0"/>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It involves the Xokleng, Kaingang and Guarani peoples of TI Xokleng La Klaño, in the state of Santa Catarina.</w:t>
      </w:r>
    </w:p>
  </w:footnote>
  <w:footnote w:id="64">
    <w:p w14:paraId="1A6F4747" w14:textId="0E851281" w:rsidR="004E6096" w:rsidRPr="00FC067B" w:rsidRDefault="004E6096" w:rsidP="00176C66">
      <w:pPr>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w:t>
      </w:r>
      <w:hyperlink r:id="rId16" w:history="1">
        <w:r w:rsidRPr="00FC067B">
          <w:rPr>
            <w:rStyle w:val="Hyperlink"/>
            <w:rFonts w:ascii="Times New Roman" w:hAnsi="Times New Roman" w:cs="Times New Roman"/>
            <w:color w:val="auto"/>
            <w:sz w:val="20"/>
            <w:szCs w:val="20"/>
            <w:u w:val="none"/>
          </w:rPr>
          <w:t>https://spcommreports.ohchr.org/TMResultsBase/DownLoadPublicCommunicationFile?gId=25062</w:t>
        </w:r>
      </w:hyperlink>
      <w:r w:rsidRPr="00FC067B">
        <w:rPr>
          <w:rFonts w:ascii="Times New Roman" w:hAnsi="Times New Roman" w:cs="Times New Roman"/>
          <w:sz w:val="20"/>
          <w:szCs w:val="20"/>
        </w:rPr>
        <w:t xml:space="preserve"> and reply by the State </w:t>
      </w:r>
      <w:hyperlink r:id="rId17" w:history="1">
        <w:r w:rsidRPr="00FC067B">
          <w:rPr>
            <w:rStyle w:val="Hyperlink"/>
            <w:rFonts w:ascii="Times New Roman" w:hAnsi="Times New Roman" w:cs="Times New Roman"/>
            <w:color w:val="auto"/>
            <w:sz w:val="20"/>
            <w:szCs w:val="20"/>
            <w:u w:val="none"/>
          </w:rPr>
          <w:t>https://agencia.fiocruz.br/sites/agencia.fiocruz.br/files/u91/relatorios_tecnicos_-_COVID-19_procc-emap-enspCOVID-19-report4_20200419-indigenas.pdf</w:t>
        </w:r>
      </w:hyperlink>
    </w:p>
  </w:footnote>
  <w:footnote w:id="65">
    <w:p w14:paraId="76C223BE" w14:textId="3F162478" w:rsidR="004E6096" w:rsidRPr="00DD7D58"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Meeting 9 March 2021.</w:t>
      </w:r>
    </w:p>
  </w:footnote>
  <w:footnote w:id="66">
    <w:p w14:paraId="32B95806" w14:textId="1864D23A" w:rsidR="004E6096" w:rsidRPr="00DD7D58"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DD7D58">
        <w:rPr>
          <w:rFonts w:ascii="Times New Roman" w:eastAsia="Times New Roman" w:hAnsi="Times New Roman" w:cs="Times New Roman"/>
          <w:spacing w:val="3"/>
          <w:w w:val="103"/>
          <w:kern w:val="14"/>
          <w:sz w:val="20"/>
          <w:szCs w:val="20"/>
        </w:rPr>
        <w:t>Article 7</w:t>
      </w:r>
      <w:r w:rsidRPr="00DD7D58">
        <w:rPr>
          <w:rFonts w:ascii="Times New Roman" w:hAnsi="Times New Roman" w:cs="Times New Roman"/>
          <w:sz w:val="20"/>
          <w:szCs w:val="20"/>
        </w:rPr>
        <w:t xml:space="preserve">: </w:t>
      </w:r>
      <w:r w:rsidRPr="00DD7D58">
        <w:rPr>
          <w:rFonts w:ascii="Times New Roman" w:eastAsia="SimSun" w:hAnsi="Times New Roman" w:cs="Times New Roman"/>
          <w:spacing w:val="4"/>
          <w:w w:val="103"/>
          <w:kern w:val="14"/>
          <w:sz w:val="20"/>
          <w:szCs w:val="20"/>
        </w:rPr>
        <w:t>1.</w:t>
      </w:r>
      <w:r w:rsidRPr="00DD7D58">
        <w:rPr>
          <w:rFonts w:ascii="Times New Roman" w:eastAsia="SimSun" w:hAnsi="Times New Roman" w:cs="Times New Roman"/>
          <w:spacing w:val="4"/>
          <w:w w:val="103"/>
          <w:kern w:val="14"/>
          <w:sz w:val="20"/>
          <w:szCs w:val="20"/>
        </w:rPr>
        <w:tab/>
        <w:t>Indigenous individuals have the rights to life, physical and mental integrity, liberty and security of person.</w:t>
      </w:r>
      <w:r w:rsidRPr="00DD7D58">
        <w:rPr>
          <w:rFonts w:ascii="Times New Roman" w:hAnsi="Times New Roman" w:cs="Times New Roman"/>
          <w:sz w:val="20"/>
          <w:szCs w:val="20"/>
        </w:rPr>
        <w:t xml:space="preserve"> </w:t>
      </w:r>
      <w:r w:rsidRPr="00DD7D58">
        <w:rPr>
          <w:rFonts w:ascii="Times New Roman" w:eastAsia="SimSun" w:hAnsi="Times New Roman" w:cs="Times New Roman"/>
          <w:spacing w:val="4"/>
          <w:w w:val="103"/>
          <w:kern w:val="14"/>
          <w:sz w:val="20"/>
          <w:szCs w:val="20"/>
          <w:lang w:val="en-US"/>
        </w:rPr>
        <w:t>2.</w:t>
      </w:r>
      <w:r w:rsidRPr="00DD7D58">
        <w:rPr>
          <w:rFonts w:ascii="Times New Roman" w:eastAsia="SimSun" w:hAnsi="Times New Roman" w:cs="Times New Roman"/>
          <w:spacing w:val="4"/>
          <w:w w:val="103"/>
          <w:kern w:val="14"/>
          <w:sz w:val="20"/>
          <w:szCs w:val="20"/>
          <w:lang w:val="en-US"/>
        </w:rPr>
        <w:tab/>
        <w:t>Indigenous peoples have the collective right to live in freedom, peace and security as distinct peoples and shall not be subjected to any act of genocide or any other act of violence, including forcibly removing children of the group to another group.</w:t>
      </w:r>
    </w:p>
  </w:footnote>
  <w:footnote w:id="67">
    <w:p w14:paraId="10433D5C" w14:textId="0CF2C14C" w:rsidR="004E6096" w:rsidRPr="00DD7D58" w:rsidRDefault="004E6096" w:rsidP="00176C6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sz w:val="20"/>
        </w:rPr>
        <w:tab/>
        <w:t>See Human Rights Committee, general comment No. 36 (2018) on the right to life, para. 7.</w:t>
      </w:r>
    </w:p>
  </w:footnote>
  <w:footnote w:id="68">
    <w:p w14:paraId="5D9AF96C" w14:textId="3F30E310"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Ibid., para. 26.</w:t>
      </w:r>
    </w:p>
  </w:footnote>
  <w:footnote w:id="69">
    <w:p w14:paraId="7E959D0D" w14:textId="57EE410C" w:rsidR="004E6096" w:rsidRPr="00DD7D58" w:rsidRDefault="004E6096" w:rsidP="00176C6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sz w:val="20"/>
        </w:rPr>
        <w:tab/>
        <w:t>Ibid., para. 26.</w:t>
      </w:r>
    </w:p>
  </w:footnote>
  <w:footnote w:id="70">
    <w:p w14:paraId="4CB7097D" w14:textId="6A424B4A" w:rsidR="004E6096" w:rsidRPr="00DD7D58" w:rsidRDefault="004E6096" w:rsidP="00176C66">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sz w:val="20"/>
        </w:rPr>
        <w:tab/>
        <w:t>Ibid., para. 61.</w:t>
      </w:r>
    </w:p>
  </w:footnote>
  <w:footnote w:id="71">
    <w:p w14:paraId="52FFC727" w14:textId="0D7E84C4" w:rsidR="004E6096" w:rsidRPr="00DD7D58"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Summary of meeting, jointly prepared by the Special Rapporteur on the Rights of Indigenous Peoples  of the United Nations and the Rapporteur on the Rights of Indigenous Peoples of the Inter-American Commission on Human Rights: Working meeting on the rules of international law relating to the human rights of indigenous peoples in voluntary isolation and initial contact in the Amazon and Gran Chaco </w:t>
      </w:r>
    </w:p>
    <w:p w14:paraId="73B71DA6" w14:textId="15FF0F24" w:rsidR="004E6096" w:rsidRPr="00DD7D58" w:rsidRDefault="004E6096" w:rsidP="00176C66">
      <w:pPr>
        <w:spacing w:after="0" w:line="240" w:lineRule="auto"/>
        <w:rPr>
          <w:rFonts w:ascii="Times New Roman" w:hAnsi="Times New Roman" w:cs="Times New Roman"/>
          <w:sz w:val="20"/>
          <w:szCs w:val="20"/>
        </w:rPr>
      </w:pPr>
      <w:r w:rsidRPr="00DD7D58">
        <w:rPr>
          <w:rFonts w:ascii="Times New Roman" w:hAnsi="Times New Roman" w:cs="Times New Roman"/>
          <w:sz w:val="20"/>
          <w:szCs w:val="20"/>
        </w:rPr>
        <w:t>https://documents-dds-ny.un.org/doc/UNDOC/GEN/G18/192/73/PDF/G1819273.pdf?OpenElement</w:t>
      </w:r>
    </w:p>
  </w:footnote>
  <w:footnote w:id="72">
    <w:p w14:paraId="13F47E5E" w14:textId="6692D013" w:rsidR="004E6096" w:rsidRPr="00DD7D58" w:rsidRDefault="004E6096" w:rsidP="00176C66">
      <w:pPr>
        <w:autoSpaceDE w:val="0"/>
        <w:autoSpaceDN w:val="0"/>
        <w:adjustRightInd w:val="0"/>
        <w:spacing w:after="0" w:line="240" w:lineRule="auto"/>
        <w:rPr>
          <w:rFonts w:ascii="Times New Roman" w:hAnsi="Times New Roman" w:cs="Times New Roman"/>
          <w:sz w:val="20"/>
          <w:szCs w:val="20"/>
          <w:lang w:val="en"/>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DD7D58">
        <w:rPr>
          <w:rFonts w:ascii="Times New Roman" w:hAnsi="Times New Roman" w:cs="Times New Roman"/>
          <w:color w:val="292B2C"/>
          <w:sz w:val="20"/>
          <w:szCs w:val="20"/>
          <w:lang w:val="en"/>
        </w:rPr>
        <w:t xml:space="preserve">In its </w:t>
      </w:r>
      <w:hyperlink r:id="rId18" w:history="1">
        <w:r w:rsidRPr="00DD7D58">
          <w:rPr>
            <w:rFonts w:ascii="Times New Roman" w:hAnsi="Times New Roman" w:cs="Times New Roman"/>
            <w:sz w:val="20"/>
            <w:szCs w:val="20"/>
            <w:lang w:val="en"/>
          </w:rPr>
          <w:t>resolution No. 1/2020 of 10 April 2020</w:t>
        </w:r>
      </w:hyperlink>
      <w:r w:rsidRPr="00DD7D58">
        <w:rPr>
          <w:rFonts w:ascii="Times New Roman" w:hAnsi="Times New Roman" w:cs="Times New Roman"/>
          <w:sz w:val="20"/>
          <w:szCs w:val="20"/>
          <w:lang w:val="en"/>
        </w:rPr>
        <w:t>, the Inter-American Commission on Human Rights recalled the need for States to respect, promote, and protect the right to live in voluntary isolation and the principle of no contact.  https://www.oas.org/es/cidh/decisiones/pdf/Resolucion-1-20-es.pdf</w:t>
      </w:r>
    </w:p>
  </w:footnote>
  <w:footnote w:id="73">
    <w:p w14:paraId="2D620DDB" w14:textId="77777777"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color w:val="292B2C"/>
          <w:sz w:val="20"/>
          <w:lang w:val="en"/>
        </w:rPr>
        <w:t>The International Working Group on indigenous peoples Living in Voluntary Isolation or in Initial Contact in the Amazon and Gran Chaco (PIACI IW)     </w:t>
      </w:r>
    </w:p>
  </w:footnote>
  <w:footnote w:id="74">
    <w:p w14:paraId="0CD0B5D7" w14:textId="4D15254A"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hyperlink r:id="rId19" w:history="1">
        <w:r w:rsidRPr="00DD7D58">
          <w:rPr>
            <w:sz w:val="20"/>
            <w:lang w:val="en"/>
          </w:rPr>
          <w:t>United Nations Guidelines for Protection of indigenous peoples in Isolation and Initial Contact of the Amazon Region, Gran Chaco and Oriental Region of Paraguay</w:t>
        </w:r>
      </w:hyperlink>
    </w:p>
  </w:footnote>
  <w:footnote w:id="75">
    <w:p w14:paraId="44178DD4" w14:textId="4E134618" w:rsidR="004E6096" w:rsidRPr="00DD7D58" w:rsidRDefault="004E6096" w:rsidP="00C34D9A">
      <w:pPr>
        <w:spacing w:after="0" w:line="240" w:lineRule="auto"/>
        <w:rPr>
          <w:rFonts w:ascii="Times New Roman" w:hAnsi="Times New Roman" w:cs="Times New Roman"/>
          <w:sz w:val="20"/>
          <w:szCs w:val="20"/>
          <w:lang w:val="en"/>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hyperlink r:id="rId20" w:history="1">
        <w:r w:rsidRPr="00DD7D58">
          <w:rPr>
            <w:rStyle w:val="Hyperlink"/>
            <w:rFonts w:ascii="Times New Roman" w:hAnsi="Times New Roman" w:cs="Times New Roman"/>
            <w:color w:val="auto"/>
            <w:sz w:val="20"/>
            <w:szCs w:val="20"/>
            <w:u w:val="none"/>
            <w:lang w:val="en"/>
          </w:rPr>
          <w:t>http://www.oas.org/en/iachr/media_center/PReleases/2020/168.asp</w:t>
        </w:r>
      </w:hyperlink>
      <w:r w:rsidRPr="00DD7D58">
        <w:rPr>
          <w:rFonts w:ascii="Times New Roman" w:hAnsi="Times New Roman" w:cs="Times New Roman"/>
          <w:sz w:val="20"/>
          <w:szCs w:val="20"/>
          <w:lang w:val="en"/>
        </w:rPr>
        <w:t xml:space="preserve"> </w:t>
      </w:r>
    </w:p>
  </w:footnote>
  <w:footnote w:id="76">
    <w:p w14:paraId="6EBD212F" w14:textId="1DC1DB69"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http://www.oas.org/en/iachr/media_center/PReleases/2020/302.asp</w:t>
      </w:r>
    </w:p>
  </w:footnote>
  <w:footnote w:id="77">
    <w:p w14:paraId="740C33B0" w14:textId="536C062C" w:rsidR="004E6096" w:rsidRPr="00DD7D58" w:rsidRDefault="004E6096" w:rsidP="00C34D9A">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https://www.oas.org/fr/CIDH/jsForm/?File=/en/iachr/media_center/PReleases/2021/009.asp</w:t>
      </w:r>
    </w:p>
  </w:footnote>
  <w:footnote w:id="78">
    <w:p w14:paraId="20CA5D45" w14:textId="4A84DBD7" w:rsidR="004E6096" w:rsidRPr="00DD7D58" w:rsidRDefault="004E6096" w:rsidP="00C34D9A">
      <w:pPr>
        <w:spacing w:after="0" w:line="240" w:lineRule="auto"/>
        <w:contextualSpacing/>
        <w:jc w:val="both"/>
        <w:rPr>
          <w:rFonts w:ascii="Times New Roman" w:hAnsi="Times New Roman" w:cs="Times New Roman"/>
          <w:sz w:val="20"/>
          <w:szCs w:val="20"/>
          <w:lang w:val="en-US"/>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DD7D58">
        <w:rPr>
          <w:rFonts w:ascii="Times New Roman" w:hAnsi="Times New Roman" w:cs="Times New Roman"/>
          <w:sz w:val="20"/>
          <w:szCs w:val="20"/>
          <w:lang w:val="en-US"/>
        </w:rPr>
        <w:t xml:space="preserve"> https://saudeindigena.saude.gov.br/corona</w:t>
      </w:r>
    </w:p>
  </w:footnote>
  <w:footnote w:id="79">
    <w:p w14:paraId="1D0BC60E" w14:textId="4C3E3089" w:rsidR="004E6096" w:rsidRPr="00DD7D58" w:rsidRDefault="004E6096" w:rsidP="00176C66">
      <w:pPr>
        <w:pStyle w:val="FootnoteText"/>
        <w:spacing w:line="240" w:lineRule="auto"/>
        <w:ind w:left="0" w:firstLine="0"/>
        <w:rPr>
          <w:sz w:val="20"/>
        </w:rPr>
      </w:pPr>
      <w:r w:rsidRPr="00DD7D58">
        <w:rPr>
          <w:rStyle w:val="FootnoteReference"/>
          <w:sz w:val="20"/>
        </w:rPr>
        <w:footnoteRef/>
      </w:r>
      <w:r w:rsidRPr="00DD7D58">
        <w:rPr>
          <w:sz w:val="20"/>
        </w:rPr>
        <w:t xml:space="preserve"> https://www.ohchr.org/EN/HRBodies/UPR/Pages/BRIndex.aspx</w:t>
      </w:r>
    </w:p>
  </w:footnote>
  <w:footnote w:id="80">
    <w:p w14:paraId="5AE396F0" w14:textId="6C11DFAA" w:rsidR="004E6096" w:rsidRPr="00DD7D58"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These include: addressing indigenous child mortality, protection from discrimination, threats attacks, violence and forced eviction; completing land demarcation processes; guaranteeing consultation and free prior and informed consent; guaranteeing necessary resources to FUNAI; </w:t>
      </w:r>
      <w:r w:rsidRPr="00DD7D58">
        <w:rPr>
          <w:rFonts w:ascii="Times New Roman" w:hAnsi="Times New Roman" w:cs="Times New Roman"/>
          <w:color w:val="000000"/>
          <w:sz w:val="20"/>
          <w:szCs w:val="20"/>
          <w:lang w:eastAsia="en-GB"/>
        </w:rPr>
        <w:t>ensuring food, health services, and access to sanitary services and reduction in social and economic inequality; and ensuring respect for the environment and bio-</w:t>
      </w:r>
      <w:r w:rsidRPr="00DD7D58">
        <w:rPr>
          <w:rFonts w:ascii="Times New Roman" w:hAnsi="Times New Roman" w:cs="Times New Roman"/>
          <w:sz w:val="20"/>
          <w:szCs w:val="20"/>
          <w:lang w:eastAsia="en-GB"/>
        </w:rPr>
        <w:t>diversity in development activities.</w:t>
      </w:r>
    </w:p>
  </w:footnote>
  <w:footnote w:id="81">
    <w:p w14:paraId="2E0E6524" w14:textId="473E8884" w:rsidR="004E6096" w:rsidRPr="00DD7D58" w:rsidRDefault="004E6096" w:rsidP="00176C66">
      <w:pPr>
        <w:pStyle w:val="Default"/>
        <w:rPr>
          <w:rStyle w:val="Hyperlink"/>
          <w:color w:val="auto"/>
          <w:sz w:val="20"/>
          <w:szCs w:val="20"/>
          <w:u w:val="none"/>
        </w:rPr>
      </w:pPr>
      <w:r w:rsidRPr="00DD7D58">
        <w:rPr>
          <w:rStyle w:val="FootnoteReference"/>
          <w:sz w:val="20"/>
          <w:szCs w:val="20"/>
        </w:rPr>
        <w:footnoteRef/>
      </w:r>
      <w:hyperlink r:id="rId21" w:history="1">
        <w:r w:rsidRPr="00DD7D58">
          <w:rPr>
            <w:rStyle w:val="Hyperlink"/>
            <w:color w:val="auto"/>
            <w:sz w:val="20"/>
            <w:szCs w:val="20"/>
            <w:u w:val="none"/>
          </w:rPr>
          <w:t>https://www.oas.org/es/sla/ddi/docs/acceso_informacion_base_dc_leyes_pais_b_1_en.pdf</w:t>
        </w:r>
      </w:hyperlink>
    </w:p>
    <w:p w14:paraId="1306791B" w14:textId="77777777" w:rsidR="004E6096" w:rsidRPr="00DD7D58" w:rsidRDefault="004E6096" w:rsidP="00C34D9A">
      <w:pPr>
        <w:pStyle w:val="Default"/>
        <w:rPr>
          <w:color w:val="auto"/>
          <w:sz w:val="20"/>
          <w:szCs w:val="20"/>
        </w:rPr>
      </w:pPr>
      <w:r w:rsidRPr="00DD7D58">
        <w:rPr>
          <w:color w:val="auto"/>
          <w:sz w:val="20"/>
          <w:szCs w:val="20"/>
        </w:rPr>
        <w:t xml:space="preserve">Constitution - </w:t>
      </w:r>
      <w:r w:rsidRPr="00DD7D58">
        <w:rPr>
          <w:bCs/>
          <w:color w:val="auto"/>
          <w:sz w:val="20"/>
          <w:szCs w:val="20"/>
        </w:rPr>
        <w:t xml:space="preserve">Article 215. </w:t>
      </w:r>
      <w:r w:rsidRPr="00DD7D58">
        <w:rPr>
          <w:color w:val="auto"/>
          <w:sz w:val="20"/>
          <w:szCs w:val="20"/>
        </w:rPr>
        <w:t>The State shall ensure to all the full exercise of the cultural rights and</w:t>
      </w:r>
    </w:p>
    <w:p w14:paraId="45081AE0" w14:textId="7A60C6A3" w:rsidR="004E6096" w:rsidRPr="00DD7D58" w:rsidRDefault="004E6096" w:rsidP="00C34D9A">
      <w:pPr>
        <w:pStyle w:val="Default"/>
        <w:rPr>
          <w:color w:val="auto"/>
          <w:sz w:val="20"/>
          <w:szCs w:val="20"/>
        </w:rPr>
      </w:pPr>
      <w:r w:rsidRPr="00DD7D58">
        <w:rPr>
          <w:color w:val="auto"/>
          <w:sz w:val="20"/>
          <w:szCs w:val="20"/>
        </w:rPr>
        <w:t xml:space="preserve">access to the sources of national culture and shall support and foster the appreciation and diffusion of cultural expressions. (CA No. 48, 2005) Paragraph 1. The State shall protect the expressions of popular, Indian and Afro-Brazilian cultures, as well as those of other groups participating in the national civilization process. </w:t>
      </w:r>
      <w:r w:rsidRPr="00DD7D58">
        <w:rPr>
          <w:bCs/>
          <w:color w:val="auto"/>
          <w:sz w:val="20"/>
          <w:szCs w:val="20"/>
        </w:rPr>
        <w:t xml:space="preserve">Article 242. </w:t>
      </w:r>
      <w:r w:rsidRPr="00DD7D58">
        <w:rPr>
          <w:color w:val="auto"/>
          <w:sz w:val="20"/>
          <w:szCs w:val="20"/>
        </w:rPr>
        <w:t>The principle of article 206, IV, shall not apply to the official educational institutions created by state or municipal law and in existence on the date of the promulgation of this Constitution, which are not totally or predominantly maintained with public funds. Paragraph 1. The teaching of Brazilian History shall take into account the contribution of the different cultures and ethnic groups to the formation of the Brazilian people</w:t>
      </w:r>
    </w:p>
  </w:footnote>
  <w:footnote w:id="82">
    <w:p w14:paraId="28BFAA61" w14:textId="38992C2C" w:rsidR="004E6096" w:rsidRPr="00DD7D58" w:rsidRDefault="004E6096" w:rsidP="00C34D9A">
      <w:pPr>
        <w:autoSpaceDE w:val="0"/>
        <w:autoSpaceDN w:val="0"/>
        <w:adjustRightInd w:val="0"/>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It involves the Xokleng, Kaingang and Guarani peoples </w:t>
      </w:r>
      <w:r>
        <w:rPr>
          <w:rFonts w:ascii="Times New Roman" w:hAnsi="Times New Roman" w:cs="Times New Roman"/>
          <w:sz w:val="20"/>
          <w:szCs w:val="20"/>
        </w:rPr>
        <w:t>of TI Xokleng La Klaño, in the S</w:t>
      </w:r>
      <w:r w:rsidRPr="00DD7D58">
        <w:rPr>
          <w:rFonts w:ascii="Times New Roman" w:hAnsi="Times New Roman" w:cs="Times New Roman"/>
          <w:sz w:val="20"/>
          <w:szCs w:val="20"/>
        </w:rPr>
        <w:t>tate of Santa Catarina.</w:t>
      </w:r>
    </w:p>
  </w:footnote>
  <w:footnote w:id="83">
    <w:p w14:paraId="794AE68C" w14:textId="4819B7A4" w:rsidR="004E6096" w:rsidRPr="00FC067B" w:rsidRDefault="004E6096" w:rsidP="00C34D9A">
      <w:pPr>
        <w:spacing w:after="0" w:line="240" w:lineRule="auto"/>
        <w:rPr>
          <w:rFonts w:ascii="Times New Roman" w:hAnsi="Times New Roman" w:cs="Times New Roman"/>
          <w:sz w:val="20"/>
          <w:szCs w:val="20"/>
          <w:lang w:val="en-US"/>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w:t>
      </w:r>
      <w:r w:rsidRPr="00FC067B">
        <w:rPr>
          <w:rFonts w:ascii="Times New Roman" w:hAnsi="Times New Roman" w:cs="Times New Roman"/>
          <w:sz w:val="20"/>
          <w:szCs w:val="20"/>
        </w:rPr>
        <w:t xml:space="preserve">National Report Submitted by Brazil 2017, </w:t>
      </w:r>
      <w:hyperlink r:id="rId22" w:history="1">
        <w:r w:rsidRPr="00FC067B">
          <w:rPr>
            <w:rStyle w:val="Hyperlink"/>
            <w:rFonts w:ascii="Times New Roman" w:hAnsi="Times New Roman" w:cs="Times New Roman"/>
            <w:color w:val="auto"/>
            <w:sz w:val="20"/>
            <w:szCs w:val="20"/>
            <w:u w:val="none"/>
          </w:rPr>
          <w:t>https://documents-dds-ny.un.org/doc/UNDOC/GEN/G17/046/89/PDF/G1704689.pdf?OpenElement</w:t>
        </w:r>
      </w:hyperlink>
      <w:r w:rsidRPr="00FC067B">
        <w:rPr>
          <w:rFonts w:ascii="Times New Roman" w:hAnsi="Times New Roman" w:cs="Times New Roman"/>
          <w:sz w:val="20"/>
          <w:szCs w:val="20"/>
        </w:rPr>
        <w:t xml:space="preserve"> also </w:t>
      </w:r>
      <w:hyperlink r:id="rId23" w:history="1">
        <w:r w:rsidRPr="00FC067B">
          <w:rPr>
            <w:rStyle w:val="Hyperlink"/>
            <w:rFonts w:ascii="Times New Roman" w:hAnsi="Times New Roman" w:cs="Times New Roman"/>
            <w:color w:val="auto"/>
            <w:sz w:val="20"/>
            <w:szCs w:val="20"/>
            <w:u w:val="none"/>
            <w:lang w:val="en-US"/>
          </w:rPr>
          <w:t>https://www.paho.org/es/documentos/acuerdo-para-respuesta-pandemia-COVID-19-organizaciones-pueblos-nacionalidades-amazonia</w:t>
        </w:r>
      </w:hyperlink>
    </w:p>
  </w:footnote>
  <w:footnote w:id="84">
    <w:p w14:paraId="497B8C35" w14:textId="77777777"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w:t>
      </w:r>
      <w:r w:rsidRPr="00FC067B">
        <w:rPr>
          <w:bCs/>
          <w:kern w:val="36"/>
          <w:sz w:val="20"/>
        </w:rPr>
        <w:t>UN Human Rights and IACHR on 4 June 2020: http://www.oas.org/en/iachr/media_center/PReleases/2020/126.asp</w:t>
      </w:r>
    </w:p>
  </w:footnote>
  <w:footnote w:id="85">
    <w:p w14:paraId="23BEB721" w14:textId="18D21C8A" w:rsidR="004E6096" w:rsidRPr="00FC067B" w:rsidRDefault="004E6096" w:rsidP="00176C66">
      <w:pPr>
        <w:pStyle w:val="paragraph-paragraph-2bgue"/>
        <w:spacing w:before="0" w:beforeAutospacing="0" w:after="0" w:afterAutospacing="0"/>
        <w:rPr>
          <w:rFonts w:ascii="Times New Roman" w:hAnsi="Times New Roman"/>
          <w:sz w:val="20"/>
          <w:szCs w:val="20"/>
          <w:lang w:val="en"/>
        </w:rPr>
      </w:pPr>
      <w:r w:rsidRPr="00FC067B">
        <w:rPr>
          <w:rStyle w:val="FootnoteReference"/>
          <w:rFonts w:ascii="Times New Roman" w:hAnsi="Times New Roman"/>
          <w:sz w:val="20"/>
          <w:szCs w:val="20"/>
        </w:rPr>
        <w:footnoteRef/>
      </w:r>
      <w:r w:rsidRPr="00FC067B">
        <w:rPr>
          <w:rFonts w:ascii="Times New Roman" w:hAnsi="Times New Roman"/>
          <w:sz w:val="20"/>
          <w:szCs w:val="20"/>
        </w:rPr>
        <w:t xml:space="preserve"> On April 18, 2020, the </w:t>
      </w:r>
      <w:r w:rsidRPr="00FC067B">
        <w:rPr>
          <w:rFonts w:ascii="Times New Roman" w:hAnsi="Times New Roman"/>
          <w:iCs/>
          <w:sz w:val="20"/>
          <w:szCs w:val="20"/>
        </w:rPr>
        <w:t>Center for Analytical Methods for Public Health Surveillance </w:t>
      </w:r>
      <w:r w:rsidRPr="00FC067B">
        <w:rPr>
          <w:rFonts w:ascii="Times New Roman" w:hAnsi="Times New Roman"/>
          <w:sz w:val="20"/>
          <w:szCs w:val="20"/>
        </w:rPr>
        <w:t>and the </w:t>
      </w:r>
      <w:r w:rsidRPr="00FC067B">
        <w:rPr>
          <w:rFonts w:ascii="Times New Roman" w:hAnsi="Times New Roman"/>
          <w:iCs/>
          <w:sz w:val="20"/>
          <w:szCs w:val="20"/>
        </w:rPr>
        <w:t>Working Group on Sociodemographic and Epidemiological Vulnerability of indigenous peoples in Brazil to the COVID-19 Pandemic</w:t>
      </w:r>
      <w:bookmarkStart w:id="1" w:name="_ftnref1"/>
      <w:bookmarkEnd w:id="1"/>
      <w:r w:rsidRPr="00FC067B">
        <w:rPr>
          <w:rFonts w:ascii="Times New Roman" w:hAnsi="Times New Roman"/>
          <w:sz w:val="20"/>
          <w:szCs w:val="20"/>
        </w:rPr>
        <w:t>, both from Fundação Oswaldo Cruz (Fiocruz), published the report “ </w:t>
      </w:r>
      <w:r w:rsidRPr="00FC067B">
        <w:rPr>
          <w:rFonts w:ascii="Times New Roman" w:hAnsi="Times New Roman"/>
          <w:bCs/>
          <w:iCs/>
          <w:sz w:val="20"/>
          <w:szCs w:val="20"/>
        </w:rPr>
        <w:t xml:space="preserve">Risk of spread of COVID-19 in indigenous populations: preliminary considerations on geographic and sociodemographic vulnerability”. And </w:t>
      </w:r>
      <w:r w:rsidRPr="00FC067B">
        <w:rPr>
          <w:rFonts w:ascii="Times New Roman" w:hAnsi="Times New Roman"/>
          <w:sz w:val="20"/>
          <w:szCs w:val="20"/>
          <w:lang w:val="en"/>
        </w:rPr>
        <w:t>Law No. 14.021, of 7 July 2020, on protecting vulnerable groups from COVID-19.</w:t>
      </w:r>
    </w:p>
    <w:p w14:paraId="668439B6" w14:textId="77777777" w:rsidR="004E6096" w:rsidRPr="00FC067B" w:rsidRDefault="004E6096" w:rsidP="00176C66">
      <w:pPr>
        <w:pStyle w:val="paragraph-paragraph-2bgue"/>
        <w:spacing w:before="0" w:beforeAutospacing="0" w:after="0" w:afterAutospacing="0"/>
        <w:rPr>
          <w:rFonts w:ascii="Times New Roman" w:hAnsi="Times New Roman"/>
          <w:sz w:val="20"/>
          <w:szCs w:val="20"/>
          <w:lang w:val="en"/>
        </w:rPr>
      </w:pPr>
      <w:r w:rsidRPr="00FC067B">
        <w:rPr>
          <w:rFonts w:ascii="Times New Roman" w:hAnsi="Times New Roman"/>
          <w:bCs/>
          <w:iCs/>
          <w:sz w:val="20"/>
          <w:szCs w:val="20"/>
        </w:rPr>
        <w:t>https://www.in.gov.br/en/web/dou/-/lei-n-14.021-de-7-de-julho-de-2020-265632745</w:t>
      </w:r>
    </w:p>
  </w:footnote>
  <w:footnote w:id="86">
    <w:p w14:paraId="79A6FB51" w14:textId="77777777" w:rsidR="004E6096" w:rsidRPr="00FC067B" w:rsidRDefault="004E6096" w:rsidP="00C34D9A">
      <w:pPr>
        <w:pStyle w:val="FootnoteText"/>
        <w:spacing w:line="240" w:lineRule="auto"/>
        <w:ind w:left="0"/>
        <w:rPr>
          <w:sz w:val="20"/>
        </w:rPr>
      </w:pPr>
      <w:r w:rsidRPr="00FC067B">
        <w:rPr>
          <w:sz w:val="20"/>
        </w:rPr>
        <w:tab/>
      </w:r>
      <w:r w:rsidRPr="00FC067B">
        <w:rPr>
          <w:rStyle w:val="FootnoteReference"/>
          <w:sz w:val="20"/>
        </w:rPr>
        <w:footnoteRef/>
      </w:r>
      <w:r w:rsidRPr="00FC067B">
        <w:rPr>
          <w:sz w:val="20"/>
        </w:rPr>
        <w:t xml:space="preserve"> </w:t>
      </w:r>
      <w:r w:rsidRPr="00FC067B">
        <w:rPr>
          <w:bCs/>
          <w:iCs/>
          <w:sz w:val="20"/>
        </w:rPr>
        <w:t>http://www.oas.org/es/cidh/prensa/comunicados/2020/103.asp</w:t>
      </w:r>
    </w:p>
  </w:footnote>
  <w:footnote w:id="87">
    <w:p w14:paraId="4DA6DA9B" w14:textId="77777777" w:rsidR="004E6096" w:rsidRPr="00FC067B" w:rsidRDefault="004E6096" w:rsidP="00176C66">
      <w:pPr>
        <w:autoSpaceDE w:val="0"/>
        <w:autoSpaceDN w:val="0"/>
        <w:adjustRightInd w:val="0"/>
        <w:spacing w:after="0" w:line="240" w:lineRule="auto"/>
        <w:rPr>
          <w:rFonts w:ascii="Times New Roman" w:hAnsi="Times New Roman" w:cs="Times New Roman"/>
          <w:sz w:val="20"/>
          <w:szCs w:val="20"/>
        </w:rPr>
      </w:pPr>
      <w:r w:rsidRPr="00FC067B">
        <w:rPr>
          <w:rStyle w:val="FootnoteReference"/>
          <w:rFonts w:ascii="Times New Roman" w:hAnsi="Times New Roman" w:cs="Times New Roman"/>
          <w:sz w:val="20"/>
          <w:szCs w:val="20"/>
        </w:rPr>
        <w:footnoteRef/>
      </w:r>
      <w:r w:rsidRPr="00FC067B">
        <w:rPr>
          <w:rFonts w:ascii="Times New Roman" w:hAnsi="Times New Roman" w:cs="Times New Roman"/>
          <w:sz w:val="20"/>
          <w:szCs w:val="20"/>
        </w:rPr>
        <w:t xml:space="preserve"> It involves the Xokleng, Kaingang and Guarani peoples of TI Xokleng La Klaño, in the state of Santa Catarina.</w:t>
      </w:r>
    </w:p>
  </w:footnote>
  <w:footnote w:id="88">
    <w:p w14:paraId="4952FA49" w14:textId="6CBB4F68" w:rsidR="004E6096" w:rsidRPr="00DD7D58" w:rsidRDefault="004E6096" w:rsidP="00C34D9A">
      <w:pPr>
        <w:spacing w:after="0" w:line="240" w:lineRule="auto"/>
        <w:rPr>
          <w:rFonts w:ascii="Times New Roman" w:hAnsi="Times New Roman" w:cs="Times New Roman"/>
          <w:sz w:val="20"/>
          <w:szCs w:val="20"/>
          <w:lang w:val="en-US"/>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It would appear that the Supreme Court made a </w:t>
      </w:r>
      <w:r w:rsidRPr="00DD7D58">
        <w:rPr>
          <w:rFonts w:ascii="Times New Roman" w:hAnsi="Times New Roman" w:cs="Times New Roman"/>
          <w:sz w:val="20"/>
          <w:szCs w:val="20"/>
          <w:lang w:val="en-US"/>
        </w:rPr>
        <w:t xml:space="preserve">provisional order, suspending the effects of the Opinion n.º 001/2017/GAB/CGU/AGU, in which the Attorney-General had imposed on all federal administrations several restrictions on the demarcation of indigenous territory procedures, especially the understanding that </w:t>
      </w:r>
      <w:r w:rsidRPr="00DD7D58">
        <w:rPr>
          <w:rFonts w:ascii="Times New Roman" w:hAnsi="Times New Roman" w:cs="Times New Roman"/>
          <w:i/>
          <w:iCs/>
          <w:sz w:val="20"/>
          <w:szCs w:val="20"/>
          <w:lang w:val="en-US"/>
        </w:rPr>
        <w:t>only</w:t>
      </w:r>
      <w:r w:rsidRPr="00DD7D58">
        <w:rPr>
          <w:rFonts w:ascii="Times New Roman" w:hAnsi="Times New Roman" w:cs="Times New Roman"/>
          <w:sz w:val="20"/>
          <w:szCs w:val="20"/>
          <w:lang w:val="en-US"/>
        </w:rPr>
        <w:t xml:space="preserve"> the land effectively occupied by indigenous people by the promulgation of the Constitution (Oct 5</w:t>
      </w:r>
      <w:r w:rsidRPr="00DD7D58">
        <w:rPr>
          <w:rFonts w:ascii="Times New Roman" w:hAnsi="Times New Roman" w:cs="Times New Roman"/>
          <w:sz w:val="20"/>
          <w:szCs w:val="20"/>
          <w:vertAlign w:val="superscript"/>
          <w:lang w:val="en-US"/>
        </w:rPr>
        <w:t>th</w:t>
      </w:r>
      <w:r w:rsidRPr="00DD7D58">
        <w:rPr>
          <w:rFonts w:ascii="Times New Roman" w:hAnsi="Times New Roman" w:cs="Times New Roman"/>
          <w:sz w:val="20"/>
          <w:szCs w:val="20"/>
          <w:lang w:val="en-US"/>
        </w:rPr>
        <w:t xml:space="preserve">, 1988) could be the object of demarcation. In the same case, due to the </w:t>
      </w:r>
      <w:r>
        <w:rPr>
          <w:rFonts w:ascii="Times New Roman" w:hAnsi="Times New Roman" w:cs="Times New Roman"/>
          <w:sz w:val="20"/>
          <w:szCs w:val="20"/>
          <w:lang w:val="en-US"/>
        </w:rPr>
        <w:t>COVID-19</w:t>
      </w:r>
      <w:r w:rsidRPr="00DD7D58">
        <w:rPr>
          <w:rFonts w:ascii="Times New Roman" w:hAnsi="Times New Roman" w:cs="Times New Roman"/>
          <w:sz w:val="20"/>
          <w:szCs w:val="20"/>
          <w:lang w:val="en-US"/>
        </w:rPr>
        <w:t xml:space="preserve"> pandemic, the Supreme Court also suspended all possessory cases and all cases in which there is a declaration that a demarcation procedure is null and void, except for those cases presented to </w:t>
      </w:r>
      <w:r w:rsidRPr="00DD7D58">
        <w:rPr>
          <w:rFonts w:ascii="Times New Roman" w:hAnsi="Times New Roman" w:cs="Times New Roman"/>
          <w:iCs/>
          <w:sz w:val="20"/>
          <w:szCs w:val="20"/>
          <w:lang w:val="en-US"/>
        </w:rPr>
        <w:t>recognize</w:t>
      </w:r>
      <w:r w:rsidRPr="00DD7D58">
        <w:rPr>
          <w:rFonts w:ascii="Times New Roman" w:hAnsi="Times New Roman" w:cs="Times New Roman"/>
          <w:sz w:val="20"/>
          <w:szCs w:val="20"/>
          <w:lang w:val="en-US"/>
        </w:rPr>
        <w:t xml:space="preserve"> indigenous rights. Public Defender of Human Rights.</w:t>
      </w:r>
    </w:p>
  </w:footnote>
  <w:footnote w:id="89">
    <w:p w14:paraId="714825F0" w14:textId="5A0DCADC" w:rsidR="004E6096" w:rsidRPr="00DD7D58" w:rsidRDefault="004E6096" w:rsidP="00176C66">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See EMRIP Report A/39/62.</w:t>
      </w:r>
    </w:p>
  </w:footnote>
  <w:footnote w:id="90">
    <w:p w14:paraId="3FC21FAF" w14:textId="77777777" w:rsidR="004E6096" w:rsidRPr="00DD7D58" w:rsidRDefault="004E6096" w:rsidP="00176C66">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rStyle w:val="NoneA"/>
          <w:sz w:val="20"/>
        </w:rPr>
        <w:t>Ms. Tauli-Corpuz, Panel discussion IHRD, HRC September 2020</w:t>
      </w:r>
    </w:p>
  </w:footnote>
  <w:footnote w:id="91">
    <w:p w14:paraId="50099A41" w14:textId="77777777" w:rsidR="00872962" w:rsidRPr="00DD7D58" w:rsidRDefault="00872962" w:rsidP="00872962">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w:t>
      </w:r>
      <w:r w:rsidRPr="00DD7D58">
        <w:rPr>
          <w:color w:val="292B2C"/>
          <w:sz w:val="20"/>
          <w:lang w:val="en"/>
        </w:rPr>
        <w:t>The International Working Group on Indigenous Peoples Living in Voluntary Isolation or in Initial Contact in the Amazon and Gran Chaco (PIACI IW) has issued several</w:t>
      </w:r>
      <w:hyperlink r:id="rId24" w:history="1">
        <w:r w:rsidRPr="00DD7D58">
          <w:rPr>
            <w:sz w:val="20"/>
            <w:lang w:val="en"/>
          </w:rPr>
          <w:t xml:space="preserve"> public recommendations</w:t>
        </w:r>
      </w:hyperlink>
      <w:r w:rsidRPr="00DD7D58">
        <w:rPr>
          <w:sz w:val="20"/>
          <w:lang w:val="en"/>
        </w:rPr>
        <w:t xml:space="preserve"> on this topic.</w:t>
      </w:r>
    </w:p>
  </w:footnote>
  <w:footnote w:id="92">
    <w:p w14:paraId="70249587" w14:textId="50B302E4" w:rsidR="00FC067B" w:rsidRPr="00FC067B" w:rsidRDefault="00FC067B" w:rsidP="00FC067B">
      <w:pPr>
        <w:pStyle w:val="FootnoteText"/>
        <w:spacing w:line="240" w:lineRule="auto"/>
        <w:ind w:left="0"/>
        <w:rPr>
          <w:sz w:val="20"/>
        </w:rPr>
      </w:pPr>
      <w:r>
        <w:tab/>
      </w:r>
      <w:r>
        <w:rPr>
          <w:rStyle w:val="FootnoteReference"/>
        </w:rPr>
        <w:footnoteRef/>
      </w:r>
      <w:r>
        <w:t xml:space="preserve"> </w:t>
      </w:r>
      <w:r w:rsidRPr="00DD7D58">
        <w:rPr>
          <w:sz w:val="20"/>
        </w:rPr>
        <w:t>https://www.oas.org/fr/CIDH/jsForm/?File=/en/iachr/medi</w:t>
      </w:r>
      <w:r>
        <w:rPr>
          <w:sz w:val="20"/>
        </w:rPr>
        <w:t>a_center/PReleases/2021/009.asp</w:t>
      </w:r>
    </w:p>
  </w:footnote>
  <w:footnote w:id="93">
    <w:p w14:paraId="0FDB1B66" w14:textId="3D33EF04" w:rsidR="004E6096" w:rsidRPr="00DD7D58" w:rsidRDefault="004E6096" w:rsidP="00176C66">
      <w:pPr>
        <w:pStyle w:val="FootnoteText"/>
        <w:spacing w:line="240" w:lineRule="auto"/>
        <w:ind w:left="0"/>
        <w:rPr>
          <w:sz w:val="20"/>
        </w:rPr>
      </w:pPr>
      <w:r w:rsidRPr="00DD7D58">
        <w:rPr>
          <w:sz w:val="20"/>
        </w:rPr>
        <w:tab/>
      </w:r>
      <w:r w:rsidRPr="00DD7D58">
        <w:rPr>
          <w:rStyle w:val="FootnoteReference"/>
          <w:sz w:val="20"/>
        </w:rPr>
        <w:footnoteRef/>
      </w:r>
      <w:r w:rsidRPr="00DD7D58">
        <w:rPr>
          <w:sz w:val="20"/>
        </w:rPr>
        <w:t xml:space="preserve"> IACHR : https://www.oas.org/en/iachr/media_center/PReleases/2020/103.asp</w:t>
      </w:r>
    </w:p>
  </w:footnote>
  <w:footnote w:id="94">
    <w:p w14:paraId="2B2655C4" w14:textId="20A200B0" w:rsidR="004E6096" w:rsidRPr="00DD7D58" w:rsidRDefault="004E6096" w:rsidP="00C34D9A">
      <w:pPr>
        <w:pStyle w:val="FootnoteText"/>
        <w:spacing w:line="240" w:lineRule="auto"/>
        <w:ind w:left="0"/>
        <w:rPr>
          <w:sz w:val="20"/>
        </w:rPr>
      </w:pPr>
      <w:r>
        <w:rPr>
          <w:sz w:val="20"/>
        </w:rPr>
        <w:tab/>
      </w:r>
      <w:r w:rsidRPr="00DD7D58">
        <w:rPr>
          <w:rStyle w:val="FootnoteReference"/>
          <w:sz w:val="20"/>
        </w:rPr>
        <w:footnoteRef/>
      </w:r>
      <w:r w:rsidRPr="00DD7D58">
        <w:rPr>
          <w:sz w:val="20"/>
        </w:rPr>
        <w:t xml:space="preserve"> A/HRC/39/62</w:t>
      </w:r>
    </w:p>
  </w:footnote>
  <w:footnote w:id="95">
    <w:p w14:paraId="741C4ECF" w14:textId="77777777" w:rsidR="004E6096" w:rsidRPr="00DD7D58" w:rsidRDefault="004E6096" w:rsidP="00C34D9A">
      <w:pPr>
        <w:pStyle w:val="FootnoteText"/>
        <w:spacing w:line="240" w:lineRule="auto"/>
        <w:ind w:left="0"/>
        <w:rPr>
          <w:sz w:val="20"/>
          <w:lang w:val="en-CA"/>
        </w:rPr>
      </w:pPr>
      <w:r w:rsidRPr="00DD7D58">
        <w:rPr>
          <w:sz w:val="20"/>
          <w:lang w:val="en-CA"/>
        </w:rPr>
        <w:tab/>
      </w:r>
      <w:r w:rsidRPr="00DD7D58">
        <w:rPr>
          <w:rStyle w:val="FootnoteReference"/>
          <w:sz w:val="20"/>
          <w:lang w:val="en-CA"/>
        </w:rPr>
        <w:footnoteRef/>
      </w:r>
      <w:r w:rsidRPr="00DD7D58">
        <w:rPr>
          <w:sz w:val="20"/>
          <w:lang w:val="en-CA"/>
        </w:rPr>
        <w:tab/>
        <w:t xml:space="preserve">See </w:t>
      </w:r>
      <w:hyperlink r:id="rId25" w:history="1">
        <w:r w:rsidRPr="00DD7D58">
          <w:rPr>
            <w:rStyle w:val="Hyperlink"/>
            <w:color w:val="auto"/>
            <w:sz w:val="20"/>
            <w:u w:val="none"/>
            <w:lang w:val="en-CA"/>
          </w:rPr>
          <w:t>http://apib.info/2020/02/12/statement-in-condemnation-of-draft-law-no-19120-on-the-exploration-of-natural-resources-on-indigenous-lands/?lang=en</w:t>
        </w:r>
      </w:hyperlink>
      <w:r w:rsidRPr="00DD7D58">
        <w:rPr>
          <w:sz w:val="20"/>
          <w:lang w:val="en-CA"/>
        </w:rPr>
        <w:t xml:space="preserve"> – and https://undocs.org/A/HRC/45/38 and  https://www.wwf.org.br/?75122/Federal-Government-bill-tightens-the-siege-on-indigenous-peoples-in-Brazil </w:t>
      </w:r>
      <w:r w:rsidRPr="00DD7D58">
        <w:rPr>
          <w:color w:val="000000"/>
          <w:sz w:val="20"/>
          <w:lang w:val="en-CA"/>
        </w:rPr>
        <w:t xml:space="preserve"> and submission by Brazil </w:t>
      </w:r>
    </w:p>
  </w:footnote>
  <w:footnote w:id="96">
    <w:p w14:paraId="43B68D45" w14:textId="77777777" w:rsidR="004E6096" w:rsidRPr="00DD7D58" w:rsidRDefault="004E6096" w:rsidP="00C34D9A">
      <w:pPr>
        <w:pStyle w:val="FootnoteText"/>
        <w:spacing w:line="240" w:lineRule="auto"/>
        <w:ind w:left="0" w:firstLine="0"/>
        <w:rPr>
          <w:sz w:val="20"/>
        </w:rPr>
      </w:pPr>
      <w:r w:rsidRPr="00DD7D58">
        <w:rPr>
          <w:rStyle w:val="FootnoteReference"/>
          <w:sz w:val="20"/>
        </w:rPr>
        <w:footnoteRef/>
      </w:r>
      <w:r w:rsidRPr="00DD7D58">
        <w:rPr>
          <w:sz w:val="20"/>
        </w:rPr>
        <w:t xml:space="preserve"> https://nordsip.com/2020/06/23/investors-warn-brazil-against-deforestation-law/</w:t>
      </w:r>
    </w:p>
  </w:footnote>
  <w:footnote w:id="97">
    <w:p w14:paraId="295FCB54" w14:textId="515442C2" w:rsidR="004E6096" w:rsidRPr="00DD7D58" w:rsidRDefault="004E6096" w:rsidP="00C34D9A">
      <w:pPr>
        <w:spacing w:after="0" w:line="240" w:lineRule="auto"/>
        <w:rPr>
          <w:rFonts w:ascii="Times New Roman" w:hAnsi="Times New Roman" w:cs="Times New Roman"/>
          <w:sz w:val="20"/>
          <w:szCs w:val="20"/>
        </w:rPr>
      </w:pPr>
      <w:r w:rsidRPr="00DD7D58">
        <w:rPr>
          <w:rStyle w:val="FootnoteReference"/>
          <w:rFonts w:ascii="Times New Roman" w:hAnsi="Times New Roman" w:cs="Times New Roman"/>
          <w:sz w:val="20"/>
          <w:szCs w:val="20"/>
        </w:rPr>
        <w:footnoteRef/>
      </w:r>
      <w:r w:rsidRPr="00DD7D58">
        <w:rPr>
          <w:rFonts w:ascii="Times New Roman" w:hAnsi="Times New Roman" w:cs="Times New Roman"/>
          <w:sz w:val="20"/>
          <w:szCs w:val="20"/>
        </w:rPr>
        <w:t xml:space="preserve"> In the UPR process, and High Commissioner’s follow-up letter to Brazil of 23 October 2017 highlighted the need to “provide the necessary financial resources to ensure a policy for the protection of the rights of indigenous peoples and to prevent related conflicts.”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60A5" w14:textId="44E84F65" w:rsidR="00FC067B" w:rsidRDefault="00FC067B" w:rsidP="00FC067B">
    <w:pPr>
      <w:pStyle w:val="Header"/>
      <w:jc w:val="center"/>
    </w:pPr>
    <w:r w:rsidRPr="00B1440C">
      <w:rPr>
        <w:noProof/>
        <w:lang w:eastAsia="en-GB"/>
      </w:rPr>
      <w:drawing>
        <wp:inline distT="0" distB="0" distL="0" distR="0" wp14:anchorId="1F3AB84D" wp14:editId="3BC6855E">
          <wp:extent cx="2886075" cy="12731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0697" cy="12752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5DF"/>
    <w:multiLevelType w:val="hybridMultilevel"/>
    <w:tmpl w:val="CDC0B64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6AA1"/>
    <w:multiLevelType w:val="hybridMultilevel"/>
    <w:tmpl w:val="002865D6"/>
    <w:lvl w:ilvl="0" w:tplc="479C9D08">
      <w:start w:val="1"/>
      <w:numFmt w:val="bullet"/>
      <w:lvlText w:val=""/>
      <w:lvlJc w:val="left"/>
      <w:pPr>
        <w:tabs>
          <w:tab w:val="num" w:pos="720"/>
        </w:tabs>
        <w:ind w:left="720" w:hanging="360"/>
      </w:pPr>
      <w:rPr>
        <w:rFonts w:ascii="Wingdings" w:hAnsi="Wingdings" w:hint="default"/>
      </w:rPr>
    </w:lvl>
    <w:lvl w:ilvl="1" w:tplc="A97EC500" w:tentative="1">
      <w:start w:val="1"/>
      <w:numFmt w:val="bullet"/>
      <w:lvlText w:val=""/>
      <w:lvlJc w:val="left"/>
      <w:pPr>
        <w:tabs>
          <w:tab w:val="num" w:pos="1440"/>
        </w:tabs>
        <w:ind w:left="1440" w:hanging="360"/>
      </w:pPr>
      <w:rPr>
        <w:rFonts w:ascii="Wingdings" w:hAnsi="Wingdings" w:hint="default"/>
      </w:rPr>
    </w:lvl>
    <w:lvl w:ilvl="2" w:tplc="080C2500" w:tentative="1">
      <w:start w:val="1"/>
      <w:numFmt w:val="bullet"/>
      <w:lvlText w:val=""/>
      <w:lvlJc w:val="left"/>
      <w:pPr>
        <w:tabs>
          <w:tab w:val="num" w:pos="2160"/>
        </w:tabs>
        <w:ind w:left="2160" w:hanging="360"/>
      </w:pPr>
      <w:rPr>
        <w:rFonts w:ascii="Wingdings" w:hAnsi="Wingdings" w:hint="default"/>
      </w:rPr>
    </w:lvl>
    <w:lvl w:ilvl="3" w:tplc="DE7A831A" w:tentative="1">
      <w:start w:val="1"/>
      <w:numFmt w:val="bullet"/>
      <w:lvlText w:val=""/>
      <w:lvlJc w:val="left"/>
      <w:pPr>
        <w:tabs>
          <w:tab w:val="num" w:pos="2880"/>
        </w:tabs>
        <w:ind w:left="2880" w:hanging="360"/>
      </w:pPr>
      <w:rPr>
        <w:rFonts w:ascii="Wingdings" w:hAnsi="Wingdings" w:hint="default"/>
      </w:rPr>
    </w:lvl>
    <w:lvl w:ilvl="4" w:tplc="FF8057C0" w:tentative="1">
      <w:start w:val="1"/>
      <w:numFmt w:val="bullet"/>
      <w:lvlText w:val=""/>
      <w:lvlJc w:val="left"/>
      <w:pPr>
        <w:tabs>
          <w:tab w:val="num" w:pos="3600"/>
        </w:tabs>
        <w:ind w:left="3600" w:hanging="360"/>
      </w:pPr>
      <w:rPr>
        <w:rFonts w:ascii="Wingdings" w:hAnsi="Wingdings" w:hint="default"/>
      </w:rPr>
    </w:lvl>
    <w:lvl w:ilvl="5" w:tplc="D0D86D48" w:tentative="1">
      <w:start w:val="1"/>
      <w:numFmt w:val="bullet"/>
      <w:lvlText w:val=""/>
      <w:lvlJc w:val="left"/>
      <w:pPr>
        <w:tabs>
          <w:tab w:val="num" w:pos="4320"/>
        </w:tabs>
        <w:ind w:left="4320" w:hanging="360"/>
      </w:pPr>
      <w:rPr>
        <w:rFonts w:ascii="Wingdings" w:hAnsi="Wingdings" w:hint="default"/>
      </w:rPr>
    </w:lvl>
    <w:lvl w:ilvl="6" w:tplc="05BA09EA" w:tentative="1">
      <w:start w:val="1"/>
      <w:numFmt w:val="bullet"/>
      <w:lvlText w:val=""/>
      <w:lvlJc w:val="left"/>
      <w:pPr>
        <w:tabs>
          <w:tab w:val="num" w:pos="5040"/>
        </w:tabs>
        <w:ind w:left="5040" w:hanging="360"/>
      </w:pPr>
      <w:rPr>
        <w:rFonts w:ascii="Wingdings" w:hAnsi="Wingdings" w:hint="default"/>
      </w:rPr>
    </w:lvl>
    <w:lvl w:ilvl="7" w:tplc="A70AA716" w:tentative="1">
      <w:start w:val="1"/>
      <w:numFmt w:val="bullet"/>
      <w:lvlText w:val=""/>
      <w:lvlJc w:val="left"/>
      <w:pPr>
        <w:tabs>
          <w:tab w:val="num" w:pos="5760"/>
        </w:tabs>
        <w:ind w:left="5760" w:hanging="360"/>
      </w:pPr>
      <w:rPr>
        <w:rFonts w:ascii="Wingdings" w:hAnsi="Wingdings" w:hint="default"/>
      </w:rPr>
    </w:lvl>
    <w:lvl w:ilvl="8" w:tplc="A8ECF2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13535"/>
    <w:multiLevelType w:val="hybridMultilevel"/>
    <w:tmpl w:val="B16E74EA"/>
    <w:lvl w:ilvl="0" w:tplc="46C41F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11432"/>
    <w:multiLevelType w:val="multilevel"/>
    <w:tmpl w:val="E8325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50A74"/>
    <w:multiLevelType w:val="hybridMultilevel"/>
    <w:tmpl w:val="6F823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B81739"/>
    <w:multiLevelType w:val="hybridMultilevel"/>
    <w:tmpl w:val="40D6D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AF116D"/>
    <w:multiLevelType w:val="hybridMultilevel"/>
    <w:tmpl w:val="080E5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840440"/>
    <w:multiLevelType w:val="hybridMultilevel"/>
    <w:tmpl w:val="87BE2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D494113"/>
    <w:multiLevelType w:val="hybridMultilevel"/>
    <w:tmpl w:val="900C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D5939"/>
    <w:multiLevelType w:val="hybridMultilevel"/>
    <w:tmpl w:val="CF5EF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613891"/>
    <w:multiLevelType w:val="hybridMultilevel"/>
    <w:tmpl w:val="C16CC3F2"/>
    <w:lvl w:ilvl="0" w:tplc="A32C804A">
      <w:start w:val="1"/>
      <w:numFmt w:val="bullet"/>
      <w:lvlText w:val=""/>
      <w:lvlJc w:val="left"/>
      <w:pPr>
        <w:tabs>
          <w:tab w:val="num" w:pos="720"/>
        </w:tabs>
        <w:ind w:left="720" w:hanging="360"/>
      </w:pPr>
      <w:rPr>
        <w:rFonts w:ascii="Wingdings" w:hAnsi="Wingdings" w:hint="default"/>
      </w:rPr>
    </w:lvl>
    <w:lvl w:ilvl="1" w:tplc="FED0F7E2" w:tentative="1">
      <w:start w:val="1"/>
      <w:numFmt w:val="bullet"/>
      <w:lvlText w:val=""/>
      <w:lvlJc w:val="left"/>
      <w:pPr>
        <w:tabs>
          <w:tab w:val="num" w:pos="1440"/>
        </w:tabs>
        <w:ind w:left="1440" w:hanging="360"/>
      </w:pPr>
      <w:rPr>
        <w:rFonts w:ascii="Wingdings" w:hAnsi="Wingdings" w:hint="default"/>
      </w:rPr>
    </w:lvl>
    <w:lvl w:ilvl="2" w:tplc="44F84970" w:tentative="1">
      <w:start w:val="1"/>
      <w:numFmt w:val="bullet"/>
      <w:lvlText w:val=""/>
      <w:lvlJc w:val="left"/>
      <w:pPr>
        <w:tabs>
          <w:tab w:val="num" w:pos="2160"/>
        </w:tabs>
        <w:ind w:left="2160" w:hanging="360"/>
      </w:pPr>
      <w:rPr>
        <w:rFonts w:ascii="Wingdings" w:hAnsi="Wingdings" w:hint="default"/>
      </w:rPr>
    </w:lvl>
    <w:lvl w:ilvl="3" w:tplc="AB102046" w:tentative="1">
      <w:start w:val="1"/>
      <w:numFmt w:val="bullet"/>
      <w:lvlText w:val=""/>
      <w:lvlJc w:val="left"/>
      <w:pPr>
        <w:tabs>
          <w:tab w:val="num" w:pos="2880"/>
        </w:tabs>
        <w:ind w:left="2880" w:hanging="360"/>
      </w:pPr>
      <w:rPr>
        <w:rFonts w:ascii="Wingdings" w:hAnsi="Wingdings" w:hint="default"/>
      </w:rPr>
    </w:lvl>
    <w:lvl w:ilvl="4" w:tplc="83CCCF80" w:tentative="1">
      <w:start w:val="1"/>
      <w:numFmt w:val="bullet"/>
      <w:lvlText w:val=""/>
      <w:lvlJc w:val="left"/>
      <w:pPr>
        <w:tabs>
          <w:tab w:val="num" w:pos="3600"/>
        </w:tabs>
        <w:ind w:left="3600" w:hanging="360"/>
      </w:pPr>
      <w:rPr>
        <w:rFonts w:ascii="Wingdings" w:hAnsi="Wingdings" w:hint="default"/>
      </w:rPr>
    </w:lvl>
    <w:lvl w:ilvl="5" w:tplc="0BA663C6" w:tentative="1">
      <w:start w:val="1"/>
      <w:numFmt w:val="bullet"/>
      <w:lvlText w:val=""/>
      <w:lvlJc w:val="left"/>
      <w:pPr>
        <w:tabs>
          <w:tab w:val="num" w:pos="4320"/>
        </w:tabs>
        <w:ind w:left="4320" w:hanging="360"/>
      </w:pPr>
      <w:rPr>
        <w:rFonts w:ascii="Wingdings" w:hAnsi="Wingdings" w:hint="default"/>
      </w:rPr>
    </w:lvl>
    <w:lvl w:ilvl="6" w:tplc="3C0855BE" w:tentative="1">
      <w:start w:val="1"/>
      <w:numFmt w:val="bullet"/>
      <w:lvlText w:val=""/>
      <w:lvlJc w:val="left"/>
      <w:pPr>
        <w:tabs>
          <w:tab w:val="num" w:pos="5040"/>
        </w:tabs>
        <w:ind w:left="5040" w:hanging="360"/>
      </w:pPr>
      <w:rPr>
        <w:rFonts w:ascii="Wingdings" w:hAnsi="Wingdings" w:hint="default"/>
      </w:rPr>
    </w:lvl>
    <w:lvl w:ilvl="7" w:tplc="EB50233E" w:tentative="1">
      <w:start w:val="1"/>
      <w:numFmt w:val="bullet"/>
      <w:lvlText w:val=""/>
      <w:lvlJc w:val="left"/>
      <w:pPr>
        <w:tabs>
          <w:tab w:val="num" w:pos="5760"/>
        </w:tabs>
        <w:ind w:left="5760" w:hanging="360"/>
      </w:pPr>
      <w:rPr>
        <w:rFonts w:ascii="Wingdings" w:hAnsi="Wingdings" w:hint="default"/>
      </w:rPr>
    </w:lvl>
    <w:lvl w:ilvl="8" w:tplc="56D6E0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84297"/>
    <w:multiLevelType w:val="hybridMultilevel"/>
    <w:tmpl w:val="A44CA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EAD456A"/>
    <w:multiLevelType w:val="hybridMultilevel"/>
    <w:tmpl w:val="8E3280B6"/>
    <w:lvl w:ilvl="0" w:tplc="08090015">
      <w:start w:val="1"/>
      <w:numFmt w:val="upp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121575C"/>
    <w:multiLevelType w:val="hybridMultilevel"/>
    <w:tmpl w:val="31A61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105C79"/>
    <w:multiLevelType w:val="hybridMultilevel"/>
    <w:tmpl w:val="1A5A46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4F0E30"/>
    <w:multiLevelType w:val="hybridMultilevel"/>
    <w:tmpl w:val="9B7C7AA8"/>
    <w:lvl w:ilvl="0" w:tplc="61206F6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9A8646A"/>
    <w:multiLevelType w:val="hybridMultilevel"/>
    <w:tmpl w:val="1BFA8EC0"/>
    <w:lvl w:ilvl="0" w:tplc="ED988664">
      <w:start w:val="1"/>
      <w:numFmt w:val="upperLetter"/>
      <w:lvlText w:val="%1."/>
      <w:lvlJc w:val="left"/>
      <w:pPr>
        <w:ind w:left="1080" w:hanging="360"/>
      </w:pPr>
      <w:rPr>
        <w:rFonts w:hint="default"/>
        <w:b w:val="0"/>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E0E2602"/>
    <w:multiLevelType w:val="hybridMultilevel"/>
    <w:tmpl w:val="8DAA350C"/>
    <w:lvl w:ilvl="0" w:tplc="08090019">
      <w:start w:val="3"/>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82A0F"/>
    <w:multiLevelType w:val="hybridMultilevel"/>
    <w:tmpl w:val="4C84F4EE"/>
    <w:lvl w:ilvl="0" w:tplc="2728B6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F28CA"/>
    <w:multiLevelType w:val="hybridMultilevel"/>
    <w:tmpl w:val="A880D692"/>
    <w:lvl w:ilvl="0" w:tplc="BE1AA07E">
      <w:start w:val="1"/>
      <w:numFmt w:val="decimal"/>
      <w:lvlText w:val="%1."/>
      <w:lvlJc w:val="left"/>
      <w:pPr>
        <w:ind w:left="720" w:hanging="360"/>
      </w:pPr>
      <w:rPr>
        <w:rFonts w:eastAsiaTheme="minorHAns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BA675F"/>
    <w:multiLevelType w:val="hybridMultilevel"/>
    <w:tmpl w:val="C7626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B7B86"/>
    <w:multiLevelType w:val="hybridMultilevel"/>
    <w:tmpl w:val="B156A3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9D212EE"/>
    <w:multiLevelType w:val="hybridMultilevel"/>
    <w:tmpl w:val="E14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E3393"/>
    <w:multiLevelType w:val="hybridMultilevel"/>
    <w:tmpl w:val="371EE420"/>
    <w:lvl w:ilvl="0" w:tplc="1C4C11C0">
      <w:start w:val="1"/>
      <w:numFmt w:val="low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0936AD"/>
    <w:multiLevelType w:val="hybridMultilevel"/>
    <w:tmpl w:val="794E1BD0"/>
    <w:lvl w:ilvl="0" w:tplc="39A28EC0">
      <w:start w:val="1"/>
      <w:numFmt w:val="bullet"/>
      <w:lvlText w:val=""/>
      <w:lvlJc w:val="left"/>
      <w:pPr>
        <w:tabs>
          <w:tab w:val="num" w:pos="720"/>
        </w:tabs>
        <w:ind w:left="720" w:hanging="360"/>
      </w:pPr>
      <w:rPr>
        <w:rFonts w:ascii="Wingdings" w:hAnsi="Wingdings" w:hint="default"/>
      </w:rPr>
    </w:lvl>
    <w:lvl w:ilvl="1" w:tplc="C8227E30" w:tentative="1">
      <w:start w:val="1"/>
      <w:numFmt w:val="bullet"/>
      <w:lvlText w:val=""/>
      <w:lvlJc w:val="left"/>
      <w:pPr>
        <w:tabs>
          <w:tab w:val="num" w:pos="1440"/>
        </w:tabs>
        <w:ind w:left="1440" w:hanging="360"/>
      </w:pPr>
      <w:rPr>
        <w:rFonts w:ascii="Wingdings" w:hAnsi="Wingdings" w:hint="default"/>
      </w:rPr>
    </w:lvl>
    <w:lvl w:ilvl="2" w:tplc="64B257B6" w:tentative="1">
      <w:start w:val="1"/>
      <w:numFmt w:val="bullet"/>
      <w:lvlText w:val=""/>
      <w:lvlJc w:val="left"/>
      <w:pPr>
        <w:tabs>
          <w:tab w:val="num" w:pos="2160"/>
        </w:tabs>
        <w:ind w:left="2160" w:hanging="360"/>
      </w:pPr>
      <w:rPr>
        <w:rFonts w:ascii="Wingdings" w:hAnsi="Wingdings" w:hint="default"/>
      </w:rPr>
    </w:lvl>
    <w:lvl w:ilvl="3" w:tplc="3B42B1B8" w:tentative="1">
      <w:start w:val="1"/>
      <w:numFmt w:val="bullet"/>
      <w:lvlText w:val=""/>
      <w:lvlJc w:val="left"/>
      <w:pPr>
        <w:tabs>
          <w:tab w:val="num" w:pos="2880"/>
        </w:tabs>
        <w:ind w:left="2880" w:hanging="360"/>
      </w:pPr>
      <w:rPr>
        <w:rFonts w:ascii="Wingdings" w:hAnsi="Wingdings" w:hint="default"/>
      </w:rPr>
    </w:lvl>
    <w:lvl w:ilvl="4" w:tplc="8D661BBC" w:tentative="1">
      <w:start w:val="1"/>
      <w:numFmt w:val="bullet"/>
      <w:lvlText w:val=""/>
      <w:lvlJc w:val="left"/>
      <w:pPr>
        <w:tabs>
          <w:tab w:val="num" w:pos="3600"/>
        </w:tabs>
        <w:ind w:left="3600" w:hanging="360"/>
      </w:pPr>
      <w:rPr>
        <w:rFonts w:ascii="Wingdings" w:hAnsi="Wingdings" w:hint="default"/>
      </w:rPr>
    </w:lvl>
    <w:lvl w:ilvl="5" w:tplc="5A027ADE" w:tentative="1">
      <w:start w:val="1"/>
      <w:numFmt w:val="bullet"/>
      <w:lvlText w:val=""/>
      <w:lvlJc w:val="left"/>
      <w:pPr>
        <w:tabs>
          <w:tab w:val="num" w:pos="4320"/>
        </w:tabs>
        <w:ind w:left="4320" w:hanging="360"/>
      </w:pPr>
      <w:rPr>
        <w:rFonts w:ascii="Wingdings" w:hAnsi="Wingdings" w:hint="default"/>
      </w:rPr>
    </w:lvl>
    <w:lvl w:ilvl="6" w:tplc="0194DDBE" w:tentative="1">
      <w:start w:val="1"/>
      <w:numFmt w:val="bullet"/>
      <w:lvlText w:val=""/>
      <w:lvlJc w:val="left"/>
      <w:pPr>
        <w:tabs>
          <w:tab w:val="num" w:pos="5040"/>
        </w:tabs>
        <w:ind w:left="5040" w:hanging="360"/>
      </w:pPr>
      <w:rPr>
        <w:rFonts w:ascii="Wingdings" w:hAnsi="Wingdings" w:hint="default"/>
      </w:rPr>
    </w:lvl>
    <w:lvl w:ilvl="7" w:tplc="3DC65914" w:tentative="1">
      <w:start w:val="1"/>
      <w:numFmt w:val="bullet"/>
      <w:lvlText w:val=""/>
      <w:lvlJc w:val="left"/>
      <w:pPr>
        <w:tabs>
          <w:tab w:val="num" w:pos="5760"/>
        </w:tabs>
        <w:ind w:left="5760" w:hanging="360"/>
      </w:pPr>
      <w:rPr>
        <w:rFonts w:ascii="Wingdings" w:hAnsi="Wingdings" w:hint="default"/>
      </w:rPr>
    </w:lvl>
    <w:lvl w:ilvl="8" w:tplc="B2F25E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057FE9"/>
    <w:multiLevelType w:val="hybridMultilevel"/>
    <w:tmpl w:val="B0EE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F4657EE"/>
    <w:multiLevelType w:val="hybridMultilevel"/>
    <w:tmpl w:val="FBE8A1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D52105"/>
    <w:multiLevelType w:val="hybridMultilevel"/>
    <w:tmpl w:val="D1040D8E"/>
    <w:lvl w:ilvl="0" w:tplc="741CB19A">
      <w:start w:val="1"/>
      <w:numFmt w:val="bullet"/>
      <w:lvlText w:val=""/>
      <w:lvlJc w:val="left"/>
      <w:pPr>
        <w:tabs>
          <w:tab w:val="num" w:pos="720"/>
        </w:tabs>
        <w:ind w:left="720" w:hanging="360"/>
      </w:pPr>
      <w:rPr>
        <w:rFonts w:ascii="Wingdings" w:hAnsi="Wingdings" w:hint="default"/>
      </w:rPr>
    </w:lvl>
    <w:lvl w:ilvl="1" w:tplc="09F6731A" w:tentative="1">
      <w:start w:val="1"/>
      <w:numFmt w:val="bullet"/>
      <w:lvlText w:val=""/>
      <w:lvlJc w:val="left"/>
      <w:pPr>
        <w:tabs>
          <w:tab w:val="num" w:pos="1440"/>
        </w:tabs>
        <w:ind w:left="1440" w:hanging="360"/>
      </w:pPr>
      <w:rPr>
        <w:rFonts w:ascii="Wingdings" w:hAnsi="Wingdings" w:hint="default"/>
      </w:rPr>
    </w:lvl>
    <w:lvl w:ilvl="2" w:tplc="10782AE0" w:tentative="1">
      <w:start w:val="1"/>
      <w:numFmt w:val="bullet"/>
      <w:lvlText w:val=""/>
      <w:lvlJc w:val="left"/>
      <w:pPr>
        <w:tabs>
          <w:tab w:val="num" w:pos="2160"/>
        </w:tabs>
        <w:ind w:left="2160" w:hanging="360"/>
      </w:pPr>
      <w:rPr>
        <w:rFonts w:ascii="Wingdings" w:hAnsi="Wingdings" w:hint="default"/>
      </w:rPr>
    </w:lvl>
    <w:lvl w:ilvl="3" w:tplc="1F6AAA16" w:tentative="1">
      <w:start w:val="1"/>
      <w:numFmt w:val="bullet"/>
      <w:lvlText w:val=""/>
      <w:lvlJc w:val="left"/>
      <w:pPr>
        <w:tabs>
          <w:tab w:val="num" w:pos="2880"/>
        </w:tabs>
        <w:ind w:left="2880" w:hanging="360"/>
      </w:pPr>
      <w:rPr>
        <w:rFonts w:ascii="Wingdings" w:hAnsi="Wingdings" w:hint="default"/>
      </w:rPr>
    </w:lvl>
    <w:lvl w:ilvl="4" w:tplc="91026084" w:tentative="1">
      <w:start w:val="1"/>
      <w:numFmt w:val="bullet"/>
      <w:lvlText w:val=""/>
      <w:lvlJc w:val="left"/>
      <w:pPr>
        <w:tabs>
          <w:tab w:val="num" w:pos="3600"/>
        </w:tabs>
        <w:ind w:left="3600" w:hanging="360"/>
      </w:pPr>
      <w:rPr>
        <w:rFonts w:ascii="Wingdings" w:hAnsi="Wingdings" w:hint="default"/>
      </w:rPr>
    </w:lvl>
    <w:lvl w:ilvl="5" w:tplc="0B9A60DC" w:tentative="1">
      <w:start w:val="1"/>
      <w:numFmt w:val="bullet"/>
      <w:lvlText w:val=""/>
      <w:lvlJc w:val="left"/>
      <w:pPr>
        <w:tabs>
          <w:tab w:val="num" w:pos="4320"/>
        </w:tabs>
        <w:ind w:left="4320" w:hanging="360"/>
      </w:pPr>
      <w:rPr>
        <w:rFonts w:ascii="Wingdings" w:hAnsi="Wingdings" w:hint="default"/>
      </w:rPr>
    </w:lvl>
    <w:lvl w:ilvl="6" w:tplc="49709C26" w:tentative="1">
      <w:start w:val="1"/>
      <w:numFmt w:val="bullet"/>
      <w:lvlText w:val=""/>
      <w:lvlJc w:val="left"/>
      <w:pPr>
        <w:tabs>
          <w:tab w:val="num" w:pos="5040"/>
        </w:tabs>
        <w:ind w:left="5040" w:hanging="360"/>
      </w:pPr>
      <w:rPr>
        <w:rFonts w:ascii="Wingdings" w:hAnsi="Wingdings" w:hint="default"/>
      </w:rPr>
    </w:lvl>
    <w:lvl w:ilvl="7" w:tplc="D6AE5A58" w:tentative="1">
      <w:start w:val="1"/>
      <w:numFmt w:val="bullet"/>
      <w:lvlText w:val=""/>
      <w:lvlJc w:val="left"/>
      <w:pPr>
        <w:tabs>
          <w:tab w:val="num" w:pos="5760"/>
        </w:tabs>
        <w:ind w:left="5760" w:hanging="360"/>
      </w:pPr>
      <w:rPr>
        <w:rFonts w:ascii="Wingdings" w:hAnsi="Wingdings" w:hint="default"/>
      </w:rPr>
    </w:lvl>
    <w:lvl w:ilvl="8" w:tplc="37C2620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502EF1"/>
    <w:multiLevelType w:val="hybridMultilevel"/>
    <w:tmpl w:val="747AE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1F7840"/>
    <w:multiLevelType w:val="hybridMultilevel"/>
    <w:tmpl w:val="50486F54"/>
    <w:lvl w:ilvl="0" w:tplc="C5A28EA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1744BFC"/>
    <w:multiLevelType w:val="hybridMultilevel"/>
    <w:tmpl w:val="7DAE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BA0069"/>
    <w:multiLevelType w:val="hybridMultilevel"/>
    <w:tmpl w:val="D7463940"/>
    <w:lvl w:ilvl="0" w:tplc="ACA0F782">
      <w:start w:val="1"/>
      <w:numFmt w:val="upperLetter"/>
      <w:lvlText w:val="%1."/>
      <w:lvlJc w:val="left"/>
      <w:pPr>
        <w:ind w:left="720" w:hanging="360"/>
      </w:pPr>
      <w:rPr>
        <w:rFonts w:eastAsiaTheme="minorHAns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E621AE"/>
    <w:multiLevelType w:val="hybridMultilevel"/>
    <w:tmpl w:val="9708A55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B2A5D5E"/>
    <w:multiLevelType w:val="hybridMultilevel"/>
    <w:tmpl w:val="70C24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CDE36E7"/>
    <w:multiLevelType w:val="hybridMultilevel"/>
    <w:tmpl w:val="2CC610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623FD"/>
    <w:multiLevelType w:val="hybridMultilevel"/>
    <w:tmpl w:val="B24EE38A"/>
    <w:lvl w:ilvl="0" w:tplc="3708AF40">
      <w:start w:val="1"/>
      <w:numFmt w:val="upperLetter"/>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7"/>
  </w:num>
  <w:num w:numId="8">
    <w:abstractNumId w:val="33"/>
  </w:num>
  <w:num w:numId="9">
    <w:abstractNumId w:val="4"/>
  </w:num>
  <w:num w:numId="10">
    <w:abstractNumId w:val="11"/>
  </w:num>
  <w:num w:numId="11">
    <w:abstractNumId w:val="9"/>
  </w:num>
  <w:num w:numId="12">
    <w:abstractNumId w:val="19"/>
  </w:num>
  <w:num w:numId="13">
    <w:abstractNumId w:val="1"/>
  </w:num>
  <w:num w:numId="14">
    <w:abstractNumId w:val="10"/>
  </w:num>
  <w:num w:numId="15">
    <w:abstractNumId w:val="27"/>
  </w:num>
  <w:num w:numId="16">
    <w:abstractNumId w:val="24"/>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3"/>
  </w:num>
  <w:num w:numId="22">
    <w:abstractNumId w:val="16"/>
  </w:num>
  <w:num w:numId="23">
    <w:abstractNumId w:val="15"/>
  </w:num>
  <w:num w:numId="24">
    <w:abstractNumId w:val="29"/>
  </w:num>
  <w:num w:numId="25">
    <w:abstractNumId w:val="18"/>
  </w:num>
  <w:num w:numId="26">
    <w:abstractNumId w:val="31"/>
  </w:num>
  <w:num w:numId="27">
    <w:abstractNumId w:val="0"/>
  </w:num>
  <w:num w:numId="28">
    <w:abstractNumId w:val="17"/>
  </w:num>
  <w:num w:numId="29">
    <w:abstractNumId w:val="22"/>
  </w:num>
  <w:num w:numId="30">
    <w:abstractNumId w:val="5"/>
  </w:num>
  <w:num w:numId="31">
    <w:abstractNumId w:val="26"/>
  </w:num>
  <w:num w:numId="32">
    <w:abstractNumId w:val="34"/>
  </w:num>
  <w:num w:numId="33">
    <w:abstractNumId w:val="25"/>
  </w:num>
  <w:num w:numId="34">
    <w:abstractNumId w:val="2"/>
  </w:num>
  <w:num w:numId="35">
    <w:abstractNumId w:val="23"/>
  </w:num>
  <w:num w:numId="36">
    <w:abstractNumId w:val="35"/>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CH"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n-AU"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8A"/>
    <w:rsid w:val="000038F9"/>
    <w:rsid w:val="00007A55"/>
    <w:rsid w:val="000176F0"/>
    <w:rsid w:val="000228EE"/>
    <w:rsid w:val="000248E2"/>
    <w:rsid w:val="000269C9"/>
    <w:rsid w:val="00030383"/>
    <w:rsid w:val="00036AAA"/>
    <w:rsid w:val="00042930"/>
    <w:rsid w:val="0004425D"/>
    <w:rsid w:val="00044E91"/>
    <w:rsid w:val="00053BCE"/>
    <w:rsid w:val="000548D3"/>
    <w:rsid w:val="00055C52"/>
    <w:rsid w:val="00056ABF"/>
    <w:rsid w:val="00060A4B"/>
    <w:rsid w:val="000666BF"/>
    <w:rsid w:val="00072426"/>
    <w:rsid w:val="00072DA2"/>
    <w:rsid w:val="00073042"/>
    <w:rsid w:val="0007400C"/>
    <w:rsid w:val="00076AA1"/>
    <w:rsid w:val="00084CBC"/>
    <w:rsid w:val="000902D5"/>
    <w:rsid w:val="00093A4D"/>
    <w:rsid w:val="00095E85"/>
    <w:rsid w:val="000A1B79"/>
    <w:rsid w:val="000B5305"/>
    <w:rsid w:val="000B7092"/>
    <w:rsid w:val="000D13BB"/>
    <w:rsid w:val="000D1657"/>
    <w:rsid w:val="000E01D3"/>
    <w:rsid w:val="000E17E6"/>
    <w:rsid w:val="000E1DC1"/>
    <w:rsid w:val="000F04FD"/>
    <w:rsid w:val="000F78E6"/>
    <w:rsid w:val="00101A66"/>
    <w:rsid w:val="00105758"/>
    <w:rsid w:val="00106E7E"/>
    <w:rsid w:val="001135AE"/>
    <w:rsid w:val="00124472"/>
    <w:rsid w:val="0012482A"/>
    <w:rsid w:val="00127133"/>
    <w:rsid w:val="00130F35"/>
    <w:rsid w:val="0014198A"/>
    <w:rsid w:val="00150D95"/>
    <w:rsid w:val="00153002"/>
    <w:rsid w:val="0015350A"/>
    <w:rsid w:val="001536CE"/>
    <w:rsid w:val="00157579"/>
    <w:rsid w:val="0016069F"/>
    <w:rsid w:val="00176C66"/>
    <w:rsid w:val="00191A2F"/>
    <w:rsid w:val="001924F6"/>
    <w:rsid w:val="00192513"/>
    <w:rsid w:val="0019556C"/>
    <w:rsid w:val="0019613F"/>
    <w:rsid w:val="001A770C"/>
    <w:rsid w:val="001B6C6B"/>
    <w:rsid w:val="001B70A2"/>
    <w:rsid w:val="001C2E90"/>
    <w:rsid w:val="001C3086"/>
    <w:rsid w:val="001C533C"/>
    <w:rsid w:val="001C5B7C"/>
    <w:rsid w:val="001C763B"/>
    <w:rsid w:val="001D260E"/>
    <w:rsid w:val="001D29E9"/>
    <w:rsid w:val="001E215B"/>
    <w:rsid w:val="001E449E"/>
    <w:rsid w:val="001E6CF7"/>
    <w:rsid w:val="001F15D2"/>
    <w:rsid w:val="001F7D8A"/>
    <w:rsid w:val="00202282"/>
    <w:rsid w:val="00206FA3"/>
    <w:rsid w:val="00207AD3"/>
    <w:rsid w:val="002152D3"/>
    <w:rsid w:val="002167E2"/>
    <w:rsid w:val="00233BA8"/>
    <w:rsid w:val="00234400"/>
    <w:rsid w:val="002362A2"/>
    <w:rsid w:val="002409F2"/>
    <w:rsid w:val="00246E57"/>
    <w:rsid w:val="0025436B"/>
    <w:rsid w:val="002555DD"/>
    <w:rsid w:val="002564CA"/>
    <w:rsid w:val="002578C4"/>
    <w:rsid w:val="002635DD"/>
    <w:rsid w:val="00274259"/>
    <w:rsid w:val="00281EB5"/>
    <w:rsid w:val="00285020"/>
    <w:rsid w:val="002874CE"/>
    <w:rsid w:val="00291871"/>
    <w:rsid w:val="00297308"/>
    <w:rsid w:val="002B054E"/>
    <w:rsid w:val="002B3EA9"/>
    <w:rsid w:val="002B770F"/>
    <w:rsid w:val="002C246A"/>
    <w:rsid w:val="002C3E10"/>
    <w:rsid w:val="002C5989"/>
    <w:rsid w:val="002C75EE"/>
    <w:rsid w:val="002C7E2C"/>
    <w:rsid w:val="002D3172"/>
    <w:rsid w:val="002D3E3D"/>
    <w:rsid w:val="002D508A"/>
    <w:rsid w:val="002F1339"/>
    <w:rsid w:val="002F5409"/>
    <w:rsid w:val="002F6E35"/>
    <w:rsid w:val="003002DC"/>
    <w:rsid w:val="00307CB9"/>
    <w:rsid w:val="00311976"/>
    <w:rsid w:val="0031714F"/>
    <w:rsid w:val="00325094"/>
    <w:rsid w:val="00341139"/>
    <w:rsid w:val="00342801"/>
    <w:rsid w:val="0034337E"/>
    <w:rsid w:val="00345222"/>
    <w:rsid w:val="003463A2"/>
    <w:rsid w:val="003477EE"/>
    <w:rsid w:val="003500F2"/>
    <w:rsid w:val="00350C1D"/>
    <w:rsid w:val="0036177A"/>
    <w:rsid w:val="00363E30"/>
    <w:rsid w:val="00370FDD"/>
    <w:rsid w:val="003747A0"/>
    <w:rsid w:val="00375AFC"/>
    <w:rsid w:val="00377E6E"/>
    <w:rsid w:val="00382165"/>
    <w:rsid w:val="003913BF"/>
    <w:rsid w:val="003932DA"/>
    <w:rsid w:val="00396157"/>
    <w:rsid w:val="003A1D0E"/>
    <w:rsid w:val="003A2290"/>
    <w:rsid w:val="003A31A0"/>
    <w:rsid w:val="003B040E"/>
    <w:rsid w:val="003B3662"/>
    <w:rsid w:val="003C06A7"/>
    <w:rsid w:val="003C7BEC"/>
    <w:rsid w:val="003D50CD"/>
    <w:rsid w:val="003D5E1C"/>
    <w:rsid w:val="003E2B61"/>
    <w:rsid w:val="003F15F0"/>
    <w:rsid w:val="00416865"/>
    <w:rsid w:val="00423A4B"/>
    <w:rsid w:val="00426E06"/>
    <w:rsid w:val="00432C46"/>
    <w:rsid w:val="00437C8B"/>
    <w:rsid w:val="004409F0"/>
    <w:rsid w:val="004456C6"/>
    <w:rsid w:val="004553A1"/>
    <w:rsid w:val="00462DDA"/>
    <w:rsid w:val="00463E3F"/>
    <w:rsid w:val="00465761"/>
    <w:rsid w:val="00467A1F"/>
    <w:rsid w:val="00467A21"/>
    <w:rsid w:val="0047160B"/>
    <w:rsid w:val="00473950"/>
    <w:rsid w:val="0048069C"/>
    <w:rsid w:val="004920B0"/>
    <w:rsid w:val="0049211F"/>
    <w:rsid w:val="004A05AC"/>
    <w:rsid w:val="004A08E9"/>
    <w:rsid w:val="004A64B9"/>
    <w:rsid w:val="004A6888"/>
    <w:rsid w:val="004B6B91"/>
    <w:rsid w:val="004C36C1"/>
    <w:rsid w:val="004C3FB4"/>
    <w:rsid w:val="004C3FCC"/>
    <w:rsid w:val="004C64A5"/>
    <w:rsid w:val="004D326D"/>
    <w:rsid w:val="004E1FB7"/>
    <w:rsid w:val="004E5FA7"/>
    <w:rsid w:val="004E6096"/>
    <w:rsid w:val="004F194F"/>
    <w:rsid w:val="004F5221"/>
    <w:rsid w:val="004F5660"/>
    <w:rsid w:val="00514562"/>
    <w:rsid w:val="00514E01"/>
    <w:rsid w:val="005239AD"/>
    <w:rsid w:val="005320C6"/>
    <w:rsid w:val="005345EA"/>
    <w:rsid w:val="00535B9F"/>
    <w:rsid w:val="005441E3"/>
    <w:rsid w:val="00550A0D"/>
    <w:rsid w:val="00551642"/>
    <w:rsid w:val="005524A2"/>
    <w:rsid w:val="00554CA4"/>
    <w:rsid w:val="00555489"/>
    <w:rsid w:val="0057734E"/>
    <w:rsid w:val="00580649"/>
    <w:rsid w:val="005879E5"/>
    <w:rsid w:val="0059055C"/>
    <w:rsid w:val="0059329A"/>
    <w:rsid w:val="00593772"/>
    <w:rsid w:val="00597D55"/>
    <w:rsid w:val="005B06C0"/>
    <w:rsid w:val="005B2997"/>
    <w:rsid w:val="005C11B8"/>
    <w:rsid w:val="005C1DFD"/>
    <w:rsid w:val="005C369E"/>
    <w:rsid w:val="005C4AAB"/>
    <w:rsid w:val="005D0DC3"/>
    <w:rsid w:val="005D27E9"/>
    <w:rsid w:val="005D529D"/>
    <w:rsid w:val="005E1883"/>
    <w:rsid w:val="005F2D53"/>
    <w:rsid w:val="005F464C"/>
    <w:rsid w:val="0060359A"/>
    <w:rsid w:val="006156FD"/>
    <w:rsid w:val="0061782B"/>
    <w:rsid w:val="00625DA4"/>
    <w:rsid w:val="006368D1"/>
    <w:rsid w:val="00640AD0"/>
    <w:rsid w:val="0064218A"/>
    <w:rsid w:val="00652F9B"/>
    <w:rsid w:val="00660FD8"/>
    <w:rsid w:val="00661695"/>
    <w:rsid w:val="00662CF8"/>
    <w:rsid w:val="0066726D"/>
    <w:rsid w:val="006710DF"/>
    <w:rsid w:val="006745B6"/>
    <w:rsid w:val="0067576D"/>
    <w:rsid w:val="00676B0E"/>
    <w:rsid w:val="00690F94"/>
    <w:rsid w:val="00691B01"/>
    <w:rsid w:val="00694E4A"/>
    <w:rsid w:val="00695A2B"/>
    <w:rsid w:val="0069630C"/>
    <w:rsid w:val="006A7E78"/>
    <w:rsid w:val="006B654A"/>
    <w:rsid w:val="006C5382"/>
    <w:rsid w:val="006C7AFF"/>
    <w:rsid w:val="006D28BD"/>
    <w:rsid w:val="006D311B"/>
    <w:rsid w:val="006D32A4"/>
    <w:rsid w:val="006D5ED1"/>
    <w:rsid w:val="006E1337"/>
    <w:rsid w:val="006E38B1"/>
    <w:rsid w:val="006F2428"/>
    <w:rsid w:val="006F3985"/>
    <w:rsid w:val="00702E36"/>
    <w:rsid w:val="00702F0F"/>
    <w:rsid w:val="007069D4"/>
    <w:rsid w:val="00707E8B"/>
    <w:rsid w:val="00712EED"/>
    <w:rsid w:val="00716A76"/>
    <w:rsid w:val="007209B4"/>
    <w:rsid w:val="00724111"/>
    <w:rsid w:val="00725CB3"/>
    <w:rsid w:val="00727EEC"/>
    <w:rsid w:val="0073175C"/>
    <w:rsid w:val="00732210"/>
    <w:rsid w:val="00736419"/>
    <w:rsid w:val="007379E4"/>
    <w:rsid w:val="0074006B"/>
    <w:rsid w:val="00745704"/>
    <w:rsid w:val="007458F2"/>
    <w:rsid w:val="007467C3"/>
    <w:rsid w:val="007547E9"/>
    <w:rsid w:val="00755B76"/>
    <w:rsid w:val="00762B52"/>
    <w:rsid w:val="00766E2C"/>
    <w:rsid w:val="00773E81"/>
    <w:rsid w:val="007750B9"/>
    <w:rsid w:val="00775422"/>
    <w:rsid w:val="00791857"/>
    <w:rsid w:val="00791FE4"/>
    <w:rsid w:val="007A0A82"/>
    <w:rsid w:val="007A3E77"/>
    <w:rsid w:val="007B276C"/>
    <w:rsid w:val="007B2B78"/>
    <w:rsid w:val="007C52BA"/>
    <w:rsid w:val="007D3665"/>
    <w:rsid w:val="007D37D7"/>
    <w:rsid w:val="007D41AA"/>
    <w:rsid w:val="007D5567"/>
    <w:rsid w:val="007D647F"/>
    <w:rsid w:val="007E03C0"/>
    <w:rsid w:val="007E7394"/>
    <w:rsid w:val="007F19D9"/>
    <w:rsid w:val="007F55BB"/>
    <w:rsid w:val="008005AE"/>
    <w:rsid w:val="0081118B"/>
    <w:rsid w:val="0081164E"/>
    <w:rsid w:val="00813899"/>
    <w:rsid w:val="00821B45"/>
    <w:rsid w:val="00824A63"/>
    <w:rsid w:val="00826FD9"/>
    <w:rsid w:val="00827723"/>
    <w:rsid w:val="00835D32"/>
    <w:rsid w:val="0083640E"/>
    <w:rsid w:val="008413C8"/>
    <w:rsid w:val="008455AC"/>
    <w:rsid w:val="0085210A"/>
    <w:rsid w:val="00853E93"/>
    <w:rsid w:val="008617B8"/>
    <w:rsid w:val="0086234D"/>
    <w:rsid w:val="00862B10"/>
    <w:rsid w:val="008643B5"/>
    <w:rsid w:val="00867A86"/>
    <w:rsid w:val="00871D0E"/>
    <w:rsid w:val="00872962"/>
    <w:rsid w:val="008865EF"/>
    <w:rsid w:val="00896631"/>
    <w:rsid w:val="008A0791"/>
    <w:rsid w:val="008A60DE"/>
    <w:rsid w:val="008A6CA5"/>
    <w:rsid w:val="008A7F0E"/>
    <w:rsid w:val="008B0135"/>
    <w:rsid w:val="008B51B2"/>
    <w:rsid w:val="008B595C"/>
    <w:rsid w:val="008C4BE4"/>
    <w:rsid w:val="008C5C55"/>
    <w:rsid w:val="008C602D"/>
    <w:rsid w:val="008C6E5D"/>
    <w:rsid w:val="008D1043"/>
    <w:rsid w:val="008D70B2"/>
    <w:rsid w:val="008E50DE"/>
    <w:rsid w:val="008E7E8D"/>
    <w:rsid w:val="008F0F91"/>
    <w:rsid w:val="008F1FE3"/>
    <w:rsid w:val="0090014E"/>
    <w:rsid w:val="00907F0D"/>
    <w:rsid w:val="00910B2C"/>
    <w:rsid w:val="00922322"/>
    <w:rsid w:val="0092328A"/>
    <w:rsid w:val="0092478E"/>
    <w:rsid w:val="00931171"/>
    <w:rsid w:val="00933107"/>
    <w:rsid w:val="0093397C"/>
    <w:rsid w:val="009346ED"/>
    <w:rsid w:val="00935BD5"/>
    <w:rsid w:val="00940624"/>
    <w:rsid w:val="00942B5F"/>
    <w:rsid w:val="009542AC"/>
    <w:rsid w:val="00954D4F"/>
    <w:rsid w:val="00957A89"/>
    <w:rsid w:val="00970F6C"/>
    <w:rsid w:val="00972987"/>
    <w:rsid w:val="00984CEB"/>
    <w:rsid w:val="00984DAA"/>
    <w:rsid w:val="00986550"/>
    <w:rsid w:val="00992CEB"/>
    <w:rsid w:val="009A3E58"/>
    <w:rsid w:val="009B079A"/>
    <w:rsid w:val="009B5080"/>
    <w:rsid w:val="009B51C9"/>
    <w:rsid w:val="009C5428"/>
    <w:rsid w:val="009D4B4D"/>
    <w:rsid w:val="009D7B5C"/>
    <w:rsid w:val="009E4026"/>
    <w:rsid w:val="009E5782"/>
    <w:rsid w:val="009E7E3A"/>
    <w:rsid w:val="009F1411"/>
    <w:rsid w:val="009F52F5"/>
    <w:rsid w:val="00A07F66"/>
    <w:rsid w:val="00A11D32"/>
    <w:rsid w:val="00A14666"/>
    <w:rsid w:val="00A14C51"/>
    <w:rsid w:val="00A161B1"/>
    <w:rsid w:val="00A276FA"/>
    <w:rsid w:val="00A324CE"/>
    <w:rsid w:val="00A330CD"/>
    <w:rsid w:val="00A34052"/>
    <w:rsid w:val="00A347C4"/>
    <w:rsid w:val="00A36DA6"/>
    <w:rsid w:val="00A37BBB"/>
    <w:rsid w:val="00A411AD"/>
    <w:rsid w:val="00A43BF9"/>
    <w:rsid w:val="00A4554D"/>
    <w:rsid w:val="00A45A49"/>
    <w:rsid w:val="00A54C8D"/>
    <w:rsid w:val="00A56959"/>
    <w:rsid w:val="00A60F9C"/>
    <w:rsid w:val="00A66D06"/>
    <w:rsid w:val="00A72B95"/>
    <w:rsid w:val="00A74865"/>
    <w:rsid w:val="00A77051"/>
    <w:rsid w:val="00A8357F"/>
    <w:rsid w:val="00A84555"/>
    <w:rsid w:val="00A85AED"/>
    <w:rsid w:val="00A85C25"/>
    <w:rsid w:val="00A8664A"/>
    <w:rsid w:val="00A9135F"/>
    <w:rsid w:val="00A93A8C"/>
    <w:rsid w:val="00AA0A3A"/>
    <w:rsid w:val="00AA1D9B"/>
    <w:rsid w:val="00AA1E47"/>
    <w:rsid w:val="00AA2333"/>
    <w:rsid w:val="00AC080C"/>
    <w:rsid w:val="00AC5381"/>
    <w:rsid w:val="00AD6F4E"/>
    <w:rsid w:val="00AD780A"/>
    <w:rsid w:val="00AE2737"/>
    <w:rsid w:val="00AE3EBF"/>
    <w:rsid w:val="00AE46B0"/>
    <w:rsid w:val="00AE4C7A"/>
    <w:rsid w:val="00AF1543"/>
    <w:rsid w:val="00AF40DD"/>
    <w:rsid w:val="00AF5B93"/>
    <w:rsid w:val="00B05048"/>
    <w:rsid w:val="00B12B19"/>
    <w:rsid w:val="00B14173"/>
    <w:rsid w:val="00B1496F"/>
    <w:rsid w:val="00B223CA"/>
    <w:rsid w:val="00B40E40"/>
    <w:rsid w:val="00B44AEA"/>
    <w:rsid w:val="00B462D9"/>
    <w:rsid w:val="00B466A4"/>
    <w:rsid w:val="00B515A5"/>
    <w:rsid w:val="00B544D1"/>
    <w:rsid w:val="00B56BEB"/>
    <w:rsid w:val="00B6049C"/>
    <w:rsid w:val="00B60AE0"/>
    <w:rsid w:val="00B626DC"/>
    <w:rsid w:val="00B640DF"/>
    <w:rsid w:val="00B642F6"/>
    <w:rsid w:val="00B65595"/>
    <w:rsid w:val="00B70019"/>
    <w:rsid w:val="00B779C5"/>
    <w:rsid w:val="00B80542"/>
    <w:rsid w:val="00B80EF8"/>
    <w:rsid w:val="00B8129A"/>
    <w:rsid w:val="00B8253B"/>
    <w:rsid w:val="00B8457E"/>
    <w:rsid w:val="00B91D50"/>
    <w:rsid w:val="00B92E5E"/>
    <w:rsid w:val="00B949A9"/>
    <w:rsid w:val="00BA361F"/>
    <w:rsid w:val="00BA41F7"/>
    <w:rsid w:val="00BA4559"/>
    <w:rsid w:val="00BB2907"/>
    <w:rsid w:val="00BB417D"/>
    <w:rsid w:val="00BB5E47"/>
    <w:rsid w:val="00BC0217"/>
    <w:rsid w:val="00BC2609"/>
    <w:rsid w:val="00BC515F"/>
    <w:rsid w:val="00BC6498"/>
    <w:rsid w:val="00BD075A"/>
    <w:rsid w:val="00BD4EB7"/>
    <w:rsid w:val="00BE5B20"/>
    <w:rsid w:val="00BF0C47"/>
    <w:rsid w:val="00BF513A"/>
    <w:rsid w:val="00BF6FCA"/>
    <w:rsid w:val="00C151A5"/>
    <w:rsid w:val="00C16C6B"/>
    <w:rsid w:val="00C22AD4"/>
    <w:rsid w:val="00C2404B"/>
    <w:rsid w:val="00C26D6A"/>
    <w:rsid w:val="00C33E43"/>
    <w:rsid w:val="00C34319"/>
    <w:rsid w:val="00C34D9A"/>
    <w:rsid w:val="00C351D5"/>
    <w:rsid w:val="00C35A6F"/>
    <w:rsid w:val="00C44107"/>
    <w:rsid w:val="00C44392"/>
    <w:rsid w:val="00C51815"/>
    <w:rsid w:val="00C52EAE"/>
    <w:rsid w:val="00C532BC"/>
    <w:rsid w:val="00C551ED"/>
    <w:rsid w:val="00C55FE8"/>
    <w:rsid w:val="00C668EE"/>
    <w:rsid w:val="00C67C6F"/>
    <w:rsid w:val="00C72A80"/>
    <w:rsid w:val="00C74160"/>
    <w:rsid w:val="00C82CC2"/>
    <w:rsid w:val="00C831C3"/>
    <w:rsid w:val="00C84B26"/>
    <w:rsid w:val="00C85D86"/>
    <w:rsid w:val="00C967DE"/>
    <w:rsid w:val="00CA10B5"/>
    <w:rsid w:val="00CA5272"/>
    <w:rsid w:val="00CA6A10"/>
    <w:rsid w:val="00CB260F"/>
    <w:rsid w:val="00CC0B7D"/>
    <w:rsid w:val="00CC76E0"/>
    <w:rsid w:val="00CD106F"/>
    <w:rsid w:val="00CE679B"/>
    <w:rsid w:val="00CE75C9"/>
    <w:rsid w:val="00CF191C"/>
    <w:rsid w:val="00CF59F6"/>
    <w:rsid w:val="00D17CEC"/>
    <w:rsid w:val="00D305AF"/>
    <w:rsid w:val="00D319AF"/>
    <w:rsid w:val="00D34317"/>
    <w:rsid w:val="00D34475"/>
    <w:rsid w:val="00D35A39"/>
    <w:rsid w:val="00D42DB5"/>
    <w:rsid w:val="00D5047E"/>
    <w:rsid w:val="00D517A0"/>
    <w:rsid w:val="00D60539"/>
    <w:rsid w:val="00D616D9"/>
    <w:rsid w:val="00D618BC"/>
    <w:rsid w:val="00D62E66"/>
    <w:rsid w:val="00D64344"/>
    <w:rsid w:val="00D651C0"/>
    <w:rsid w:val="00D74B58"/>
    <w:rsid w:val="00D855F4"/>
    <w:rsid w:val="00D868DF"/>
    <w:rsid w:val="00DA1336"/>
    <w:rsid w:val="00DB2B5C"/>
    <w:rsid w:val="00DB446C"/>
    <w:rsid w:val="00DB4606"/>
    <w:rsid w:val="00DB56D3"/>
    <w:rsid w:val="00DC15CC"/>
    <w:rsid w:val="00DC2E0A"/>
    <w:rsid w:val="00DC4D1B"/>
    <w:rsid w:val="00DD0A0E"/>
    <w:rsid w:val="00DD1645"/>
    <w:rsid w:val="00DD18F5"/>
    <w:rsid w:val="00DD2B16"/>
    <w:rsid w:val="00DD7D58"/>
    <w:rsid w:val="00DE0136"/>
    <w:rsid w:val="00DE41E8"/>
    <w:rsid w:val="00E06BBE"/>
    <w:rsid w:val="00E071D0"/>
    <w:rsid w:val="00E254F8"/>
    <w:rsid w:val="00E26560"/>
    <w:rsid w:val="00E41BEF"/>
    <w:rsid w:val="00E46204"/>
    <w:rsid w:val="00E472B6"/>
    <w:rsid w:val="00E54F6E"/>
    <w:rsid w:val="00E758F9"/>
    <w:rsid w:val="00E75F14"/>
    <w:rsid w:val="00E76ED5"/>
    <w:rsid w:val="00E80FA0"/>
    <w:rsid w:val="00E86C3B"/>
    <w:rsid w:val="00E931DA"/>
    <w:rsid w:val="00E9386D"/>
    <w:rsid w:val="00E95B52"/>
    <w:rsid w:val="00EA01AB"/>
    <w:rsid w:val="00EA66B9"/>
    <w:rsid w:val="00EA7347"/>
    <w:rsid w:val="00EB0876"/>
    <w:rsid w:val="00EB1323"/>
    <w:rsid w:val="00EB48ED"/>
    <w:rsid w:val="00EC07C3"/>
    <w:rsid w:val="00EC12DC"/>
    <w:rsid w:val="00EC73FF"/>
    <w:rsid w:val="00ED128A"/>
    <w:rsid w:val="00ED2027"/>
    <w:rsid w:val="00EE10A4"/>
    <w:rsid w:val="00EE1BF3"/>
    <w:rsid w:val="00EE3B60"/>
    <w:rsid w:val="00EE7A87"/>
    <w:rsid w:val="00EF4A98"/>
    <w:rsid w:val="00F008B5"/>
    <w:rsid w:val="00F01B09"/>
    <w:rsid w:val="00F02917"/>
    <w:rsid w:val="00F041E6"/>
    <w:rsid w:val="00F068F2"/>
    <w:rsid w:val="00F12302"/>
    <w:rsid w:val="00F20D9B"/>
    <w:rsid w:val="00F21B2A"/>
    <w:rsid w:val="00F244BE"/>
    <w:rsid w:val="00F263B7"/>
    <w:rsid w:val="00F27027"/>
    <w:rsid w:val="00F276C8"/>
    <w:rsid w:val="00F36BCF"/>
    <w:rsid w:val="00F42FD6"/>
    <w:rsid w:val="00F57031"/>
    <w:rsid w:val="00F64132"/>
    <w:rsid w:val="00F70BCD"/>
    <w:rsid w:val="00F7622A"/>
    <w:rsid w:val="00F76DE7"/>
    <w:rsid w:val="00F77585"/>
    <w:rsid w:val="00F84FDF"/>
    <w:rsid w:val="00F85023"/>
    <w:rsid w:val="00F875A7"/>
    <w:rsid w:val="00F90EED"/>
    <w:rsid w:val="00F92DF0"/>
    <w:rsid w:val="00FA0B3B"/>
    <w:rsid w:val="00FA1C48"/>
    <w:rsid w:val="00FA2723"/>
    <w:rsid w:val="00FA3BA3"/>
    <w:rsid w:val="00FA3C5F"/>
    <w:rsid w:val="00FA5EAA"/>
    <w:rsid w:val="00FB46E4"/>
    <w:rsid w:val="00FB5D29"/>
    <w:rsid w:val="00FB6FD2"/>
    <w:rsid w:val="00FC0179"/>
    <w:rsid w:val="00FC067B"/>
    <w:rsid w:val="00FC086C"/>
    <w:rsid w:val="00FC0FD3"/>
    <w:rsid w:val="00FC3F8E"/>
    <w:rsid w:val="00FD5B35"/>
    <w:rsid w:val="00FE3439"/>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4C584A"/>
  <w15:chartTrackingRefBased/>
  <w15:docId w15:val="{5E53FE7C-77E7-4AF5-9AD3-F0BCEA26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65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67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semiHidden/>
    <w:unhideWhenUsed/>
    <w:qFormat/>
    <w:rsid w:val="00853E93"/>
    <w:pPr>
      <w:spacing w:before="100" w:beforeAutospacing="1" w:after="100" w:afterAutospacing="1" w:line="240" w:lineRule="auto"/>
      <w:outlineLvl w:val="2"/>
    </w:pPr>
    <w:rPr>
      <w:rFonts w:ascii="Segoe UI Semilight" w:hAnsi="Segoe UI Semilight" w:cs="Segoe UI Semilight"/>
      <w:color w:val="262626"/>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rsid w:val="00ED128A"/>
    <w:pPr>
      <w:spacing w:line="256" w:lineRule="auto"/>
    </w:pPr>
  </w:style>
  <w:style w:type="paragraph" w:customStyle="1" w:styleId="SingleTxt">
    <w:name w:val="__Single Txt"/>
    <w:basedOn w:val="Normal"/>
    <w:rsid w:val="00ED128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cs="Times New Roman"/>
      <w:spacing w:val="4"/>
      <w:w w:val="103"/>
      <w:kern w:val="14"/>
      <w:sz w:val="20"/>
      <w:szCs w:val="20"/>
      <w:lang w:val="fr-CA"/>
    </w:rPr>
  </w:style>
  <w:style w:type="paragraph" w:customStyle="1" w:styleId="H4">
    <w:name w:val="_ H_4"/>
    <w:basedOn w:val="Normal"/>
    <w:next w:val="SingleTxt"/>
    <w:rsid w:val="001535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40" w:lineRule="exact"/>
      <w:ind w:left="1267" w:right="1267" w:hanging="1267"/>
      <w:outlineLvl w:val="3"/>
    </w:pPr>
    <w:rPr>
      <w:rFonts w:ascii="Times New Roman" w:eastAsia="Times New Roman" w:hAnsi="Times New Roman" w:cs="Times New Roman"/>
      <w:i/>
      <w:spacing w:val="3"/>
      <w:w w:val="103"/>
      <w:kern w:val="14"/>
      <w:sz w:val="20"/>
      <w:szCs w:val="20"/>
    </w:rPr>
  </w:style>
  <w:style w:type="character" w:customStyle="1" w:styleId="Heading3Char">
    <w:name w:val="Heading 3 Char"/>
    <w:basedOn w:val="DefaultParagraphFont"/>
    <w:link w:val="Heading3"/>
    <w:uiPriority w:val="9"/>
    <w:semiHidden/>
    <w:rsid w:val="00853E93"/>
    <w:rPr>
      <w:rFonts w:ascii="Segoe UI Semilight" w:hAnsi="Segoe UI Semilight" w:cs="Segoe UI Semilight"/>
      <w:color w:val="262626"/>
      <w:sz w:val="28"/>
      <w:szCs w:val="28"/>
      <w:lang w:eastAsia="en-GB"/>
    </w:rPr>
  </w:style>
  <w:style w:type="character" w:styleId="Hyperlink">
    <w:name w:val="Hyperlink"/>
    <w:basedOn w:val="DefaultParagraphFont"/>
    <w:uiPriority w:val="99"/>
    <w:unhideWhenUsed/>
    <w:rsid w:val="00853E93"/>
    <w:rPr>
      <w:color w:val="0563C1"/>
      <w:u w:val="single"/>
    </w:rPr>
  </w:style>
  <w:style w:type="paragraph" w:styleId="NormalWeb">
    <w:name w:val="Normal (Web)"/>
    <w:basedOn w:val="Normal"/>
    <w:uiPriority w:val="99"/>
    <w:unhideWhenUsed/>
    <w:rsid w:val="00853E9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853E93"/>
    <w:rPr>
      <w:b/>
      <w:bCs/>
    </w:rPr>
  </w:style>
  <w:style w:type="paragraph" w:customStyle="1" w:styleId="H23">
    <w:name w:val="_ H_2/3"/>
    <w:basedOn w:val="Normal"/>
    <w:next w:val="SingleTxt"/>
    <w:rsid w:val="00853E93"/>
    <w:pPr>
      <w:suppressAutoHyphens/>
      <w:spacing w:after="0" w:line="240" w:lineRule="exact"/>
      <w:outlineLvl w:val="1"/>
    </w:pPr>
    <w:rPr>
      <w:rFonts w:ascii="Times New Roman" w:hAnsi="Times New Roman" w:cs="Times New Roman"/>
      <w:b/>
      <w:spacing w:val="4"/>
      <w:w w:val="103"/>
      <w:kern w:val="14"/>
      <w:sz w:val="20"/>
      <w:szCs w:val="20"/>
      <w:lang w:val="en-US"/>
    </w:rPr>
  </w:style>
  <w:style w:type="paragraph" w:styleId="FootnoteText">
    <w:name w:val="footnote text"/>
    <w:aliases w:val="5_G"/>
    <w:basedOn w:val="Normal"/>
    <w:link w:val="FootnoteTextChar"/>
    <w:rsid w:val="00853E93"/>
    <w:pPr>
      <w:widowControl w:val="0"/>
      <w:tabs>
        <w:tab w:val="right" w:pos="418"/>
      </w:tabs>
      <w:suppressAutoHyphens/>
      <w:spacing w:after="0" w:line="210" w:lineRule="exact"/>
      <w:ind w:left="475" w:hanging="475"/>
    </w:pPr>
    <w:rPr>
      <w:rFonts w:ascii="Times New Roman" w:hAnsi="Times New Roman" w:cs="Times New Roman"/>
      <w:spacing w:val="5"/>
      <w:w w:val="103"/>
      <w:kern w:val="14"/>
      <w:sz w:val="17"/>
      <w:szCs w:val="20"/>
    </w:rPr>
  </w:style>
  <w:style w:type="character" w:customStyle="1" w:styleId="FootnoteTextChar">
    <w:name w:val="Footnote Text Char"/>
    <w:aliases w:val="5_G Char"/>
    <w:basedOn w:val="DefaultParagraphFont"/>
    <w:link w:val="FootnoteText"/>
    <w:rsid w:val="00853E93"/>
    <w:rPr>
      <w:rFonts w:ascii="Times New Roman" w:hAnsi="Times New Roman" w:cs="Times New Roman"/>
      <w:spacing w:val="5"/>
      <w:w w:val="103"/>
      <w:kern w:val="14"/>
      <w:sz w:val="17"/>
      <w:szCs w:val="20"/>
    </w:rPr>
  </w:style>
  <w:style w:type="character" w:styleId="FootnoteReference">
    <w:name w:val="footnote reference"/>
    <w:aliases w:val="4_G"/>
    <w:uiPriority w:val="99"/>
    <w:rsid w:val="00853E93"/>
    <w:rPr>
      <w:color w:val="auto"/>
      <w:spacing w:val="5"/>
      <w:w w:val="103"/>
      <w:kern w:val="14"/>
      <w:position w:val="0"/>
      <w:vertAlign w:val="superscript"/>
      <w14:ligatures w14:val="none"/>
      <w14:numForm w14:val="default"/>
      <w14:numSpacing w14:val="default"/>
      <w14:stylisticSets/>
      <w14:cntxtAlts w14:val="0"/>
    </w:rPr>
  </w:style>
  <w:style w:type="character" w:customStyle="1" w:styleId="Heading2Char">
    <w:name w:val="Heading 2 Char"/>
    <w:basedOn w:val="DefaultParagraphFont"/>
    <w:link w:val="Heading2"/>
    <w:uiPriority w:val="9"/>
    <w:semiHidden/>
    <w:rsid w:val="00CE679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347C4"/>
    <w:pPr>
      <w:ind w:left="720"/>
      <w:contextualSpacing/>
    </w:pPr>
  </w:style>
  <w:style w:type="character" w:styleId="CommentReference">
    <w:name w:val="annotation reference"/>
    <w:basedOn w:val="DefaultParagraphFont"/>
    <w:uiPriority w:val="99"/>
    <w:semiHidden/>
    <w:unhideWhenUsed/>
    <w:rsid w:val="00FD5B35"/>
    <w:rPr>
      <w:sz w:val="16"/>
      <w:szCs w:val="16"/>
    </w:rPr>
  </w:style>
  <w:style w:type="paragraph" w:styleId="CommentText">
    <w:name w:val="annotation text"/>
    <w:basedOn w:val="Normal"/>
    <w:link w:val="CommentTextChar"/>
    <w:uiPriority w:val="99"/>
    <w:unhideWhenUsed/>
    <w:rsid w:val="00FD5B35"/>
    <w:pPr>
      <w:spacing w:line="240" w:lineRule="auto"/>
    </w:pPr>
    <w:rPr>
      <w:sz w:val="20"/>
      <w:szCs w:val="20"/>
    </w:rPr>
  </w:style>
  <w:style w:type="character" w:customStyle="1" w:styleId="CommentTextChar">
    <w:name w:val="Comment Text Char"/>
    <w:basedOn w:val="DefaultParagraphFont"/>
    <w:link w:val="CommentText"/>
    <w:uiPriority w:val="99"/>
    <w:rsid w:val="00FD5B35"/>
    <w:rPr>
      <w:sz w:val="20"/>
      <w:szCs w:val="20"/>
    </w:rPr>
  </w:style>
  <w:style w:type="paragraph" w:styleId="CommentSubject">
    <w:name w:val="annotation subject"/>
    <w:basedOn w:val="CommentText"/>
    <w:next w:val="CommentText"/>
    <w:link w:val="CommentSubjectChar"/>
    <w:uiPriority w:val="99"/>
    <w:semiHidden/>
    <w:unhideWhenUsed/>
    <w:rsid w:val="00FD5B35"/>
    <w:rPr>
      <w:b/>
      <w:bCs/>
    </w:rPr>
  </w:style>
  <w:style w:type="character" w:customStyle="1" w:styleId="CommentSubjectChar">
    <w:name w:val="Comment Subject Char"/>
    <w:basedOn w:val="CommentTextChar"/>
    <w:link w:val="CommentSubject"/>
    <w:uiPriority w:val="99"/>
    <w:semiHidden/>
    <w:rsid w:val="00FD5B35"/>
    <w:rPr>
      <w:b/>
      <w:bCs/>
      <w:sz w:val="20"/>
      <w:szCs w:val="20"/>
    </w:rPr>
  </w:style>
  <w:style w:type="paragraph" w:styleId="BalloonText">
    <w:name w:val="Balloon Text"/>
    <w:basedOn w:val="Normal"/>
    <w:link w:val="BalloonTextChar"/>
    <w:uiPriority w:val="99"/>
    <w:semiHidden/>
    <w:unhideWhenUsed/>
    <w:rsid w:val="00FD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35"/>
    <w:rPr>
      <w:rFonts w:ascii="Segoe UI" w:hAnsi="Segoe UI" w:cs="Segoe UI"/>
      <w:sz w:val="18"/>
      <w:szCs w:val="18"/>
    </w:rPr>
  </w:style>
  <w:style w:type="paragraph" w:customStyle="1" w:styleId="SingleTxtG">
    <w:name w:val="_ Single Txt_G"/>
    <w:basedOn w:val="Normal"/>
    <w:link w:val="SingleTxtGCar"/>
    <w:rsid w:val="009C5428"/>
    <w:pPr>
      <w:spacing w:after="120" w:line="240" w:lineRule="atLeast"/>
      <w:ind w:left="1134" w:right="1134"/>
      <w:jc w:val="both"/>
    </w:pPr>
    <w:rPr>
      <w:rFonts w:ascii="Times New Roman" w:eastAsia="Times New Roman" w:hAnsi="Times New Roman" w:cs="Times New Roman"/>
      <w:sz w:val="20"/>
      <w:szCs w:val="20"/>
      <w:lang w:val="es-ES" w:eastAsia="es-ES"/>
    </w:rPr>
  </w:style>
  <w:style w:type="character" w:customStyle="1" w:styleId="SingleTxtGCar">
    <w:name w:val="_ Single Txt_G Car"/>
    <w:link w:val="SingleTxtG"/>
    <w:rsid w:val="009C5428"/>
    <w:rPr>
      <w:rFonts w:ascii="Times New Roman" w:eastAsia="Times New Roman" w:hAnsi="Times New Roman" w:cs="Times New Roman"/>
      <w:sz w:val="20"/>
      <w:szCs w:val="20"/>
      <w:lang w:val="es-ES" w:eastAsia="es-ES"/>
    </w:rPr>
  </w:style>
  <w:style w:type="character" w:customStyle="1" w:styleId="Heading1Char">
    <w:name w:val="Heading 1 Char"/>
    <w:basedOn w:val="DefaultParagraphFont"/>
    <w:link w:val="Heading1"/>
    <w:uiPriority w:val="9"/>
    <w:rsid w:val="00E26560"/>
    <w:rPr>
      <w:rFonts w:asciiTheme="majorHAnsi" w:eastAsiaTheme="majorEastAsia" w:hAnsiTheme="majorHAnsi" w:cstheme="majorBidi"/>
      <w:color w:val="2E74B5" w:themeColor="accent1" w:themeShade="BF"/>
      <w:sz w:val="32"/>
      <w:szCs w:val="32"/>
    </w:rPr>
  </w:style>
  <w:style w:type="paragraph" w:customStyle="1" w:styleId="Default">
    <w:name w:val="Default"/>
    <w:rsid w:val="00F6413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91FE4"/>
    <w:rPr>
      <w:i/>
      <w:iCs/>
    </w:rPr>
  </w:style>
  <w:style w:type="character" w:styleId="HTMLCite">
    <w:name w:val="HTML Cite"/>
    <w:basedOn w:val="DefaultParagraphFont"/>
    <w:uiPriority w:val="99"/>
    <w:semiHidden/>
    <w:unhideWhenUsed/>
    <w:rsid w:val="00984CEB"/>
    <w:rPr>
      <w:i/>
      <w:iCs/>
    </w:rPr>
  </w:style>
  <w:style w:type="character" w:customStyle="1" w:styleId="NoneA">
    <w:name w:val="None A"/>
    <w:rsid w:val="00580649"/>
    <w:rPr>
      <w:lang w:val="en-US"/>
    </w:rPr>
  </w:style>
  <w:style w:type="character" w:customStyle="1" w:styleId="hgkelc">
    <w:name w:val="hgkelc"/>
    <w:basedOn w:val="DefaultParagraphFont"/>
    <w:rsid w:val="00B462D9"/>
  </w:style>
  <w:style w:type="paragraph" w:customStyle="1" w:styleId="gmail-qowt-stl-normal">
    <w:name w:val="gmail-qowt-stl-normal"/>
    <w:basedOn w:val="Normal"/>
    <w:rsid w:val="007C52BA"/>
    <w:pPr>
      <w:spacing w:before="100" w:beforeAutospacing="1" w:after="100" w:afterAutospacing="1" w:line="240" w:lineRule="auto"/>
    </w:pPr>
    <w:rPr>
      <w:rFonts w:ascii="Times New Roman" w:eastAsia="Calibri" w:hAnsi="Times New Roman" w:cs="Times New Roman"/>
      <w:sz w:val="24"/>
      <w:szCs w:val="24"/>
      <w:lang w:eastAsia="en-GB"/>
    </w:rPr>
  </w:style>
  <w:style w:type="character" w:customStyle="1" w:styleId="SingleTxtGChar">
    <w:name w:val="_ Single Txt_G Char"/>
    <w:basedOn w:val="DefaultParagraphFont"/>
    <w:rsid w:val="00694E4A"/>
    <w:rPr>
      <w:rFonts w:ascii="Times New Roman" w:hAnsi="Times New Roman" w:cs="Times New Roman"/>
      <w:sz w:val="20"/>
      <w:szCs w:val="20"/>
    </w:rPr>
  </w:style>
  <w:style w:type="paragraph" w:customStyle="1" w:styleId="paragraph-paragraph-2bgue">
    <w:name w:val="paragraph-paragraph-2bgue"/>
    <w:basedOn w:val="Normal"/>
    <w:rsid w:val="0069630C"/>
    <w:pPr>
      <w:spacing w:before="100" w:beforeAutospacing="1" w:after="100" w:afterAutospacing="1" w:line="240" w:lineRule="auto"/>
    </w:pPr>
    <w:rPr>
      <w:rFonts w:ascii="freight-book" w:eastAsia="Times New Roman" w:hAnsi="freight-book" w:cs="Times New Roman"/>
      <w:sz w:val="32"/>
      <w:szCs w:val="32"/>
      <w:lang w:eastAsia="en-GB"/>
    </w:rPr>
  </w:style>
  <w:style w:type="paragraph" w:customStyle="1" w:styleId="Pa6">
    <w:name w:val="Pa6"/>
    <w:basedOn w:val="Default"/>
    <w:next w:val="Default"/>
    <w:uiPriority w:val="99"/>
    <w:rsid w:val="00B8129A"/>
    <w:pPr>
      <w:spacing w:line="201" w:lineRule="atLeast"/>
    </w:pPr>
    <w:rPr>
      <w:rFonts w:ascii="Noir Pro" w:hAnsi="Noir Pro" w:cstheme="minorBidi"/>
      <w:color w:val="auto"/>
    </w:rPr>
  </w:style>
  <w:style w:type="paragraph" w:styleId="Header">
    <w:name w:val="header"/>
    <w:basedOn w:val="Normal"/>
    <w:link w:val="HeaderChar"/>
    <w:uiPriority w:val="99"/>
    <w:unhideWhenUsed/>
    <w:rsid w:val="0059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55C"/>
  </w:style>
  <w:style w:type="paragraph" w:styleId="Footer">
    <w:name w:val="footer"/>
    <w:basedOn w:val="Normal"/>
    <w:link w:val="FooterChar"/>
    <w:uiPriority w:val="99"/>
    <w:unhideWhenUsed/>
    <w:rsid w:val="0059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55C"/>
  </w:style>
  <w:style w:type="character" w:customStyle="1" w:styleId="fieldtext">
    <w:name w:val="field_text"/>
    <w:rsid w:val="008D104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64">
      <w:bodyDiv w:val="1"/>
      <w:marLeft w:val="0"/>
      <w:marRight w:val="0"/>
      <w:marTop w:val="0"/>
      <w:marBottom w:val="0"/>
      <w:divBdr>
        <w:top w:val="none" w:sz="0" w:space="0" w:color="auto"/>
        <w:left w:val="none" w:sz="0" w:space="0" w:color="auto"/>
        <w:bottom w:val="none" w:sz="0" w:space="0" w:color="auto"/>
        <w:right w:val="none" w:sz="0" w:space="0" w:color="auto"/>
      </w:divBdr>
      <w:divsChild>
        <w:div w:id="1423648837">
          <w:marLeft w:val="446"/>
          <w:marRight w:val="0"/>
          <w:marTop w:val="0"/>
          <w:marBottom w:val="0"/>
          <w:divBdr>
            <w:top w:val="none" w:sz="0" w:space="0" w:color="auto"/>
            <w:left w:val="none" w:sz="0" w:space="0" w:color="auto"/>
            <w:bottom w:val="none" w:sz="0" w:space="0" w:color="auto"/>
            <w:right w:val="none" w:sz="0" w:space="0" w:color="auto"/>
          </w:divBdr>
        </w:div>
      </w:divsChild>
    </w:div>
    <w:div w:id="4404997">
      <w:bodyDiv w:val="1"/>
      <w:marLeft w:val="0"/>
      <w:marRight w:val="0"/>
      <w:marTop w:val="0"/>
      <w:marBottom w:val="0"/>
      <w:divBdr>
        <w:top w:val="none" w:sz="0" w:space="0" w:color="auto"/>
        <w:left w:val="none" w:sz="0" w:space="0" w:color="auto"/>
        <w:bottom w:val="none" w:sz="0" w:space="0" w:color="auto"/>
        <w:right w:val="none" w:sz="0" w:space="0" w:color="auto"/>
      </w:divBdr>
    </w:div>
    <w:div w:id="118190588">
      <w:bodyDiv w:val="1"/>
      <w:marLeft w:val="0"/>
      <w:marRight w:val="0"/>
      <w:marTop w:val="0"/>
      <w:marBottom w:val="0"/>
      <w:divBdr>
        <w:top w:val="none" w:sz="0" w:space="0" w:color="auto"/>
        <w:left w:val="none" w:sz="0" w:space="0" w:color="auto"/>
        <w:bottom w:val="none" w:sz="0" w:space="0" w:color="auto"/>
        <w:right w:val="none" w:sz="0" w:space="0" w:color="auto"/>
      </w:divBdr>
    </w:div>
    <w:div w:id="125124287">
      <w:bodyDiv w:val="1"/>
      <w:marLeft w:val="0"/>
      <w:marRight w:val="0"/>
      <w:marTop w:val="0"/>
      <w:marBottom w:val="0"/>
      <w:divBdr>
        <w:top w:val="none" w:sz="0" w:space="0" w:color="auto"/>
        <w:left w:val="none" w:sz="0" w:space="0" w:color="auto"/>
        <w:bottom w:val="none" w:sz="0" w:space="0" w:color="auto"/>
        <w:right w:val="none" w:sz="0" w:space="0" w:color="auto"/>
      </w:divBdr>
      <w:divsChild>
        <w:div w:id="1679696612">
          <w:marLeft w:val="0"/>
          <w:marRight w:val="0"/>
          <w:marTop w:val="0"/>
          <w:marBottom w:val="0"/>
          <w:divBdr>
            <w:top w:val="none" w:sz="0" w:space="0" w:color="auto"/>
            <w:left w:val="none" w:sz="0" w:space="0" w:color="auto"/>
            <w:bottom w:val="none" w:sz="0" w:space="0" w:color="auto"/>
            <w:right w:val="none" w:sz="0" w:space="0" w:color="auto"/>
          </w:divBdr>
          <w:divsChild>
            <w:div w:id="657731667">
              <w:marLeft w:val="0"/>
              <w:marRight w:val="0"/>
              <w:marTop w:val="0"/>
              <w:marBottom w:val="0"/>
              <w:divBdr>
                <w:top w:val="none" w:sz="0" w:space="0" w:color="auto"/>
                <w:left w:val="none" w:sz="0" w:space="0" w:color="auto"/>
                <w:bottom w:val="none" w:sz="0" w:space="0" w:color="auto"/>
                <w:right w:val="none" w:sz="0" w:space="0" w:color="auto"/>
              </w:divBdr>
              <w:divsChild>
                <w:div w:id="1832214719">
                  <w:marLeft w:val="0"/>
                  <w:marRight w:val="0"/>
                  <w:marTop w:val="0"/>
                  <w:marBottom w:val="0"/>
                  <w:divBdr>
                    <w:top w:val="none" w:sz="0" w:space="0" w:color="auto"/>
                    <w:left w:val="none" w:sz="0" w:space="0" w:color="auto"/>
                    <w:bottom w:val="none" w:sz="0" w:space="0" w:color="auto"/>
                    <w:right w:val="none" w:sz="0" w:space="0" w:color="auto"/>
                  </w:divBdr>
                  <w:divsChild>
                    <w:div w:id="1690140587">
                      <w:marLeft w:val="0"/>
                      <w:marRight w:val="0"/>
                      <w:marTop w:val="0"/>
                      <w:marBottom w:val="0"/>
                      <w:divBdr>
                        <w:top w:val="none" w:sz="0" w:space="0" w:color="auto"/>
                        <w:left w:val="none" w:sz="0" w:space="0" w:color="auto"/>
                        <w:bottom w:val="none" w:sz="0" w:space="0" w:color="auto"/>
                        <w:right w:val="none" w:sz="0" w:space="0" w:color="auto"/>
                      </w:divBdr>
                      <w:divsChild>
                        <w:div w:id="104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3681">
      <w:bodyDiv w:val="1"/>
      <w:marLeft w:val="0"/>
      <w:marRight w:val="0"/>
      <w:marTop w:val="0"/>
      <w:marBottom w:val="0"/>
      <w:divBdr>
        <w:top w:val="none" w:sz="0" w:space="0" w:color="auto"/>
        <w:left w:val="none" w:sz="0" w:space="0" w:color="auto"/>
        <w:bottom w:val="none" w:sz="0" w:space="0" w:color="auto"/>
        <w:right w:val="none" w:sz="0" w:space="0" w:color="auto"/>
      </w:divBdr>
    </w:div>
    <w:div w:id="199515460">
      <w:bodyDiv w:val="1"/>
      <w:marLeft w:val="0"/>
      <w:marRight w:val="0"/>
      <w:marTop w:val="0"/>
      <w:marBottom w:val="0"/>
      <w:divBdr>
        <w:top w:val="none" w:sz="0" w:space="0" w:color="auto"/>
        <w:left w:val="none" w:sz="0" w:space="0" w:color="auto"/>
        <w:bottom w:val="none" w:sz="0" w:space="0" w:color="auto"/>
        <w:right w:val="none" w:sz="0" w:space="0" w:color="auto"/>
      </w:divBdr>
      <w:divsChild>
        <w:div w:id="853956284">
          <w:marLeft w:val="0"/>
          <w:marRight w:val="0"/>
          <w:marTop w:val="0"/>
          <w:marBottom w:val="0"/>
          <w:divBdr>
            <w:top w:val="none" w:sz="0" w:space="0" w:color="auto"/>
            <w:left w:val="none" w:sz="0" w:space="0" w:color="auto"/>
            <w:bottom w:val="none" w:sz="0" w:space="0" w:color="auto"/>
            <w:right w:val="none" w:sz="0" w:space="0" w:color="auto"/>
          </w:divBdr>
          <w:divsChild>
            <w:div w:id="252860647">
              <w:marLeft w:val="0"/>
              <w:marRight w:val="0"/>
              <w:marTop w:val="0"/>
              <w:marBottom w:val="0"/>
              <w:divBdr>
                <w:top w:val="none" w:sz="0" w:space="0" w:color="auto"/>
                <w:left w:val="none" w:sz="0" w:space="0" w:color="auto"/>
                <w:bottom w:val="none" w:sz="0" w:space="0" w:color="auto"/>
                <w:right w:val="none" w:sz="0" w:space="0" w:color="auto"/>
              </w:divBdr>
              <w:divsChild>
                <w:div w:id="1196305845">
                  <w:marLeft w:val="0"/>
                  <w:marRight w:val="0"/>
                  <w:marTop w:val="0"/>
                  <w:marBottom w:val="0"/>
                  <w:divBdr>
                    <w:top w:val="none" w:sz="0" w:space="0" w:color="auto"/>
                    <w:left w:val="none" w:sz="0" w:space="0" w:color="auto"/>
                    <w:bottom w:val="none" w:sz="0" w:space="0" w:color="auto"/>
                    <w:right w:val="none" w:sz="0" w:space="0" w:color="auto"/>
                  </w:divBdr>
                  <w:divsChild>
                    <w:div w:id="2052683799">
                      <w:marLeft w:val="0"/>
                      <w:marRight w:val="0"/>
                      <w:marTop w:val="0"/>
                      <w:marBottom w:val="0"/>
                      <w:divBdr>
                        <w:top w:val="none" w:sz="0" w:space="0" w:color="auto"/>
                        <w:left w:val="none" w:sz="0" w:space="0" w:color="auto"/>
                        <w:bottom w:val="none" w:sz="0" w:space="0" w:color="auto"/>
                        <w:right w:val="none" w:sz="0" w:space="0" w:color="auto"/>
                      </w:divBdr>
                      <w:divsChild>
                        <w:div w:id="2004310452">
                          <w:marLeft w:val="-375"/>
                          <w:marRight w:val="0"/>
                          <w:marTop w:val="0"/>
                          <w:marBottom w:val="0"/>
                          <w:divBdr>
                            <w:top w:val="none" w:sz="0" w:space="0" w:color="auto"/>
                            <w:left w:val="none" w:sz="0" w:space="0" w:color="auto"/>
                            <w:bottom w:val="none" w:sz="0" w:space="0" w:color="auto"/>
                            <w:right w:val="none" w:sz="0" w:space="0" w:color="auto"/>
                          </w:divBdr>
                          <w:divsChild>
                            <w:div w:id="1047605741">
                              <w:marLeft w:val="0"/>
                              <w:marRight w:val="0"/>
                              <w:marTop w:val="0"/>
                              <w:marBottom w:val="0"/>
                              <w:divBdr>
                                <w:top w:val="none" w:sz="0" w:space="0" w:color="auto"/>
                                <w:left w:val="none" w:sz="0" w:space="0" w:color="auto"/>
                                <w:bottom w:val="none" w:sz="0" w:space="0" w:color="auto"/>
                                <w:right w:val="none" w:sz="0" w:space="0" w:color="auto"/>
                              </w:divBdr>
                              <w:divsChild>
                                <w:div w:id="1452213800">
                                  <w:marLeft w:val="0"/>
                                  <w:marRight w:val="0"/>
                                  <w:marTop w:val="0"/>
                                  <w:marBottom w:val="0"/>
                                  <w:divBdr>
                                    <w:top w:val="none" w:sz="0" w:space="0" w:color="auto"/>
                                    <w:left w:val="none" w:sz="0" w:space="0" w:color="auto"/>
                                    <w:bottom w:val="none" w:sz="0" w:space="0" w:color="auto"/>
                                    <w:right w:val="none" w:sz="0" w:space="0" w:color="auto"/>
                                  </w:divBdr>
                                  <w:divsChild>
                                    <w:div w:id="14930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61892">
      <w:bodyDiv w:val="1"/>
      <w:marLeft w:val="0"/>
      <w:marRight w:val="0"/>
      <w:marTop w:val="0"/>
      <w:marBottom w:val="0"/>
      <w:divBdr>
        <w:top w:val="none" w:sz="0" w:space="0" w:color="auto"/>
        <w:left w:val="none" w:sz="0" w:space="0" w:color="auto"/>
        <w:bottom w:val="none" w:sz="0" w:space="0" w:color="auto"/>
        <w:right w:val="none" w:sz="0" w:space="0" w:color="auto"/>
      </w:divBdr>
    </w:div>
    <w:div w:id="267276867">
      <w:bodyDiv w:val="1"/>
      <w:marLeft w:val="0"/>
      <w:marRight w:val="0"/>
      <w:marTop w:val="0"/>
      <w:marBottom w:val="0"/>
      <w:divBdr>
        <w:top w:val="none" w:sz="0" w:space="0" w:color="auto"/>
        <w:left w:val="none" w:sz="0" w:space="0" w:color="auto"/>
        <w:bottom w:val="none" w:sz="0" w:space="0" w:color="auto"/>
        <w:right w:val="none" w:sz="0" w:space="0" w:color="auto"/>
      </w:divBdr>
    </w:div>
    <w:div w:id="283467168">
      <w:bodyDiv w:val="1"/>
      <w:marLeft w:val="0"/>
      <w:marRight w:val="0"/>
      <w:marTop w:val="0"/>
      <w:marBottom w:val="0"/>
      <w:divBdr>
        <w:top w:val="none" w:sz="0" w:space="0" w:color="auto"/>
        <w:left w:val="none" w:sz="0" w:space="0" w:color="auto"/>
        <w:bottom w:val="none" w:sz="0" w:space="0" w:color="auto"/>
        <w:right w:val="none" w:sz="0" w:space="0" w:color="auto"/>
      </w:divBdr>
    </w:div>
    <w:div w:id="294682212">
      <w:bodyDiv w:val="1"/>
      <w:marLeft w:val="0"/>
      <w:marRight w:val="0"/>
      <w:marTop w:val="0"/>
      <w:marBottom w:val="0"/>
      <w:divBdr>
        <w:top w:val="none" w:sz="0" w:space="0" w:color="auto"/>
        <w:left w:val="none" w:sz="0" w:space="0" w:color="auto"/>
        <w:bottom w:val="none" w:sz="0" w:space="0" w:color="auto"/>
        <w:right w:val="none" w:sz="0" w:space="0" w:color="auto"/>
      </w:divBdr>
      <w:divsChild>
        <w:div w:id="459766895">
          <w:marLeft w:val="547"/>
          <w:marRight w:val="0"/>
          <w:marTop w:val="0"/>
          <w:marBottom w:val="0"/>
          <w:divBdr>
            <w:top w:val="none" w:sz="0" w:space="0" w:color="auto"/>
            <w:left w:val="none" w:sz="0" w:space="0" w:color="auto"/>
            <w:bottom w:val="none" w:sz="0" w:space="0" w:color="auto"/>
            <w:right w:val="none" w:sz="0" w:space="0" w:color="auto"/>
          </w:divBdr>
        </w:div>
        <w:div w:id="1459254029">
          <w:marLeft w:val="547"/>
          <w:marRight w:val="0"/>
          <w:marTop w:val="0"/>
          <w:marBottom w:val="0"/>
          <w:divBdr>
            <w:top w:val="none" w:sz="0" w:space="0" w:color="auto"/>
            <w:left w:val="none" w:sz="0" w:space="0" w:color="auto"/>
            <w:bottom w:val="none" w:sz="0" w:space="0" w:color="auto"/>
            <w:right w:val="none" w:sz="0" w:space="0" w:color="auto"/>
          </w:divBdr>
        </w:div>
        <w:div w:id="1970285557">
          <w:marLeft w:val="547"/>
          <w:marRight w:val="0"/>
          <w:marTop w:val="0"/>
          <w:marBottom w:val="0"/>
          <w:divBdr>
            <w:top w:val="none" w:sz="0" w:space="0" w:color="auto"/>
            <w:left w:val="none" w:sz="0" w:space="0" w:color="auto"/>
            <w:bottom w:val="none" w:sz="0" w:space="0" w:color="auto"/>
            <w:right w:val="none" w:sz="0" w:space="0" w:color="auto"/>
          </w:divBdr>
        </w:div>
        <w:div w:id="2121760224">
          <w:marLeft w:val="547"/>
          <w:marRight w:val="0"/>
          <w:marTop w:val="0"/>
          <w:marBottom w:val="0"/>
          <w:divBdr>
            <w:top w:val="none" w:sz="0" w:space="0" w:color="auto"/>
            <w:left w:val="none" w:sz="0" w:space="0" w:color="auto"/>
            <w:bottom w:val="none" w:sz="0" w:space="0" w:color="auto"/>
            <w:right w:val="none" w:sz="0" w:space="0" w:color="auto"/>
          </w:divBdr>
        </w:div>
        <w:div w:id="505099673">
          <w:marLeft w:val="547"/>
          <w:marRight w:val="0"/>
          <w:marTop w:val="0"/>
          <w:marBottom w:val="0"/>
          <w:divBdr>
            <w:top w:val="none" w:sz="0" w:space="0" w:color="auto"/>
            <w:left w:val="none" w:sz="0" w:space="0" w:color="auto"/>
            <w:bottom w:val="none" w:sz="0" w:space="0" w:color="auto"/>
            <w:right w:val="none" w:sz="0" w:space="0" w:color="auto"/>
          </w:divBdr>
        </w:div>
      </w:divsChild>
    </w:div>
    <w:div w:id="395248210">
      <w:bodyDiv w:val="1"/>
      <w:marLeft w:val="0"/>
      <w:marRight w:val="0"/>
      <w:marTop w:val="0"/>
      <w:marBottom w:val="0"/>
      <w:divBdr>
        <w:top w:val="none" w:sz="0" w:space="0" w:color="auto"/>
        <w:left w:val="none" w:sz="0" w:space="0" w:color="auto"/>
        <w:bottom w:val="none" w:sz="0" w:space="0" w:color="auto"/>
        <w:right w:val="none" w:sz="0" w:space="0" w:color="auto"/>
      </w:divBdr>
    </w:div>
    <w:div w:id="425031808">
      <w:bodyDiv w:val="1"/>
      <w:marLeft w:val="0"/>
      <w:marRight w:val="0"/>
      <w:marTop w:val="0"/>
      <w:marBottom w:val="0"/>
      <w:divBdr>
        <w:top w:val="none" w:sz="0" w:space="0" w:color="auto"/>
        <w:left w:val="none" w:sz="0" w:space="0" w:color="auto"/>
        <w:bottom w:val="none" w:sz="0" w:space="0" w:color="auto"/>
        <w:right w:val="none" w:sz="0" w:space="0" w:color="auto"/>
      </w:divBdr>
    </w:div>
    <w:div w:id="467673221">
      <w:bodyDiv w:val="1"/>
      <w:marLeft w:val="0"/>
      <w:marRight w:val="0"/>
      <w:marTop w:val="0"/>
      <w:marBottom w:val="0"/>
      <w:divBdr>
        <w:top w:val="none" w:sz="0" w:space="0" w:color="auto"/>
        <w:left w:val="none" w:sz="0" w:space="0" w:color="auto"/>
        <w:bottom w:val="none" w:sz="0" w:space="0" w:color="auto"/>
        <w:right w:val="none" w:sz="0" w:space="0" w:color="auto"/>
      </w:divBdr>
    </w:div>
    <w:div w:id="508837534">
      <w:bodyDiv w:val="1"/>
      <w:marLeft w:val="0"/>
      <w:marRight w:val="0"/>
      <w:marTop w:val="0"/>
      <w:marBottom w:val="0"/>
      <w:divBdr>
        <w:top w:val="none" w:sz="0" w:space="0" w:color="auto"/>
        <w:left w:val="none" w:sz="0" w:space="0" w:color="auto"/>
        <w:bottom w:val="none" w:sz="0" w:space="0" w:color="auto"/>
        <w:right w:val="none" w:sz="0" w:space="0" w:color="auto"/>
      </w:divBdr>
    </w:div>
    <w:div w:id="512958787">
      <w:bodyDiv w:val="1"/>
      <w:marLeft w:val="0"/>
      <w:marRight w:val="0"/>
      <w:marTop w:val="0"/>
      <w:marBottom w:val="0"/>
      <w:divBdr>
        <w:top w:val="none" w:sz="0" w:space="0" w:color="auto"/>
        <w:left w:val="none" w:sz="0" w:space="0" w:color="auto"/>
        <w:bottom w:val="none" w:sz="0" w:space="0" w:color="auto"/>
        <w:right w:val="none" w:sz="0" w:space="0" w:color="auto"/>
      </w:divBdr>
    </w:div>
    <w:div w:id="612178636">
      <w:bodyDiv w:val="1"/>
      <w:marLeft w:val="0"/>
      <w:marRight w:val="0"/>
      <w:marTop w:val="0"/>
      <w:marBottom w:val="0"/>
      <w:divBdr>
        <w:top w:val="none" w:sz="0" w:space="0" w:color="auto"/>
        <w:left w:val="none" w:sz="0" w:space="0" w:color="auto"/>
        <w:bottom w:val="none" w:sz="0" w:space="0" w:color="auto"/>
        <w:right w:val="none" w:sz="0" w:space="0" w:color="auto"/>
      </w:divBdr>
      <w:divsChild>
        <w:div w:id="2139645556">
          <w:marLeft w:val="0"/>
          <w:marRight w:val="0"/>
          <w:marTop w:val="0"/>
          <w:marBottom w:val="0"/>
          <w:divBdr>
            <w:top w:val="none" w:sz="0" w:space="0" w:color="auto"/>
            <w:left w:val="none" w:sz="0" w:space="0" w:color="auto"/>
            <w:bottom w:val="none" w:sz="0" w:space="0" w:color="auto"/>
            <w:right w:val="none" w:sz="0" w:space="0" w:color="auto"/>
          </w:divBdr>
          <w:divsChild>
            <w:div w:id="1678342409">
              <w:marLeft w:val="0"/>
              <w:marRight w:val="0"/>
              <w:marTop w:val="0"/>
              <w:marBottom w:val="0"/>
              <w:divBdr>
                <w:top w:val="none" w:sz="0" w:space="0" w:color="auto"/>
                <w:left w:val="none" w:sz="0" w:space="0" w:color="auto"/>
                <w:bottom w:val="none" w:sz="0" w:space="0" w:color="auto"/>
                <w:right w:val="none" w:sz="0" w:space="0" w:color="auto"/>
              </w:divBdr>
              <w:divsChild>
                <w:div w:id="21121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7302">
      <w:bodyDiv w:val="1"/>
      <w:marLeft w:val="0"/>
      <w:marRight w:val="0"/>
      <w:marTop w:val="0"/>
      <w:marBottom w:val="0"/>
      <w:divBdr>
        <w:top w:val="none" w:sz="0" w:space="0" w:color="auto"/>
        <w:left w:val="none" w:sz="0" w:space="0" w:color="auto"/>
        <w:bottom w:val="none" w:sz="0" w:space="0" w:color="auto"/>
        <w:right w:val="none" w:sz="0" w:space="0" w:color="auto"/>
      </w:divBdr>
      <w:divsChild>
        <w:div w:id="302545062">
          <w:marLeft w:val="0"/>
          <w:marRight w:val="0"/>
          <w:marTop w:val="0"/>
          <w:marBottom w:val="0"/>
          <w:divBdr>
            <w:top w:val="none" w:sz="0" w:space="0" w:color="auto"/>
            <w:left w:val="none" w:sz="0" w:space="0" w:color="auto"/>
            <w:bottom w:val="none" w:sz="0" w:space="0" w:color="auto"/>
            <w:right w:val="none" w:sz="0" w:space="0" w:color="auto"/>
          </w:divBdr>
          <w:divsChild>
            <w:div w:id="1994143875">
              <w:marLeft w:val="0"/>
              <w:marRight w:val="0"/>
              <w:marTop w:val="0"/>
              <w:marBottom w:val="0"/>
              <w:divBdr>
                <w:top w:val="none" w:sz="0" w:space="0" w:color="auto"/>
                <w:left w:val="none" w:sz="0" w:space="0" w:color="auto"/>
                <w:bottom w:val="none" w:sz="0" w:space="0" w:color="auto"/>
                <w:right w:val="none" w:sz="0" w:space="0" w:color="auto"/>
              </w:divBdr>
              <w:divsChild>
                <w:div w:id="89201592">
                  <w:marLeft w:val="0"/>
                  <w:marRight w:val="0"/>
                  <w:marTop w:val="0"/>
                  <w:marBottom w:val="0"/>
                  <w:divBdr>
                    <w:top w:val="none" w:sz="0" w:space="0" w:color="auto"/>
                    <w:left w:val="none" w:sz="0" w:space="0" w:color="auto"/>
                    <w:bottom w:val="none" w:sz="0" w:space="0" w:color="auto"/>
                    <w:right w:val="none" w:sz="0" w:space="0" w:color="auto"/>
                  </w:divBdr>
                  <w:divsChild>
                    <w:div w:id="924994999">
                      <w:marLeft w:val="0"/>
                      <w:marRight w:val="0"/>
                      <w:marTop w:val="0"/>
                      <w:marBottom w:val="0"/>
                      <w:divBdr>
                        <w:top w:val="none" w:sz="0" w:space="0" w:color="auto"/>
                        <w:left w:val="none" w:sz="0" w:space="0" w:color="auto"/>
                        <w:bottom w:val="none" w:sz="0" w:space="0" w:color="auto"/>
                        <w:right w:val="none" w:sz="0" w:space="0" w:color="auto"/>
                      </w:divBdr>
                      <w:divsChild>
                        <w:div w:id="1763406450">
                          <w:marLeft w:val="0"/>
                          <w:marRight w:val="0"/>
                          <w:marTop w:val="0"/>
                          <w:marBottom w:val="0"/>
                          <w:divBdr>
                            <w:top w:val="none" w:sz="0" w:space="0" w:color="auto"/>
                            <w:left w:val="none" w:sz="0" w:space="0" w:color="auto"/>
                            <w:bottom w:val="none" w:sz="0" w:space="0" w:color="auto"/>
                            <w:right w:val="none" w:sz="0" w:space="0" w:color="auto"/>
                          </w:divBdr>
                          <w:divsChild>
                            <w:div w:id="1675256037">
                              <w:marLeft w:val="0"/>
                              <w:marRight w:val="0"/>
                              <w:marTop w:val="0"/>
                              <w:marBottom w:val="0"/>
                              <w:divBdr>
                                <w:top w:val="none" w:sz="0" w:space="0" w:color="auto"/>
                                <w:left w:val="none" w:sz="0" w:space="0" w:color="auto"/>
                                <w:bottom w:val="none" w:sz="0" w:space="0" w:color="auto"/>
                                <w:right w:val="none" w:sz="0" w:space="0" w:color="auto"/>
                              </w:divBdr>
                              <w:divsChild>
                                <w:div w:id="1928340775">
                                  <w:marLeft w:val="0"/>
                                  <w:marRight w:val="0"/>
                                  <w:marTop w:val="0"/>
                                  <w:marBottom w:val="0"/>
                                  <w:divBdr>
                                    <w:top w:val="none" w:sz="0" w:space="0" w:color="auto"/>
                                    <w:left w:val="none" w:sz="0" w:space="0" w:color="auto"/>
                                    <w:bottom w:val="none" w:sz="0" w:space="0" w:color="auto"/>
                                    <w:right w:val="none" w:sz="0" w:space="0" w:color="auto"/>
                                  </w:divBdr>
                                  <w:divsChild>
                                    <w:div w:id="14155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4350">
      <w:bodyDiv w:val="1"/>
      <w:marLeft w:val="0"/>
      <w:marRight w:val="0"/>
      <w:marTop w:val="0"/>
      <w:marBottom w:val="0"/>
      <w:divBdr>
        <w:top w:val="none" w:sz="0" w:space="0" w:color="auto"/>
        <w:left w:val="none" w:sz="0" w:space="0" w:color="auto"/>
        <w:bottom w:val="none" w:sz="0" w:space="0" w:color="auto"/>
        <w:right w:val="none" w:sz="0" w:space="0" w:color="auto"/>
      </w:divBdr>
    </w:div>
    <w:div w:id="866065954">
      <w:bodyDiv w:val="1"/>
      <w:marLeft w:val="0"/>
      <w:marRight w:val="0"/>
      <w:marTop w:val="0"/>
      <w:marBottom w:val="0"/>
      <w:divBdr>
        <w:top w:val="none" w:sz="0" w:space="0" w:color="auto"/>
        <w:left w:val="none" w:sz="0" w:space="0" w:color="auto"/>
        <w:bottom w:val="none" w:sz="0" w:space="0" w:color="auto"/>
        <w:right w:val="none" w:sz="0" w:space="0" w:color="auto"/>
      </w:divBdr>
    </w:div>
    <w:div w:id="878475507">
      <w:bodyDiv w:val="1"/>
      <w:marLeft w:val="0"/>
      <w:marRight w:val="0"/>
      <w:marTop w:val="0"/>
      <w:marBottom w:val="0"/>
      <w:divBdr>
        <w:top w:val="none" w:sz="0" w:space="0" w:color="auto"/>
        <w:left w:val="none" w:sz="0" w:space="0" w:color="auto"/>
        <w:bottom w:val="none" w:sz="0" w:space="0" w:color="auto"/>
        <w:right w:val="none" w:sz="0" w:space="0" w:color="auto"/>
      </w:divBdr>
      <w:divsChild>
        <w:div w:id="117144152">
          <w:marLeft w:val="446"/>
          <w:marRight w:val="0"/>
          <w:marTop w:val="0"/>
          <w:marBottom w:val="0"/>
          <w:divBdr>
            <w:top w:val="none" w:sz="0" w:space="0" w:color="auto"/>
            <w:left w:val="none" w:sz="0" w:space="0" w:color="auto"/>
            <w:bottom w:val="none" w:sz="0" w:space="0" w:color="auto"/>
            <w:right w:val="none" w:sz="0" w:space="0" w:color="auto"/>
          </w:divBdr>
        </w:div>
      </w:divsChild>
    </w:div>
    <w:div w:id="895051150">
      <w:bodyDiv w:val="1"/>
      <w:marLeft w:val="0"/>
      <w:marRight w:val="0"/>
      <w:marTop w:val="0"/>
      <w:marBottom w:val="0"/>
      <w:divBdr>
        <w:top w:val="none" w:sz="0" w:space="0" w:color="auto"/>
        <w:left w:val="none" w:sz="0" w:space="0" w:color="auto"/>
        <w:bottom w:val="none" w:sz="0" w:space="0" w:color="auto"/>
        <w:right w:val="none" w:sz="0" w:space="0" w:color="auto"/>
      </w:divBdr>
      <w:divsChild>
        <w:div w:id="50809048">
          <w:marLeft w:val="446"/>
          <w:marRight w:val="0"/>
          <w:marTop w:val="0"/>
          <w:marBottom w:val="0"/>
          <w:divBdr>
            <w:top w:val="none" w:sz="0" w:space="0" w:color="auto"/>
            <w:left w:val="none" w:sz="0" w:space="0" w:color="auto"/>
            <w:bottom w:val="none" w:sz="0" w:space="0" w:color="auto"/>
            <w:right w:val="none" w:sz="0" w:space="0" w:color="auto"/>
          </w:divBdr>
        </w:div>
      </w:divsChild>
    </w:div>
    <w:div w:id="903563180">
      <w:bodyDiv w:val="1"/>
      <w:marLeft w:val="0"/>
      <w:marRight w:val="0"/>
      <w:marTop w:val="0"/>
      <w:marBottom w:val="0"/>
      <w:divBdr>
        <w:top w:val="none" w:sz="0" w:space="0" w:color="auto"/>
        <w:left w:val="none" w:sz="0" w:space="0" w:color="auto"/>
        <w:bottom w:val="none" w:sz="0" w:space="0" w:color="auto"/>
        <w:right w:val="none" w:sz="0" w:space="0" w:color="auto"/>
      </w:divBdr>
    </w:div>
    <w:div w:id="920916142">
      <w:bodyDiv w:val="1"/>
      <w:marLeft w:val="0"/>
      <w:marRight w:val="0"/>
      <w:marTop w:val="0"/>
      <w:marBottom w:val="0"/>
      <w:divBdr>
        <w:top w:val="none" w:sz="0" w:space="0" w:color="auto"/>
        <w:left w:val="none" w:sz="0" w:space="0" w:color="auto"/>
        <w:bottom w:val="none" w:sz="0" w:space="0" w:color="auto"/>
        <w:right w:val="none" w:sz="0" w:space="0" w:color="auto"/>
      </w:divBdr>
    </w:div>
    <w:div w:id="933561025">
      <w:bodyDiv w:val="1"/>
      <w:marLeft w:val="0"/>
      <w:marRight w:val="0"/>
      <w:marTop w:val="0"/>
      <w:marBottom w:val="0"/>
      <w:divBdr>
        <w:top w:val="none" w:sz="0" w:space="0" w:color="auto"/>
        <w:left w:val="none" w:sz="0" w:space="0" w:color="auto"/>
        <w:bottom w:val="none" w:sz="0" w:space="0" w:color="auto"/>
        <w:right w:val="none" w:sz="0" w:space="0" w:color="auto"/>
      </w:divBdr>
      <w:divsChild>
        <w:div w:id="2048676821">
          <w:marLeft w:val="0"/>
          <w:marRight w:val="0"/>
          <w:marTop w:val="0"/>
          <w:marBottom w:val="0"/>
          <w:divBdr>
            <w:top w:val="none" w:sz="0" w:space="0" w:color="auto"/>
            <w:left w:val="none" w:sz="0" w:space="0" w:color="auto"/>
            <w:bottom w:val="none" w:sz="0" w:space="0" w:color="auto"/>
            <w:right w:val="none" w:sz="0" w:space="0" w:color="auto"/>
          </w:divBdr>
          <w:divsChild>
            <w:div w:id="562181494">
              <w:marLeft w:val="0"/>
              <w:marRight w:val="0"/>
              <w:marTop w:val="100"/>
              <w:marBottom w:val="100"/>
              <w:divBdr>
                <w:top w:val="none" w:sz="0" w:space="0" w:color="auto"/>
                <w:left w:val="none" w:sz="0" w:space="0" w:color="auto"/>
                <w:bottom w:val="none" w:sz="0" w:space="0" w:color="auto"/>
                <w:right w:val="none" w:sz="0" w:space="0" w:color="auto"/>
              </w:divBdr>
              <w:divsChild>
                <w:div w:id="508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12801">
      <w:bodyDiv w:val="1"/>
      <w:marLeft w:val="0"/>
      <w:marRight w:val="0"/>
      <w:marTop w:val="0"/>
      <w:marBottom w:val="0"/>
      <w:divBdr>
        <w:top w:val="none" w:sz="0" w:space="0" w:color="auto"/>
        <w:left w:val="none" w:sz="0" w:space="0" w:color="auto"/>
        <w:bottom w:val="none" w:sz="0" w:space="0" w:color="auto"/>
        <w:right w:val="none" w:sz="0" w:space="0" w:color="auto"/>
      </w:divBdr>
      <w:divsChild>
        <w:div w:id="262302569">
          <w:marLeft w:val="0"/>
          <w:marRight w:val="0"/>
          <w:marTop w:val="0"/>
          <w:marBottom w:val="0"/>
          <w:divBdr>
            <w:top w:val="none" w:sz="0" w:space="0" w:color="auto"/>
            <w:left w:val="none" w:sz="0" w:space="0" w:color="auto"/>
            <w:bottom w:val="none" w:sz="0" w:space="0" w:color="auto"/>
            <w:right w:val="none" w:sz="0" w:space="0" w:color="auto"/>
          </w:divBdr>
          <w:divsChild>
            <w:div w:id="2088069268">
              <w:marLeft w:val="0"/>
              <w:marRight w:val="0"/>
              <w:marTop w:val="0"/>
              <w:marBottom w:val="0"/>
              <w:divBdr>
                <w:top w:val="none" w:sz="0" w:space="0" w:color="auto"/>
                <w:left w:val="none" w:sz="0" w:space="0" w:color="auto"/>
                <w:bottom w:val="none" w:sz="0" w:space="0" w:color="auto"/>
                <w:right w:val="none" w:sz="0" w:space="0" w:color="auto"/>
              </w:divBdr>
              <w:divsChild>
                <w:div w:id="6065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1603">
      <w:bodyDiv w:val="1"/>
      <w:marLeft w:val="0"/>
      <w:marRight w:val="0"/>
      <w:marTop w:val="0"/>
      <w:marBottom w:val="0"/>
      <w:divBdr>
        <w:top w:val="none" w:sz="0" w:space="0" w:color="auto"/>
        <w:left w:val="none" w:sz="0" w:space="0" w:color="auto"/>
        <w:bottom w:val="none" w:sz="0" w:space="0" w:color="auto"/>
        <w:right w:val="none" w:sz="0" w:space="0" w:color="auto"/>
      </w:divBdr>
    </w:div>
    <w:div w:id="999776132">
      <w:bodyDiv w:val="1"/>
      <w:marLeft w:val="0"/>
      <w:marRight w:val="0"/>
      <w:marTop w:val="0"/>
      <w:marBottom w:val="0"/>
      <w:divBdr>
        <w:top w:val="none" w:sz="0" w:space="0" w:color="auto"/>
        <w:left w:val="none" w:sz="0" w:space="0" w:color="auto"/>
        <w:bottom w:val="none" w:sz="0" w:space="0" w:color="auto"/>
        <w:right w:val="none" w:sz="0" w:space="0" w:color="auto"/>
      </w:divBdr>
    </w:div>
    <w:div w:id="1021249009">
      <w:bodyDiv w:val="1"/>
      <w:marLeft w:val="0"/>
      <w:marRight w:val="0"/>
      <w:marTop w:val="0"/>
      <w:marBottom w:val="0"/>
      <w:divBdr>
        <w:top w:val="none" w:sz="0" w:space="0" w:color="auto"/>
        <w:left w:val="none" w:sz="0" w:space="0" w:color="auto"/>
        <w:bottom w:val="none" w:sz="0" w:space="0" w:color="auto"/>
        <w:right w:val="none" w:sz="0" w:space="0" w:color="auto"/>
      </w:divBdr>
    </w:div>
    <w:div w:id="1120799362">
      <w:bodyDiv w:val="1"/>
      <w:marLeft w:val="0"/>
      <w:marRight w:val="0"/>
      <w:marTop w:val="0"/>
      <w:marBottom w:val="0"/>
      <w:divBdr>
        <w:top w:val="none" w:sz="0" w:space="0" w:color="auto"/>
        <w:left w:val="none" w:sz="0" w:space="0" w:color="auto"/>
        <w:bottom w:val="none" w:sz="0" w:space="0" w:color="auto"/>
        <w:right w:val="none" w:sz="0" w:space="0" w:color="auto"/>
      </w:divBdr>
      <w:divsChild>
        <w:div w:id="556013618">
          <w:marLeft w:val="0"/>
          <w:marRight w:val="0"/>
          <w:marTop w:val="0"/>
          <w:marBottom w:val="0"/>
          <w:divBdr>
            <w:top w:val="none" w:sz="0" w:space="0" w:color="auto"/>
            <w:left w:val="none" w:sz="0" w:space="0" w:color="auto"/>
            <w:bottom w:val="none" w:sz="0" w:space="0" w:color="auto"/>
            <w:right w:val="none" w:sz="0" w:space="0" w:color="auto"/>
          </w:divBdr>
          <w:divsChild>
            <w:div w:id="635569316">
              <w:marLeft w:val="0"/>
              <w:marRight w:val="0"/>
              <w:marTop w:val="0"/>
              <w:marBottom w:val="0"/>
              <w:divBdr>
                <w:top w:val="none" w:sz="0" w:space="0" w:color="auto"/>
                <w:left w:val="none" w:sz="0" w:space="0" w:color="auto"/>
                <w:bottom w:val="none" w:sz="0" w:space="0" w:color="auto"/>
                <w:right w:val="none" w:sz="0" w:space="0" w:color="auto"/>
              </w:divBdr>
              <w:divsChild>
                <w:div w:id="1019430898">
                  <w:marLeft w:val="0"/>
                  <w:marRight w:val="0"/>
                  <w:marTop w:val="0"/>
                  <w:marBottom w:val="0"/>
                  <w:divBdr>
                    <w:top w:val="none" w:sz="0" w:space="0" w:color="auto"/>
                    <w:left w:val="none" w:sz="0" w:space="0" w:color="auto"/>
                    <w:bottom w:val="none" w:sz="0" w:space="0" w:color="auto"/>
                    <w:right w:val="none" w:sz="0" w:space="0" w:color="auto"/>
                  </w:divBdr>
                  <w:divsChild>
                    <w:div w:id="1555239942">
                      <w:marLeft w:val="0"/>
                      <w:marRight w:val="0"/>
                      <w:marTop w:val="0"/>
                      <w:marBottom w:val="0"/>
                      <w:divBdr>
                        <w:top w:val="none" w:sz="0" w:space="0" w:color="auto"/>
                        <w:left w:val="none" w:sz="0" w:space="0" w:color="auto"/>
                        <w:bottom w:val="none" w:sz="0" w:space="0" w:color="auto"/>
                        <w:right w:val="none" w:sz="0" w:space="0" w:color="auto"/>
                      </w:divBdr>
                      <w:divsChild>
                        <w:div w:id="466944806">
                          <w:marLeft w:val="0"/>
                          <w:marRight w:val="0"/>
                          <w:marTop w:val="0"/>
                          <w:marBottom w:val="0"/>
                          <w:divBdr>
                            <w:top w:val="none" w:sz="0" w:space="0" w:color="auto"/>
                            <w:left w:val="none" w:sz="0" w:space="0" w:color="auto"/>
                            <w:bottom w:val="none" w:sz="0" w:space="0" w:color="auto"/>
                            <w:right w:val="none" w:sz="0" w:space="0" w:color="auto"/>
                          </w:divBdr>
                          <w:divsChild>
                            <w:div w:id="447042229">
                              <w:marLeft w:val="0"/>
                              <w:marRight w:val="0"/>
                              <w:marTop w:val="0"/>
                              <w:marBottom w:val="0"/>
                              <w:divBdr>
                                <w:top w:val="none" w:sz="0" w:space="0" w:color="auto"/>
                                <w:left w:val="none" w:sz="0" w:space="0" w:color="auto"/>
                                <w:bottom w:val="none" w:sz="0" w:space="0" w:color="auto"/>
                                <w:right w:val="none" w:sz="0" w:space="0" w:color="auto"/>
                              </w:divBdr>
                              <w:divsChild>
                                <w:div w:id="1862356242">
                                  <w:marLeft w:val="0"/>
                                  <w:marRight w:val="0"/>
                                  <w:marTop w:val="0"/>
                                  <w:marBottom w:val="225"/>
                                  <w:divBdr>
                                    <w:top w:val="none" w:sz="0" w:space="0" w:color="auto"/>
                                    <w:left w:val="none" w:sz="0" w:space="0" w:color="auto"/>
                                    <w:bottom w:val="none" w:sz="0" w:space="0" w:color="auto"/>
                                    <w:right w:val="none" w:sz="0" w:space="0" w:color="auto"/>
                                  </w:divBdr>
                                </w:div>
                                <w:div w:id="12767881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141400">
      <w:bodyDiv w:val="1"/>
      <w:marLeft w:val="0"/>
      <w:marRight w:val="0"/>
      <w:marTop w:val="0"/>
      <w:marBottom w:val="0"/>
      <w:divBdr>
        <w:top w:val="none" w:sz="0" w:space="0" w:color="auto"/>
        <w:left w:val="none" w:sz="0" w:space="0" w:color="auto"/>
        <w:bottom w:val="none" w:sz="0" w:space="0" w:color="auto"/>
        <w:right w:val="none" w:sz="0" w:space="0" w:color="auto"/>
      </w:divBdr>
    </w:div>
    <w:div w:id="1159687805">
      <w:bodyDiv w:val="1"/>
      <w:marLeft w:val="0"/>
      <w:marRight w:val="0"/>
      <w:marTop w:val="0"/>
      <w:marBottom w:val="0"/>
      <w:divBdr>
        <w:top w:val="none" w:sz="0" w:space="0" w:color="auto"/>
        <w:left w:val="none" w:sz="0" w:space="0" w:color="auto"/>
        <w:bottom w:val="none" w:sz="0" w:space="0" w:color="auto"/>
        <w:right w:val="none" w:sz="0" w:space="0" w:color="auto"/>
      </w:divBdr>
      <w:divsChild>
        <w:div w:id="2016616263">
          <w:marLeft w:val="446"/>
          <w:marRight w:val="0"/>
          <w:marTop w:val="0"/>
          <w:marBottom w:val="0"/>
          <w:divBdr>
            <w:top w:val="none" w:sz="0" w:space="0" w:color="auto"/>
            <w:left w:val="none" w:sz="0" w:space="0" w:color="auto"/>
            <w:bottom w:val="none" w:sz="0" w:space="0" w:color="auto"/>
            <w:right w:val="none" w:sz="0" w:space="0" w:color="auto"/>
          </w:divBdr>
        </w:div>
        <w:div w:id="1036196396">
          <w:marLeft w:val="2117"/>
          <w:marRight w:val="0"/>
          <w:marTop w:val="0"/>
          <w:marBottom w:val="0"/>
          <w:divBdr>
            <w:top w:val="none" w:sz="0" w:space="0" w:color="auto"/>
            <w:left w:val="none" w:sz="0" w:space="0" w:color="auto"/>
            <w:bottom w:val="none" w:sz="0" w:space="0" w:color="auto"/>
            <w:right w:val="none" w:sz="0" w:space="0" w:color="auto"/>
          </w:divBdr>
        </w:div>
        <w:div w:id="271910543">
          <w:marLeft w:val="446"/>
          <w:marRight w:val="0"/>
          <w:marTop w:val="0"/>
          <w:marBottom w:val="0"/>
          <w:divBdr>
            <w:top w:val="none" w:sz="0" w:space="0" w:color="auto"/>
            <w:left w:val="none" w:sz="0" w:space="0" w:color="auto"/>
            <w:bottom w:val="none" w:sz="0" w:space="0" w:color="auto"/>
            <w:right w:val="none" w:sz="0" w:space="0" w:color="auto"/>
          </w:divBdr>
        </w:div>
        <w:div w:id="318509442">
          <w:marLeft w:val="446"/>
          <w:marRight w:val="0"/>
          <w:marTop w:val="0"/>
          <w:marBottom w:val="0"/>
          <w:divBdr>
            <w:top w:val="none" w:sz="0" w:space="0" w:color="auto"/>
            <w:left w:val="none" w:sz="0" w:space="0" w:color="auto"/>
            <w:bottom w:val="none" w:sz="0" w:space="0" w:color="auto"/>
            <w:right w:val="none" w:sz="0" w:space="0" w:color="auto"/>
          </w:divBdr>
        </w:div>
      </w:divsChild>
    </w:div>
    <w:div w:id="1259481333">
      <w:bodyDiv w:val="1"/>
      <w:marLeft w:val="0"/>
      <w:marRight w:val="0"/>
      <w:marTop w:val="0"/>
      <w:marBottom w:val="0"/>
      <w:divBdr>
        <w:top w:val="none" w:sz="0" w:space="0" w:color="auto"/>
        <w:left w:val="none" w:sz="0" w:space="0" w:color="auto"/>
        <w:bottom w:val="none" w:sz="0" w:space="0" w:color="auto"/>
        <w:right w:val="none" w:sz="0" w:space="0" w:color="auto"/>
      </w:divBdr>
    </w:div>
    <w:div w:id="1326586509">
      <w:bodyDiv w:val="1"/>
      <w:marLeft w:val="0"/>
      <w:marRight w:val="0"/>
      <w:marTop w:val="0"/>
      <w:marBottom w:val="0"/>
      <w:divBdr>
        <w:top w:val="none" w:sz="0" w:space="0" w:color="auto"/>
        <w:left w:val="none" w:sz="0" w:space="0" w:color="auto"/>
        <w:bottom w:val="none" w:sz="0" w:space="0" w:color="auto"/>
        <w:right w:val="none" w:sz="0" w:space="0" w:color="auto"/>
      </w:divBdr>
    </w:div>
    <w:div w:id="1335036765">
      <w:bodyDiv w:val="1"/>
      <w:marLeft w:val="0"/>
      <w:marRight w:val="0"/>
      <w:marTop w:val="0"/>
      <w:marBottom w:val="0"/>
      <w:divBdr>
        <w:top w:val="none" w:sz="0" w:space="0" w:color="auto"/>
        <w:left w:val="none" w:sz="0" w:space="0" w:color="auto"/>
        <w:bottom w:val="none" w:sz="0" w:space="0" w:color="auto"/>
        <w:right w:val="none" w:sz="0" w:space="0" w:color="auto"/>
      </w:divBdr>
      <w:divsChild>
        <w:div w:id="1298295614">
          <w:marLeft w:val="0"/>
          <w:marRight w:val="0"/>
          <w:marTop w:val="0"/>
          <w:marBottom w:val="0"/>
          <w:divBdr>
            <w:top w:val="none" w:sz="0" w:space="0" w:color="auto"/>
            <w:left w:val="none" w:sz="0" w:space="0" w:color="auto"/>
            <w:bottom w:val="none" w:sz="0" w:space="0" w:color="auto"/>
            <w:right w:val="none" w:sz="0" w:space="0" w:color="auto"/>
          </w:divBdr>
          <w:divsChild>
            <w:div w:id="1295939024">
              <w:marLeft w:val="0"/>
              <w:marRight w:val="0"/>
              <w:marTop w:val="0"/>
              <w:marBottom w:val="0"/>
              <w:divBdr>
                <w:top w:val="none" w:sz="0" w:space="0" w:color="auto"/>
                <w:left w:val="none" w:sz="0" w:space="0" w:color="auto"/>
                <w:bottom w:val="none" w:sz="0" w:space="0" w:color="auto"/>
                <w:right w:val="none" w:sz="0" w:space="0" w:color="auto"/>
              </w:divBdr>
              <w:divsChild>
                <w:div w:id="237519628">
                  <w:marLeft w:val="0"/>
                  <w:marRight w:val="0"/>
                  <w:marTop w:val="0"/>
                  <w:marBottom w:val="0"/>
                  <w:divBdr>
                    <w:top w:val="none" w:sz="0" w:space="0" w:color="auto"/>
                    <w:left w:val="none" w:sz="0" w:space="0" w:color="auto"/>
                    <w:bottom w:val="none" w:sz="0" w:space="0" w:color="auto"/>
                    <w:right w:val="none" w:sz="0" w:space="0" w:color="auto"/>
                  </w:divBdr>
                  <w:divsChild>
                    <w:div w:id="930087323">
                      <w:marLeft w:val="0"/>
                      <w:marRight w:val="0"/>
                      <w:marTop w:val="0"/>
                      <w:marBottom w:val="0"/>
                      <w:divBdr>
                        <w:top w:val="none" w:sz="0" w:space="0" w:color="auto"/>
                        <w:left w:val="none" w:sz="0" w:space="0" w:color="auto"/>
                        <w:bottom w:val="none" w:sz="0" w:space="0" w:color="auto"/>
                        <w:right w:val="none" w:sz="0" w:space="0" w:color="auto"/>
                      </w:divBdr>
                      <w:divsChild>
                        <w:div w:id="455567275">
                          <w:marLeft w:val="0"/>
                          <w:marRight w:val="0"/>
                          <w:marTop w:val="0"/>
                          <w:marBottom w:val="0"/>
                          <w:divBdr>
                            <w:top w:val="none" w:sz="0" w:space="0" w:color="auto"/>
                            <w:left w:val="none" w:sz="0" w:space="0" w:color="auto"/>
                            <w:bottom w:val="none" w:sz="0" w:space="0" w:color="auto"/>
                            <w:right w:val="none" w:sz="0" w:space="0" w:color="auto"/>
                          </w:divBdr>
                          <w:divsChild>
                            <w:div w:id="1898128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7382">
      <w:bodyDiv w:val="1"/>
      <w:marLeft w:val="0"/>
      <w:marRight w:val="0"/>
      <w:marTop w:val="0"/>
      <w:marBottom w:val="0"/>
      <w:divBdr>
        <w:top w:val="none" w:sz="0" w:space="0" w:color="auto"/>
        <w:left w:val="none" w:sz="0" w:space="0" w:color="auto"/>
        <w:bottom w:val="none" w:sz="0" w:space="0" w:color="auto"/>
        <w:right w:val="none" w:sz="0" w:space="0" w:color="auto"/>
      </w:divBdr>
    </w:div>
    <w:div w:id="1372654375">
      <w:bodyDiv w:val="1"/>
      <w:marLeft w:val="0"/>
      <w:marRight w:val="0"/>
      <w:marTop w:val="0"/>
      <w:marBottom w:val="0"/>
      <w:divBdr>
        <w:top w:val="none" w:sz="0" w:space="0" w:color="auto"/>
        <w:left w:val="none" w:sz="0" w:space="0" w:color="auto"/>
        <w:bottom w:val="none" w:sz="0" w:space="0" w:color="auto"/>
        <w:right w:val="none" w:sz="0" w:space="0" w:color="auto"/>
      </w:divBdr>
    </w:div>
    <w:div w:id="1373531653">
      <w:bodyDiv w:val="1"/>
      <w:marLeft w:val="0"/>
      <w:marRight w:val="0"/>
      <w:marTop w:val="0"/>
      <w:marBottom w:val="0"/>
      <w:divBdr>
        <w:top w:val="none" w:sz="0" w:space="0" w:color="auto"/>
        <w:left w:val="none" w:sz="0" w:space="0" w:color="auto"/>
        <w:bottom w:val="none" w:sz="0" w:space="0" w:color="auto"/>
        <w:right w:val="none" w:sz="0" w:space="0" w:color="auto"/>
      </w:divBdr>
      <w:divsChild>
        <w:div w:id="1916822163">
          <w:marLeft w:val="0"/>
          <w:marRight w:val="0"/>
          <w:marTop w:val="0"/>
          <w:marBottom w:val="0"/>
          <w:divBdr>
            <w:top w:val="none" w:sz="0" w:space="0" w:color="auto"/>
            <w:left w:val="none" w:sz="0" w:space="0" w:color="auto"/>
            <w:bottom w:val="none" w:sz="0" w:space="0" w:color="auto"/>
            <w:right w:val="none" w:sz="0" w:space="0" w:color="auto"/>
          </w:divBdr>
          <w:divsChild>
            <w:div w:id="281690309">
              <w:marLeft w:val="0"/>
              <w:marRight w:val="0"/>
              <w:marTop w:val="0"/>
              <w:marBottom w:val="0"/>
              <w:divBdr>
                <w:top w:val="none" w:sz="0" w:space="0" w:color="auto"/>
                <w:left w:val="none" w:sz="0" w:space="0" w:color="auto"/>
                <w:bottom w:val="none" w:sz="0" w:space="0" w:color="auto"/>
                <w:right w:val="none" w:sz="0" w:space="0" w:color="auto"/>
              </w:divBdr>
              <w:divsChild>
                <w:div w:id="1958872168">
                  <w:marLeft w:val="0"/>
                  <w:marRight w:val="0"/>
                  <w:marTop w:val="0"/>
                  <w:marBottom w:val="0"/>
                  <w:divBdr>
                    <w:top w:val="none" w:sz="0" w:space="0" w:color="auto"/>
                    <w:left w:val="none" w:sz="0" w:space="0" w:color="auto"/>
                    <w:bottom w:val="none" w:sz="0" w:space="0" w:color="auto"/>
                    <w:right w:val="none" w:sz="0" w:space="0" w:color="auto"/>
                  </w:divBdr>
                  <w:divsChild>
                    <w:div w:id="1398632419">
                      <w:marLeft w:val="0"/>
                      <w:marRight w:val="0"/>
                      <w:marTop w:val="0"/>
                      <w:marBottom w:val="0"/>
                      <w:divBdr>
                        <w:top w:val="none" w:sz="0" w:space="0" w:color="auto"/>
                        <w:left w:val="none" w:sz="0" w:space="0" w:color="auto"/>
                        <w:bottom w:val="none" w:sz="0" w:space="0" w:color="auto"/>
                        <w:right w:val="none" w:sz="0" w:space="0" w:color="auto"/>
                      </w:divBdr>
                      <w:divsChild>
                        <w:div w:id="1677919988">
                          <w:marLeft w:val="0"/>
                          <w:marRight w:val="0"/>
                          <w:marTop w:val="0"/>
                          <w:marBottom w:val="0"/>
                          <w:divBdr>
                            <w:top w:val="none" w:sz="0" w:space="0" w:color="auto"/>
                            <w:left w:val="none" w:sz="0" w:space="0" w:color="auto"/>
                            <w:bottom w:val="none" w:sz="0" w:space="0" w:color="auto"/>
                            <w:right w:val="none" w:sz="0" w:space="0" w:color="auto"/>
                          </w:divBdr>
                          <w:divsChild>
                            <w:div w:id="225341811">
                              <w:marLeft w:val="0"/>
                              <w:marRight w:val="0"/>
                              <w:marTop w:val="0"/>
                              <w:marBottom w:val="0"/>
                              <w:divBdr>
                                <w:top w:val="none" w:sz="0" w:space="0" w:color="auto"/>
                                <w:left w:val="none" w:sz="0" w:space="0" w:color="auto"/>
                                <w:bottom w:val="none" w:sz="0" w:space="0" w:color="auto"/>
                                <w:right w:val="none" w:sz="0" w:space="0" w:color="auto"/>
                              </w:divBdr>
                              <w:divsChild>
                                <w:div w:id="1331373192">
                                  <w:marLeft w:val="0"/>
                                  <w:marRight w:val="0"/>
                                  <w:marTop w:val="0"/>
                                  <w:marBottom w:val="0"/>
                                  <w:divBdr>
                                    <w:top w:val="none" w:sz="0" w:space="0" w:color="auto"/>
                                    <w:left w:val="none" w:sz="0" w:space="0" w:color="auto"/>
                                    <w:bottom w:val="none" w:sz="0" w:space="0" w:color="auto"/>
                                    <w:right w:val="none" w:sz="0" w:space="0" w:color="auto"/>
                                  </w:divBdr>
                                  <w:divsChild>
                                    <w:div w:id="1822036975">
                                      <w:marLeft w:val="0"/>
                                      <w:marRight w:val="0"/>
                                      <w:marTop w:val="0"/>
                                      <w:marBottom w:val="0"/>
                                      <w:divBdr>
                                        <w:top w:val="none" w:sz="0" w:space="0" w:color="auto"/>
                                        <w:left w:val="none" w:sz="0" w:space="0" w:color="auto"/>
                                        <w:bottom w:val="none" w:sz="0" w:space="0" w:color="auto"/>
                                        <w:right w:val="none" w:sz="0" w:space="0" w:color="auto"/>
                                      </w:divBdr>
                                      <w:divsChild>
                                        <w:div w:id="1282418086">
                                          <w:marLeft w:val="0"/>
                                          <w:marRight w:val="0"/>
                                          <w:marTop w:val="0"/>
                                          <w:marBottom w:val="0"/>
                                          <w:divBdr>
                                            <w:top w:val="none" w:sz="0" w:space="0" w:color="auto"/>
                                            <w:left w:val="none" w:sz="0" w:space="0" w:color="auto"/>
                                            <w:bottom w:val="none" w:sz="0" w:space="0" w:color="auto"/>
                                            <w:right w:val="none" w:sz="0" w:space="0" w:color="auto"/>
                                          </w:divBdr>
                                          <w:divsChild>
                                            <w:div w:id="877544888">
                                              <w:marLeft w:val="0"/>
                                              <w:marRight w:val="0"/>
                                              <w:marTop w:val="0"/>
                                              <w:marBottom w:val="0"/>
                                              <w:divBdr>
                                                <w:top w:val="none" w:sz="0" w:space="0" w:color="auto"/>
                                                <w:left w:val="none" w:sz="0" w:space="0" w:color="auto"/>
                                                <w:bottom w:val="none" w:sz="0" w:space="0" w:color="auto"/>
                                                <w:right w:val="none" w:sz="0" w:space="0" w:color="auto"/>
                                              </w:divBdr>
                                              <w:divsChild>
                                                <w:div w:id="525216275">
                                                  <w:marLeft w:val="0"/>
                                                  <w:marRight w:val="0"/>
                                                  <w:marTop w:val="0"/>
                                                  <w:marBottom w:val="0"/>
                                                  <w:divBdr>
                                                    <w:top w:val="none" w:sz="0" w:space="0" w:color="auto"/>
                                                    <w:left w:val="none" w:sz="0" w:space="0" w:color="auto"/>
                                                    <w:bottom w:val="none" w:sz="0" w:space="0" w:color="auto"/>
                                                    <w:right w:val="none" w:sz="0" w:space="0" w:color="auto"/>
                                                  </w:divBdr>
                                                  <w:divsChild>
                                                    <w:div w:id="7918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612633">
      <w:bodyDiv w:val="1"/>
      <w:marLeft w:val="0"/>
      <w:marRight w:val="0"/>
      <w:marTop w:val="0"/>
      <w:marBottom w:val="0"/>
      <w:divBdr>
        <w:top w:val="none" w:sz="0" w:space="0" w:color="auto"/>
        <w:left w:val="none" w:sz="0" w:space="0" w:color="auto"/>
        <w:bottom w:val="none" w:sz="0" w:space="0" w:color="auto"/>
        <w:right w:val="none" w:sz="0" w:space="0" w:color="auto"/>
      </w:divBdr>
      <w:divsChild>
        <w:div w:id="1780366376">
          <w:marLeft w:val="0"/>
          <w:marRight w:val="0"/>
          <w:marTop w:val="0"/>
          <w:marBottom w:val="0"/>
          <w:divBdr>
            <w:top w:val="none" w:sz="0" w:space="0" w:color="auto"/>
            <w:left w:val="none" w:sz="0" w:space="0" w:color="auto"/>
            <w:bottom w:val="none" w:sz="0" w:space="0" w:color="auto"/>
            <w:right w:val="none" w:sz="0" w:space="0" w:color="auto"/>
          </w:divBdr>
          <w:divsChild>
            <w:div w:id="1118446817">
              <w:marLeft w:val="0"/>
              <w:marRight w:val="0"/>
              <w:marTop w:val="0"/>
              <w:marBottom w:val="0"/>
              <w:divBdr>
                <w:top w:val="none" w:sz="0" w:space="0" w:color="auto"/>
                <w:left w:val="none" w:sz="0" w:space="0" w:color="auto"/>
                <w:bottom w:val="none" w:sz="0" w:space="0" w:color="auto"/>
                <w:right w:val="none" w:sz="0" w:space="0" w:color="auto"/>
              </w:divBdr>
              <w:divsChild>
                <w:div w:id="1278952905">
                  <w:marLeft w:val="0"/>
                  <w:marRight w:val="0"/>
                  <w:marTop w:val="0"/>
                  <w:marBottom w:val="0"/>
                  <w:divBdr>
                    <w:top w:val="none" w:sz="0" w:space="0" w:color="auto"/>
                    <w:left w:val="none" w:sz="0" w:space="0" w:color="auto"/>
                    <w:bottom w:val="none" w:sz="0" w:space="0" w:color="auto"/>
                    <w:right w:val="none" w:sz="0" w:space="0" w:color="auto"/>
                  </w:divBdr>
                  <w:divsChild>
                    <w:div w:id="1025402646">
                      <w:marLeft w:val="0"/>
                      <w:marRight w:val="0"/>
                      <w:marTop w:val="0"/>
                      <w:marBottom w:val="0"/>
                      <w:divBdr>
                        <w:top w:val="none" w:sz="0" w:space="0" w:color="auto"/>
                        <w:left w:val="none" w:sz="0" w:space="0" w:color="auto"/>
                        <w:bottom w:val="none" w:sz="0" w:space="0" w:color="auto"/>
                        <w:right w:val="none" w:sz="0" w:space="0" w:color="auto"/>
                      </w:divBdr>
                      <w:divsChild>
                        <w:div w:id="3121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674032">
      <w:bodyDiv w:val="1"/>
      <w:marLeft w:val="0"/>
      <w:marRight w:val="0"/>
      <w:marTop w:val="0"/>
      <w:marBottom w:val="0"/>
      <w:divBdr>
        <w:top w:val="none" w:sz="0" w:space="0" w:color="auto"/>
        <w:left w:val="none" w:sz="0" w:space="0" w:color="auto"/>
        <w:bottom w:val="none" w:sz="0" w:space="0" w:color="auto"/>
        <w:right w:val="none" w:sz="0" w:space="0" w:color="auto"/>
      </w:divBdr>
    </w:div>
    <w:div w:id="1401824815">
      <w:bodyDiv w:val="1"/>
      <w:marLeft w:val="0"/>
      <w:marRight w:val="0"/>
      <w:marTop w:val="0"/>
      <w:marBottom w:val="0"/>
      <w:divBdr>
        <w:top w:val="none" w:sz="0" w:space="0" w:color="auto"/>
        <w:left w:val="none" w:sz="0" w:space="0" w:color="auto"/>
        <w:bottom w:val="none" w:sz="0" w:space="0" w:color="auto"/>
        <w:right w:val="none" w:sz="0" w:space="0" w:color="auto"/>
      </w:divBdr>
    </w:div>
    <w:div w:id="1458068525">
      <w:bodyDiv w:val="1"/>
      <w:marLeft w:val="0"/>
      <w:marRight w:val="0"/>
      <w:marTop w:val="0"/>
      <w:marBottom w:val="0"/>
      <w:divBdr>
        <w:top w:val="none" w:sz="0" w:space="0" w:color="auto"/>
        <w:left w:val="none" w:sz="0" w:space="0" w:color="auto"/>
        <w:bottom w:val="none" w:sz="0" w:space="0" w:color="auto"/>
        <w:right w:val="none" w:sz="0" w:space="0" w:color="auto"/>
      </w:divBdr>
    </w:div>
    <w:div w:id="1463501863">
      <w:bodyDiv w:val="1"/>
      <w:marLeft w:val="0"/>
      <w:marRight w:val="0"/>
      <w:marTop w:val="0"/>
      <w:marBottom w:val="0"/>
      <w:divBdr>
        <w:top w:val="none" w:sz="0" w:space="0" w:color="auto"/>
        <w:left w:val="none" w:sz="0" w:space="0" w:color="auto"/>
        <w:bottom w:val="none" w:sz="0" w:space="0" w:color="auto"/>
        <w:right w:val="none" w:sz="0" w:space="0" w:color="auto"/>
      </w:divBdr>
    </w:div>
    <w:div w:id="1520654151">
      <w:bodyDiv w:val="1"/>
      <w:marLeft w:val="0"/>
      <w:marRight w:val="0"/>
      <w:marTop w:val="0"/>
      <w:marBottom w:val="0"/>
      <w:divBdr>
        <w:top w:val="none" w:sz="0" w:space="0" w:color="auto"/>
        <w:left w:val="none" w:sz="0" w:space="0" w:color="auto"/>
        <w:bottom w:val="none" w:sz="0" w:space="0" w:color="auto"/>
        <w:right w:val="none" w:sz="0" w:space="0" w:color="auto"/>
      </w:divBdr>
    </w:div>
    <w:div w:id="1524594714">
      <w:bodyDiv w:val="1"/>
      <w:marLeft w:val="0"/>
      <w:marRight w:val="0"/>
      <w:marTop w:val="0"/>
      <w:marBottom w:val="0"/>
      <w:divBdr>
        <w:top w:val="none" w:sz="0" w:space="0" w:color="auto"/>
        <w:left w:val="none" w:sz="0" w:space="0" w:color="auto"/>
        <w:bottom w:val="none" w:sz="0" w:space="0" w:color="auto"/>
        <w:right w:val="none" w:sz="0" w:space="0" w:color="auto"/>
      </w:divBdr>
    </w:div>
    <w:div w:id="1607227966">
      <w:bodyDiv w:val="1"/>
      <w:marLeft w:val="0"/>
      <w:marRight w:val="0"/>
      <w:marTop w:val="0"/>
      <w:marBottom w:val="0"/>
      <w:divBdr>
        <w:top w:val="none" w:sz="0" w:space="0" w:color="auto"/>
        <w:left w:val="none" w:sz="0" w:space="0" w:color="auto"/>
        <w:bottom w:val="none" w:sz="0" w:space="0" w:color="auto"/>
        <w:right w:val="none" w:sz="0" w:space="0" w:color="auto"/>
      </w:divBdr>
    </w:div>
    <w:div w:id="1638297019">
      <w:bodyDiv w:val="1"/>
      <w:marLeft w:val="0"/>
      <w:marRight w:val="0"/>
      <w:marTop w:val="0"/>
      <w:marBottom w:val="0"/>
      <w:divBdr>
        <w:top w:val="none" w:sz="0" w:space="0" w:color="auto"/>
        <w:left w:val="none" w:sz="0" w:space="0" w:color="auto"/>
        <w:bottom w:val="none" w:sz="0" w:space="0" w:color="auto"/>
        <w:right w:val="none" w:sz="0" w:space="0" w:color="auto"/>
      </w:divBdr>
    </w:div>
    <w:div w:id="1639069169">
      <w:bodyDiv w:val="1"/>
      <w:marLeft w:val="0"/>
      <w:marRight w:val="0"/>
      <w:marTop w:val="0"/>
      <w:marBottom w:val="0"/>
      <w:divBdr>
        <w:top w:val="none" w:sz="0" w:space="0" w:color="auto"/>
        <w:left w:val="none" w:sz="0" w:space="0" w:color="auto"/>
        <w:bottom w:val="none" w:sz="0" w:space="0" w:color="auto"/>
        <w:right w:val="none" w:sz="0" w:space="0" w:color="auto"/>
      </w:divBdr>
    </w:div>
    <w:div w:id="1697847154">
      <w:bodyDiv w:val="1"/>
      <w:marLeft w:val="0"/>
      <w:marRight w:val="0"/>
      <w:marTop w:val="0"/>
      <w:marBottom w:val="0"/>
      <w:divBdr>
        <w:top w:val="none" w:sz="0" w:space="0" w:color="auto"/>
        <w:left w:val="none" w:sz="0" w:space="0" w:color="auto"/>
        <w:bottom w:val="none" w:sz="0" w:space="0" w:color="auto"/>
        <w:right w:val="none" w:sz="0" w:space="0" w:color="auto"/>
      </w:divBdr>
    </w:div>
    <w:div w:id="1710688724">
      <w:bodyDiv w:val="1"/>
      <w:marLeft w:val="0"/>
      <w:marRight w:val="0"/>
      <w:marTop w:val="0"/>
      <w:marBottom w:val="0"/>
      <w:divBdr>
        <w:top w:val="none" w:sz="0" w:space="0" w:color="auto"/>
        <w:left w:val="none" w:sz="0" w:space="0" w:color="auto"/>
        <w:bottom w:val="none" w:sz="0" w:space="0" w:color="auto"/>
        <w:right w:val="none" w:sz="0" w:space="0" w:color="auto"/>
      </w:divBdr>
    </w:div>
    <w:div w:id="1766147479">
      <w:bodyDiv w:val="1"/>
      <w:marLeft w:val="0"/>
      <w:marRight w:val="0"/>
      <w:marTop w:val="0"/>
      <w:marBottom w:val="0"/>
      <w:divBdr>
        <w:top w:val="none" w:sz="0" w:space="0" w:color="auto"/>
        <w:left w:val="none" w:sz="0" w:space="0" w:color="auto"/>
        <w:bottom w:val="none" w:sz="0" w:space="0" w:color="auto"/>
        <w:right w:val="none" w:sz="0" w:space="0" w:color="auto"/>
      </w:divBdr>
      <w:divsChild>
        <w:div w:id="490173034">
          <w:marLeft w:val="0"/>
          <w:marRight w:val="0"/>
          <w:marTop w:val="0"/>
          <w:marBottom w:val="0"/>
          <w:divBdr>
            <w:top w:val="none" w:sz="0" w:space="0" w:color="auto"/>
            <w:left w:val="none" w:sz="0" w:space="0" w:color="auto"/>
            <w:bottom w:val="none" w:sz="0" w:space="0" w:color="auto"/>
            <w:right w:val="none" w:sz="0" w:space="0" w:color="auto"/>
          </w:divBdr>
          <w:divsChild>
            <w:div w:id="1268272481">
              <w:marLeft w:val="0"/>
              <w:marRight w:val="0"/>
              <w:marTop w:val="0"/>
              <w:marBottom w:val="0"/>
              <w:divBdr>
                <w:top w:val="none" w:sz="0" w:space="0" w:color="auto"/>
                <w:left w:val="none" w:sz="0" w:space="0" w:color="auto"/>
                <w:bottom w:val="none" w:sz="0" w:space="0" w:color="auto"/>
                <w:right w:val="none" w:sz="0" w:space="0" w:color="auto"/>
              </w:divBdr>
              <w:divsChild>
                <w:div w:id="133720674">
                  <w:marLeft w:val="0"/>
                  <w:marRight w:val="0"/>
                  <w:marTop w:val="0"/>
                  <w:marBottom w:val="0"/>
                  <w:divBdr>
                    <w:top w:val="none" w:sz="0" w:space="0" w:color="auto"/>
                    <w:left w:val="none" w:sz="0" w:space="0" w:color="auto"/>
                    <w:bottom w:val="none" w:sz="0" w:space="0" w:color="auto"/>
                    <w:right w:val="none" w:sz="0" w:space="0" w:color="auto"/>
                  </w:divBdr>
                  <w:divsChild>
                    <w:div w:id="1195457347">
                      <w:marLeft w:val="0"/>
                      <w:marRight w:val="0"/>
                      <w:marTop w:val="0"/>
                      <w:marBottom w:val="0"/>
                      <w:divBdr>
                        <w:top w:val="none" w:sz="0" w:space="0" w:color="auto"/>
                        <w:left w:val="none" w:sz="0" w:space="0" w:color="auto"/>
                        <w:bottom w:val="none" w:sz="0" w:space="0" w:color="auto"/>
                        <w:right w:val="none" w:sz="0" w:space="0" w:color="auto"/>
                      </w:divBdr>
                      <w:divsChild>
                        <w:div w:id="330110449">
                          <w:marLeft w:val="0"/>
                          <w:marRight w:val="0"/>
                          <w:marTop w:val="0"/>
                          <w:marBottom w:val="0"/>
                          <w:divBdr>
                            <w:top w:val="none" w:sz="0" w:space="0" w:color="auto"/>
                            <w:left w:val="none" w:sz="0" w:space="0" w:color="auto"/>
                            <w:bottom w:val="none" w:sz="0" w:space="0" w:color="auto"/>
                            <w:right w:val="none" w:sz="0" w:space="0" w:color="auto"/>
                          </w:divBdr>
                          <w:divsChild>
                            <w:div w:id="30763810">
                              <w:marLeft w:val="2700"/>
                              <w:marRight w:val="3960"/>
                              <w:marTop w:val="0"/>
                              <w:marBottom w:val="0"/>
                              <w:divBdr>
                                <w:top w:val="none" w:sz="0" w:space="0" w:color="auto"/>
                                <w:left w:val="none" w:sz="0" w:space="0" w:color="auto"/>
                                <w:bottom w:val="none" w:sz="0" w:space="0" w:color="auto"/>
                                <w:right w:val="none" w:sz="0" w:space="0" w:color="auto"/>
                              </w:divBdr>
                              <w:divsChild>
                                <w:div w:id="282811268">
                                  <w:marLeft w:val="0"/>
                                  <w:marRight w:val="0"/>
                                  <w:marTop w:val="0"/>
                                  <w:marBottom w:val="0"/>
                                  <w:divBdr>
                                    <w:top w:val="none" w:sz="0" w:space="0" w:color="auto"/>
                                    <w:left w:val="none" w:sz="0" w:space="0" w:color="auto"/>
                                    <w:bottom w:val="none" w:sz="0" w:space="0" w:color="auto"/>
                                    <w:right w:val="none" w:sz="0" w:space="0" w:color="auto"/>
                                  </w:divBdr>
                                  <w:divsChild>
                                    <w:div w:id="167644858">
                                      <w:marLeft w:val="0"/>
                                      <w:marRight w:val="0"/>
                                      <w:marTop w:val="0"/>
                                      <w:marBottom w:val="0"/>
                                      <w:divBdr>
                                        <w:top w:val="none" w:sz="0" w:space="0" w:color="auto"/>
                                        <w:left w:val="none" w:sz="0" w:space="0" w:color="auto"/>
                                        <w:bottom w:val="none" w:sz="0" w:space="0" w:color="auto"/>
                                        <w:right w:val="none" w:sz="0" w:space="0" w:color="auto"/>
                                      </w:divBdr>
                                      <w:divsChild>
                                        <w:div w:id="30810014">
                                          <w:marLeft w:val="0"/>
                                          <w:marRight w:val="0"/>
                                          <w:marTop w:val="0"/>
                                          <w:marBottom w:val="0"/>
                                          <w:divBdr>
                                            <w:top w:val="none" w:sz="0" w:space="0" w:color="auto"/>
                                            <w:left w:val="none" w:sz="0" w:space="0" w:color="auto"/>
                                            <w:bottom w:val="none" w:sz="0" w:space="0" w:color="auto"/>
                                            <w:right w:val="none" w:sz="0" w:space="0" w:color="auto"/>
                                          </w:divBdr>
                                          <w:divsChild>
                                            <w:div w:id="1511409866">
                                              <w:marLeft w:val="0"/>
                                              <w:marRight w:val="0"/>
                                              <w:marTop w:val="90"/>
                                              <w:marBottom w:val="0"/>
                                              <w:divBdr>
                                                <w:top w:val="none" w:sz="0" w:space="0" w:color="auto"/>
                                                <w:left w:val="none" w:sz="0" w:space="0" w:color="auto"/>
                                                <w:bottom w:val="none" w:sz="0" w:space="0" w:color="auto"/>
                                                <w:right w:val="none" w:sz="0" w:space="0" w:color="auto"/>
                                              </w:divBdr>
                                              <w:divsChild>
                                                <w:div w:id="970550665">
                                                  <w:marLeft w:val="0"/>
                                                  <w:marRight w:val="0"/>
                                                  <w:marTop w:val="0"/>
                                                  <w:marBottom w:val="420"/>
                                                  <w:divBdr>
                                                    <w:top w:val="none" w:sz="0" w:space="0" w:color="auto"/>
                                                    <w:left w:val="none" w:sz="0" w:space="0" w:color="auto"/>
                                                    <w:bottom w:val="none" w:sz="0" w:space="0" w:color="auto"/>
                                                    <w:right w:val="none" w:sz="0" w:space="0" w:color="auto"/>
                                                  </w:divBdr>
                                                  <w:divsChild>
                                                    <w:div w:id="273950958">
                                                      <w:marLeft w:val="0"/>
                                                      <w:marRight w:val="0"/>
                                                      <w:marTop w:val="0"/>
                                                      <w:marBottom w:val="0"/>
                                                      <w:divBdr>
                                                        <w:top w:val="none" w:sz="0" w:space="0" w:color="auto"/>
                                                        <w:left w:val="none" w:sz="0" w:space="0" w:color="auto"/>
                                                        <w:bottom w:val="none" w:sz="0" w:space="0" w:color="auto"/>
                                                        <w:right w:val="none" w:sz="0" w:space="0" w:color="auto"/>
                                                      </w:divBdr>
                                                      <w:divsChild>
                                                        <w:div w:id="6526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1463848">
      <w:bodyDiv w:val="1"/>
      <w:marLeft w:val="0"/>
      <w:marRight w:val="0"/>
      <w:marTop w:val="0"/>
      <w:marBottom w:val="0"/>
      <w:divBdr>
        <w:top w:val="none" w:sz="0" w:space="0" w:color="auto"/>
        <w:left w:val="none" w:sz="0" w:space="0" w:color="auto"/>
        <w:bottom w:val="none" w:sz="0" w:space="0" w:color="auto"/>
        <w:right w:val="none" w:sz="0" w:space="0" w:color="auto"/>
      </w:divBdr>
    </w:div>
    <w:div w:id="1775324692">
      <w:bodyDiv w:val="1"/>
      <w:marLeft w:val="0"/>
      <w:marRight w:val="0"/>
      <w:marTop w:val="0"/>
      <w:marBottom w:val="0"/>
      <w:divBdr>
        <w:top w:val="none" w:sz="0" w:space="0" w:color="auto"/>
        <w:left w:val="none" w:sz="0" w:space="0" w:color="auto"/>
        <w:bottom w:val="none" w:sz="0" w:space="0" w:color="auto"/>
        <w:right w:val="none" w:sz="0" w:space="0" w:color="auto"/>
      </w:divBdr>
    </w:div>
    <w:div w:id="1795562089">
      <w:bodyDiv w:val="1"/>
      <w:marLeft w:val="0"/>
      <w:marRight w:val="0"/>
      <w:marTop w:val="0"/>
      <w:marBottom w:val="0"/>
      <w:divBdr>
        <w:top w:val="none" w:sz="0" w:space="0" w:color="auto"/>
        <w:left w:val="none" w:sz="0" w:space="0" w:color="auto"/>
        <w:bottom w:val="none" w:sz="0" w:space="0" w:color="auto"/>
        <w:right w:val="none" w:sz="0" w:space="0" w:color="auto"/>
      </w:divBdr>
    </w:div>
    <w:div w:id="1812290765">
      <w:bodyDiv w:val="1"/>
      <w:marLeft w:val="0"/>
      <w:marRight w:val="0"/>
      <w:marTop w:val="0"/>
      <w:marBottom w:val="0"/>
      <w:divBdr>
        <w:top w:val="none" w:sz="0" w:space="0" w:color="auto"/>
        <w:left w:val="none" w:sz="0" w:space="0" w:color="auto"/>
        <w:bottom w:val="none" w:sz="0" w:space="0" w:color="auto"/>
        <w:right w:val="none" w:sz="0" w:space="0" w:color="auto"/>
      </w:divBdr>
    </w:div>
    <w:div w:id="1812867319">
      <w:bodyDiv w:val="1"/>
      <w:marLeft w:val="0"/>
      <w:marRight w:val="0"/>
      <w:marTop w:val="0"/>
      <w:marBottom w:val="0"/>
      <w:divBdr>
        <w:top w:val="none" w:sz="0" w:space="0" w:color="auto"/>
        <w:left w:val="none" w:sz="0" w:space="0" w:color="auto"/>
        <w:bottom w:val="none" w:sz="0" w:space="0" w:color="auto"/>
        <w:right w:val="none" w:sz="0" w:space="0" w:color="auto"/>
      </w:divBdr>
    </w:div>
    <w:div w:id="1838880791">
      <w:bodyDiv w:val="1"/>
      <w:marLeft w:val="0"/>
      <w:marRight w:val="0"/>
      <w:marTop w:val="0"/>
      <w:marBottom w:val="0"/>
      <w:divBdr>
        <w:top w:val="none" w:sz="0" w:space="0" w:color="auto"/>
        <w:left w:val="none" w:sz="0" w:space="0" w:color="auto"/>
        <w:bottom w:val="none" w:sz="0" w:space="0" w:color="auto"/>
        <w:right w:val="none" w:sz="0" w:space="0" w:color="auto"/>
      </w:divBdr>
    </w:div>
    <w:div w:id="1855414113">
      <w:bodyDiv w:val="1"/>
      <w:marLeft w:val="0"/>
      <w:marRight w:val="0"/>
      <w:marTop w:val="0"/>
      <w:marBottom w:val="0"/>
      <w:divBdr>
        <w:top w:val="none" w:sz="0" w:space="0" w:color="auto"/>
        <w:left w:val="none" w:sz="0" w:space="0" w:color="auto"/>
        <w:bottom w:val="none" w:sz="0" w:space="0" w:color="auto"/>
        <w:right w:val="none" w:sz="0" w:space="0" w:color="auto"/>
      </w:divBdr>
      <w:divsChild>
        <w:div w:id="745153965">
          <w:marLeft w:val="0"/>
          <w:marRight w:val="0"/>
          <w:marTop w:val="0"/>
          <w:marBottom w:val="0"/>
          <w:divBdr>
            <w:top w:val="none" w:sz="0" w:space="0" w:color="auto"/>
            <w:left w:val="none" w:sz="0" w:space="0" w:color="auto"/>
            <w:bottom w:val="none" w:sz="0" w:space="0" w:color="auto"/>
            <w:right w:val="none" w:sz="0" w:space="0" w:color="auto"/>
          </w:divBdr>
          <w:divsChild>
            <w:div w:id="304631187">
              <w:marLeft w:val="0"/>
              <w:marRight w:val="0"/>
              <w:marTop w:val="100"/>
              <w:marBottom w:val="100"/>
              <w:divBdr>
                <w:top w:val="none" w:sz="0" w:space="0" w:color="auto"/>
                <w:left w:val="none" w:sz="0" w:space="0" w:color="auto"/>
                <w:bottom w:val="none" w:sz="0" w:space="0" w:color="auto"/>
                <w:right w:val="none" w:sz="0" w:space="0" w:color="auto"/>
              </w:divBdr>
              <w:divsChild>
                <w:div w:id="908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7069">
      <w:bodyDiv w:val="1"/>
      <w:marLeft w:val="0"/>
      <w:marRight w:val="0"/>
      <w:marTop w:val="0"/>
      <w:marBottom w:val="0"/>
      <w:divBdr>
        <w:top w:val="none" w:sz="0" w:space="0" w:color="auto"/>
        <w:left w:val="none" w:sz="0" w:space="0" w:color="auto"/>
        <w:bottom w:val="none" w:sz="0" w:space="0" w:color="auto"/>
        <w:right w:val="none" w:sz="0" w:space="0" w:color="auto"/>
      </w:divBdr>
    </w:div>
    <w:div w:id="1879507901">
      <w:bodyDiv w:val="1"/>
      <w:marLeft w:val="0"/>
      <w:marRight w:val="0"/>
      <w:marTop w:val="0"/>
      <w:marBottom w:val="0"/>
      <w:divBdr>
        <w:top w:val="none" w:sz="0" w:space="0" w:color="auto"/>
        <w:left w:val="none" w:sz="0" w:space="0" w:color="auto"/>
        <w:bottom w:val="none" w:sz="0" w:space="0" w:color="auto"/>
        <w:right w:val="none" w:sz="0" w:space="0" w:color="auto"/>
      </w:divBdr>
    </w:div>
    <w:div w:id="1909262359">
      <w:bodyDiv w:val="1"/>
      <w:marLeft w:val="0"/>
      <w:marRight w:val="0"/>
      <w:marTop w:val="0"/>
      <w:marBottom w:val="0"/>
      <w:divBdr>
        <w:top w:val="none" w:sz="0" w:space="0" w:color="auto"/>
        <w:left w:val="none" w:sz="0" w:space="0" w:color="auto"/>
        <w:bottom w:val="none" w:sz="0" w:space="0" w:color="auto"/>
        <w:right w:val="none" w:sz="0" w:space="0" w:color="auto"/>
      </w:divBdr>
    </w:div>
    <w:div w:id="2010938540">
      <w:bodyDiv w:val="1"/>
      <w:marLeft w:val="0"/>
      <w:marRight w:val="0"/>
      <w:marTop w:val="0"/>
      <w:marBottom w:val="0"/>
      <w:divBdr>
        <w:top w:val="none" w:sz="0" w:space="0" w:color="auto"/>
        <w:left w:val="none" w:sz="0" w:space="0" w:color="auto"/>
        <w:bottom w:val="none" w:sz="0" w:space="0" w:color="auto"/>
        <w:right w:val="none" w:sz="0" w:space="0" w:color="auto"/>
      </w:divBdr>
    </w:div>
    <w:div w:id="2031568432">
      <w:bodyDiv w:val="1"/>
      <w:marLeft w:val="0"/>
      <w:marRight w:val="0"/>
      <w:marTop w:val="0"/>
      <w:marBottom w:val="0"/>
      <w:divBdr>
        <w:top w:val="none" w:sz="0" w:space="0" w:color="auto"/>
        <w:left w:val="none" w:sz="0" w:space="0" w:color="auto"/>
        <w:bottom w:val="none" w:sz="0" w:space="0" w:color="auto"/>
        <w:right w:val="none" w:sz="0" w:space="0" w:color="auto"/>
      </w:divBdr>
    </w:div>
    <w:div w:id="2068844141">
      <w:bodyDiv w:val="1"/>
      <w:marLeft w:val="0"/>
      <w:marRight w:val="0"/>
      <w:marTop w:val="0"/>
      <w:marBottom w:val="0"/>
      <w:divBdr>
        <w:top w:val="none" w:sz="0" w:space="0" w:color="auto"/>
        <w:left w:val="none" w:sz="0" w:space="0" w:color="auto"/>
        <w:bottom w:val="none" w:sz="0" w:space="0" w:color="auto"/>
        <w:right w:val="none" w:sz="0" w:space="0" w:color="auto"/>
      </w:divBdr>
      <w:divsChild>
        <w:div w:id="1166240508">
          <w:marLeft w:val="0"/>
          <w:marRight w:val="0"/>
          <w:marTop w:val="0"/>
          <w:marBottom w:val="0"/>
          <w:divBdr>
            <w:top w:val="none" w:sz="0" w:space="0" w:color="auto"/>
            <w:left w:val="none" w:sz="0" w:space="0" w:color="auto"/>
            <w:bottom w:val="none" w:sz="0" w:space="0" w:color="auto"/>
            <w:right w:val="none" w:sz="0" w:space="0" w:color="auto"/>
          </w:divBdr>
          <w:divsChild>
            <w:div w:id="928730172">
              <w:marLeft w:val="0"/>
              <w:marRight w:val="0"/>
              <w:marTop w:val="0"/>
              <w:marBottom w:val="0"/>
              <w:divBdr>
                <w:top w:val="none" w:sz="0" w:space="0" w:color="auto"/>
                <w:left w:val="none" w:sz="0" w:space="0" w:color="auto"/>
                <w:bottom w:val="none" w:sz="0" w:space="0" w:color="auto"/>
                <w:right w:val="none" w:sz="0" w:space="0" w:color="auto"/>
              </w:divBdr>
              <w:divsChild>
                <w:div w:id="1833061339">
                  <w:marLeft w:val="0"/>
                  <w:marRight w:val="0"/>
                  <w:marTop w:val="0"/>
                  <w:marBottom w:val="0"/>
                  <w:divBdr>
                    <w:top w:val="none" w:sz="0" w:space="0" w:color="auto"/>
                    <w:left w:val="none" w:sz="0" w:space="0" w:color="auto"/>
                    <w:bottom w:val="none" w:sz="0" w:space="0" w:color="auto"/>
                    <w:right w:val="none" w:sz="0" w:space="0" w:color="auto"/>
                  </w:divBdr>
                  <w:divsChild>
                    <w:div w:id="401342617">
                      <w:marLeft w:val="0"/>
                      <w:marRight w:val="0"/>
                      <w:marTop w:val="0"/>
                      <w:marBottom w:val="0"/>
                      <w:divBdr>
                        <w:top w:val="none" w:sz="0" w:space="0" w:color="auto"/>
                        <w:left w:val="none" w:sz="0" w:space="0" w:color="auto"/>
                        <w:bottom w:val="none" w:sz="0" w:space="0" w:color="auto"/>
                        <w:right w:val="none" w:sz="0" w:space="0" w:color="auto"/>
                      </w:divBdr>
                      <w:divsChild>
                        <w:div w:id="1160578709">
                          <w:marLeft w:val="0"/>
                          <w:marRight w:val="0"/>
                          <w:marTop w:val="0"/>
                          <w:marBottom w:val="0"/>
                          <w:divBdr>
                            <w:top w:val="none" w:sz="0" w:space="0" w:color="auto"/>
                            <w:left w:val="none" w:sz="0" w:space="0" w:color="auto"/>
                            <w:bottom w:val="none" w:sz="0" w:space="0" w:color="auto"/>
                            <w:right w:val="none" w:sz="0" w:space="0" w:color="auto"/>
                          </w:divBdr>
                          <w:divsChild>
                            <w:div w:id="57554496">
                              <w:marLeft w:val="0"/>
                              <w:marRight w:val="0"/>
                              <w:marTop w:val="0"/>
                              <w:marBottom w:val="225"/>
                              <w:divBdr>
                                <w:top w:val="none" w:sz="0" w:space="0" w:color="auto"/>
                                <w:left w:val="none" w:sz="0" w:space="0" w:color="auto"/>
                                <w:bottom w:val="none" w:sz="0" w:space="0" w:color="auto"/>
                                <w:right w:val="none" w:sz="0" w:space="0" w:color="auto"/>
                              </w:divBdr>
                            </w:div>
                            <w:div w:id="19221067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de.gov.br/saude-indigena"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s.org/en/iachr/decisions/pdf/2021/1-21MC754-20-BR.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s.org/es/cidh/decisiones/pdf/2020/35-20MC563-20-BR.pdf" TargetMode="External"/><Relationship Id="rId4" Type="http://schemas.openxmlformats.org/officeDocument/2006/relationships/settings" Target="settings.xml"/><Relationship Id="rId9" Type="http://schemas.openxmlformats.org/officeDocument/2006/relationships/hyperlink" Target="https://www.theguardian.com/global-development/2018/aug/23/tribes-in-deep-water-gold-guns-and-the-amazons-last-fronti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NewsEvents/Pages/DisplayNews.aspx?NewsID=25434&amp;LangID=E" TargetMode="External"/><Relationship Id="rId13" Type="http://schemas.openxmlformats.org/officeDocument/2006/relationships/hyperlink" Target="https://www2.ohchr.org/english/issues/water/docs/CESCR_GC_15.pdf" TargetMode="External"/><Relationship Id="rId18" Type="http://schemas.openxmlformats.org/officeDocument/2006/relationships/hyperlink" Target="https://www.oas.org/es/cidh/decisiones/pdf/Resolucion-1-20-es.pdf" TargetMode="External"/><Relationship Id="rId3" Type="http://schemas.openxmlformats.org/officeDocument/2006/relationships/hyperlink" Target="https://www.ohchr.org/EN/HRBodies/UPR/Pages/BRIndex.aspx" TargetMode="External"/><Relationship Id="rId21" Type="http://schemas.openxmlformats.org/officeDocument/2006/relationships/hyperlink" Target="https://www.oas.org/es/sla/ddi/docs/acceso_informacion_base_dc_leyes_pais_b_1_en.pdf" TargetMode="External"/><Relationship Id="rId7" Type="http://schemas.openxmlformats.org/officeDocument/2006/relationships/hyperlink" Target="http://apib.info/2020/02/12/statement-in-condemnation-of-draft-law-no-19120-on-the-exploration-of-natural-resources-on-indigenous-lands/?lang=en" TargetMode="External"/><Relationship Id="rId12" Type="http://schemas.openxmlformats.org/officeDocument/2006/relationships/hyperlink" Target="http://www.stf.jus.br/arquivo/cms/publicacaoPublicacaoTematica/anexo/case_law_compilation_covid19.pdf" TargetMode="External"/><Relationship Id="rId17" Type="http://schemas.openxmlformats.org/officeDocument/2006/relationships/hyperlink" Target="https://agencia.fiocruz.br/sites/agencia.fiocruz.br/files/u91/relatorios_tecnicos_-_covid-19_procc-emap-enspcovid-19-report4_20200419-indigenas.pdf" TargetMode="External"/><Relationship Id="rId25" Type="http://schemas.openxmlformats.org/officeDocument/2006/relationships/hyperlink" Target="http://apib.info/2020/02/12/statement-in-condemnation-of-draft-law-no-19120-on-the-exploration-of-natural-resources-on-indigenous-lands/?lang=en" TargetMode="External"/><Relationship Id="rId2" Type="http://schemas.openxmlformats.org/officeDocument/2006/relationships/hyperlink" Target="https://www.paho.org/en/documents/considerations-indigenous-peoples-afro-descendants-and-other-ethnic-groups-during-covid" TargetMode="External"/><Relationship Id="rId16" Type="http://schemas.openxmlformats.org/officeDocument/2006/relationships/hyperlink" Target="https://spcommreports.ohchr.org/TMResultsBase/DownLoadPublicCommunicationFile?gId=25062" TargetMode="External"/><Relationship Id="rId20" Type="http://schemas.openxmlformats.org/officeDocument/2006/relationships/hyperlink" Target="http://www.oas.org/en/iachr/media_center/PReleases/2020/168.asp" TargetMode="External"/><Relationship Id="rId1" Type="http://schemas.openxmlformats.org/officeDocument/2006/relationships/hyperlink" Target="https://www.paho.org/es/documentos/acuerdo-para-respuesta-pandemia-covid-19-organizaciones-pueblos-nacionalidades-amazonia" TargetMode="External"/><Relationship Id="rId6" Type="http://schemas.openxmlformats.org/officeDocument/2006/relationships/hyperlink" Target="https://www.camara.leg.br/proposicoesWeb/fichadetramitacao?idProposicao=2252589" TargetMode="External"/><Relationship Id="rId11" Type="http://schemas.openxmlformats.org/officeDocument/2006/relationships/hyperlink" Target="https://www.abrasco.org.br/site/" TargetMode="External"/><Relationship Id="rId24" Type="http://schemas.openxmlformats.org/officeDocument/2006/relationships/hyperlink" Target="https://drive.google.com/file/d/1akZ9mOag32ks67_bhSiLzU1ScjWOVycv/view" TargetMode="External"/><Relationship Id="rId5" Type="http://schemas.openxmlformats.org/officeDocument/2006/relationships/hyperlink" Target="https://abcnews.go.com/Health/wireStory/fear-covid-19-vaccine-grows-brazils-remote-amazon-75833794" TargetMode="External"/><Relationship Id="rId15" Type="http://schemas.openxmlformats.org/officeDocument/2006/relationships/hyperlink" Target="https://www.ilo.org/wcmsp5/groups/public/---ed_norm/%20normes/documents/genericdocument/wcms_739937.pdf" TargetMode="External"/><Relationship Id="rId23" Type="http://schemas.openxmlformats.org/officeDocument/2006/relationships/hyperlink" Target="https://www.paho.org/es/documentos/acuerdo-para-respuesta-pandemia-covid-19-organizaciones-pueblos-nacionalidades-amazonia" TargetMode="External"/><Relationship Id="rId10" Type="http://schemas.openxmlformats.org/officeDocument/2006/relationships/hyperlink" Target="http://www.planalto.gov.br/ccivil_03/_ato2019-2022/2020/lei/L14021.htm" TargetMode="External"/><Relationship Id="rId19" Type="http://schemas.openxmlformats.org/officeDocument/2006/relationships/hyperlink" Target="http://acnudh.org/wp-content/uploads/2012/03/Final-version-Guidelines-on-isolated-indigenous-peoples-february-2012.pdf" TargetMode="External"/><Relationship Id="rId4" Type="http://schemas.openxmlformats.org/officeDocument/2006/relationships/hyperlink" Target="https://www.paho.org/es/documentos/acuerdo-para-respuesta-pandemia-covid-19-organizaciones-pueblos-nacionalidades-amazonia" TargetMode="External"/><Relationship Id="rId9" Type="http://schemas.openxmlformats.org/officeDocument/2006/relationships/hyperlink" Target="http://www.saudeindigena.net.br/coronavirus/notas.php" TargetMode="External"/><Relationship Id="rId14" Type="http://schemas.openxmlformats.org/officeDocument/2006/relationships/hyperlink" Target="https://www.google.com/url?sa=t&amp;rct=j&amp;q=&amp;esrc=s&amp;source=web&amp;cd=&amp;cad=rja&amp;uact=8&amp;ved=2ahUKEwjrvtiZysrsAhUC8BoKHXd2AxYQFjAAegQIARAC&amp;url=https%3A%2F%2Fjuris.ohchr.org%2FSearch%2FDetails%2F1495&amp;usg=AOvVaw3J4T70qIzrME-938m9G5_c" TargetMode="External"/><Relationship Id="rId22" Type="http://schemas.openxmlformats.org/officeDocument/2006/relationships/hyperlink" Target="https://documents-dds-ny.un.org/doc/UNDOC/GEN/G17/046/89/PDF/G1704689.pdf?OpenE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1CBB35-0422-41A0-AA42-6905C8604612}">
  <ds:schemaRefs>
    <ds:schemaRef ds:uri="http://schemas.openxmlformats.org/officeDocument/2006/bibliography"/>
  </ds:schemaRefs>
</ds:datastoreItem>
</file>

<file path=customXml/itemProps2.xml><?xml version="1.0" encoding="utf-8"?>
<ds:datastoreItem xmlns:ds="http://schemas.openxmlformats.org/officeDocument/2006/customXml" ds:itemID="{131364C6-98FF-4878-88EF-B5EB073F4308}"/>
</file>

<file path=customXml/itemProps3.xml><?xml version="1.0" encoding="utf-8"?>
<ds:datastoreItem xmlns:ds="http://schemas.openxmlformats.org/officeDocument/2006/customXml" ds:itemID="{0AE5A22C-F59A-47C3-8A1A-97C48EEAD976}"/>
</file>

<file path=customXml/itemProps4.xml><?xml version="1.0" encoding="utf-8"?>
<ds:datastoreItem xmlns:ds="http://schemas.openxmlformats.org/officeDocument/2006/customXml" ds:itemID="{62FE53AF-0BC4-4D7F-AC51-D6ECD23630A0}"/>
</file>

<file path=docProps/app.xml><?xml version="1.0" encoding="utf-8"?>
<Properties xmlns="http://schemas.openxmlformats.org/officeDocument/2006/extended-properties" xmlns:vt="http://schemas.openxmlformats.org/officeDocument/2006/docPropsVTypes">
  <Template>Normal.dotm</Template>
  <TotalTime>525</TotalTime>
  <Pages>30</Pages>
  <Words>10176</Words>
  <Characters>58005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Catherine</dc:creator>
  <cp:keywords/>
  <dc:description/>
  <cp:lastModifiedBy>FOX Catherine</cp:lastModifiedBy>
  <cp:revision>11</cp:revision>
  <dcterms:created xsi:type="dcterms:W3CDTF">2021-03-29T13:12:00Z</dcterms:created>
  <dcterms:modified xsi:type="dcterms:W3CDTF">2021-03-30T12:51:00Z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