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BB" w:rsidRDefault="0029778E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Экспертный механизм Организации Объединенных Наций </w:t>
      </w:r>
    </w:p>
    <w:p w:rsidR="001E0EBB" w:rsidRDefault="0029778E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правам коренных народов</w:t>
      </w:r>
    </w:p>
    <w:p w:rsidR="001E0EBB" w:rsidRDefault="001E0EBB">
      <w:pPr>
        <w:pStyle w:val="Body"/>
        <w:jc w:val="center"/>
        <w:rPr>
          <w:b/>
          <w:bCs/>
          <w:sz w:val="26"/>
          <w:szCs w:val="26"/>
        </w:rPr>
      </w:pPr>
    </w:p>
    <w:p w:rsidR="001E0EBB" w:rsidRDefault="0029778E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Виртуальные региональные совещания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"</w:t>
      </w:r>
      <w:r>
        <w:rPr>
          <w:b/>
          <w:bCs/>
          <w:sz w:val="26"/>
          <w:szCs w:val="26"/>
        </w:rPr>
        <w:t xml:space="preserve">Влияние КОВИД-19 </w:t>
      </w:r>
      <w:r>
        <w:rPr>
          <w:b/>
          <w:bCs/>
          <w:sz w:val="26"/>
          <w:szCs w:val="26"/>
        </w:rPr>
        <w:t>на права коренных народов, предусмотренны</w:t>
      </w:r>
      <w:r w:rsidR="00C6461F">
        <w:rPr>
          <w:b/>
          <w:bCs/>
          <w:sz w:val="26"/>
          <w:szCs w:val="26"/>
        </w:rPr>
        <w:t>е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Деклараци</w:t>
      </w:r>
      <w:r>
        <w:rPr>
          <w:b/>
          <w:bCs/>
          <w:sz w:val="26"/>
          <w:szCs w:val="26"/>
        </w:rPr>
        <w:t>ей ООН о правах коренных народов”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30 ноября </w:t>
      </w:r>
      <w:r>
        <w:rPr>
          <w:i/>
          <w:iCs/>
          <w:sz w:val="26"/>
          <w:szCs w:val="26"/>
        </w:rPr>
        <w:t xml:space="preserve">- 3 </w:t>
      </w:r>
      <w:r>
        <w:rPr>
          <w:i/>
          <w:iCs/>
          <w:sz w:val="26"/>
          <w:szCs w:val="26"/>
        </w:rPr>
        <w:t>декабря 2020 года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Концептуальная записка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Справочная информация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 xml:space="preserve">1. </w:t>
      </w:r>
      <w:r>
        <w:t>Экспертный механизм по правам коренных народов</w:t>
      </w:r>
      <w:r>
        <w:t xml:space="preserve">, </w:t>
      </w:r>
      <w:r>
        <w:t xml:space="preserve">учрежденный Советом по правам человека Организации Объединенных Наций в </w:t>
      </w:r>
      <w:r>
        <w:t xml:space="preserve">2007 году, </w:t>
      </w:r>
      <w:r>
        <w:t>является вспомогательным органом</w:t>
      </w:r>
      <w:r>
        <w:t xml:space="preserve">, </w:t>
      </w:r>
      <w:r>
        <w:t>в состав которого входят семь независимых</w:t>
      </w:r>
      <w:r>
        <w:t xml:space="preserve"> членов и который предоставляет Совету экспертные и консультативные услуги в отношении прав коренных народов</w:t>
      </w:r>
      <w:r>
        <w:t xml:space="preserve">, </w:t>
      </w:r>
      <w:r>
        <w:t>закрепленных в Декларации Организации Объединенных Наций о правах коренных народов</w:t>
      </w:r>
      <w:r>
        <w:t xml:space="preserve">. </w:t>
      </w:r>
      <w:r>
        <w:t>Эти семь членов выполняют свои функции в личном качестве</w:t>
      </w:r>
      <w:r>
        <w:t>.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 xml:space="preserve">2. </w:t>
      </w:r>
      <w:r>
        <w:t>В связи со вспышкой КОВИД</w:t>
      </w:r>
      <w:r>
        <w:t>-19 13-</w:t>
      </w:r>
      <w:r>
        <w:t>я сессия Экспертного механизма по правам коренных народов</w:t>
      </w:r>
      <w:r>
        <w:t xml:space="preserve">, </w:t>
      </w:r>
      <w:r>
        <w:t xml:space="preserve">первоначально запланированная на </w:t>
      </w:r>
      <w:r>
        <w:t xml:space="preserve">8-12 </w:t>
      </w:r>
      <w:r>
        <w:t xml:space="preserve">июня </w:t>
      </w:r>
      <w:r>
        <w:t xml:space="preserve">2020 года, </w:t>
      </w:r>
      <w:r>
        <w:t xml:space="preserve">была перенесена на период с </w:t>
      </w:r>
      <w:r>
        <w:t xml:space="preserve">30 ноября по 4 декабря. </w:t>
      </w:r>
      <w:r>
        <w:t>В качестве исключительной меры для обеспечения готовности д</w:t>
      </w:r>
      <w:r>
        <w:t xml:space="preserve">окладов и предложений Экспертного механизма к рассмотрению на </w:t>
      </w:r>
      <w:r>
        <w:t>45-</w:t>
      </w:r>
      <w:r>
        <w:t xml:space="preserve">й сессии Совета по правам человека в сентябре </w:t>
      </w:r>
      <w:r>
        <w:t xml:space="preserve">2020 </w:t>
      </w:r>
      <w:r>
        <w:t xml:space="preserve">года Экспертный механизм провел закрытое виртуальное </w:t>
      </w:r>
      <w:proofErr w:type="spellStart"/>
      <w:r>
        <w:t>предсессионное</w:t>
      </w:r>
      <w:proofErr w:type="spellEnd"/>
      <w:r>
        <w:t xml:space="preserve"> заседание с </w:t>
      </w:r>
      <w:r>
        <w:t xml:space="preserve">22 по 24 </w:t>
      </w:r>
      <w:r>
        <w:t>июня</w:t>
      </w:r>
      <w:r>
        <w:t>.</w:t>
      </w:r>
      <w:r>
        <w:rPr>
          <w:vertAlign w:val="superscript"/>
        </w:rPr>
        <w:footnoteReference w:id="2"/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 xml:space="preserve">3. </w:t>
      </w:r>
      <w:r>
        <w:t>В связи с продолжающимся кризисом КОВИД</w:t>
      </w:r>
      <w:r>
        <w:t>-</w:t>
      </w:r>
      <w:r>
        <w:t xml:space="preserve">19, </w:t>
      </w:r>
      <w:r>
        <w:t>отрицательно повлиявшим на поездки членов Экспертного механизма</w:t>
      </w:r>
      <w:r>
        <w:t xml:space="preserve">, </w:t>
      </w:r>
      <w:r>
        <w:t>представителей коренных народов</w:t>
      </w:r>
      <w:r>
        <w:t>, государств-</w:t>
      </w:r>
      <w:r>
        <w:t>членов и других лиц</w:t>
      </w:r>
      <w:r>
        <w:t xml:space="preserve">, </w:t>
      </w:r>
      <w:r>
        <w:t>Э</w:t>
      </w:r>
      <w:r>
        <w:t>МПКН постановил преобразовать отложенную 13-</w:t>
      </w:r>
      <w:r>
        <w:t xml:space="preserve">ю сессию в </w:t>
      </w:r>
      <w:proofErr w:type="gramStart"/>
      <w:r>
        <w:t>четыре  виртуальных</w:t>
      </w:r>
      <w:proofErr w:type="gramEnd"/>
      <w:r>
        <w:t xml:space="preserve"> региональных совещаний</w:t>
      </w:r>
      <w:r>
        <w:t xml:space="preserve">, </w:t>
      </w:r>
      <w:r>
        <w:t>за которыми последует итоговое заседание</w:t>
      </w:r>
      <w:r>
        <w:t xml:space="preserve"> </w:t>
      </w:r>
      <w:r>
        <w:t>исключительно для членов и Секретариата Экспертного механизма</w:t>
      </w:r>
      <w:r>
        <w:t xml:space="preserve">. </w:t>
      </w:r>
      <w:r>
        <w:t>Следуя рекомендациям специалистов по обслуживанию конференций в отношении возникающих проблем по</w:t>
      </w:r>
      <w:r>
        <w:t xml:space="preserve"> обеспечени</w:t>
      </w:r>
      <w:r>
        <w:t>ю виртуального перевода</w:t>
      </w:r>
      <w:r>
        <w:t xml:space="preserve">, </w:t>
      </w:r>
      <w:r>
        <w:t>а также с учетом раз</w:t>
      </w:r>
      <w:r>
        <w:t>личных часовых поясов</w:t>
      </w:r>
      <w:r>
        <w:t xml:space="preserve">, </w:t>
      </w:r>
      <w:r>
        <w:t>Экспертный механизм будет проводить двухчасовые совещания одновременно по двум регионам</w:t>
      </w:r>
      <w:r>
        <w:t>.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 xml:space="preserve">4. </w:t>
      </w:r>
      <w:r>
        <w:t>Региональные совещания будут посвящены теме "</w:t>
      </w:r>
      <w:r>
        <w:t xml:space="preserve">Влияние КОВИД-19 </w:t>
      </w:r>
      <w:r>
        <w:t>на права коренных народов</w:t>
      </w:r>
      <w:r>
        <w:t xml:space="preserve">, </w:t>
      </w:r>
      <w:r>
        <w:t>предусмотренны</w:t>
      </w:r>
      <w:r w:rsidR="00C6461F">
        <w:t>е</w:t>
      </w:r>
      <w:bookmarkStart w:id="0" w:name="_GoBack"/>
      <w:bookmarkEnd w:id="0"/>
      <w:r>
        <w:t xml:space="preserve"> Декларацией ООН о правах коренных н</w:t>
      </w:r>
      <w:r>
        <w:t>ародов". Итоги региональных совещаний будут включены в ежегодный отчет ЭМ</w:t>
      </w:r>
      <w:r>
        <w:t>П</w:t>
      </w:r>
      <w:r>
        <w:t>КН</w:t>
      </w:r>
      <w:r>
        <w:t xml:space="preserve">, </w:t>
      </w:r>
      <w:r>
        <w:t>который будет использоваться в качестве аналитического протокола обсуждений</w:t>
      </w:r>
      <w:r>
        <w:t>.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 xml:space="preserve">5. С момента возникновения КОВИД-19 </w:t>
      </w:r>
      <w:r>
        <w:t>многочисленные доклады</w:t>
      </w:r>
      <w:r>
        <w:t xml:space="preserve">, </w:t>
      </w:r>
      <w:r>
        <w:t xml:space="preserve">в том числе недавний отчет Специального </w:t>
      </w:r>
      <w:r>
        <w:t>докладчика по правам коренных народов Генеральной Ассамблее</w:t>
      </w:r>
      <w:r>
        <w:rPr>
          <w:vertAlign w:val="superscript"/>
        </w:rPr>
        <w:footnoteReference w:id="3"/>
      </w:r>
      <w:r>
        <w:t xml:space="preserve">, </w:t>
      </w:r>
      <w:r>
        <w:t>а также заявления и директивные записки</w:t>
      </w:r>
      <w:r>
        <w:rPr>
          <w:vertAlign w:val="superscript"/>
        </w:rPr>
        <w:footnoteReference w:id="4"/>
      </w:r>
      <w:r>
        <w:t xml:space="preserve"> свидетельствуют о непропорциональном воздействии КОВИД</w:t>
      </w:r>
      <w:r>
        <w:t xml:space="preserve">-19 </w:t>
      </w:r>
      <w:r>
        <w:t>на коренные народы в глобальном масштабе</w:t>
      </w:r>
      <w:r>
        <w:t xml:space="preserve">. </w:t>
      </w:r>
      <w:r>
        <w:t>В своем заявлении</w:t>
      </w:r>
      <w:r>
        <w:t xml:space="preserve">, </w:t>
      </w:r>
      <w:r>
        <w:t xml:space="preserve">представленном в конце </w:t>
      </w:r>
      <w:proofErr w:type="spellStart"/>
      <w:r>
        <w:t>предсессион</w:t>
      </w:r>
      <w:r>
        <w:t>ного</w:t>
      </w:r>
      <w:proofErr w:type="spellEnd"/>
      <w:r>
        <w:t xml:space="preserve"> периода в июне </w:t>
      </w:r>
      <w:r>
        <w:t>2020 года</w:t>
      </w:r>
      <w:r>
        <w:rPr>
          <w:vertAlign w:val="superscript"/>
        </w:rPr>
        <w:footnoteReference w:id="5"/>
      </w:r>
      <w:r>
        <w:t xml:space="preserve">, </w:t>
      </w:r>
      <w:r>
        <w:t>Экспертный механизм сознает сложную ситуацию</w:t>
      </w:r>
      <w:r>
        <w:t xml:space="preserve">, </w:t>
      </w:r>
      <w:r>
        <w:t>в которой находятся многие коренные народы</w:t>
      </w:r>
      <w:r>
        <w:t xml:space="preserve">, и в частности то, </w:t>
      </w:r>
      <w:r>
        <w:t>что многие из них не имеют возможности участвовать в работе механизмов ООН</w:t>
      </w:r>
      <w:r>
        <w:t xml:space="preserve">, </w:t>
      </w:r>
      <w:r>
        <w:t>которые поощряют их права во время текущ</w:t>
      </w:r>
      <w:r>
        <w:t>его кризиса</w:t>
      </w:r>
      <w:r>
        <w:t xml:space="preserve">. </w:t>
      </w:r>
      <w:r>
        <w:t>Экспертный механизм признает</w:t>
      </w:r>
      <w:r>
        <w:t xml:space="preserve">, </w:t>
      </w:r>
      <w:r>
        <w:t xml:space="preserve">что коренные народы с большей вероятностью могут умереть от КОВИД </w:t>
      </w:r>
      <w:r>
        <w:t xml:space="preserve">19, </w:t>
      </w:r>
      <w:r>
        <w:t>в наибольшей степени страдают от ее социально</w:t>
      </w:r>
      <w:r>
        <w:t>-</w:t>
      </w:r>
      <w:r>
        <w:t>экономических последствий</w:t>
      </w:r>
      <w:r>
        <w:t xml:space="preserve">, </w:t>
      </w:r>
      <w:r>
        <w:t xml:space="preserve">а недостаточный доступ к </w:t>
      </w:r>
      <w:r>
        <w:lastRenderedPageBreak/>
        <w:t>медицинскому обслуживанию и другим ключевым о</w:t>
      </w:r>
      <w:r>
        <w:t>бъектам увеличивает вероятность заражения вирусом для коренных народов</w:t>
      </w:r>
      <w:r>
        <w:t xml:space="preserve">. </w:t>
      </w:r>
      <w:r>
        <w:t>Экспертный механизм также отмечает</w:t>
      </w:r>
      <w:r>
        <w:t xml:space="preserve">, </w:t>
      </w:r>
      <w:r>
        <w:t>что некоторые государства воспринимают кризис как возможность подорвать</w:t>
      </w:r>
      <w:r>
        <w:t xml:space="preserve">, </w:t>
      </w:r>
      <w:r>
        <w:t>а не защитить права коренных народов</w:t>
      </w:r>
      <w:r>
        <w:t xml:space="preserve">. </w:t>
      </w:r>
      <w:r>
        <w:t>Таким образом</w:t>
      </w:r>
      <w:r>
        <w:t xml:space="preserve">, </w:t>
      </w:r>
      <w:r>
        <w:t>Экспертный механизм ра</w:t>
      </w:r>
      <w:r>
        <w:t>ссматривает данный вопрос для того</w:t>
      </w:r>
      <w:r>
        <w:t xml:space="preserve">, </w:t>
      </w:r>
      <w:r>
        <w:t>чтобы лучше понять глобальное воздействие КОВИД</w:t>
      </w:r>
      <w:r>
        <w:t xml:space="preserve">-19 </w:t>
      </w:r>
      <w:r>
        <w:t>на коренные народы</w:t>
      </w:r>
      <w:r>
        <w:t xml:space="preserve">, </w:t>
      </w:r>
      <w:r>
        <w:t>с целью более эффективного восстановления всех вовлеченных в этот процесс сторон</w:t>
      </w:r>
      <w:r>
        <w:t>.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 xml:space="preserve">6. </w:t>
      </w:r>
      <w:r>
        <w:t>Планируется проведение нижеследующих региональных</w:t>
      </w:r>
      <w:r>
        <w:t xml:space="preserve"> совещани</w:t>
      </w:r>
      <w:r>
        <w:t>й</w:t>
      </w:r>
      <w:r>
        <w:t>: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numPr>
          <w:ilvl w:val="0"/>
          <w:numId w:val="2"/>
        </w:numPr>
        <w:jc w:val="both"/>
      </w:pPr>
      <w:r>
        <w:rPr>
          <w:b/>
          <w:bCs/>
        </w:rPr>
        <w:t>А</w:t>
      </w:r>
      <w:r>
        <w:rPr>
          <w:b/>
          <w:bCs/>
        </w:rPr>
        <w:t>фрика и Северная Америка</w:t>
      </w:r>
      <w:r>
        <w:t xml:space="preserve"> - понедельник </w:t>
      </w:r>
      <w:r>
        <w:t>30 ноября с 15:00 до 17:00 (</w:t>
      </w:r>
      <w:r>
        <w:t>женевское время</w:t>
      </w:r>
      <w:r>
        <w:t xml:space="preserve">). </w:t>
      </w:r>
      <w:r>
        <w:t>Предоставляется устный перевод на английский и французский языки</w:t>
      </w:r>
      <w:r>
        <w:t>.</w:t>
      </w:r>
    </w:p>
    <w:p w:rsidR="001E0EBB" w:rsidRDefault="0029778E">
      <w:pPr>
        <w:pStyle w:val="Body"/>
        <w:numPr>
          <w:ilvl w:val="0"/>
          <w:numId w:val="2"/>
        </w:numPr>
        <w:jc w:val="both"/>
      </w:pPr>
      <w:r>
        <w:rPr>
          <w:b/>
          <w:bCs/>
        </w:rPr>
        <w:t>Тихоокеанский регион и Азия</w:t>
      </w:r>
      <w:r>
        <w:t xml:space="preserve"> - </w:t>
      </w:r>
      <w:r>
        <w:t xml:space="preserve">вторник </w:t>
      </w:r>
      <w:r>
        <w:t xml:space="preserve">1 декабря с </w:t>
      </w:r>
      <w:r>
        <w:t>9:00 до 11:00 (</w:t>
      </w:r>
      <w:r>
        <w:t>женевское время</w:t>
      </w:r>
      <w:r>
        <w:t>).</w:t>
      </w:r>
      <w:r>
        <w:t xml:space="preserve"> Предоставляется устный</w:t>
      </w:r>
      <w:r>
        <w:t xml:space="preserve"> перевод на английский и французский языки</w:t>
      </w:r>
      <w:r>
        <w:t>.</w:t>
      </w:r>
    </w:p>
    <w:p w:rsidR="001E0EBB" w:rsidRDefault="0029778E">
      <w:pPr>
        <w:pStyle w:val="Body"/>
        <w:numPr>
          <w:ilvl w:val="0"/>
          <w:numId w:val="2"/>
        </w:numPr>
        <w:jc w:val="both"/>
      </w:pPr>
      <w:r>
        <w:rPr>
          <w:b/>
          <w:bCs/>
        </w:rPr>
        <w:t xml:space="preserve">Арктика; </w:t>
      </w:r>
      <w:r>
        <w:rPr>
          <w:b/>
          <w:bCs/>
        </w:rPr>
        <w:t>Центральная и Восточная Европа</w:t>
      </w:r>
      <w:r>
        <w:rPr>
          <w:b/>
          <w:bCs/>
        </w:rPr>
        <w:t xml:space="preserve">, </w:t>
      </w:r>
      <w:r>
        <w:rPr>
          <w:b/>
          <w:bCs/>
        </w:rPr>
        <w:t>Российская Федерация</w:t>
      </w:r>
      <w:r>
        <w:rPr>
          <w:b/>
          <w:bCs/>
        </w:rPr>
        <w:t xml:space="preserve">, </w:t>
      </w:r>
      <w:r>
        <w:rPr>
          <w:b/>
          <w:bCs/>
        </w:rPr>
        <w:t>Центральная Азия и Закавказье</w:t>
      </w:r>
      <w:r>
        <w:t xml:space="preserve"> - </w:t>
      </w:r>
      <w:r>
        <w:t xml:space="preserve">среда 2 </w:t>
      </w:r>
      <w:r>
        <w:t xml:space="preserve">декабря с </w:t>
      </w:r>
      <w:r>
        <w:t>15:00 до 17:00 (</w:t>
      </w:r>
      <w:r>
        <w:t>женевское время</w:t>
      </w:r>
      <w:r>
        <w:t>).</w:t>
      </w:r>
      <w:r>
        <w:t xml:space="preserve"> Предоставляется устный перевод на английский</w:t>
      </w:r>
      <w:r>
        <w:t xml:space="preserve">, </w:t>
      </w:r>
      <w:r>
        <w:t xml:space="preserve">французский и </w:t>
      </w:r>
      <w:r>
        <w:t>русский языки</w:t>
      </w:r>
      <w:r>
        <w:t>.</w:t>
      </w:r>
    </w:p>
    <w:p w:rsidR="001E0EBB" w:rsidRDefault="0029778E">
      <w:pPr>
        <w:pStyle w:val="Body"/>
        <w:numPr>
          <w:ilvl w:val="0"/>
          <w:numId w:val="2"/>
        </w:numPr>
        <w:jc w:val="both"/>
      </w:pPr>
      <w:r>
        <w:rPr>
          <w:b/>
          <w:bCs/>
        </w:rPr>
        <w:t xml:space="preserve">Центральная и </w:t>
      </w:r>
      <w:proofErr w:type="gramStart"/>
      <w:r>
        <w:rPr>
          <w:b/>
          <w:bCs/>
        </w:rPr>
        <w:t>Южная Америка</w:t>
      </w:r>
      <w:proofErr w:type="gramEnd"/>
      <w:r>
        <w:rPr>
          <w:b/>
          <w:bCs/>
        </w:rPr>
        <w:t xml:space="preserve"> и страны Карибского бассейна</w:t>
      </w:r>
      <w:r>
        <w:t xml:space="preserve"> - </w:t>
      </w:r>
      <w:r>
        <w:t xml:space="preserve">четверг 3 </w:t>
      </w:r>
      <w:r>
        <w:t xml:space="preserve">декабря с </w:t>
      </w:r>
      <w:r>
        <w:t>15:00 до 17:00 (</w:t>
      </w:r>
      <w:r>
        <w:t>женевское время</w:t>
      </w:r>
      <w:r>
        <w:t xml:space="preserve">). </w:t>
      </w:r>
      <w:r>
        <w:t>Предоставляется устный перевод на английский</w:t>
      </w:r>
      <w:r>
        <w:t xml:space="preserve">, </w:t>
      </w:r>
      <w:r>
        <w:t>французский и испанский языки</w:t>
      </w:r>
      <w:r>
        <w:t>.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rPr>
          <w:b/>
          <w:bCs/>
          <w:sz w:val="24"/>
          <w:szCs w:val="24"/>
        </w:rPr>
        <w:t>Задачи</w:t>
      </w:r>
      <w:r>
        <w:t xml:space="preserve"> 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numPr>
          <w:ilvl w:val="0"/>
          <w:numId w:val="4"/>
        </w:numPr>
        <w:jc w:val="both"/>
      </w:pPr>
      <w:r>
        <w:t>Провести углубленную дискуссию по рассмат</w:t>
      </w:r>
      <w:r>
        <w:t>риваемой теме</w:t>
      </w:r>
      <w:r>
        <w:t xml:space="preserve">, </w:t>
      </w:r>
      <w:r>
        <w:t>которая будет отражена в годовом отчете ЭМПКН</w:t>
      </w:r>
      <w:r>
        <w:t>.</w:t>
      </w:r>
    </w:p>
    <w:p w:rsidR="001E0EBB" w:rsidRDefault="0029778E">
      <w:pPr>
        <w:pStyle w:val="Body"/>
        <w:numPr>
          <w:ilvl w:val="0"/>
          <w:numId w:val="4"/>
        </w:numPr>
        <w:jc w:val="both"/>
      </w:pPr>
      <w:r>
        <w:t>Обсудить наиболее актуальные события в области политики</w:t>
      </w:r>
      <w:r>
        <w:t xml:space="preserve">, </w:t>
      </w:r>
      <w:r>
        <w:t>права и практики на национальном и региональном уровнях</w:t>
      </w:r>
      <w:r>
        <w:t>.</w:t>
      </w:r>
    </w:p>
    <w:p w:rsidR="001E0EBB" w:rsidRDefault="0029778E">
      <w:pPr>
        <w:pStyle w:val="Body"/>
        <w:numPr>
          <w:ilvl w:val="0"/>
          <w:numId w:val="4"/>
        </w:numPr>
        <w:jc w:val="both"/>
      </w:pPr>
      <w:r>
        <w:t>Выявить новые виды передовой практики</w:t>
      </w:r>
      <w:r>
        <w:t xml:space="preserve">, </w:t>
      </w:r>
      <w:r>
        <w:t>принятые коренными народами и государства</w:t>
      </w:r>
      <w:r>
        <w:t>ми</w:t>
      </w:r>
      <w:r>
        <w:t>-</w:t>
      </w:r>
      <w:r>
        <w:t>членами</w:t>
      </w:r>
      <w:r>
        <w:t xml:space="preserve">, </w:t>
      </w:r>
      <w:r>
        <w:t>и проблемы</w:t>
      </w:r>
      <w:r>
        <w:t xml:space="preserve">, </w:t>
      </w:r>
      <w:r>
        <w:t>возникающие в различных регионах в связи с рассматриваемой темой</w:t>
      </w:r>
      <w:r>
        <w:t>.</w:t>
      </w:r>
    </w:p>
    <w:p w:rsidR="001E0EBB" w:rsidRDefault="001E0EBB">
      <w:pPr>
        <w:pStyle w:val="Body"/>
        <w:ind w:left="283"/>
        <w:jc w:val="both"/>
      </w:pPr>
    </w:p>
    <w:p w:rsidR="001E0EBB" w:rsidRDefault="0029778E">
      <w:pPr>
        <w:pStyle w:val="Body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Участие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 xml:space="preserve">7. </w:t>
      </w:r>
      <w:r>
        <w:t>Участие в региональных совещаниях открыто для коренных народов</w:t>
      </w:r>
      <w:r>
        <w:t xml:space="preserve">, </w:t>
      </w:r>
      <w:r>
        <w:t>государств и других заинтересованных сторон</w:t>
      </w:r>
      <w:r>
        <w:t xml:space="preserve">. С учетом: </w:t>
      </w:r>
      <w:r>
        <w:t xml:space="preserve">ограниченного времени для каждого </w:t>
      </w:r>
      <w:r>
        <w:t>совещания</w:t>
      </w:r>
      <w:r>
        <w:t xml:space="preserve">; </w:t>
      </w:r>
      <w:r>
        <w:t>сложного виртуального характера данных совещаний</w:t>
      </w:r>
      <w:r>
        <w:t xml:space="preserve">; </w:t>
      </w:r>
      <w:r>
        <w:t>невозможности получения информации от коренных народов в ходе обычной ежегодной сессии</w:t>
      </w:r>
      <w:r>
        <w:t xml:space="preserve">; </w:t>
      </w:r>
      <w:r>
        <w:t>а также выраженной озабоченности по поводу ограниченных возможностей коренных народов по взаимодействию с м</w:t>
      </w:r>
      <w:r>
        <w:t>еханизмами ООН во время пандемии</w:t>
      </w:r>
      <w:r>
        <w:t xml:space="preserve">; </w:t>
      </w:r>
      <w:r>
        <w:t>Экспертный механизм будет уделять первоочередное внимание коренным народам в ходе упомянутых региональных совещаний</w:t>
      </w:r>
      <w:r>
        <w:t xml:space="preserve">. </w:t>
      </w:r>
      <w:r>
        <w:rPr>
          <w:b/>
          <w:bCs/>
        </w:rPr>
        <w:t xml:space="preserve">Информацию о порядке участия в региональных совещаниях </w:t>
      </w:r>
      <w:r>
        <w:rPr>
          <w:b/>
          <w:bCs/>
          <w:u w:val="single"/>
        </w:rPr>
        <w:t>см</w:t>
      </w:r>
      <w:r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в приложении</w:t>
      </w:r>
      <w:r>
        <w:rPr>
          <w:b/>
          <w:bCs/>
        </w:rPr>
        <w:t xml:space="preserve"> и</w:t>
      </w:r>
      <w:r>
        <w:rPr>
          <w:b/>
          <w:bCs/>
        </w:rPr>
        <w:t>/</w:t>
      </w:r>
      <w:r>
        <w:rPr>
          <w:b/>
          <w:bCs/>
        </w:rPr>
        <w:t xml:space="preserve">или на </w:t>
      </w:r>
      <w:proofErr w:type="spellStart"/>
      <w:r>
        <w:rPr>
          <w:b/>
          <w:bCs/>
        </w:rPr>
        <w:t>вебстранице</w:t>
      </w:r>
      <w:proofErr w:type="spellEnd"/>
      <w:r>
        <w:rPr>
          <w:b/>
          <w:bCs/>
        </w:rPr>
        <w:t xml:space="preserve"> Экспертного </w:t>
      </w:r>
      <w:r>
        <w:rPr>
          <w:b/>
          <w:bCs/>
        </w:rPr>
        <w:t>механизма по правам коренных народов по следующей ссылке</w:t>
      </w:r>
      <w:r>
        <w:rPr>
          <w:b/>
          <w:bCs/>
        </w:rPr>
        <w:t>:</w:t>
      </w:r>
      <w:r w:rsidRPr="00C6461F">
        <w:rPr>
          <w:b/>
          <w:bCs/>
        </w:rPr>
        <w:t xml:space="preserve"> </w:t>
      </w:r>
      <w:hyperlink r:id="rId7" w:history="1">
        <w:r>
          <w:rPr>
            <w:rStyle w:val="Hyperlink1"/>
            <w:lang w:val="en-US"/>
          </w:rPr>
          <w:t>https</w:t>
        </w:r>
        <w:r w:rsidRPr="00C6461F">
          <w:rPr>
            <w:rStyle w:val="Hyperlink1"/>
          </w:rPr>
          <w:t>://</w:t>
        </w:r>
        <w:r>
          <w:rPr>
            <w:rStyle w:val="Hyperlink1"/>
            <w:lang w:val="en-US"/>
          </w:rPr>
          <w:t>www</w:t>
        </w:r>
        <w:r w:rsidRPr="00C6461F">
          <w:rPr>
            <w:rStyle w:val="Hyperlink1"/>
          </w:rPr>
          <w:t>.</w:t>
        </w:r>
        <w:proofErr w:type="spellStart"/>
        <w:r>
          <w:rPr>
            <w:rStyle w:val="Hyperlink1"/>
            <w:lang w:val="en-US"/>
          </w:rPr>
          <w:t>ohchr</w:t>
        </w:r>
        <w:proofErr w:type="spellEnd"/>
        <w:r w:rsidRPr="00C6461F">
          <w:rPr>
            <w:rStyle w:val="Hyperlink1"/>
          </w:rPr>
          <w:t>.</w:t>
        </w:r>
        <w:r>
          <w:rPr>
            <w:rStyle w:val="Hyperlink1"/>
            <w:lang w:val="en-US"/>
          </w:rPr>
          <w:t>org</w:t>
        </w:r>
        <w:r w:rsidRPr="00C6461F">
          <w:rPr>
            <w:rStyle w:val="Hyperlink1"/>
          </w:rPr>
          <w:t>/</w:t>
        </w:r>
        <w:r>
          <w:rPr>
            <w:rStyle w:val="Hyperlink1"/>
            <w:lang w:val="en-US"/>
          </w:rPr>
          <w:t>EN</w:t>
        </w:r>
        <w:r w:rsidRPr="00C6461F">
          <w:rPr>
            <w:rStyle w:val="Hyperlink1"/>
          </w:rPr>
          <w:t>/</w:t>
        </w:r>
        <w:r>
          <w:rPr>
            <w:rStyle w:val="Hyperlink1"/>
            <w:lang w:val="en-US"/>
          </w:rPr>
          <w:t>Issues</w:t>
        </w:r>
        <w:r w:rsidRPr="00C6461F">
          <w:rPr>
            <w:rStyle w:val="Hyperlink1"/>
          </w:rPr>
          <w:t>/</w:t>
        </w:r>
        <w:proofErr w:type="spellStart"/>
        <w:r>
          <w:rPr>
            <w:rStyle w:val="Hyperlink1"/>
            <w:lang w:val="en-US"/>
          </w:rPr>
          <w:t>IPeoples</w:t>
        </w:r>
        <w:proofErr w:type="spellEnd"/>
        <w:r w:rsidRPr="00C6461F">
          <w:rPr>
            <w:rStyle w:val="Hyperlink1"/>
          </w:rPr>
          <w:t>/</w:t>
        </w:r>
        <w:r>
          <w:rPr>
            <w:rStyle w:val="Hyperlink1"/>
            <w:lang w:val="en-US"/>
          </w:rPr>
          <w:t>EMRIP</w:t>
        </w:r>
        <w:r w:rsidRPr="00C6461F">
          <w:rPr>
            <w:rStyle w:val="Hyperlink1"/>
          </w:rPr>
          <w:t>/</w:t>
        </w:r>
        <w:r>
          <w:rPr>
            <w:rStyle w:val="Hyperlink1"/>
            <w:lang w:val="en-US"/>
          </w:rPr>
          <w:t>Pages</w:t>
        </w:r>
        <w:r w:rsidRPr="00C6461F">
          <w:rPr>
            <w:rStyle w:val="Hyperlink1"/>
          </w:rPr>
          <w:t>/</w:t>
        </w:r>
        <w:r>
          <w:rPr>
            <w:rStyle w:val="Hyperlink1"/>
            <w:lang w:val="en-US"/>
          </w:rPr>
          <w:t>Session</w:t>
        </w:r>
        <w:r w:rsidRPr="00C6461F">
          <w:rPr>
            <w:rStyle w:val="Hyperlink1"/>
          </w:rPr>
          <w:t>13.</w:t>
        </w:r>
        <w:proofErr w:type="spellStart"/>
        <w:r>
          <w:rPr>
            <w:rStyle w:val="Hyperlink1"/>
            <w:lang w:val="en-US"/>
          </w:rPr>
          <w:t>aspx</w:t>
        </w:r>
        <w:proofErr w:type="spellEnd"/>
      </w:hyperlink>
      <w:r w:rsidRPr="00C6461F">
        <w:t xml:space="preserve"> 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>8.</w:t>
      </w:r>
      <w:r w:rsidRPr="00C6461F">
        <w:t xml:space="preserve"> </w:t>
      </w:r>
      <w:r>
        <w:t>В ходе региональных совещаний Экспертный м</w:t>
      </w:r>
      <w:r>
        <w:t>еханизм хотел бы получить от вас информацию об особенностях жизни коренных народов в условиях КОВИД</w:t>
      </w:r>
      <w:r>
        <w:t xml:space="preserve">-19, </w:t>
      </w:r>
      <w:r>
        <w:t>ответив на следующие вопросы</w:t>
      </w:r>
      <w:r>
        <w:t>: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numPr>
          <w:ilvl w:val="0"/>
          <w:numId w:val="5"/>
        </w:numPr>
        <w:jc w:val="both"/>
      </w:pPr>
      <w:r>
        <w:t>Каковы основные проблемы</w:t>
      </w:r>
      <w:r>
        <w:t xml:space="preserve">, </w:t>
      </w:r>
      <w:r>
        <w:t>с которыми сталкиваются коренные народы во время пандемии КОВИД</w:t>
      </w:r>
      <w:r>
        <w:t xml:space="preserve">-19, </w:t>
      </w:r>
      <w:r>
        <w:t>особенно в плане здравоохра</w:t>
      </w:r>
      <w:r>
        <w:t>нения</w:t>
      </w:r>
      <w:r w:rsidRPr="00C6461F">
        <w:t xml:space="preserve"> </w:t>
      </w:r>
      <w:r>
        <w:t>и доступа к медицинскому обслуживанию</w:t>
      </w:r>
      <w:r>
        <w:t xml:space="preserve">, </w:t>
      </w:r>
      <w:r>
        <w:t>а также защиты их земель</w:t>
      </w:r>
      <w:r>
        <w:t xml:space="preserve">, </w:t>
      </w:r>
      <w:r>
        <w:t>территорий и ресурсов?</w:t>
      </w:r>
    </w:p>
    <w:p w:rsidR="001E0EBB" w:rsidRDefault="0029778E">
      <w:pPr>
        <w:pStyle w:val="Body"/>
        <w:numPr>
          <w:ilvl w:val="0"/>
          <w:numId w:val="5"/>
        </w:numPr>
        <w:jc w:val="both"/>
      </w:pPr>
      <w:r>
        <w:t>Какова была роль традиционной практики и медицины во время пандемии</w:t>
      </w:r>
      <w:r>
        <w:rPr>
          <w:lang w:val="zh-TW" w:eastAsia="zh-TW"/>
        </w:rPr>
        <w:t>?</w:t>
      </w:r>
    </w:p>
    <w:p w:rsidR="001E0EBB" w:rsidRDefault="0029778E">
      <w:pPr>
        <w:pStyle w:val="Body"/>
        <w:numPr>
          <w:ilvl w:val="0"/>
          <w:numId w:val="5"/>
        </w:numPr>
        <w:jc w:val="both"/>
      </w:pPr>
      <w:r>
        <w:t xml:space="preserve">Как КОВИД-19 </w:t>
      </w:r>
      <w:r>
        <w:t>повлиял на экономическую</w:t>
      </w:r>
      <w:r>
        <w:t xml:space="preserve">, </w:t>
      </w:r>
      <w:r>
        <w:t>социальную и культурную жизнь коренных народов</w:t>
      </w:r>
      <w:r>
        <w:rPr>
          <w:lang w:val="zh-TW" w:eastAsia="zh-TW"/>
        </w:rPr>
        <w:t>?</w:t>
      </w:r>
    </w:p>
    <w:p w:rsidR="001E0EBB" w:rsidRDefault="0029778E">
      <w:pPr>
        <w:pStyle w:val="Body"/>
        <w:numPr>
          <w:ilvl w:val="0"/>
          <w:numId w:val="5"/>
        </w:numPr>
        <w:jc w:val="both"/>
      </w:pPr>
      <w:r>
        <w:t>Каково</w:t>
      </w:r>
      <w:r>
        <w:t xml:space="preserve"> непосредственное воздействие КОВИД-19 </w:t>
      </w:r>
      <w:r>
        <w:t>на пожилых людей</w:t>
      </w:r>
      <w:r>
        <w:t xml:space="preserve">, </w:t>
      </w:r>
      <w:r>
        <w:t>женщин</w:t>
      </w:r>
      <w:r>
        <w:t xml:space="preserve">, </w:t>
      </w:r>
      <w:r>
        <w:t>молодежь</w:t>
      </w:r>
      <w:r>
        <w:t>, детей и инвалидов из числа коренного населения</w:t>
      </w:r>
      <w:r>
        <w:rPr>
          <w:lang w:val="zh-TW" w:eastAsia="zh-TW"/>
        </w:rPr>
        <w:t>?</w:t>
      </w:r>
    </w:p>
    <w:p w:rsidR="001E0EBB" w:rsidRDefault="0029778E">
      <w:pPr>
        <w:pStyle w:val="Body"/>
        <w:numPr>
          <w:ilvl w:val="0"/>
          <w:numId w:val="5"/>
        </w:numPr>
        <w:jc w:val="both"/>
      </w:pPr>
      <w:r>
        <w:t>Каковы наиболее успешные виды практических действий</w:t>
      </w:r>
      <w:r>
        <w:t xml:space="preserve">, </w:t>
      </w:r>
      <w:r>
        <w:t>разработанные коренными народами и г</w:t>
      </w:r>
      <w:r>
        <w:t>осударств</w:t>
      </w:r>
      <w:r>
        <w:t>ами-</w:t>
      </w:r>
      <w:r>
        <w:t xml:space="preserve">участниками, </w:t>
      </w:r>
      <w:r>
        <w:t>специально ориенти</w:t>
      </w:r>
      <w:r>
        <w:t>рованные на коренные общины</w:t>
      </w:r>
      <w:r>
        <w:t xml:space="preserve">, </w:t>
      </w:r>
      <w:r>
        <w:t>с целью сокращения негативных последствий КОВИД-</w:t>
      </w:r>
      <w:r>
        <w:rPr>
          <w:lang w:val="zh-TW" w:eastAsia="zh-TW"/>
        </w:rPr>
        <w:t>19?</w:t>
      </w:r>
    </w:p>
    <w:p w:rsidR="001E0EBB" w:rsidRDefault="0029778E">
      <w:pPr>
        <w:pStyle w:val="Body"/>
        <w:numPr>
          <w:ilvl w:val="0"/>
          <w:numId w:val="5"/>
        </w:numPr>
        <w:jc w:val="both"/>
      </w:pPr>
      <w:r>
        <w:lastRenderedPageBreak/>
        <w:t>Какие меры принимаются или могут приниматься для обеспечения защиты прав коренных народов на этапе восстановления и после завершения КОВИД</w:t>
      </w:r>
      <w:r>
        <w:rPr>
          <w:lang w:val="zh-TW" w:eastAsia="zh-TW"/>
        </w:rPr>
        <w:t xml:space="preserve">-19? </w:t>
      </w:r>
    </w:p>
    <w:p w:rsidR="001E0EBB" w:rsidRDefault="0029778E">
      <w:pPr>
        <w:pStyle w:val="Body"/>
        <w:jc w:val="center"/>
      </w:pPr>
      <w:r w:rsidRPr="00C6461F">
        <w:t>…………………………………………………………………………………</w:t>
      </w:r>
      <w:r w:rsidRPr="00C6461F">
        <w:t>………………………………</w:t>
      </w:r>
    </w:p>
    <w:p w:rsidR="001E0EBB" w:rsidRDefault="001E0EBB">
      <w:pPr>
        <w:pStyle w:val="Body"/>
        <w:jc w:val="both"/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29778E">
      <w:pPr>
        <w:pStyle w:val="Body"/>
        <w:jc w:val="both"/>
        <w:rPr>
          <w:b/>
          <w:bCs/>
        </w:rPr>
      </w:pPr>
      <w:r>
        <w:rPr>
          <w:b/>
          <w:bCs/>
        </w:rPr>
        <w:t>ПРИЛОЖЕНИЕ</w:t>
      </w: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1E0EBB">
      <w:pPr>
        <w:pStyle w:val="Body"/>
        <w:jc w:val="both"/>
        <w:rPr>
          <w:b/>
          <w:bCs/>
        </w:rPr>
      </w:pPr>
    </w:p>
    <w:p w:rsidR="001E0EBB" w:rsidRDefault="0029778E">
      <w:pPr>
        <w:pStyle w:val="Body"/>
        <w:jc w:val="center"/>
        <w:rPr>
          <w:b/>
          <w:bCs/>
        </w:rPr>
      </w:pPr>
      <w:r>
        <w:rPr>
          <w:b/>
          <w:bCs/>
        </w:rPr>
        <w:t>РЕГЛАМЕНТ УЧАСТИЯ</w:t>
      </w:r>
      <w:r>
        <w:rPr>
          <w:b/>
          <w:bCs/>
        </w:rPr>
        <w:t xml:space="preserve"> В РЕГИОНАЛЬНЫХ СОВЕЩАНИЯХ</w:t>
      </w:r>
    </w:p>
    <w:p w:rsidR="001E0EBB" w:rsidRDefault="001E0EBB">
      <w:pPr>
        <w:pStyle w:val="Body"/>
        <w:jc w:val="center"/>
        <w:rPr>
          <w:b/>
          <w:bCs/>
        </w:rPr>
      </w:pP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lastRenderedPageBreak/>
        <w:t>Вы можете принять участие в региональных совещаниях либо зарегистрировавшись в качестве докладчика</w:t>
      </w:r>
      <w:r>
        <w:t xml:space="preserve">, </w:t>
      </w:r>
      <w:r>
        <w:t xml:space="preserve">чтобы быть включенным в список </w:t>
      </w:r>
      <w:r>
        <w:t>выступающих на совещании в вашем регионе</w:t>
      </w:r>
      <w:r>
        <w:t>, либо проследив за обсуждением через веб-</w:t>
      </w:r>
      <w:r>
        <w:t>трансляцию</w:t>
      </w:r>
      <w:r>
        <w:t>.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Регистрация в качестве выступающего на интерпретационной платформе</w:t>
      </w:r>
      <w:r>
        <w:rPr>
          <w:b/>
          <w:bCs/>
          <w:sz w:val="24"/>
          <w:szCs w:val="24"/>
        </w:rPr>
        <w:t>.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 xml:space="preserve">Для регистрации в качестве выступающего на региональных собраниях </w:t>
      </w:r>
      <w:r>
        <w:rPr>
          <w:b/>
          <w:bCs/>
          <w:u w:val="single"/>
        </w:rPr>
        <w:t xml:space="preserve">необходимо до 6 ноября </w:t>
      </w:r>
      <w:r>
        <w:rPr>
          <w:b/>
          <w:bCs/>
          <w:u w:val="single"/>
        </w:rPr>
        <w:t xml:space="preserve">2020 </w:t>
      </w:r>
      <w:r>
        <w:rPr>
          <w:b/>
          <w:bCs/>
          <w:u w:val="single"/>
        </w:rPr>
        <w:t>года отправить своё заявление по следующему электронному адресу</w:t>
      </w:r>
      <w:r>
        <w:rPr>
          <w:b/>
          <w:bCs/>
          <w:u w:val="single"/>
        </w:rPr>
        <w:t xml:space="preserve">: </w:t>
      </w:r>
      <w:hyperlink r:id="rId8" w:history="1">
        <w:r>
          <w:rPr>
            <w:rStyle w:val="Hyperlink0"/>
            <w:lang w:val="en-US"/>
          </w:rPr>
          <w:t>expertmechanism</w:t>
        </w:r>
        <w:r w:rsidRPr="00C6461F">
          <w:rPr>
            <w:rStyle w:val="Hyperlink0"/>
          </w:rPr>
          <w:t>@</w:t>
        </w:r>
        <w:r>
          <w:rPr>
            <w:rStyle w:val="Hyperlink0"/>
            <w:lang w:val="en-US"/>
          </w:rPr>
          <w:t>ohchr</w:t>
        </w:r>
        <w:r w:rsidRPr="00C6461F">
          <w:rPr>
            <w:rStyle w:val="Hyperlink0"/>
          </w:rPr>
          <w:t>.</w:t>
        </w:r>
        <w:r>
          <w:rPr>
            <w:rStyle w:val="Hyperlink0"/>
            <w:lang w:val="en-US"/>
          </w:rPr>
          <w:t>org</w:t>
        </w:r>
      </w:hyperlink>
      <w:r w:rsidRPr="00C6461F">
        <w:t xml:space="preserve"> </w:t>
      </w:r>
      <w:r>
        <w:t xml:space="preserve"> 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 xml:space="preserve">Продолжительность выступления </w:t>
      </w:r>
      <w:r>
        <w:rPr>
          <w:b/>
          <w:bCs/>
        </w:rPr>
        <w:t xml:space="preserve">не должно превышать </w:t>
      </w:r>
      <w:r>
        <w:rPr>
          <w:b/>
          <w:bCs/>
        </w:rPr>
        <w:t>3 минут (</w:t>
      </w:r>
      <w:r>
        <w:rPr>
          <w:b/>
          <w:bCs/>
        </w:rPr>
        <w:t>для совместных заявлений - 4 минуты</w:t>
      </w:r>
      <w:r>
        <w:rPr>
          <w:b/>
          <w:bCs/>
        </w:rPr>
        <w:t>)</w:t>
      </w:r>
      <w:r>
        <w:t xml:space="preserve">. </w:t>
      </w:r>
      <w:r>
        <w:t xml:space="preserve">Руководство </w:t>
      </w:r>
      <w:r>
        <w:t xml:space="preserve">по содержанию заявления приведено в пункте </w:t>
      </w:r>
      <w:r>
        <w:t xml:space="preserve">8 </w:t>
      </w:r>
      <w:r>
        <w:t>Концептуальной записки</w:t>
      </w:r>
      <w:r>
        <w:t>.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>С учетом ограниченного времени для выступлений число участников также будет ограниченным</w:t>
      </w:r>
      <w:r>
        <w:t xml:space="preserve">. </w:t>
      </w:r>
      <w:r>
        <w:t>Признавая уязвимое положение</w:t>
      </w:r>
      <w:r>
        <w:t xml:space="preserve">, </w:t>
      </w:r>
      <w:r>
        <w:t>в котором находятся многие коренные народы в результате</w:t>
      </w:r>
      <w:r>
        <w:t xml:space="preserve"> кризиса КОВИД-19, </w:t>
      </w:r>
      <w:r>
        <w:t>две трети заявлений будут представлены представителями коренных народов</w:t>
      </w:r>
      <w:r>
        <w:t xml:space="preserve">, </w:t>
      </w:r>
      <w:r>
        <w:t xml:space="preserve">а одна треть - </w:t>
      </w:r>
      <w:r>
        <w:t>государствами-</w:t>
      </w:r>
      <w:r>
        <w:t>членами</w:t>
      </w:r>
      <w:r>
        <w:t>.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>Экспертный механизм определит список выступающих исходя из следующих критериев</w:t>
      </w:r>
      <w:r>
        <w:t xml:space="preserve">: </w:t>
      </w:r>
      <w:r>
        <w:t>содержание заявления и его актуальность в све</w:t>
      </w:r>
      <w:r>
        <w:t>те указаний</w:t>
      </w:r>
      <w:r>
        <w:t xml:space="preserve">, </w:t>
      </w:r>
      <w:r>
        <w:t xml:space="preserve">содержащихся в пункте </w:t>
      </w:r>
      <w:r>
        <w:t xml:space="preserve">8 </w:t>
      </w:r>
      <w:r>
        <w:t>Концептуального документа</w:t>
      </w:r>
      <w:r>
        <w:t xml:space="preserve">; </w:t>
      </w:r>
      <w:r>
        <w:t>уровень экспертных знаний и опыта организаций по вопросам коренных народов</w:t>
      </w:r>
      <w:r>
        <w:t xml:space="preserve">; </w:t>
      </w:r>
      <w:r>
        <w:t>размер представляемой организации и коренных народов</w:t>
      </w:r>
      <w:r>
        <w:t xml:space="preserve">; </w:t>
      </w:r>
      <w:r>
        <w:t>а также является ли заявление совместным и</w:t>
      </w:r>
      <w:r>
        <w:t xml:space="preserve">, </w:t>
      </w:r>
      <w:r>
        <w:t>соответственно</w:t>
      </w:r>
      <w:r>
        <w:t xml:space="preserve">, </w:t>
      </w:r>
      <w:r>
        <w:t>пользуется ли оно предпочтением</w:t>
      </w:r>
      <w:r>
        <w:t>.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>Докладчики получат подтверждение своего присутствия в списке выступающих и информацию о порядке обсуждения до начала регионального совещания</w:t>
      </w:r>
      <w:r>
        <w:t>.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>Устный перевод будет обеспечиваться только на языки</w:t>
      </w:r>
      <w:r>
        <w:t xml:space="preserve">, </w:t>
      </w:r>
      <w:r>
        <w:t xml:space="preserve">указанные в пункте </w:t>
      </w:r>
      <w:r>
        <w:t xml:space="preserve">6 </w:t>
      </w:r>
      <w:r>
        <w:t>Конце</w:t>
      </w:r>
      <w:r>
        <w:t>птуальной записки</w:t>
      </w:r>
      <w:r>
        <w:t>.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>Все представленные заявления</w:t>
      </w:r>
      <w:r>
        <w:t xml:space="preserve">, как от </w:t>
      </w:r>
      <w:r>
        <w:t>докладчиков</w:t>
      </w:r>
      <w:r>
        <w:t xml:space="preserve">, </w:t>
      </w:r>
      <w:r>
        <w:t>так и от других лиц</w:t>
      </w:r>
      <w:r>
        <w:t xml:space="preserve">, </w:t>
      </w:r>
      <w:r>
        <w:t>будут размещены на веб</w:t>
      </w:r>
      <w:r>
        <w:t>-странице.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Веб-</w:t>
      </w:r>
      <w:r>
        <w:rPr>
          <w:b/>
          <w:bCs/>
          <w:sz w:val="26"/>
          <w:szCs w:val="26"/>
        </w:rPr>
        <w:t xml:space="preserve">трансляция 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>Любой желающий может следить за совещаниями</w:t>
      </w:r>
      <w:r>
        <w:t xml:space="preserve"> посредством веб-</w:t>
      </w:r>
      <w:r>
        <w:t>трансляции по следующей ссылке</w:t>
      </w:r>
      <w:r>
        <w:t xml:space="preserve">: </w:t>
      </w:r>
      <w:hyperlink r:id="rId9" w:history="1">
        <w:r>
          <w:rPr>
            <w:rStyle w:val="Hyperlink0"/>
            <w:lang w:val="de-DE"/>
          </w:rPr>
          <w:t>http://webtv.un.org/</w:t>
        </w:r>
      </w:hyperlink>
      <w:r>
        <w:t xml:space="preserve"> </w:t>
      </w:r>
      <w:r>
        <w:t xml:space="preserve"> 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 xml:space="preserve">Те, </w:t>
      </w:r>
      <w:r>
        <w:t>кто следит за ходом встречи с помощью веб</w:t>
      </w:r>
      <w:r>
        <w:t>-</w:t>
      </w:r>
      <w:r>
        <w:t>трансляции</w:t>
      </w:r>
      <w:r>
        <w:t xml:space="preserve">, </w:t>
      </w:r>
      <w:r>
        <w:t>могут принять участие в ее работе</w:t>
      </w:r>
      <w:r>
        <w:t xml:space="preserve">, </w:t>
      </w:r>
      <w:r>
        <w:rPr>
          <w:b/>
          <w:bCs/>
        </w:rPr>
        <w:t xml:space="preserve">отправив вопросы или комментарии </w:t>
      </w:r>
      <w:r>
        <w:rPr>
          <w:b/>
          <w:bCs/>
          <w:u w:val="single"/>
        </w:rPr>
        <w:t>во время заседания</w:t>
      </w:r>
      <w:r>
        <w:rPr>
          <w:b/>
          <w:bCs/>
        </w:rPr>
        <w:t xml:space="preserve"> </w:t>
      </w:r>
      <w:r>
        <w:t>по следующему адресу электронной почты</w:t>
      </w:r>
      <w:r>
        <w:t xml:space="preserve">: </w:t>
      </w:r>
      <w:hyperlink r:id="rId10" w:history="1">
        <w:r>
          <w:rPr>
            <w:rStyle w:val="Hyperlink0"/>
            <w:lang w:val="it-IT"/>
          </w:rPr>
          <w:t>emripregmeetings@ohchr.org</w:t>
        </w:r>
      </w:hyperlink>
      <w:r>
        <w:t xml:space="preserve"> </w:t>
      </w:r>
      <w:r>
        <w:t xml:space="preserve">   </w:t>
      </w:r>
    </w:p>
    <w:p w:rsidR="001E0EBB" w:rsidRDefault="001E0EBB">
      <w:pPr>
        <w:pStyle w:val="Body"/>
        <w:jc w:val="both"/>
      </w:pPr>
    </w:p>
    <w:p w:rsidR="001E0EBB" w:rsidRDefault="0029778E">
      <w:pPr>
        <w:pStyle w:val="Body"/>
        <w:jc w:val="both"/>
      </w:pPr>
      <w:r>
        <w:t>Представленные замечания и вопросы будут направлены докладчикам и членам Экспертного механизма для обсуждения в ходе совещания</w:t>
      </w:r>
      <w:r>
        <w:t>.</w:t>
      </w:r>
    </w:p>
    <w:p w:rsidR="001E0EBB" w:rsidRDefault="0029778E">
      <w:pPr>
        <w:pStyle w:val="Body"/>
        <w:jc w:val="center"/>
      </w:pPr>
      <w:r>
        <w:rPr>
          <w:lang w:val="en-US"/>
        </w:rPr>
        <w:t>…………………………………………………………………………………………………………………</w:t>
      </w:r>
    </w:p>
    <w:sectPr w:rsidR="001E0EBB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8E" w:rsidRDefault="0029778E">
      <w:r>
        <w:separator/>
      </w:r>
    </w:p>
  </w:endnote>
  <w:endnote w:type="continuationSeparator" w:id="0">
    <w:p w:rsidR="0029778E" w:rsidRDefault="0029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EBB" w:rsidRDefault="001E0E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8E" w:rsidRDefault="0029778E">
      <w:r>
        <w:separator/>
      </w:r>
    </w:p>
  </w:footnote>
  <w:footnote w:type="continuationSeparator" w:id="0">
    <w:p w:rsidR="0029778E" w:rsidRDefault="0029778E">
      <w:r>
        <w:continuationSeparator/>
      </w:r>
    </w:p>
  </w:footnote>
  <w:footnote w:type="continuationNotice" w:id="1">
    <w:p w:rsidR="0029778E" w:rsidRDefault="0029778E"/>
  </w:footnote>
  <w:footnote w:id="2">
    <w:p w:rsidR="001E0EBB" w:rsidRPr="00C6461F" w:rsidRDefault="0029778E">
      <w:pPr>
        <w:pStyle w:val="Footnote"/>
        <w:rPr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C6461F">
        <w:rPr>
          <w:rFonts w:eastAsia="Arial Unicode MS" w:cs="Arial Unicode MS"/>
          <w:lang w:val="ru-RU"/>
        </w:rPr>
        <w:t xml:space="preserve">  </w:t>
      </w:r>
      <w:r>
        <w:rPr>
          <w:rFonts w:eastAsia="Arial Unicode MS" w:cs="Arial Unicode MS"/>
          <w:sz w:val="20"/>
          <w:szCs w:val="20"/>
          <w:lang w:val="ru-RU"/>
        </w:rPr>
        <w:t xml:space="preserve">Результаты </w:t>
      </w:r>
      <w:proofErr w:type="spellStart"/>
      <w:r>
        <w:rPr>
          <w:rFonts w:eastAsia="Arial Unicode MS" w:cs="Arial Unicode MS"/>
          <w:sz w:val="20"/>
          <w:szCs w:val="20"/>
          <w:lang w:val="ru-RU"/>
        </w:rPr>
        <w:t>предсессионной</w:t>
      </w:r>
      <w:proofErr w:type="spellEnd"/>
      <w:r>
        <w:rPr>
          <w:rFonts w:eastAsia="Arial Unicode MS" w:cs="Arial Unicode MS"/>
          <w:sz w:val="20"/>
          <w:szCs w:val="20"/>
          <w:lang w:val="ru-RU"/>
        </w:rPr>
        <w:t xml:space="preserve"> встречи можно посмотреть по нижеследующей ссылке</w:t>
      </w:r>
      <w:r w:rsidRPr="00C6461F">
        <w:rPr>
          <w:rFonts w:eastAsia="Arial Unicode MS" w:cs="Arial Unicode MS"/>
          <w:sz w:val="20"/>
          <w:szCs w:val="20"/>
          <w:lang w:val="ru-RU"/>
        </w:rPr>
        <w:t>.</w:t>
      </w:r>
    </w:p>
    <w:p w:rsidR="001E0EBB" w:rsidRPr="00C6461F" w:rsidRDefault="0029778E">
      <w:pPr>
        <w:pStyle w:val="Footnote"/>
        <w:rPr>
          <w:lang w:val="ru-RU"/>
        </w:rPr>
      </w:pPr>
      <w:hyperlink r:id="rId1" w:history="1">
        <w:r>
          <w:rPr>
            <w:rStyle w:val="Hyperlink0"/>
            <w:sz w:val="20"/>
            <w:szCs w:val="20"/>
            <w:lang w:val="en-US"/>
          </w:rPr>
          <w:t>https</w:t>
        </w:r>
        <w:r w:rsidRPr="00C6461F">
          <w:rPr>
            <w:rStyle w:val="Hyperlink0"/>
            <w:sz w:val="20"/>
            <w:szCs w:val="20"/>
            <w:lang w:val="ru-RU"/>
          </w:rPr>
          <w:t>://</w:t>
        </w:r>
        <w:r>
          <w:rPr>
            <w:rStyle w:val="Hyperlink0"/>
            <w:sz w:val="20"/>
            <w:szCs w:val="20"/>
            <w:lang w:val="en-US"/>
          </w:rPr>
          <w:t>www</w:t>
        </w:r>
        <w:r w:rsidRPr="00C6461F">
          <w:rPr>
            <w:rStyle w:val="Hyperlink0"/>
            <w:sz w:val="20"/>
            <w:szCs w:val="20"/>
            <w:lang w:val="ru-RU"/>
          </w:rPr>
          <w:t>.</w:t>
        </w:r>
        <w:proofErr w:type="spellStart"/>
        <w:r>
          <w:rPr>
            <w:rStyle w:val="Hyperlink0"/>
            <w:sz w:val="20"/>
            <w:szCs w:val="20"/>
            <w:lang w:val="en-US"/>
          </w:rPr>
          <w:t>ohchr</w:t>
        </w:r>
        <w:proofErr w:type="spellEnd"/>
        <w:r w:rsidRPr="00C6461F">
          <w:rPr>
            <w:rStyle w:val="Hyperlink0"/>
            <w:sz w:val="20"/>
            <w:szCs w:val="20"/>
            <w:lang w:val="ru-RU"/>
          </w:rPr>
          <w:t>.</w:t>
        </w:r>
        <w:r>
          <w:rPr>
            <w:rStyle w:val="Hyperlink0"/>
            <w:sz w:val="20"/>
            <w:szCs w:val="20"/>
            <w:lang w:val="en-US"/>
          </w:rPr>
          <w:t>org</w:t>
        </w:r>
        <w:r w:rsidRPr="00C6461F">
          <w:rPr>
            <w:rStyle w:val="Hyperlink0"/>
            <w:sz w:val="20"/>
            <w:szCs w:val="20"/>
            <w:lang w:val="ru-RU"/>
          </w:rPr>
          <w:t>/</w:t>
        </w:r>
        <w:r>
          <w:rPr>
            <w:rStyle w:val="Hyperlink0"/>
            <w:sz w:val="20"/>
            <w:szCs w:val="20"/>
            <w:lang w:val="en-US"/>
          </w:rPr>
          <w:t>Documents</w:t>
        </w:r>
        <w:r w:rsidRPr="00C6461F">
          <w:rPr>
            <w:rStyle w:val="Hyperlink0"/>
            <w:sz w:val="20"/>
            <w:szCs w:val="20"/>
            <w:lang w:val="ru-RU"/>
          </w:rPr>
          <w:t>/</w:t>
        </w:r>
        <w:r>
          <w:rPr>
            <w:rStyle w:val="Hyperlink0"/>
            <w:sz w:val="20"/>
            <w:szCs w:val="20"/>
            <w:lang w:val="en-US"/>
          </w:rPr>
          <w:t>Issues</w:t>
        </w:r>
        <w:r w:rsidRPr="00C6461F">
          <w:rPr>
            <w:rStyle w:val="Hyperlink0"/>
            <w:sz w:val="20"/>
            <w:szCs w:val="20"/>
            <w:lang w:val="ru-RU"/>
          </w:rPr>
          <w:t>/</w:t>
        </w:r>
        <w:proofErr w:type="spellStart"/>
        <w:r>
          <w:rPr>
            <w:rStyle w:val="Hyperlink0"/>
            <w:sz w:val="20"/>
            <w:szCs w:val="20"/>
            <w:lang w:val="en-US"/>
          </w:rPr>
          <w:t>IPeoples</w:t>
        </w:r>
        <w:proofErr w:type="spellEnd"/>
        <w:r w:rsidRPr="00C6461F">
          <w:rPr>
            <w:rStyle w:val="Hyperlink0"/>
            <w:sz w:val="20"/>
            <w:szCs w:val="20"/>
            <w:lang w:val="ru-RU"/>
          </w:rPr>
          <w:t>/</w:t>
        </w:r>
        <w:r>
          <w:rPr>
            <w:rStyle w:val="Hyperlink0"/>
            <w:sz w:val="20"/>
            <w:szCs w:val="20"/>
            <w:lang w:val="en-US"/>
          </w:rPr>
          <w:t>EMRIP</w:t>
        </w:r>
        <w:r w:rsidRPr="00C6461F">
          <w:rPr>
            <w:rStyle w:val="Hyperlink0"/>
            <w:sz w:val="20"/>
            <w:szCs w:val="20"/>
            <w:lang w:val="ru-RU"/>
          </w:rPr>
          <w:t>/</w:t>
        </w:r>
        <w:proofErr w:type="spellStart"/>
        <w:r>
          <w:rPr>
            <w:rStyle w:val="Hyperlink0"/>
            <w:sz w:val="20"/>
            <w:szCs w:val="20"/>
            <w:lang w:val="en-US"/>
          </w:rPr>
          <w:t>StatementEMRIPPre</w:t>
        </w:r>
        <w:proofErr w:type="spellEnd"/>
        <w:r w:rsidRPr="00C6461F">
          <w:rPr>
            <w:rStyle w:val="Hyperlink0"/>
            <w:sz w:val="20"/>
            <w:szCs w:val="20"/>
            <w:lang w:val="ru-RU"/>
          </w:rPr>
          <w:t>-</w:t>
        </w:r>
        <w:proofErr w:type="spellStart"/>
        <w:r>
          <w:rPr>
            <w:rStyle w:val="Hyperlink0"/>
            <w:sz w:val="20"/>
            <w:szCs w:val="20"/>
            <w:lang w:val="en-US"/>
          </w:rPr>
          <w:t>sessionJune</w:t>
        </w:r>
        <w:proofErr w:type="spellEnd"/>
        <w:r w:rsidRPr="00C6461F">
          <w:rPr>
            <w:rStyle w:val="Hyperlink0"/>
            <w:sz w:val="20"/>
            <w:szCs w:val="20"/>
            <w:lang w:val="ru-RU"/>
          </w:rPr>
          <w:t>2020</w:t>
        </w:r>
        <w:r>
          <w:rPr>
            <w:rStyle w:val="Hyperlink0"/>
            <w:sz w:val="20"/>
            <w:szCs w:val="20"/>
            <w:lang w:val="en-US"/>
          </w:rPr>
          <w:t>Final</w:t>
        </w:r>
        <w:r w:rsidRPr="00C6461F">
          <w:rPr>
            <w:rStyle w:val="Hyperlink0"/>
            <w:sz w:val="20"/>
            <w:szCs w:val="20"/>
            <w:lang w:val="ru-RU"/>
          </w:rPr>
          <w:t>.</w:t>
        </w:r>
        <w:r>
          <w:rPr>
            <w:rStyle w:val="Hyperlink0"/>
            <w:sz w:val="20"/>
            <w:szCs w:val="20"/>
            <w:lang w:val="en-US"/>
          </w:rPr>
          <w:t>pdf</w:t>
        </w:r>
      </w:hyperlink>
      <w:r w:rsidRPr="00C6461F">
        <w:rPr>
          <w:sz w:val="20"/>
          <w:szCs w:val="20"/>
          <w:lang w:val="ru-RU"/>
        </w:rPr>
        <w:t xml:space="preserve"> </w:t>
      </w:r>
    </w:p>
  </w:footnote>
  <w:footnote w:id="3">
    <w:p w:rsidR="001E0EBB" w:rsidRPr="00C6461F" w:rsidRDefault="0029778E">
      <w:pPr>
        <w:pStyle w:val="Footnote"/>
        <w:rPr>
          <w:lang w:val="ru-RU"/>
        </w:rPr>
      </w:pPr>
      <w:r>
        <w:rPr>
          <w:vertAlign w:val="superscript"/>
        </w:rPr>
        <w:footnoteRef/>
      </w:r>
      <w:r w:rsidRPr="00C6461F">
        <w:rPr>
          <w:rFonts w:eastAsia="Arial Unicode MS" w:cs="Arial Unicode MS"/>
          <w:lang w:val="ru-RU"/>
        </w:rPr>
        <w:t xml:space="preserve"> </w:t>
      </w:r>
      <w:r>
        <w:rPr>
          <w:rFonts w:eastAsia="Arial Unicode MS" w:cs="Arial Unicode MS"/>
          <w:sz w:val="20"/>
          <w:szCs w:val="20"/>
        </w:rPr>
        <w:t>A</w:t>
      </w:r>
      <w:r w:rsidRPr="00C6461F">
        <w:rPr>
          <w:rFonts w:eastAsia="Arial Unicode MS" w:cs="Arial Unicode MS"/>
          <w:sz w:val="20"/>
          <w:szCs w:val="20"/>
          <w:lang w:val="ru-RU"/>
        </w:rPr>
        <w:t>/75/185</w:t>
      </w:r>
    </w:p>
  </w:footnote>
  <w:footnote w:id="4">
    <w:p w:rsidR="001E0EBB" w:rsidRPr="00C6461F" w:rsidRDefault="0029778E">
      <w:pPr>
        <w:pStyle w:val="Footnote"/>
        <w:rPr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C6461F">
        <w:rPr>
          <w:rFonts w:eastAsia="Arial Unicode MS" w:cs="Arial Unicode MS"/>
          <w:lang w:val="ru-RU"/>
        </w:rPr>
        <w:t xml:space="preserve"> </w:t>
      </w:r>
      <w:r w:rsidRPr="00C6461F">
        <w:rPr>
          <w:rFonts w:eastAsia="Arial Unicode MS" w:cs="Arial Unicode MS"/>
          <w:sz w:val="20"/>
          <w:szCs w:val="20"/>
          <w:lang w:val="ru-RU"/>
        </w:rPr>
        <w:t>Например</w:t>
      </w:r>
      <w:r w:rsidRPr="00C6461F">
        <w:rPr>
          <w:rFonts w:eastAsia="Arial Unicode MS" w:cs="Arial Unicode MS"/>
          <w:sz w:val="20"/>
          <w:szCs w:val="20"/>
          <w:lang w:val="ru-RU"/>
        </w:rPr>
        <w:t xml:space="preserve">, </w:t>
      </w:r>
      <w:r>
        <w:rPr>
          <w:rFonts w:eastAsia="Arial Unicode MS" w:cs="Arial Unicode MS"/>
          <w:sz w:val="20"/>
          <w:szCs w:val="20"/>
          <w:lang w:val="ru-RU"/>
        </w:rPr>
        <w:t>см</w:t>
      </w:r>
      <w:r w:rsidRPr="00C6461F">
        <w:rPr>
          <w:rFonts w:eastAsia="Arial Unicode MS" w:cs="Arial Unicode MS"/>
          <w:sz w:val="20"/>
          <w:szCs w:val="20"/>
          <w:lang w:val="ru-RU"/>
        </w:rPr>
        <w:t xml:space="preserve">. </w:t>
      </w:r>
      <w:r w:rsidRPr="00C6461F">
        <w:rPr>
          <w:rFonts w:eastAsia="Arial Unicode MS" w:cs="Arial Unicode MS"/>
          <w:sz w:val="20"/>
          <w:szCs w:val="20"/>
          <w:lang w:val="ru-RU"/>
        </w:rPr>
        <w:t>руководство УВКПЧ</w:t>
      </w:r>
    </w:p>
    <w:p w:rsidR="001E0EBB" w:rsidRPr="00C6461F" w:rsidRDefault="0029778E">
      <w:pPr>
        <w:pStyle w:val="Footnote"/>
        <w:rPr>
          <w:lang w:val="ru-RU"/>
        </w:rPr>
      </w:pPr>
      <w:r>
        <w:rPr>
          <w:sz w:val="20"/>
          <w:szCs w:val="20"/>
          <w:lang w:val="en-US"/>
        </w:rPr>
        <w:t>https</w:t>
      </w:r>
      <w:r w:rsidRPr="00C6461F">
        <w:rPr>
          <w:sz w:val="20"/>
          <w:szCs w:val="20"/>
          <w:lang w:val="ru-RU"/>
        </w:rPr>
        <w:t>://</w:t>
      </w:r>
      <w:r>
        <w:rPr>
          <w:sz w:val="20"/>
          <w:szCs w:val="20"/>
          <w:lang w:val="en-US"/>
        </w:rPr>
        <w:t>www</w:t>
      </w:r>
      <w:r w:rsidRPr="00C6461F">
        <w:rPr>
          <w:sz w:val="20"/>
          <w:szCs w:val="20"/>
          <w:lang w:val="ru-RU"/>
        </w:rPr>
        <w:t>.</w:t>
      </w:r>
      <w:proofErr w:type="spellStart"/>
      <w:r>
        <w:rPr>
          <w:sz w:val="20"/>
          <w:szCs w:val="20"/>
          <w:lang w:val="en-US"/>
        </w:rPr>
        <w:t>ohchr</w:t>
      </w:r>
      <w:proofErr w:type="spellEnd"/>
      <w:r w:rsidRPr="00C6461F">
        <w:rPr>
          <w:sz w:val="20"/>
          <w:szCs w:val="20"/>
          <w:lang w:val="ru-RU"/>
        </w:rPr>
        <w:t>.</w:t>
      </w:r>
      <w:r>
        <w:rPr>
          <w:sz w:val="20"/>
          <w:szCs w:val="20"/>
          <w:lang w:val="en-US"/>
        </w:rPr>
        <w:t>org</w:t>
      </w:r>
      <w:r w:rsidRPr="00C6461F">
        <w:rPr>
          <w:sz w:val="20"/>
          <w:szCs w:val="20"/>
          <w:lang w:val="ru-RU"/>
        </w:rPr>
        <w:t>/</w:t>
      </w:r>
      <w:r>
        <w:rPr>
          <w:sz w:val="20"/>
          <w:szCs w:val="20"/>
          <w:lang w:val="en-US"/>
        </w:rPr>
        <w:t>EN</w:t>
      </w:r>
      <w:r w:rsidRPr="00C6461F">
        <w:rPr>
          <w:sz w:val="20"/>
          <w:szCs w:val="20"/>
          <w:lang w:val="ru-RU"/>
        </w:rPr>
        <w:t>/</w:t>
      </w:r>
      <w:proofErr w:type="spellStart"/>
      <w:r>
        <w:rPr>
          <w:sz w:val="20"/>
          <w:szCs w:val="20"/>
          <w:lang w:val="en-US"/>
        </w:rPr>
        <w:t>NewsEvents</w:t>
      </w:r>
      <w:proofErr w:type="spellEnd"/>
      <w:r w:rsidRPr="00C6461F">
        <w:rPr>
          <w:sz w:val="20"/>
          <w:szCs w:val="20"/>
          <w:lang w:val="ru-RU"/>
        </w:rPr>
        <w:t>/</w:t>
      </w:r>
      <w:r>
        <w:rPr>
          <w:sz w:val="20"/>
          <w:szCs w:val="20"/>
          <w:lang w:val="en-US"/>
        </w:rPr>
        <w:t>Pages</w:t>
      </w:r>
      <w:r w:rsidRPr="00C6461F">
        <w:rPr>
          <w:sz w:val="20"/>
          <w:szCs w:val="20"/>
          <w:lang w:val="ru-RU"/>
        </w:rPr>
        <w:t>/</w:t>
      </w:r>
      <w:r>
        <w:rPr>
          <w:sz w:val="20"/>
          <w:szCs w:val="20"/>
          <w:lang w:val="en-US"/>
        </w:rPr>
        <w:t>COVID</w:t>
      </w:r>
      <w:r w:rsidRPr="00C6461F">
        <w:rPr>
          <w:sz w:val="20"/>
          <w:szCs w:val="20"/>
          <w:lang w:val="ru-RU"/>
        </w:rPr>
        <w:t>19</w:t>
      </w:r>
      <w:r>
        <w:rPr>
          <w:sz w:val="20"/>
          <w:szCs w:val="20"/>
          <w:lang w:val="en-US"/>
        </w:rPr>
        <w:t>Guidance</w:t>
      </w:r>
      <w:r w:rsidRPr="00C6461F">
        <w:rPr>
          <w:sz w:val="20"/>
          <w:szCs w:val="20"/>
          <w:lang w:val="ru-RU"/>
        </w:rPr>
        <w:t>.</w:t>
      </w:r>
      <w:proofErr w:type="spellStart"/>
      <w:r>
        <w:rPr>
          <w:sz w:val="20"/>
          <w:szCs w:val="20"/>
          <w:lang w:val="en-US"/>
        </w:rPr>
        <w:t>aspx</w:t>
      </w:r>
      <w:proofErr w:type="spellEnd"/>
    </w:p>
  </w:footnote>
  <w:footnote w:id="5">
    <w:p w:rsidR="001E0EBB" w:rsidRDefault="0029778E">
      <w:pPr>
        <w:pStyle w:val="Footnote"/>
      </w:pPr>
      <w:r>
        <w:rPr>
          <w:vertAlign w:val="superscript"/>
        </w:rPr>
        <w:footnoteRef/>
      </w:r>
      <w:r>
        <w:rPr>
          <w:rFonts w:eastAsia="Arial Unicode MS" w:cs="Arial Unicode MS"/>
          <w:sz w:val="20"/>
          <w:szCs w:val="20"/>
          <w:lang w:val="ru-RU"/>
        </w:rPr>
        <w:t xml:space="preserve"> См</w:t>
      </w:r>
      <w:r>
        <w:rPr>
          <w:rFonts w:eastAsia="Arial Unicode MS" w:cs="Arial Unicode MS"/>
          <w:sz w:val="20"/>
          <w:szCs w:val="20"/>
        </w:rPr>
        <w:t xml:space="preserve">. </w:t>
      </w:r>
      <w:r>
        <w:rPr>
          <w:rFonts w:eastAsia="Arial Unicode MS" w:cs="Arial Unicode MS"/>
          <w:sz w:val="20"/>
          <w:szCs w:val="20"/>
          <w:lang w:val="ru-RU"/>
        </w:rPr>
        <w:t xml:space="preserve">сноску </w:t>
      </w:r>
      <w:r>
        <w:rPr>
          <w:rFonts w:eastAsia="Arial Unicode MS" w:cs="Arial Unicode MS"/>
          <w:sz w:val="20"/>
          <w:szCs w:val="20"/>
        </w:rPr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EBB" w:rsidRDefault="001E0E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656E"/>
    <w:multiLevelType w:val="hybridMultilevel"/>
    <w:tmpl w:val="FB30F2A8"/>
    <w:numStyleLink w:val="Lettered"/>
  </w:abstractNum>
  <w:abstractNum w:abstractNumId="1" w15:restartNumberingAfterBreak="0">
    <w:nsid w:val="38695A28"/>
    <w:multiLevelType w:val="hybridMultilevel"/>
    <w:tmpl w:val="2D02123C"/>
    <w:numStyleLink w:val="BulletBig"/>
  </w:abstractNum>
  <w:abstractNum w:abstractNumId="2" w15:restartNumberingAfterBreak="0">
    <w:nsid w:val="5A72138B"/>
    <w:multiLevelType w:val="hybridMultilevel"/>
    <w:tmpl w:val="FB30F2A8"/>
    <w:styleLink w:val="Lettered"/>
    <w:lvl w:ilvl="0" w:tplc="DC4E5370">
      <w:start w:val="1"/>
      <w:numFmt w:val="upperLetter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A5434">
      <w:start w:val="1"/>
      <w:numFmt w:val="upperLetter"/>
      <w:lvlText w:val="%2."/>
      <w:lvlJc w:val="left"/>
      <w:pPr>
        <w:ind w:left="10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68CB3A">
      <w:start w:val="1"/>
      <w:numFmt w:val="upperLetter"/>
      <w:lvlText w:val="%3."/>
      <w:lvlJc w:val="left"/>
      <w:pPr>
        <w:ind w:left="13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BE7310">
      <w:start w:val="1"/>
      <w:numFmt w:val="upperLetter"/>
      <w:lvlText w:val="%4."/>
      <w:lvlJc w:val="left"/>
      <w:pPr>
        <w:ind w:left="1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1C042E">
      <w:start w:val="1"/>
      <w:numFmt w:val="upperLetter"/>
      <w:lvlText w:val="%5."/>
      <w:lvlJc w:val="left"/>
      <w:pPr>
        <w:ind w:left="20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D82914">
      <w:start w:val="1"/>
      <w:numFmt w:val="upperLetter"/>
      <w:lvlText w:val="%6."/>
      <w:lvlJc w:val="left"/>
      <w:pPr>
        <w:ind w:left="2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BC062C">
      <w:start w:val="1"/>
      <w:numFmt w:val="upperLetter"/>
      <w:lvlText w:val="%7."/>
      <w:lvlJc w:val="left"/>
      <w:pPr>
        <w:ind w:left="28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002E48">
      <w:start w:val="1"/>
      <w:numFmt w:val="upperLetter"/>
      <w:lvlText w:val="%8."/>
      <w:lvlJc w:val="left"/>
      <w:pPr>
        <w:ind w:left="3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A8B190">
      <w:start w:val="1"/>
      <w:numFmt w:val="upperLetter"/>
      <w:lvlText w:val="%9."/>
      <w:lvlJc w:val="left"/>
      <w:pPr>
        <w:ind w:left="35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921634C"/>
    <w:multiLevelType w:val="hybridMultilevel"/>
    <w:tmpl w:val="2D02123C"/>
    <w:styleLink w:val="BulletBig"/>
    <w:lvl w:ilvl="0" w:tplc="F5266886">
      <w:start w:val="1"/>
      <w:numFmt w:val="bullet"/>
      <w:lvlText w:val="•"/>
      <w:lvlJc w:val="left"/>
      <w:pPr>
        <w:ind w:left="523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C8E6A98">
      <w:start w:val="1"/>
      <w:numFmt w:val="bullet"/>
      <w:lvlText w:val="•"/>
      <w:lvlJc w:val="left"/>
      <w:pPr>
        <w:ind w:left="763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D070DBEC">
      <w:start w:val="1"/>
      <w:numFmt w:val="bullet"/>
      <w:lvlText w:val="•"/>
      <w:lvlJc w:val="left"/>
      <w:pPr>
        <w:ind w:left="1003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9EFA81A8">
      <w:start w:val="1"/>
      <w:numFmt w:val="bullet"/>
      <w:lvlText w:val="•"/>
      <w:lvlJc w:val="left"/>
      <w:pPr>
        <w:ind w:left="1243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6AD29B66">
      <w:start w:val="1"/>
      <w:numFmt w:val="bullet"/>
      <w:lvlText w:val="•"/>
      <w:lvlJc w:val="left"/>
      <w:pPr>
        <w:ind w:left="1483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1A465AAC">
      <w:start w:val="1"/>
      <w:numFmt w:val="bullet"/>
      <w:lvlText w:val="•"/>
      <w:lvlJc w:val="left"/>
      <w:pPr>
        <w:ind w:left="1723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CECE4488">
      <w:start w:val="1"/>
      <w:numFmt w:val="bullet"/>
      <w:lvlText w:val="•"/>
      <w:lvlJc w:val="left"/>
      <w:pPr>
        <w:ind w:left="1963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82904A3A">
      <w:start w:val="1"/>
      <w:numFmt w:val="bullet"/>
      <w:lvlText w:val="•"/>
      <w:lvlJc w:val="left"/>
      <w:pPr>
        <w:ind w:left="2203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08B8E5CE">
      <w:start w:val="1"/>
      <w:numFmt w:val="bullet"/>
      <w:lvlText w:val="•"/>
      <w:lvlJc w:val="left"/>
      <w:pPr>
        <w:ind w:left="2443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 w:tplc="368ADF14">
        <w:start w:val="1"/>
        <w:numFmt w:val="bullet"/>
        <w:lvlText w:val="•"/>
        <w:lvlJc w:val="left"/>
        <w:pPr>
          <w:ind w:left="52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8C5ADB24">
        <w:start w:val="1"/>
        <w:numFmt w:val="bullet"/>
        <w:lvlText w:val="•"/>
        <w:lvlJc w:val="left"/>
        <w:pPr>
          <w:ind w:left="76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7C5E9884">
        <w:start w:val="1"/>
        <w:numFmt w:val="bullet"/>
        <w:lvlText w:val="•"/>
        <w:lvlJc w:val="left"/>
        <w:pPr>
          <w:ind w:left="100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751C4206">
        <w:start w:val="1"/>
        <w:numFmt w:val="bullet"/>
        <w:lvlText w:val="•"/>
        <w:lvlJc w:val="left"/>
        <w:pPr>
          <w:ind w:left="124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4E86DD72">
        <w:start w:val="1"/>
        <w:numFmt w:val="bullet"/>
        <w:lvlText w:val="•"/>
        <w:lvlJc w:val="left"/>
        <w:pPr>
          <w:ind w:left="148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EF402426">
        <w:start w:val="1"/>
        <w:numFmt w:val="bullet"/>
        <w:lvlText w:val="•"/>
        <w:lvlJc w:val="left"/>
        <w:pPr>
          <w:ind w:left="172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4D86A29A">
        <w:start w:val="1"/>
        <w:numFmt w:val="bullet"/>
        <w:lvlText w:val="•"/>
        <w:lvlJc w:val="left"/>
        <w:pPr>
          <w:ind w:left="196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97A29024">
        <w:start w:val="1"/>
        <w:numFmt w:val="bullet"/>
        <w:lvlText w:val="•"/>
        <w:lvlJc w:val="left"/>
        <w:pPr>
          <w:ind w:left="220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5E1CB802">
        <w:start w:val="1"/>
        <w:numFmt w:val="bullet"/>
        <w:lvlText w:val="•"/>
        <w:lvlJc w:val="left"/>
        <w:pPr>
          <w:ind w:left="244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BB"/>
    <w:rsid w:val="001E0EBB"/>
    <w:rsid w:val="0029778E"/>
    <w:rsid w:val="00C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5E43"/>
  <w15:docId w15:val="{9B9DAEDD-09C8-498C-8F41-C0CD3F91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BulletBig">
    <w:name w:val="Bullet Big"/>
    <w:pPr>
      <w:numPr>
        <w:numId w:val="3"/>
      </w:numPr>
    </w:pPr>
  </w:style>
  <w:style w:type="character" w:customStyle="1" w:styleId="Hyperlink1">
    <w:name w:val="Hyperlink.1"/>
    <w:basedOn w:val="Hyperlink0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mechanism@ohch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hchr.org/EN/Issues/IPeoples/EMRIP/Pages/Session13.aspx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emripregmeetings@ohch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tv.un.org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hchr.org/Documents/Issues/IPeoples/EMRIP/StatementEMRIPPre-sessionJune2020Final.pdf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B82FD0-122E-44AB-84F8-99BEAC0BDC84}"/>
</file>

<file path=customXml/itemProps2.xml><?xml version="1.0" encoding="utf-8"?>
<ds:datastoreItem xmlns:ds="http://schemas.openxmlformats.org/officeDocument/2006/customXml" ds:itemID="{953ABECC-9735-40B9-B9ED-A549F1D2E597}"/>
</file>

<file path=customXml/itemProps3.xml><?xml version="1.0" encoding="utf-8"?>
<ds:datastoreItem xmlns:ds="http://schemas.openxmlformats.org/officeDocument/2006/customXml" ds:itemID="{26C1256D-FAF6-4AE0-9AC0-F0724D32E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7771</Characters>
  <Application>Microsoft Office Word</Application>
  <DocSecurity>0</DocSecurity>
  <Lines>64</Lines>
  <Paragraphs>18</Paragraphs>
  <ScaleCrop>false</ScaleCrop>
  <Company>OHCHR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Kirillova</cp:lastModifiedBy>
  <cp:revision>2</cp:revision>
  <dcterms:created xsi:type="dcterms:W3CDTF">2020-10-13T14:11:00Z</dcterms:created>
  <dcterms:modified xsi:type="dcterms:W3CDTF">2020-10-13T14:12:00Z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