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44A03" w14:textId="34D7F816" w:rsidR="000520F4" w:rsidRPr="00392EB7" w:rsidRDefault="000520F4" w:rsidP="00C43E03">
      <w:pPr>
        <w:spacing w:line="360" w:lineRule="auto"/>
        <w:jc w:val="center"/>
        <w:rPr>
          <w:rFonts w:ascii="Arial Narrow" w:hAnsi="Arial Narrow" w:cs="Arial"/>
          <w:sz w:val="26"/>
          <w:szCs w:val="26"/>
          <w:lang w:val="es-ES_tradnl"/>
        </w:rPr>
      </w:pPr>
      <w:r w:rsidRPr="00392EB7">
        <w:rPr>
          <w:rFonts w:ascii="Arial Narrow" w:hAnsi="Arial Narrow" w:cs="Arial"/>
          <w:b/>
          <w:sz w:val="26"/>
          <w:szCs w:val="26"/>
        </w:rPr>
        <w:t>Aportaciones de la Procuraduría de los Derechos Humanos del Estado de Guanajuato</w:t>
      </w:r>
      <w:r w:rsidR="00DA2D4F">
        <w:rPr>
          <w:rFonts w:ascii="Arial Narrow" w:hAnsi="Arial Narrow" w:cs="Arial"/>
          <w:b/>
          <w:sz w:val="26"/>
          <w:szCs w:val="26"/>
        </w:rPr>
        <w:t>, México;</w:t>
      </w:r>
      <w:r w:rsidRPr="00392EB7">
        <w:rPr>
          <w:rFonts w:ascii="Arial Narrow" w:hAnsi="Arial Narrow" w:cs="Arial"/>
          <w:b/>
          <w:sz w:val="26"/>
          <w:szCs w:val="26"/>
        </w:rPr>
        <w:t xml:space="preserve"> </w:t>
      </w:r>
      <w:r w:rsidR="00BC3896" w:rsidRPr="00392EB7">
        <w:rPr>
          <w:rFonts w:ascii="Arial Narrow" w:hAnsi="Arial Narrow" w:cs="Arial"/>
          <w:b/>
          <w:sz w:val="26"/>
          <w:szCs w:val="26"/>
        </w:rPr>
        <w:t xml:space="preserve">para el Informe </w:t>
      </w:r>
      <w:r w:rsidR="00DE5836">
        <w:rPr>
          <w:rFonts w:ascii="Arial Narrow" w:hAnsi="Arial Narrow" w:cs="Arial"/>
          <w:b/>
          <w:sz w:val="26"/>
          <w:szCs w:val="26"/>
        </w:rPr>
        <w:t>t</w:t>
      </w:r>
      <w:r w:rsidR="00BC3896" w:rsidRPr="00392EB7">
        <w:rPr>
          <w:rFonts w:ascii="Arial Narrow" w:hAnsi="Arial Narrow" w:cs="Arial"/>
          <w:b/>
          <w:sz w:val="26"/>
          <w:szCs w:val="26"/>
        </w:rPr>
        <w:t xml:space="preserve">emático </w:t>
      </w:r>
      <w:r w:rsidR="00F33041" w:rsidRPr="00392EB7">
        <w:rPr>
          <w:rFonts w:ascii="Arial Narrow" w:hAnsi="Arial Narrow" w:cs="Arial"/>
          <w:b/>
          <w:sz w:val="26"/>
          <w:szCs w:val="26"/>
          <w:lang w:val="es-ES_tradnl"/>
        </w:rPr>
        <w:t xml:space="preserve">a la </w:t>
      </w:r>
      <w:r w:rsidR="00BC3896" w:rsidRPr="00392EB7">
        <w:rPr>
          <w:rFonts w:ascii="Arial Narrow" w:hAnsi="Arial Narrow" w:cs="Arial"/>
          <w:b/>
          <w:bCs/>
          <w:sz w:val="26"/>
          <w:szCs w:val="26"/>
          <w:lang w:val="es-ES_tradnl"/>
        </w:rPr>
        <w:t>recuperación de Covid-19 y los derechos de los pueblos indígenas</w:t>
      </w:r>
      <w:r w:rsidR="00DE5836">
        <w:rPr>
          <w:rFonts w:ascii="Arial Narrow" w:hAnsi="Arial Narrow" w:cs="Arial"/>
          <w:b/>
          <w:bCs/>
          <w:sz w:val="26"/>
          <w:szCs w:val="26"/>
          <w:lang w:val="es-ES_tradnl"/>
        </w:rPr>
        <w:t>,</w:t>
      </w:r>
      <w:r w:rsidR="00BC3896" w:rsidRPr="00392EB7">
        <w:rPr>
          <w:rFonts w:ascii="Arial Narrow" w:hAnsi="Arial Narrow" w:cs="Arial"/>
          <w:b/>
          <w:bCs/>
          <w:sz w:val="26"/>
          <w:szCs w:val="26"/>
          <w:lang w:val="es-ES_tradnl"/>
        </w:rPr>
        <w:t xml:space="preserve"> del </w:t>
      </w:r>
      <w:r w:rsidR="00BC3896" w:rsidRPr="00392EB7">
        <w:rPr>
          <w:rFonts w:ascii="Arial Narrow" w:hAnsi="Arial Narrow" w:cs="Arial"/>
          <w:b/>
          <w:sz w:val="26"/>
          <w:szCs w:val="26"/>
          <w:lang w:val="es-ES_tradnl"/>
        </w:rPr>
        <w:t xml:space="preserve">Relator Especial </w:t>
      </w:r>
      <w:r w:rsidR="00DE5836">
        <w:rPr>
          <w:rFonts w:ascii="Arial Narrow" w:hAnsi="Arial Narrow" w:cs="Arial"/>
          <w:b/>
          <w:sz w:val="26"/>
          <w:szCs w:val="26"/>
          <w:lang w:val="es-ES_tradnl"/>
        </w:rPr>
        <w:t>para</w:t>
      </w:r>
      <w:r w:rsidR="00BC3896" w:rsidRPr="00392EB7">
        <w:rPr>
          <w:rFonts w:ascii="Arial Narrow" w:hAnsi="Arial Narrow" w:cs="Arial"/>
          <w:b/>
          <w:sz w:val="26"/>
          <w:szCs w:val="26"/>
          <w:lang w:val="es-ES_tradnl"/>
        </w:rPr>
        <w:t xml:space="preserve"> los derechos de los pueblos indígenas</w:t>
      </w:r>
      <w:r w:rsidR="00DE5836">
        <w:rPr>
          <w:rFonts w:ascii="Arial Narrow" w:hAnsi="Arial Narrow" w:cs="Arial"/>
          <w:b/>
          <w:sz w:val="26"/>
          <w:szCs w:val="26"/>
          <w:lang w:val="es-ES_tradnl"/>
        </w:rPr>
        <w:t>.</w:t>
      </w:r>
    </w:p>
    <w:p w14:paraId="36683E5D" w14:textId="77777777" w:rsidR="000520F4" w:rsidRPr="00392EB7" w:rsidRDefault="000520F4" w:rsidP="00C43E03">
      <w:pPr>
        <w:spacing w:line="360" w:lineRule="auto"/>
        <w:jc w:val="center"/>
        <w:rPr>
          <w:rFonts w:ascii="Arial Narrow" w:hAnsi="Arial Narrow" w:cs="Arial"/>
          <w:b/>
          <w:sz w:val="26"/>
          <w:szCs w:val="26"/>
        </w:rPr>
      </w:pPr>
      <w:r w:rsidRPr="00392EB7">
        <w:rPr>
          <w:rFonts w:ascii="Arial Narrow" w:hAnsi="Arial Narrow" w:cs="Arial"/>
          <w:b/>
          <w:sz w:val="26"/>
          <w:szCs w:val="26"/>
        </w:rPr>
        <w:t>22 de febrero de 2021</w:t>
      </w:r>
    </w:p>
    <w:p w14:paraId="582D577E" w14:textId="77777777" w:rsidR="003A644F" w:rsidRPr="00392EB7" w:rsidRDefault="003A644F" w:rsidP="004F0CAB">
      <w:pPr>
        <w:spacing w:line="360" w:lineRule="auto"/>
        <w:jc w:val="both"/>
        <w:rPr>
          <w:rFonts w:ascii="Arial Narrow" w:hAnsi="Arial Narrow" w:cs="Arial"/>
          <w:b/>
          <w:sz w:val="26"/>
          <w:szCs w:val="26"/>
        </w:rPr>
      </w:pPr>
    </w:p>
    <w:p w14:paraId="5E825137" w14:textId="509A7391" w:rsidR="000520F4" w:rsidRPr="00392EB7" w:rsidRDefault="00A55D1A" w:rsidP="004F0CAB">
      <w:pPr>
        <w:spacing w:line="360" w:lineRule="auto"/>
        <w:jc w:val="both"/>
        <w:rPr>
          <w:rFonts w:ascii="Arial Narrow" w:hAnsi="Arial Narrow" w:cs="Arial"/>
          <w:sz w:val="26"/>
          <w:szCs w:val="26"/>
          <w:lang w:val="es-ES_tradnl"/>
        </w:rPr>
      </w:pPr>
      <w:r w:rsidRPr="00392EB7">
        <w:rPr>
          <w:rFonts w:ascii="Arial Narrow" w:hAnsi="Arial Narrow" w:cs="Arial"/>
          <w:b/>
          <w:bCs/>
          <w:sz w:val="26"/>
          <w:szCs w:val="26"/>
          <w:lang w:val="es-ES_tradnl"/>
        </w:rPr>
        <w:t>IMPACTO DE LAS LEYES Y POLÍTICAS DE RECUPERACIÓN DE COVID-19 DE LOS ESTADOS EN LOS PUEBLOS INDÍGENAS</w:t>
      </w:r>
    </w:p>
    <w:p w14:paraId="7071AF03" w14:textId="197C0D12" w:rsidR="006E6FFF" w:rsidRDefault="00DA2D4F" w:rsidP="004F0CAB">
      <w:pPr>
        <w:spacing w:line="360" w:lineRule="auto"/>
        <w:jc w:val="both"/>
        <w:rPr>
          <w:rFonts w:ascii="Arial Narrow" w:hAnsi="Arial Narrow" w:cs="Arial"/>
          <w:b/>
          <w:i/>
          <w:sz w:val="26"/>
          <w:szCs w:val="26"/>
          <w:lang w:val="es-ES_tradnl"/>
        </w:rPr>
      </w:pPr>
      <w:r>
        <w:rPr>
          <w:rFonts w:ascii="Arial Narrow" w:hAnsi="Arial Narrow" w:cs="Arial"/>
          <w:b/>
          <w:i/>
          <w:sz w:val="26"/>
          <w:szCs w:val="26"/>
          <w:lang w:val="es-ES_tradnl"/>
        </w:rPr>
        <w:t xml:space="preserve">3.- </w:t>
      </w:r>
      <w:r w:rsidR="000520F4" w:rsidRPr="00392EB7">
        <w:rPr>
          <w:rFonts w:ascii="Arial Narrow" w:hAnsi="Arial Narrow" w:cs="Arial"/>
          <w:b/>
          <w:i/>
          <w:sz w:val="26"/>
          <w:szCs w:val="26"/>
          <w:lang w:val="es-ES_tradnl"/>
        </w:rPr>
        <w:t>¿Cómo han tratado las medidas de recuperación económica de los Estados de garantizar que los pueblos indígenas se beneficien por igual de las inversiones públicas y de los programas nacionales de protección social?</w:t>
      </w:r>
    </w:p>
    <w:p w14:paraId="36799D4F" w14:textId="19984263" w:rsidR="000B0FBC" w:rsidRDefault="002E228C" w:rsidP="004F0CAB">
      <w:pPr>
        <w:spacing w:line="360" w:lineRule="auto"/>
        <w:jc w:val="both"/>
        <w:rPr>
          <w:rFonts w:ascii="Arial Narrow" w:hAnsi="Arial Narrow" w:cs="Arial"/>
          <w:sz w:val="26"/>
          <w:szCs w:val="26"/>
          <w:lang w:val="es-ES_tradnl"/>
        </w:rPr>
      </w:pPr>
      <w:r w:rsidRPr="00392EB7">
        <w:rPr>
          <w:rFonts w:ascii="Arial Narrow" w:hAnsi="Arial Narrow" w:cs="Arial"/>
          <w:sz w:val="26"/>
          <w:szCs w:val="26"/>
          <w:lang w:val="es-ES_tradnl"/>
        </w:rPr>
        <w:t>En el contexto de la pandemia por COVID-19, l</w:t>
      </w:r>
      <w:r w:rsidR="0076178E" w:rsidRPr="00392EB7">
        <w:rPr>
          <w:rFonts w:ascii="Arial Narrow" w:hAnsi="Arial Narrow" w:cs="Arial"/>
          <w:sz w:val="26"/>
          <w:szCs w:val="26"/>
          <w:lang w:val="es-ES_tradnl"/>
        </w:rPr>
        <w:t>as medida</w:t>
      </w:r>
      <w:r w:rsidRPr="00392EB7">
        <w:rPr>
          <w:rFonts w:ascii="Arial Narrow" w:hAnsi="Arial Narrow" w:cs="Arial"/>
          <w:sz w:val="26"/>
          <w:szCs w:val="26"/>
          <w:lang w:val="es-ES_tradnl"/>
        </w:rPr>
        <w:t>s de distanciamiento social</w:t>
      </w:r>
      <w:r w:rsidR="00DE5836">
        <w:rPr>
          <w:rFonts w:ascii="Arial Narrow" w:hAnsi="Arial Narrow" w:cs="Arial"/>
          <w:sz w:val="26"/>
          <w:szCs w:val="26"/>
          <w:lang w:val="es-ES_tradnl"/>
        </w:rPr>
        <w:t>, así como el semáforo epidemiológico que determina los alcances de c</w:t>
      </w:r>
      <w:r w:rsidR="005E4036">
        <w:rPr>
          <w:rFonts w:ascii="Arial Narrow" w:hAnsi="Arial Narrow" w:cs="Arial"/>
          <w:sz w:val="26"/>
          <w:szCs w:val="26"/>
          <w:lang w:val="es-ES_tradnl"/>
        </w:rPr>
        <w:t>onfinamiento</w:t>
      </w:r>
      <w:r w:rsidR="00DE5836">
        <w:rPr>
          <w:rFonts w:ascii="Arial Narrow" w:hAnsi="Arial Narrow" w:cs="Arial"/>
          <w:sz w:val="26"/>
          <w:szCs w:val="26"/>
          <w:lang w:val="es-ES_tradnl"/>
        </w:rPr>
        <w:t xml:space="preserve"> y apertura económica,</w:t>
      </w:r>
      <w:r w:rsidRPr="00392EB7">
        <w:rPr>
          <w:rFonts w:ascii="Arial Narrow" w:hAnsi="Arial Narrow" w:cs="Arial"/>
          <w:sz w:val="26"/>
          <w:szCs w:val="26"/>
          <w:lang w:val="es-ES_tradnl"/>
        </w:rPr>
        <w:t xml:space="preserve"> implementad</w:t>
      </w:r>
      <w:r w:rsidR="00423CED">
        <w:rPr>
          <w:rFonts w:ascii="Arial Narrow" w:hAnsi="Arial Narrow" w:cs="Arial"/>
          <w:sz w:val="26"/>
          <w:szCs w:val="26"/>
          <w:lang w:val="es-ES_tradnl"/>
        </w:rPr>
        <w:t>o</w:t>
      </w:r>
      <w:r w:rsidRPr="00392EB7">
        <w:rPr>
          <w:rFonts w:ascii="Arial Narrow" w:hAnsi="Arial Narrow" w:cs="Arial"/>
          <w:sz w:val="26"/>
          <w:szCs w:val="26"/>
          <w:lang w:val="es-ES_tradnl"/>
        </w:rPr>
        <w:t xml:space="preserve">s </w:t>
      </w:r>
      <w:r w:rsidR="00423CED">
        <w:rPr>
          <w:rFonts w:ascii="Arial Narrow" w:hAnsi="Arial Narrow" w:cs="Arial"/>
          <w:sz w:val="26"/>
          <w:szCs w:val="26"/>
          <w:lang w:val="es-ES_tradnl"/>
        </w:rPr>
        <w:t>con el objetivo</w:t>
      </w:r>
      <w:r w:rsidRPr="00392EB7">
        <w:rPr>
          <w:rFonts w:ascii="Arial Narrow" w:hAnsi="Arial Narrow" w:cs="Arial"/>
          <w:sz w:val="26"/>
          <w:szCs w:val="26"/>
          <w:lang w:val="es-ES_tradnl"/>
        </w:rPr>
        <w:t xml:space="preserve"> de contener el </w:t>
      </w:r>
      <w:r w:rsidR="00423CED">
        <w:rPr>
          <w:rFonts w:ascii="Arial Narrow" w:hAnsi="Arial Narrow" w:cs="Arial"/>
          <w:sz w:val="26"/>
          <w:szCs w:val="26"/>
          <w:lang w:val="es-ES_tradnl"/>
        </w:rPr>
        <w:t>número de personas contagiadas; han resultado a la par,</w:t>
      </w:r>
      <w:r w:rsidR="00367782" w:rsidRPr="00392EB7">
        <w:rPr>
          <w:rFonts w:ascii="Arial Narrow" w:hAnsi="Arial Narrow" w:cs="Arial"/>
          <w:sz w:val="26"/>
          <w:szCs w:val="26"/>
          <w:lang w:val="es-ES_tradnl"/>
        </w:rPr>
        <w:t xml:space="preserve"> un freno tangible a la actividad económica nacional</w:t>
      </w:r>
      <w:r w:rsidR="00423CED">
        <w:rPr>
          <w:rFonts w:ascii="Arial Narrow" w:hAnsi="Arial Narrow" w:cs="Arial"/>
          <w:sz w:val="26"/>
          <w:szCs w:val="26"/>
          <w:lang w:val="es-ES_tradnl"/>
        </w:rPr>
        <w:t>, con efectos en todos los sectores, principalmente en los más vulnerables</w:t>
      </w:r>
      <w:r w:rsidR="00367782" w:rsidRPr="00392EB7">
        <w:rPr>
          <w:rFonts w:ascii="Arial Narrow" w:hAnsi="Arial Narrow" w:cs="Arial"/>
          <w:sz w:val="26"/>
          <w:szCs w:val="26"/>
          <w:lang w:val="es-ES_tradnl"/>
        </w:rPr>
        <w:t xml:space="preserve">. </w:t>
      </w:r>
    </w:p>
    <w:p w14:paraId="7E9082B1" w14:textId="77777777" w:rsidR="008F0FBC" w:rsidRDefault="004D5BF3" w:rsidP="004F0CAB">
      <w:pPr>
        <w:spacing w:line="360" w:lineRule="auto"/>
        <w:jc w:val="both"/>
        <w:rPr>
          <w:rFonts w:ascii="Arial Narrow" w:hAnsi="Arial Narrow" w:cs="Arial"/>
          <w:sz w:val="26"/>
          <w:szCs w:val="26"/>
          <w:lang w:val="es-ES_tradnl"/>
        </w:rPr>
      </w:pPr>
      <w:r w:rsidRPr="00392EB7">
        <w:rPr>
          <w:rFonts w:ascii="Arial Narrow" w:hAnsi="Arial Narrow" w:cs="Arial"/>
          <w:sz w:val="26"/>
          <w:szCs w:val="26"/>
          <w:lang w:val="es-ES_tradnl"/>
        </w:rPr>
        <w:t>En términos de actividad económica, el Instituto Nacional de Estadística y Geografía (INEGI) report</w:t>
      </w:r>
      <w:r w:rsidR="00423CED">
        <w:rPr>
          <w:rFonts w:ascii="Arial Narrow" w:hAnsi="Arial Narrow" w:cs="Arial"/>
          <w:sz w:val="26"/>
          <w:szCs w:val="26"/>
          <w:lang w:val="es-ES_tradnl"/>
        </w:rPr>
        <w:t>ó</w:t>
      </w:r>
      <w:r w:rsidRPr="00392EB7">
        <w:rPr>
          <w:rFonts w:ascii="Arial Narrow" w:hAnsi="Arial Narrow" w:cs="Arial"/>
          <w:sz w:val="26"/>
          <w:szCs w:val="26"/>
          <w:lang w:val="es-ES_tradnl"/>
        </w:rPr>
        <w:t xml:space="preserve"> caídas significativas</w:t>
      </w:r>
      <w:r w:rsidR="008F0FBC">
        <w:rPr>
          <w:rFonts w:ascii="Arial Narrow" w:hAnsi="Arial Narrow" w:cs="Arial"/>
          <w:sz w:val="26"/>
          <w:szCs w:val="26"/>
          <w:lang w:val="es-ES_tradnl"/>
        </w:rPr>
        <w:t xml:space="preserve">; </w:t>
      </w:r>
      <w:proofErr w:type="gramStart"/>
      <w:r w:rsidR="008F0FBC">
        <w:rPr>
          <w:rFonts w:ascii="Arial Narrow" w:hAnsi="Arial Narrow" w:cs="Arial"/>
          <w:sz w:val="26"/>
          <w:szCs w:val="26"/>
          <w:lang w:val="es-ES_tradnl"/>
        </w:rPr>
        <w:t>ya que</w:t>
      </w:r>
      <w:proofErr w:type="gramEnd"/>
      <w:r w:rsidR="008F0FBC">
        <w:rPr>
          <w:rFonts w:ascii="Arial Narrow" w:hAnsi="Arial Narrow" w:cs="Arial"/>
          <w:sz w:val="26"/>
          <w:szCs w:val="26"/>
          <w:lang w:val="es-ES_tradnl"/>
        </w:rPr>
        <w:t xml:space="preserve"> e</w:t>
      </w:r>
      <w:r w:rsidRPr="00392EB7">
        <w:rPr>
          <w:rFonts w:ascii="Arial Narrow" w:hAnsi="Arial Narrow" w:cs="Arial"/>
          <w:sz w:val="26"/>
          <w:szCs w:val="26"/>
          <w:lang w:val="es-ES_tradnl"/>
        </w:rPr>
        <w:t>n el primer trimestre del 2020, en el que sólo las últimas semanas de marzo se aplicaron medidas de confinamiento, se observó una contracción del PIB de -2.4% respec</w:t>
      </w:r>
      <w:r w:rsidR="00C37659" w:rsidRPr="00392EB7">
        <w:rPr>
          <w:rFonts w:ascii="Arial Narrow" w:hAnsi="Arial Narrow" w:cs="Arial"/>
          <w:sz w:val="26"/>
          <w:szCs w:val="26"/>
          <w:lang w:val="es-ES_tradnl"/>
        </w:rPr>
        <w:t>to del mismo trimestre de 2019</w:t>
      </w:r>
      <w:r w:rsidR="008F0FBC">
        <w:rPr>
          <w:rFonts w:ascii="Arial Narrow" w:hAnsi="Arial Narrow" w:cs="Arial"/>
          <w:sz w:val="26"/>
          <w:szCs w:val="26"/>
          <w:lang w:val="es-ES_tradnl"/>
        </w:rPr>
        <w:t>.</w:t>
      </w:r>
    </w:p>
    <w:p w14:paraId="10DF5C2D" w14:textId="306867E7" w:rsidR="00423CED" w:rsidRDefault="008F0FBC" w:rsidP="004F0CAB">
      <w:pPr>
        <w:spacing w:line="360" w:lineRule="auto"/>
        <w:jc w:val="both"/>
        <w:rPr>
          <w:rFonts w:ascii="Arial Narrow" w:hAnsi="Arial Narrow" w:cs="Arial"/>
          <w:sz w:val="26"/>
          <w:szCs w:val="26"/>
          <w:lang w:val="es-ES_tradnl"/>
        </w:rPr>
      </w:pPr>
      <w:r>
        <w:rPr>
          <w:rFonts w:ascii="Arial Narrow" w:hAnsi="Arial Narrow" w:cs="Arial"/>
          <w:sz w:val="26"/>
          <w:szCs w:val="26"/>
          <w:lang w:val="es-ES_tradnl"/>
        </w:rPr>
        <w:t xml:space="preserve">Por otro lado, en cuanto a </w:t>
      </w:r>
      <w:r w:rsidRPr="00392EB7">
        <w:rPr>
          <w:rFonts w:ascii="Arial Narrow" w:hAnsi="Arial Narrow" w:cs="Arial"/>
          <w:sz w:val="26"/>
          <w:szCs w:val="26"/>
          <w:lang w:val="es-ES_tradnl"/>
        </w:rPr>
        <w:t>la cifra desestacionalizada de exportaciones</w:t>
      </w:r>
      <w:r w:rsidRPr="00392EB7">
        <w:rPr>
          <w:rStyle w:val="FootnoteReference"/>
          <w:rFonts w:ascii="Arial Narrow" w:hAnsi="Arial Narrow" w:cs="Arial"/>
          <w:sz w:val="26"/>
          <w:szCs w:val="26"/>
          <w:lang w:val="es-ES_tradnl"/>
        </w:rPr>
        <w:footnoteReference w:id="1"/>
      </w:r>
      <w:r w:rsidRPr="00392EB7">
        <w:rPr>
          <w:rFonts w:ascii="Arial Narrow" w:hAnsi="Arial Narrow" w:cs="Arial"/>
          <w:sz w:val="26"/>
          <w:szCs w:val="26"/>
          <w:lang w:val="es-ES_tradnl"/>
        </w:rPr>
        <w:t>,</w:t>
      </w:r>
      <w:r>
        <w:rPr>
          <w:rFonts w:ascii="Arial Narrow" w:hAnsi="Arial Narrow" w:cs="Arial"/>
          <w:sz w:val="26"/>
          <w:szCs w:val="26"/>
          <w:lang w:val="es-ES_tradnl"/>
        </w:rPr>
        <w:t xml:space="preserve"> </w:t>
      </w:r>
      <w:r w:rsidR="00C37659" w:rsidRPr="00392EB7">
        <w:rPr>
          <w:rFonts w:ascii="Arial Narrow" w:hAnsi="Arial Narrow" w:cs="Arial"/>
          <w:sz w:val="26"/>
          <w:szCs w:val="26"/>
          <w:lang w:val="es-ES_tradnl"/>
        </w:rPr>
        <w:t xml:space="preserve">se observó una variación </w:t>
      </w:r>
      <w:proofErr w:type="gramStart"/>
      <w:r w:rsidR="00C37659" w:rsidRPr="00392EB7">
        <w:rPr>
          <w:rFonts w:ascii="Arial Narrow" w:hAnsi="Arial Narrow" w:cs="Arial"/>
          <w:sz w:val="26"/>
          <w:szCs w:val="26"/>
          <w:lang w:val="es-ES_tradnl"/>
        </w:rPr>
        <w:t xml:space="preserve">anual </w:t>
      </w:r>
      <w:r w:rsidR="00423CED">
        <w:rPr>
          <w:rFonts w:ascii="Arial Narrow" w:hAnsi="Arial Narrow" w:cs="Arial"/>
          <w:sz w:val="26"/>
          <w:szCs w:val="26"/>
          <w:lang w:val="es-ES_tradnl"/>
        </w:rPr>
        <w:t xml:space="preserve"> </w:t>
      </w:r>
      <w:r w:rsidR="00C37659" w:rsidRPr="00392EB7">
        <w:rPr>
          <w:rFonts w:ascii="Arial Narrow" w:hAnsi="Arial Narrow" w:cs="Arial"/>
          <w:sz w:val="26"/>
          <w:szCs w:val="26"/>
          <w:lang w:val="es-ES_tradnl"/>
        </w:rPr>
        <w:t>de</w:t>
      </w:r>
      <w:proofErr w:type="gramEnd"/>
      <w:r w:rsidR="00423CED">
        <w:rPr>
          <w:rFonts w:ascii="Arial Narrow" w:hAnsi="Arial Narrow" w:cs="Arial"/>
          <w:sz w:val="26"/>
          <w:szCs w:val="26"/>
          <w:lang w:val="es-ES_tradnl"/>
        </w:rPr>
        <w:t xml:space="preserve"> -</w:t>
      </w:r>
      <w:r w:rsidR="00C37659" w:rsidRPr="00392EB7">
        <w:rPr>
          <w:rFonts w:ascii="Arial Narrow" w:hAnsi="Arial Narrow" w:cs="Arial"/>
          <w:sz w:val="26"/>
          <w:szCs w:val="26"/>
          <w:lang w:val="es-ES_tradnl"/>
        </w:rPr>
        <w:t>41.5%</w:t>
      </w:r>
      <w:r>
        <w:rPr>
          <w:rFonts w:ascii="Arial Narrow" w:hAnsi="Arial Narrow" w:cs="Arial"/>
          <w:sz w:val="26"/>
          <w:szCs w:val="26"/>
          <w:lang w:val="es-ES_tradnl"/>
        </w:rPr>
        <w:t xml:space="preserve">; lo que refleja un </w:t>
      </w:r>
      <w:r w:rsidR="008A2859" w:rsidRPr="00392EB7">
        <w:rPr>
          <w:rFonts w:ascii="Arial Narrow" w:hAnsi="Arial Narrow" w:cs="Arial"/>
          <w:sz w:val="26"/>
          <w:szCs w:val="26"/>
          <w:lang w:val="es-ES_tradnl"/>
        </w:rPr>
        <w:t>impact</w:t>
      </w:r>
      <w:r>
        <w:rPr>
          <w:rFonts w:ascii="Arial Narrow" w:hAnsi="Arial Narrow" w:cs="Arial"/>
          <w:sz w:val="26"/>
          <w:szCs w:val="26"/>
          <w:lang w:val="es-ES_tradnl"/>
        </w:rPr>
        <w:t>o</w:t>
      </w:r>
      <w:r w:rsidR="008A2859" w:rsidRPr="00392EB7">
        <w:rPr>
          <w:rFonts w:ascii="Arial Narrow" w:hAnsi="Arial Narrow" w:cs="Arial"/>
          <w:sz w:val="26"/>
          <w:szCs w:val="26"/>
          <w:lang w:val="es-ES_tradnl"/>
        </w:rPr>
        <w:t xml:space="preserve"> de manera notable </w:t>
      </w:r>
      <w:r>
        <w:rPr>
          <w:rFonts w:ascii="Arial Narrow" w:hAnsi="Arial Narrow" w:cs="Arial"/>
          <w:sz w:val="26"/>
          <w:szCs w:val="26"/>
          <w:lang w:val="es-ES_tradnl"/>
        </w:rPr>
        <w:t xml:space="preserve">en </w:t>
      </w:r>
      <w:r w:rsidR="008A2859" w:rsidRPr="00392EB7">
        <w:rPr>
          <w:rFonts w:ascii="Arial Narrow" w:hAnsi="Arial Narrow" w:cs="Arial"/>
          <w:sz w:val="26"/>
          <w:szCs w:val="26"/>
          <w:lang w:val="es-ES_tradnl"/>
        </w:rPr>
        <w:t>los sectores primario, secundario y terciario</w:t>
      </w:r>
      <w:r>
        <w:rPr>
          <w:rFonts w:ascii="Arial Narrow" w:hAnsi="Arial Narrow" w:cs="Arial"/>
          <w:sz w:val="26"/>
          <w:szCs w:val="26"/>
          <w:lang w:val="es-ES_tradnl"/>
        </w:rPr>
        <w:t>, con lo que ello representa en todos los sectores de la sociedad</w:t>
      </w:r>
      <w:r w:rsidR="008A2859" w:rsidRPr="00392EB7">
        <w:rPr>
          <w:rFonts w:ascii="Arial Narrow" w:hAnsi="Arial Narrow" w:cs="Arial"/>
          <w:sz w:val="26"/>
          <w:szCs w:val="26"/>
          <w:lang w:val="es-ES_tradnl"/>
        </w:rPr>
        <w:t>.</w:t>
      </w:r>
    </w:p>
    <w:p w14:paraId="6CA104F3" w14:textId="12E5B1B6" w:rsidR="00423CED" w:rsidRDefault="008A2859" w:rsidP="004F0CAB">
      <w:pPr>
        <w:spacing w:line="360" w:lineRule="auto"/>
        <w:jc w:val="both"/>
        <w:rPr>
          <w:rFonts w:ascii="Arial Narrow" w:hAnsi="Arial Narrow" w:cs="Arial"/>
          <w:sz w:val="26"/>
          <w:szCs w:val="26"/>
          <w:lang w:val="es-ES_tradnl"/>
        </w:rPr>
      </w:pPr>
      <w:r w:rsidRPr="00392EB7">
        <w:rPr>
          <w:rFonts w:ascii="Arial Narrow" w:hAnsi="Arial Narrow" w:cs="Arial"/>
          <w:sz w:val="26"/>
          <w:szCs w:val="26"/>
          <w:lang w:val="es-ES_tradnl"/>
        </w:rPr>
        <w:lastRenderedPageBreak/>
        <w:t>La crisis económica tra</w:t>
      </w:r>
      <w:r w:rsidR="00423CED">
        <w:rPr>
          <w:rFonts w:ascii="Arial Narrow" w:hAnsi="Arial Narrow" w:cs="Arial"/>
          <w:sz w:val="26"/>
          <w:szCs w:val="26"/>
          <w:lang w:val="es-ES_tradnl"/>
        </w:rPr>
        <w:t xml:space="preserve">jo </w:t>
      </w:r>
      <w:r w:rsidRPr="00392EB7">
        <w:rPr>
          <w:rFonts w:ascii="Arial Narrow" w:hAnsi="Arial Narrow" w:cs="Arial"/>
          <w:sz w:val="26"/>
          <w:szCs w:val="26"/>
          <w:lang w:val="es-ES_tradnl"/>
        </w:rPr>
        <w:t>consecuencias sociales generalizadas, pero a su vez</w:t>
      </w:r>
      <w:r w:rsidR="00423CED">
        <w:rPr>
          <w:rFonts w:ascii="Arial Narrow" w:hAnsi="Arial Narrow" w:cs="Arial"/>
          <w:sz w:val="26"/>
          <w:szCs w:val="26"/>
          <w:lang w:val="es-ES_tradnl"/>
        </w:rPr>
        <w:t>,</w:t>
      </w:r>
      <w:r w:rsidRPr="00392EB7">
        <w:rPr>
          <w:rFonts w:ascii="Arial Narrow" w:hAnsi="Arial Narrow" w:cs="Arial"/>
          <w:sz w:val="26"/>
          <w:szCs w:val="26"/>
          <w:lang w:val="es-ES_tradnl"/>
        </w:rPr>
        <w:t xml:space="preserve"> diferenciadas para </w:t>
      </w:r>
      <w:r w:rsidR="003A439E" w:rsidRPr="00392EB7">
        <w:rPr>
          <w:rFonts w:ascii="Arial Narrow" w:hAnsi="Arial Narrow" w:cs="Arial"/>
          <w:sz w:val="26"/>
          <w:szCs w:val="26"/>
          <w:lang w:val="es-ES_tradnl"/>
        </w:rPr>
        <w:t xml:space="preserve">grupos de atención prioritaria, como las personas indígenas </w:t>
      </w:r>
      <w:r w:rsidR="00FB6821" w:rsidRPr="00392EB7">
        <w:rPr>
          <w:rFonts w:ascii="Arial Narrow" w:hAnsi="Arial Narrow" w:cs="Arial"/>
          <w:sz w:val="26"/>
          <w:szCs w:val="26"/>
          <w:lang w:val="es-ES_tradnl"/>
        </w:rPr>
        <w:t xml:space="preserve">a corto, mediano y largo plazo. </w:t>
      </w:r>
      <w:r w:rsidR="00423CED">
        <w:rPr>
          <w:rFonts w:ascii="Arial Narrow" w:hAnsi="Arial Narrow" w:cs="Arial"/>
          <w:sz w:val="26"/>
          <w:szCs w:val="26"/>
          <w:lang w:val="es-ES_tradnl"/>
        </w:rPr>
        <w:t xml:space="preserve"> </w:t>
      </w:r>
    </w:p>
    <w:p w14:paraId="7F4C9992" w14:textId="5A92DE08" w:rsidR="00423CED" w:rsidRDefault="003A644F" w:rsidP="004F0CAB">
      <w:pPr>
        <w:spacing w:line="360" w:lineRule="auto"/>
        <w:jc w:val="both"/>
        <w:rPr>
          <w:rFonts w:ascii="Arial Narrow" w:hAnsi="Arial Narrow" w:cs="Arial"/>
          <w:sz w:val="26"/>
          <w:szCs w:val="26"/>
          <w:lang w:val="es-ES_tradnl"/>
        </w:rPr>
      </w:pPr>
      <w:r w:rsidRPr="00392EB7">
        <w:rPr>
          <w:rFonts w:ascii="Arial Narrow" w:hAnsi="Arial Narrow" w:cs="Arial"/>
          <w:sz w:val="26"/>
          <w:szCs w:val="26"/>
          <w:lang w:val="es-ES_tradnl"/>
        </w:rPr>
        <w:t>El Censo de Población y Vivienda 2020</w:t>
      </w:r>
      <w:r w:rsidRPr="00392EB7">
        <w:rPr>
          <w:rStyle w:val="FootnoteReference"/>
          <w:rFonts w:ascii="Arial Narrow" w:hAnsi="Arial Narrow" w:cs="Arial"/>
          <w:sz w:val="26"/>
          <w:szCs w:val="26"/>
          <w:lang w:val="es-ES_tradnl"/>
        </w:rPr>
        <w:footnoteReference w:id="2"/>
      </w:r>
      <w:r w:rsidR="0058115B">
        <w:rPr>
          <w:rFonts w:ascii="Arial Narrow" w:hAnsi="Arial Narrow" w:cs="Arial"/>
          <w:sz w:val="26"/>
          <w:szCs w:val="26"/>
          <w:lang w:val="es-ES_tradnl"/>
        </w:rPr>
        <w:t xml:space="preserve"> identificó que a nivel nacional existen</w:t>
      </w:r>
      <w:r w:rsidRPr="00392EB7">
        <w:rPr>
          <w:rFonts w:ascii="Arial Narrow" w:hAnsi="Arial Narrow" w:cs="Arial"/>
          <w:sz w:val="26"/>
          <w:szCs w:val="26"/>
          <w:lang w:val="es-ES_tradnl"/>
        </w:rPr>
        <w:t xml:space="preserve"> 7 millones 364 mil 645 personas que hablan una lengua indígena</w:t>
      </w:r>
      <w:r w:rsidR="00423CED">
        <w:rPr>
          <w:rFonts w:ascii="Arial Narrow" w:hAnsi="Arial Narrow" w:cs="Arial"/>
          <w:sz w:val="26"/>
          <w:szCs w:val="26"/>
          <w:lang w:val="es-ES_tradnl"/>
        </w:rPr>
        <w:t>,</w:t>
      </w:r>
      <w:r w:rsidRPr="00392EB7">
        <w:rPr>
          <w:rFonts w:ascii="Arial Narrow" w:hAnsi="Arial Narrow" w:cs="Arial"/>
          <w:sz w:val="26"/>
          <w:szCs w:val="26"/>
          <w:lang w:val="es-ES_tradnl"/>
        </w:rPr>
        <w:t xml:space="preserve"> </w:t>
      </w:r>
      <w:r w:rsidR="006E6FFF" w:rsidRPr="00392EB7">
        <w:rPr>
          <w:rFonts w:ascii="Arial Narrow" w:hAnsi="Arial Narrow" w:cs="Arial"/>
          <w:sz w:val="26"/>
          <w:szCs w:val="26"/>
          <w:lang w:val="es-ES_tradnl"/>
        </w:rPr>
        <w:t xml:space="preserve">y 11 millones 800 mil 247 pobladores en hogares indígenas, dentro de los cuales predomina el género femenino, con más de 6 millones de mujeres, </w:t>
      </w:r>
      <w:r w:rsidR="00423CED" w:rsidRPr="00392EB7">
        <w:rPr>
          <w:rFonts w:ascii="Arial Narrow" w:hAnsi="Arial Narrow" w:cs="Arial"/>
          <w:sz w:val="26"/>
          <w:szCs w:val="26"/>
          <w:lang w:val="es-ES_tradnl"/>
        </w:rPr>
        <w:t>con relación a</w:t>
      </w:r>
      <w:r w:rsidR="006E6FFF" w:rsidRPr="00392EB7">
        <w:rPr>
          <w:rFonts w:ascii="Arial Narrow" w:hAnsi="Arial Narrow" w:cs="Arial"/>
          <w:sz w:val="26"/>
          <w:szCs w:val="26"/>
          <w:lang w:val="es-ES_tradnl"/>
        </w:rPr>
        <w:t xml:space="preserve"> los 5 millones de hombres censados. </w:t>
      </w:r>
    </w:p>
    <w:p w14:paraId="32A61BE7" w14:textId="55CD571F" w:rsidR="00423CED" w:rsidRDefault="006E6FFF" w:rsidP="004F0CAB">
      <w:pPr>
        <w:spacing w:line="360" w:lineRule="auto"/>
        <w:jc w:val="both"/>
        <w:rPr>
          <w:rFonts w:ascii="Arial Narrow" w:hAnsi="Arial Narrow" w:cs="Arial"/>
          <w:sz w:val="26"/>
          <w:szCs w:val="26"/>
          <w:lang w:val="es-ES_tradnl"/>
        </w:rPr>
      </w:pPr>
      <w:r w:rsidRPr="00392EB7">
        <w:rPr>
          <w:rFonts w:ascii="Arial Narrow" w:hAnsi="Arial Narrow" w:cs="Arial"/>
          <w:sz w:val="26"/>
          <w:szCs w:val="26"/>
          <w:lang w:val="es-ES_tradnl"/>
        </w:rPr>
        <w:t>Históricamente, esta población ha vivido en condiciones de carencias sociales y económicas</w:t>
      </w:r>
      <w:r w:rsidR="00423CED">
        <w:rPr>
          <w:rFonts w:ascii="Arial Narrow" w:hAnsi="Arial Narrow" w:cs="Arial"/>
          <w:sz w:val="26"/>
          <w:szCs w:val="26"/>
          <w:lang w:val="es-ES_tradnl"/>
        </w:rPr>
        <w:t>, e</w:t>
      </w:r>
      <w:r w:rsidRPr="00392EB7">
        <w:rPr>
          <w:rFonts w:ascii="Arial Narrow" w:hAnsi="Arial Narrow" w:cs="Arial"/>
          <w:sz w:val="26"/>
          <w:szCs w:val="26"/>
          <w:lang w:val="es-ES_tradnl"/>
        </w:rPr>
        <w:t>l Consejo Nacional de Evaluación de la Política de Desarrollo Social</w:t>
      </w:r>
      <w:r w:rsidRPr="00392EB7">
        <w:rPr>
          <w:rStyle w:val="FootnoteReference"/>
          <w:rFonts w:ascii="Arial Narrow" w:hAnsi="Arial Narrow" w:cs="Arial"/>
          <w:sz w:val="26"/>
          <w:szCs w:val="26"/>
          <w:lang w:val="es-ES_tradnl"/>
        </w:rPr>
        <w:footnoteReference w:id="3"/>
      </w:r>
      <w:r w:rsidRPr="00392EB7">
        <w:rPr>
          <w:rFonts w:ascii="Arial Narrow" w:hAnsi="Arial Narrow" w:cs="Arial"/>
          <w:sz w:val="26"/>
          <w:szCs w:val="26"/>
          <w:lang w:val="es-ES_tradnl"/>
        </w:rPr>
        <w:t xml:space="preserve"> indica con base en el Modelo Estadístico 2015 para la continuidad del MCS-ENIGH y la Encuesta Intercensal 2015</w:t>
      </w:r>
      <w:r w:rsidR="00A23672">
        <w:rPr>
          <w:rFonts w:ascii="Arial Narrow" w:hAnsi="Arial Narrow" w:cs="Arial"/>
          <w:sz w:val="26"/>
          <w:szCs w:val="26"/>
          <w:lang w:val="es-ES_tradnl"/>
        </w:rPr>
        <w:t>,</w:t>
      </w:r>
      <w:r w:rsidRPr="00392EB7">
        <w:rPr>
          <w:rFonts w:ascii="Arial Narrow" w:hAnsi="Arial Narrow" w:cs="Arial"/>
          <w:sz w:val="26"/>
          <w:szCs w:val="26"/>
          <w:lang w:val="es-ES_tradnl"/>
        </w:rPr>
        <w:t xml:space="preserve"> que 69.5% de la población indígena está en situación de pobreza</w:t>
      </w:r>
      <w:r w:rsidR="00423CED">
        <w:rPr>
          <w:rFonts w:ascii="Arial Narrow" w:hAnsi="Arial Narrow" w:cs="Arial"/>
          <w:sz w:val="26"/>
          <w:szCs w:val="26"/>
          <w:lang w:val="es-ES_tradnl"/>
        </w:rPr>
        <w:t>,</w:t>
      </w:r>
      <w:r w:rsidRPr="00392EB7">
        <w:rPr>
          <w:rFonts w:ascii="Arial Narrow" w:hAnsi="Arial Narrow" w:cs="Arial"/>
          <w:sz w:val="26"/>
          <w:szCs w:val="26"/>
          <w:lang w:val="es-ES_tradnl"/>
        </w:rPr>
        <w:t xml:space="preserve"> y 27.9% en pobreza extrema.</w:t>
      </w:r>
      <w:r w:rsidR="000B0FBC" w:rsidRPr="00392EB7">
        <w:rPr>
          <w:rFonts w:ascii="Arial Narrow" w:hAnsi="Arial Narrow" w:cs="Arial"/>
          <w:sz w:val="26"/>
          <w:szCs w:val="26"/>
          <w:lang w:val="es-ES_tradnl"/>
        </w:rPr>
        <w:t xml:space="preserve"> </w:t>
      </w:r>
    </w:p>
    <w:p w14:paraId="2A62483A" w14:textId="5B1C9FAB" w:rsidR="005E4036" w:rsidRDefault="000B0FBC" w:rsidP="004F0CAB">
      <w:pPr>
        <w:spacing w:line="360" w:lineRule="auto"/>
        <w:jc w:val="both"/>
        <w:rPr>
          <w:rFonts w:ascii="Arial Narrow" w:hAnsi="Arial Narrow" w:cs="Arial"/>
          <w:sz w:val="26"/>
          <w:szCs w:val="26"/>
          <w:lang w:val="es-ES_tradnl"/>
        </w:rPr>
      </w:pPr>
      <w:r w:rsidRPr="00392EB7">
        <w:rPr>
          <w:rFonts w:ascii="Arial Narrow" w:hAnsi="Arial Narrow" w:cs="Arial"/>
          <w:sz w:val="26"/>
          <w:szCs w:val="26"/>
          <w:lang w:val="es-ES_tradnl"/>
        </w:rPr>
        <w:t xml:space="preserve">Asimismo, </w:t>
      </w:r>
      <w:r w:rsidR="00A23672">
        <w:rPr>
          <w:rFonts w:ascii="Arial Narrow" w:hAnsi="Arial Narrow" w:cs="Arial"/>
          <w:sz w:val="26"/>
          <w:szCs w:val="26"/>
          <w:lang w:val="es-ES_tradnl"/>
        </w:rPr>
        <w:t>señala</w:t>
      </w:r>
      <w:r w:rsidRPr="00392EB7">
        <w:rPr>
          <w:rFonts w:ascii="Arial Narrow" w:hAnsi="Arial Narrow" w:cs="Arial"/>
          <w:sz w:val="26"/>
          <w:szCs w:val="26"/>
          <w:lang w:val="es-ES_tradnl"/>
        </w:rPr>
        <w:t xml:space="preserve"> que la distribución de la población indígena se concentra en primer lugar en </w:t>
      </w:r>
      <w:r w:rsidR="005E4036">
        <w:rPr>
          <w:rFonts w:ascii="Arial Narrow" w:hAnsi="Arial Narrow" w:cs="Arial"/>
          <w:sz w:val="26"/>
          <w:szCs w:val="26"/>
          <w:lang w:val="es-ES_tradnl"/>
        </w:rPr>
        <w:t xml:space="preserve">niñas, </w:t>
      </w:r>
      <w:r w:rsidRPr="00392EB7">
        <w:rPr>
          <w:rFonts w:ascii="Arial Narrow" w:hAnsi="Arial Narrow" w:cs="Arial"/>
          <w:sz w:val="26"/>
          <w:szCs w:val="26"/>
          <w:lang w:val="es-ES_tradnl"/>
        </w:rPr>
        <w:t xml:space="preserve">niños y adolescentes (5-9 y 10-14 años), </w:t>
      </w:r>
      <w:proofErr w:type="gramStart"/>
      <w:r w:rsidRPr="00392EB7">
        <w:rPr>
          <w:rFonts w:ascii="Arial Narrow" w:hAnsi="Arial Narrow" w:cs="Arial"/>
          <w:sz w:val="26"/>
          <w:szCs w:val="26"/>
          <w:lang w:val="es-ES_tradnl"/>
        </w:rPr>
        <w:t>y</w:t>
      </w:r>
      <w:proofErr w:type="gramEnd"/>
      <w:r w:rsidRPr="00392EB7">
        <w:rPr>
          <w:rFonts w:ascii="Arial Narrow" w:hAnsi="Arial Narrow" w:cs="Arial"/>
          <w:sz w:val="26"/>
          <w:szCs w:val="26"/>
          <w:lang w:val="es-ES_tradnl"/>
        </w:rPr>
        <w:t xml:space="preserve"> en segundo lugar, se concentra en edades productivas (25-49 años)</w:t>
      </w:r>
      <w:r w:rsidRPr="00392EB7">
        <w:rPr>
          <w:rStyle w:val="FootnoteReference"/>
          <w:rFonts w:ascii="Arial Narrow" w:hAnsi="Arial Narrow" w:cs="Arial"/>
          <w:sz w:val="26"/>
          <w:szCs w:val="26"/>
          <w:lang w:val="es-ES_tradnl"/>
        </w:rPr>
        <w:footnoteReference w:id="4"/>
      </w:r>
      <w:r w:rsidRPr="00392EB7">
        <w:rPr>
          <w:rFonts w:ascii="Arial Narrow" w:hAnsi="Arial Narrow" w:cs="Arial"/>
          <w:sz w:val="26"/>
          <w:szCs w:val="26"/>
          <w:lang w:val="es-ES_tradnl"/>
        </w:rPr>
        <w:t xml:space="preserve">. </w:t>
      </w:r>
      <w:r w:rsidR="003A439E" w:rsidRPr="00392EB7">
        <w:rPr>
          <w:rFonts w:ascii="Arial Narrow" w:hAnsi="Arial Narrow" w:cs="Arial"/>
          <w:sz w:val="26"/>
          <w:szCs w:val="26"/>
          <w:lang w:val="es-ES_tradnl"/>
        </w:rPr>
        <w:t xml:space="preserve"> </w:t>
      </w:r>
    </w:p>
    <w:p w14:paraId="1C8EF398" w14:textId="4D3662D9" w:rsidR="000B0FBC" w:rsidRPr="00392EB7" w:rsidRDefault="003A439E" w:rsidP="004F0CAB">
      <w:pPr>
        <w:spacing w:line="360" w:lineRule="auto"/>
        <w:jc w:val="both"/>
        <w:rPr>
          <w:rFonts w:ascii="Arial Narrow" w:hAnsi="Arial Narrow" w:cs="Arial"/>
          <w:sz w:val="26"/>
          <w:szCs w:val="26"/>
          <w:lang w:val="es-ES_tradnl"/>
        </w:rPr>
      </w:pPr>
      <w:r w:rsidRPr="00392EB7">
        <w:rPr>
          <w:rFonts w:ascii="Arial Narrow" w:hAnsi="Arial Narrow" w:cs="Arial"/>
          <w:sz w:val="26"/>
          <w:szCs w:val="26"/>
          <w:lang w:val="es-ES_tradnl"/>
        </w:rPr>
        <w:t xml:space="preserve">Los impactos económicos y sociales de la pandemia, derivados de las medidas de </w:t>
      </w:r>
      <w:r w:rsidR="005E4036">
        <w:rPr>
          <w:rFonts w:ascii="Arial Narrow" w:hAnsi="Arial Narrow" w:cs="Arial"/>
          <w:sz w:val="26"/>
          <w:szCs w:val="26"/>
          <w:lang w:val="es-ES_tradnl"/>
        </w:rPr>
        <w:t>confina</w:t>
      </w:r>
      <w:r w:rsidRPr="00392EB7">
        <w:rPr>
          <w:rFonts w:ascii="Arial Narrow" w:hAnsi="Arial Narrow" w:cs="Arial"/>
          <w:sz w:val="26"/>
          <w:szCs w:val="26"/>
          <w:lang w:val="es-ES_tradnl"/>
        </w:rPr>
        <w:t>miento</w:t>
      </w:r>
      <w:r w:rsidR="005E4036">
        <w:rPr>
          <w:rFonts w:ascii="Arial Narrow" w:hAnsi="Arial Narrow" w:cs="Arial"/>
          <w:sz w:val="26"/>
          <w:szCs w:val="26"/>
          <w:lang w:val="es-ES_tradnl"/>
        </w:rPr>
        <w:t xml:space="preserve"> han producido resultados</w:t>
      </w:r>
      <w:r w:rsidRPr="00392EB7">
        <w:rPr>
          <w:rFonts w:ascii="Arial Narrow" w:hAnsi="Arial Narrow" w:cs="Arial"/>
          <w:sz w:val="26"/>
          <w:szCs w:val="26"/>
          <w:lang w:val="es-ES_tradnl"/>
        </w:rPr>
        <w:t xml:space="preserve"> diferenciados</w:t>
      </w:r>
      <w:r w:rsidR="005E4036">
        <w:rPr>
          <w:rFonts w:ascii="Arial Narrow" w:hAnsi="Arial Narrow" w:cs="Arial"/>
          <w:sz w:val="26"/>
          <w:szCs w:val="26"/>
          <w:lang w:val="es-ES_tradnl"/>
        </w:rPr>
        <w:t>,</w:t>
      </w:r>
      <w:r w:rsidRPr="00392EB7">
        <w:rPr>
          <w:rFonts w:ascii="Arial Narrow" w:hAnsi="Arial Narrow" w:cs="Arial"/>
          <w:sz w:val="26"/>
          <w:szCs w:val="26"/>
          <w:lang w:val="es-ES_tradnl"/>
        </w:rPr>
        <w:t xml:space="preserve"> pues a menudo</w:t>
      </w:r>
      <w:r w:rsidR="005E4036">
        <w:rPr>
          <w:rFonts w:ascii="Arial Narrow" w:hAnsi="Arial Narrow" w:cs="Arial"/>
          <w:sz w:val="26"/>
          <w:szCs w:val="26"/>
          <w:lang w:val="es-ES_tradnl"/>
        </w:rPr>
        <w:t>,</w:t>
      </w:r>
      <w:r w:rsidRPr="00392EB7">
        <w:rPr>
          <w:rFonts w:ascii="Arial Narrow" w:hAnsi="Arial Narrow" w:cs="Arial"/>
          <w:sz w:val="26"/>
          <w:szCs w:val="26"/>
          <w:lang w:val="es-ES_tradnl"/>
        </w:rPr>
        <w:t xml:space="preserve"> los medios de subsistencia de las comunidades indígenas en zonas urbanas se basan en la elaboración y comercio de artesanías, la preparación de alimentos, el trabajo doméstico o en el sector de la construcción, y las personas que pertenecen a estos grupos laboran principalmente en el sector informal, por lo que carecen de seguridad social.</w:t>
      </w:r>
    </w:p>
    <w:p w14:paraId="149E9698" w14:textId="3DC2FBAD" w:rsidR="00A55D1A" w:rsidRPr="00392EB7" w:rsidRDefault="005E4036" w:rsidP="004F0CAB">
      <w:pPr>
        <w:spacing w:line="360" w:lineRule="auto"/>
        <w:jc w:val="both"/>
        <w:rPr>
          <w:rFonts w:ascii="Arial Narrow" w:hAnsi="Arial Narrow" w:cs="Arial"/>
          <w:b/>
          <w:bCs/>
          <w:sz w:val="26"/>
          <w:szCs w:val="26"/>
          <w:lang w:val="es-ES_tradnl"/>
        </w:rPr>
      </w:pPr>
      <w:r>
        <w:rPr>
          <w:rFonts w:ascii="Arial Narrow" w:hAnsi="Arial Narrow" w:cs="Arial"/>
          <w:sz w:val="26"/>
          <w:szCs w:val="26"/>
          <w:lang w:val="es-ES_tradnl"/>
        </w:rPr>
        <w:t>E</w:t>
      </w:r>
      <w:r w:rsidR="000B0FBC" w:rsidRPr="00392EB7">
        <w:rPr>
          <w:rFonts w:ascii="Arial Narrow" w:hAnsi="Arial Narrow" w:cs="Arial"/>
          <w:sz w:val="26"/>
          <w:szCs w:val="26"/>
          <w:lang w:val="es-ES_tradnl"/>
        </w:rPr>
        <w:t xml:space="preserve">l contexto de la </w:t>
      </w:r>
      <w:proofErr w:type="gramStart"/>
      <w:r w:rsidR="000B0FBC" w:rsidRPr="00392EB7">
        <w:rPr>
          <w:rFonts w:ascii="Arial Narrow" w:hAnsi="Arial Narrow" w:cs="Arial"/>
          <w:sz w:val="26"/>
          <w:szCs w:val="26"/>
          <w:lang w:val="es-ES_tradnl"/>
        </w:rPr>
        <w:t>pandemia</w:t>
      </w:r>
      <w:r>
        <w:rPr>
          <w:rFonts w:ascii="Arial Narrow" w:hAnsi="Arial Narrow" w:cs="Arial"/>
          <w:sz w:val="26"/>
          <w:szCs w:val="26"/>
          <w:lang w:val="es-ES_tradnl"/>
        </w:rPr>
        <w:t>,</w:t>
      </w:r>
      <w:proofErr w:type="gramEnd"/>
      <w:r w:rsidR="000B0FBC" w:rsidRPr="00392EB7">
        <w:rPr>
          <w:rFonts w:ascii="Arial Narrow" w:hAnsi="Arial Narrow" w:cs="Arial"/>
          <w:sz w:val="26"/>
          <w:szCs w:val="26"/>
          <w:lang w:val="es-ES_tradnl"/>
        </w:rPr>
        <w:t xml:space="preserve"> es particularmente adverso para pueblos y comunidades indígenas</w:t>
      </w:r>
      <w:r>
        <w:rPr>
          <w:rFonts w:ascii="Arial Narrow" w:hAnsi="Arial Narrow" w:cs="Arial"/>
          <w:sz w:val="26"/>
          <w:szCs w:val="26"/>
          <w:lang w:val="es-ES_tradnl"/>
        </w:rPr>
        <w:t>,</w:t>
      </w:r>
      <w:r w:rsidR="000B0FBC" w:rsidRPr="00392EB7">
        <w:rPr>
          <w:rFonts w:ascii="Arial Narrow" w:hAnsi="Arial Narrow" w:cs="Arial"/>
          <w:sz w:val="26"/>
          <w:szCs w:val="26"/>
          <w:lang w:val="es-ES_tradnl"/>
        </w:rPr>
        <w:t xml:space="preserve"> </w:t>
      </w:r>
      <w:r>
        <w:rPr>
          <w:rFonts w:ascii="Arial Narrow" w:hAnsi="Arial Narrow" w:cs="Arial"/>
          <w:sz w:val="26"/>
          <w:szCs w:val="26"/>
          <w:lang w:val="es-ES_tradnl"/>
        </w:rPr>
        <w:t>debiendo</w:t>
      </w:r>
      <w:r w:rsidR="000B0FBC" w:rsidRPr="00392EB7">
        <w:rPr>
          <w:rFonts w:ascii="Arial Narrow" w:hAnsi="Arial Narrow" w:cs="Arial"/>
          <w:sz w:val="26"/>
          <w:szCs w:val="26"/>
          <w:lang w:val="es-ES_tradnl"/>
        </w:rPr>
        <w:t xml:space="preserve"> </w:t>
      </w:r>
      <w:r>
        <w:rPr>
          <w:rFonts w:ascii="Arial Narrow" w:hAnsi="Arial Narrow" w:cs="Arial"/>
          <w:sz w:val="26"/>
          <w:szCs w:val="26"/>
          <w:lang w:val="es-ES_tradnl"/>
        </w:rPr>
        <w:t>reconocerse</w:t>
      </w:r>
      <w:r w:rsidR="000B0FBC" w:rsidRPr="00392EB7">
        <w:rPr>
          <w:rFonts w:ascii="Arial Narrow" w:hAnsi="Arial Narrow" w:cs="Arial"/>
          <w:sz w:val="26"/>
          <w:szCs w:val="26"/>
          <w:lang w:val="es-ES_tradnl"/>
        </w:rPr>
        <w:t xml:space="preserve"> desigualdades pre existentes a esta pandemia, </w:t>
      </w:r>
      <w:r>
        <w:rPr>
          <w:rFonts w:ascii="Arial Narrow" w:hAnsi="Arial Narrow" w:cs="Arial"/>
          <w:sz w:val="26"/>
          <w:szCs w:val="26"/>
          <w:lang w:val="es-ES_tradnl"/>
        </w:rPr>
        <w:t xml:space="preserve">ante lo cual, </w:t>
      </w:r>
      <w:r w:rsidR="000B0FBC" w:rsidRPr="00392EB7">
        <w:rPr>
          <w:rFonts w:ascii="Arial Narrow" w:hAnsi="Arial Narrow" w:cs="Arial"/>
          <w:sz w:val="26"/>
          <w:szCs w:val="26"/>
          <w:lang w:val="es-ES_tradnl"/>
        </w:rPr>
        <w:lastRenderedPageBreak/>
        <w:t xml:space="preserve">el Instituto </w:t>
      </w:r>
      <w:r w:rsidR="000B0FBC" w:rsidRPr="00392EB7">
        <w:rPr>
          <w:rFonts w:ascii="Arial Narrow" w:hAnsi="Arial Narrow" w:cs="Arial"/>
          <w:bCs/>
          <w:sz w:val="26"/>
          <w:szCs w:val="26"/>
          <w:lang w:val="es-ES_tradnl"/>
        </w:rPr>
        <w:t>Nacional de los Pueblos Indígenas</w:t>
      </w:r>
      <w:r w:rsidR="004F0CAB" w:rsidRPr="00392EB7">
        <w:rPr>
          <w:rFonts w:ascii="Arial Narrow" w:hAnsi="Arial Narrow" w:cs="Arial"/>
          <w:bCs/>
          <w:sz w:val="26"/>
          <w:szCs w:val="26"/>
          <w:lang w:val="es-ES_tradnl"/>
        </w:rPr>
        <w:t xml:space="preserve"> generó una Guía para la Atención de Pueblos y Comunidades Indígenas y </w:t>
      </w:r>
      <w:proofErr w:type="spellStart"/>
      <w:r w:rsidR="004F0CAB" w:rsidRPr="00392EB7">
        <w:rPr>
          <w:rFonts w:ascii="Arial Narrow" w:hAnsi="Arial Narrow" w:cs="Arial"/>
          <w:bCs/>
          <w:sz w:val="26"/>
          <w:szCs w:val="26"/>
          <w:lang w:val="es-ES_tradnl"/>
        </w:rPr>
        <w:t>Afromexicanas</w:t>
      </w:r>
      <w:proofErr w:type="spellEnd"/>
      <w:r w:rsidR="004F0CAB" w:rsidRPr="00392EB7">
        <w:rPr>
          <w:rFonts w:ascii="Arial Narrow" w:hAnsi="Arial Narrow" w:cs="Arial"/>
          <w:bCs/>
          <w:sz w:val="26"/>
          <w:szCs w:val="26"/>
          <w:lang w:val="es-ES_tradnl"/>
        </w:rPr>
        <w:t xml:space="preserve"> ante la emergencia sanitaria generada por el virus SARS-CoV-2 (COVID-19)</w:t>
      </w:r>
      <w:r w:rsidR="004F0CAB" w:rsidRPr="00392EB7">
        <w:rPr>
          <w:rStyle w:val="FootnoteReference"/>
          <w:rFonts w:ascii="Arial Narrow" w:hAnsi="Arial Narrow" w:cs="Arial"/>
          <w:bCs/>
          <w:sz w:val="26"/>
          <w:szCs w:val="26"/>
          <w:lang w:val="es-ES_tradnl"/>
        </w:rPr>
        <w:footnoteReference w:id="5"/>
      </w:r>
      <w:r>
        <w:rPr>
          <w:rFonts w:ascii="Arial Narrow" w:hAnsi="Arial Narrow" w:cs="Arial"/>
          <w:bCs/>
          <w:sz w:val="26"/>
          <w:szCs w:val="26"/>
          <w:lang w:val="es-ES_tradnl"/>
        </w:rPr>
        <w:t>;</w:t>
      </w:r>
      <w:r w:rsidR="004F0CAB" w:rsidRPr="00392EB7">
        <w:rPr>
          <w:rFonts w:ascii="Arial Narrow" w:hAnsi="Arial Narrow" w:cs="Arial"/>
          <w:bCs/>
          <w:sz w:val="26"/>
          <w:szCs w:val="26"/>
          <w:lang w:val="es-ES_tradnl"/>
        </w:rPr>
        <w:t xml:space="preserve"> en la cual</w:t>
      </w:r>
      <w:r>
        <w:rPr>
          <w:rFonts w:ascii="Arial Narrow" w:hAnsi="Arial Narrow" w:cs="Arial"/>
          <w:bCs/>
          <w:sz w:val="26"/>
          <w:szCs w:val="26"/>
          <w:lang w:val="es-ES_tradnl"/>
        </w:rPr>
        <w:t xml:space="preserve">, </w:t>
      </w:r>
      <w:r w:rsidR="004F0CAB" w:rsidRPr="00392EB7">
        <w:rPr>
          <w:rFonts w:ascii="Arial Narrow" w:hAnsi="Arial Narrow" w:cs="Arial"/>
          <w:bCs/>
          <w:sz w:val="26"/>
          <w:szCs w:val="26"/>
          <w:lang w:val="es-ES_tradnl"/>
        </w:rPr>
        <w:t xml:space="preserve">se establece </w:t>
      </w:r>
      <w:r>
        <w:rPr>
          <w:rFonts w:ascii="Arial Narrow" w:hAnsi="Arial Narrow" w:cs="Arial"/>
          <w:bCs/>
          <w:sz w:val="26"/>
          <w:szCs w:val="26"/>
          <w:lang w:val="es-ES_tradnl"/>
        </w:rPr>
        <w:t>una</w:t>
      </w:r>
      <w:r w:rsidR="004F0CAB" w:rsidRPr="0035563D">
        <w:rPr>
          <w:rFonts w:ascii="Arial Narrow" w:hAnsi="Arial Narrow" w:cs="Arial"/>
          <w:bCs/>
          <w:sz w:val="26"/>
          <w:szCs w:val="26"/>
          <w:lang w:val="es-ES_tradnl"/>
        </w:rPr>
        <w:t xml:space="preserve"> estrategia de recuperación económica y social.</w:t>
      </w:r>
      <w:r w:rsidR="004F0CAB" w:rsidRPr="00392EB7">
        <w:rPr>
          <w:rFonts w:ascii="Arial Narrow" w:hAnsi="Arial Narrow" w:cs="Arial"/>
          <w:b/>
          <w:bCs/>
          <w:sz w:val="26"/>
          <w:szCs w:val="26"/>
          <w:lang w:val="es-ES_tradnl"/>
        </w:rPr>
        <w:t xml:space="preserve">  </w:t>
      </w:r>
    </w:p>
    <w:p w14:paraId="2DABD86A" w14:textId="77777777" w:rsidR="00DA2D4F" w:rsidRDefault="004F0CAB" w:rsidP="004F0CAB">
      <w:pPr>
        <w:spacing w:line="360" w:lineRule="auto"/>
        <w:jc w:val="both"/>
        <w:rPr>
          <w:rFonts w:ascii="Arial Narrow" w:hAnsi="Arial Narrow" w:cs="Arial"/>
          <w:bCs/>
          <w:sz w:val="26"/>
          <w:szCs w:val="26"/>
          <w:lang w:val="es-ES_tradnl"/>
        </w:rPr>
      </w:pPr>
      <w:r w:rsidRPr="00392EB7">
        <w:rPr>
          <w:rFonts w:ascii="Arial Narrow" w:hAnsi="Arial Narrow" w:cs="Arial"/>
          <w:bCs/>
          <w:sz w:val="26"/>
          <w:szCs w:val="26"/>
          <w:lang w:val="es-ES_tradnl"/>
        </w:rPr>
        <w:t xml:space="preserve">Esta estrategia </w:t>
      </w:r>
      <w:r w:rsidR="005E4036">
        <w:rPr>
          <w:rFonts w:ascii="Arial Narrow" w:hAnsi="Arial Narrow" w:cs="Arial"/>
          <w:bCs/>
          <w:sz w:val="26"/>
          <w:szCs w:val="26"/>
          <w:lang w:val="es-ES_tradnl"/>
        </w:rPr>
        <w:t>contempla</w:t>
      </w:r>
      <w:r w:rsidRPr="00392EB7">
        <w:rPr>
          <w:rFonts w:ascii="Arial Narrow" w:hAnsi="Arial Narrow" w:cs="Arial"/>
          <w:bCs/>
          <w:sz w:val="26"/>
          <w:szCs w:val="26"/>
          <w:lang w:val="es-ES_tradnl"/>
        </w:rPr>
        <w:t xml:space="preserve"> </w:t>
      </w:r>
      <w:proofErr w:type="gramStart"/>
      <w:r w:rsidRPr="00392EB7">
        <w:rPr>
          <w:rFonts w:ascii="Arial Narrow" w:hAnsi="Arial Narrow" w:cs="Arial"/>
          <w:bCs/>
          <w:sz w:val="26"/>
          <w:szCs w:val="26"/>
          <w:lang w:val="es-ES_tradnl"/>
        </w:rPr>
        <w:t>que</w:t>
      </w:r>
      <w:proofErr w:type="gramEnd"/>
      <w:r w:rsidRPr="00392EB7">
        <w:rPr>
          <w:rFonts w:ascii="Arial Narrow" w:hAnsi="Arial Narrow" w:cs="Arial"/>
          <w:bCs/>
          <w:sz w:val="26"/>
          <w:szCs w:val="26"/>
          <w:lang w:val="es-ES_tradnl"/>
        </w:rPr>
        <w:t xml:space="preserve"> durante la emergencia sanitaria</w:t>
      </w:r>
      <w:r w:rsidR="005E4036">
        <w:rPr>
          <w:rFonts w:ascii="Arial Narrow" w:hAnsi="Arial Narrow" w:cs="Arial"/>
          <w:bCs/>
          <w:sz w:val="26"/>
          <w:szCs w:val="26"/>
          <w:lang w:val="es-ES_tradnl"/>
        </w:rPr>
        <w:t>,</w:t>
      </w:r>
      <w:r w:rsidRPr="00392EB7">
        <w:rPr>
          <w:rFonts w:ascii="Arial Narrow" w:hAnsi="Arial Narrow" w:cs="Arial"/>
          <w:bCs/>
          <w:sz w:val="26"/>
          <w:szCs w:val="26"/>
          <w:lang w:val="es-ES_tradnl"/>
        </w:rPr>
        <w:t xml:space="preserve"> se </w:t>
      </w:r>
      <w:r w:rsidR="005E4036">
        <w:rPr>
          <w:rFonts w:ascii="Arial Narrow" w:hAnsi="Arial Narrow" w:cs="Arial"/>
          <w:bCs/>
          <w:sz w:val="26"/>
          <w:szCs w:val="26"/>
          <w:lang w:val="es-ES_tradnl"/>
        </w:rPr>
        <w:t xml:space="preserve">les </w:t>
      </w:r>
      <w:r w:rsidRPr="00392EB7">
        <w:rPr>
          <w:rFonts w:ascii="Arial Narrow" w:hAnsi="Arial Narrow" w:cs="Arial"/>
          <w:bCs/>
          <w:sz w:val="26"/>
          <w:szCs w:val="26"/>
          <w:lang w:val="es-ES_tradnl"/>
        </w:rPr>
        <w:t>dará atención preferente</w:t>
      </w:r>
      <w:r w:rsidR="005E4036">
        <w:rPr>
          <w:rFonts w:ascii="Arial Narrow" w:hAnsi="Arial Narrow" w:cs="Arial"/>
          <w:bCs/>
          <w:sz w:val="26"/>
          <w:szCs w:val="26"/>
          <w:lang w:val="es-ES_tradnl"/>
        </w:rPr>
        <w:t>, considerándolos uno de</w:t>
      </w:r>
      <w:r w:rsidRPr="00392EB7">
        <w:rPr>
          <w:rFonts w:ascii="Arial Narrow" w:hAnsi="Arial Narrow" w:cs="Arial"/>
          <w:bCs/>
          <w:sz w:val="26"/>
          <w:szCs w:val="26"/>
          <w:lang w:val="es-ES_tradnl"/>
        </w:rPr>
        <w:t xml:space="preserve"> los sectores más vulnerables</w:t>
      </w:r>
      <w:r w:rsidR="005E4036">
        <w:rPr>
          <w:rFonts w:ascii="Arial Narrow" w:hAnsi="Arial Narrow" w:cs="Arial"/>
          <w:bCs/>
          <w:sz w:val="26"/>
          <w:szCs w:val="26"/>
          <w:lang w:val="es-ES_tradnl"/>
        </w:rPr>
        <w:t xml:space="preserve">; </w:t>
      </w:r>
      <w:r w:rsidR="00DA2D4F">
        <w:rPr>
          <w:rFonts w:ascii="Arial Narrow" w:hAnsi="Arial Narrow" w:cs="Arial"/>
          <w:bCs/>
          <w:sz w:val="26"/>
          <w:szCs w:val="26"/>
          <w:lang w:val="es-ES_tradnl"/>
        </w:rPr>
        <w:t>señalándose que de manera particular,</w:t>
      </w:r>
      <w:r w:rsidRPr="00392EB7">
        <w:rPr>
          <w:rFonts w:ascii="Arial Narrow" w:hAnsi="Arial Narrow" w:cs="Arial"/>
          <w:bCs/>
          <w:sz w:val="26"/>
          <w:szCs w:val="26"/>
          <w:lang w:val="es-ES_tradnl"/>
        </w:rPr>
        <w:t xml:space="preserve"> se atenderá el acceso a alimentos, además del flujo de los procesos de comercialización de productos básicos en las zonas indígenas, tomando en cuenta la estrategia de sana distancia. </w:t>
      </w:r>
    </w:p>
    <w:p w14:paraId="1B52A672" w14:textId="77777777" w:rsidR="00DA2D4F" w:rsidRDefault="004F0CAB" w:rsidP="004F0CAB">
      <w:pPr>
        <w:spacing w:line="360" w:lineRule="auto"/>
        <w:jc w:val="both"/>
        <w:rPr>
          <w:rFonts w:ascii="Arial Narrow" w:hAnsi="Arial Narrow" w:cs="Arial"/>
          <w:bCs/>
          <w:sz w:val="26"/>
          <w:szCs w:val="26"/>
          <w:lang w:val="es-ES_tradnl"/>
        </w:rPr>
      </w:pPr>
      <w:r w:rsidRPr="00392EB7">
        <w:rPr>
          <w:rFonts w:ascii="Arial Narrow" w:hAnsi="Arial Narrow" w:cs="Arial"/>
          <w:bCs/>
          <w:sz w:val="26"/>
          <w:szCs w:val="26"/>
          <w:lang w:val="es-ES_tradnl"/>
        </w:rPr>
        <w:t xml:space="preserve">Asimismo, establece que se deberán aplicar medidas para la recuperación económica y social de las comunidades indígenas y </w:t>
      </w:r>
      <w:proofErr w:type="spellStart"/>
      <w:r w:rsidRPr="00392EB7">
        <w:rPr>
          <w:rFonts w:ascii="Arial Narrow" w:hAnsi="Arial Narrow" w:cs="Arial"/>
          <w:bCs/>
          <w:sz w:val="26"/>
          <w:szCs w:val="26"/>
          <w:lang w:val="es-ES_tradnl"/>
        </w:rPr>
        <w:t>afromexicanas</w:t>
      </w:r>
      <w:proofErr w:type="spellEnd"/>
      <w:r w:rsidRPr="00392EB7">
        <w:rPr>
          <w:rFonts w:ascii="Arial Narrow" w:hAnsi="Arial Narrow" w:cs="Arial"/>
          <w:bCs/>
          <w:sz w:val="26"/>
          <w:szCs w:val="26"/>
          <w:lang w:val="es-ES_tradnl"/>
        </w:rPr>
        <w:t xml:space="preserve">, desde una perspectiva de sustentabilidad, incluyendo programas de transferencias monetarias para proyectos comunitarios de autosuficiencia alimentaria, de producción primaria y de transformación para la generación de cadenas de valor, considerando actividades agrícolas, pecuarias, forestales, pesqueras, acuícolas, agroindustriales, artesanales y turísticas, en acuerdo con la voluntad de los pueblos y la vocación productiva de sus territorios. </w:t>
      </w:r>
    </w:p>
    <w:p w14:paraId="0E888E4E" w14:textId="7B8E4013" w:rsidR="003B5E6F" w:rsidRDefault="00DA2D4F" w:rsidP="004F0CAB">
      <w:pPr>
        <w:spacing w:line="360" w:lineRule="auto"/>
        <w:jc w:val="both"/>
        <w:rPr>
          <w:rFonts w:ascii="Arial Narrow" w:hAnsi="Arial Narrow" w:cs="Arial"/>
          <w:bCs/>
          <w:sz w:val="26"/>
          <w:szCs w:val="26"/>
          <w:lang w:val="es-ES_tradnl"/>
        </w:rPr>
      </w:pPr>
      <w:r>
        <w:rPr>
          <w:rFonts w:ascii="Arial Narrow" w:hAnsi="Arial Narrow" w:cs="Arial"/>
          <w:bCs/>
          <w:sz w:val="26"/>
          <w:szCs w:val="26"/>
          <w:lang w:val="es-ES_tradnl"/>
        </w:rPr>
        <w:t>Se e</w:t>
      </w:r>
      <w:r w:rsidR="004F0CAB" w:rsidRPr="00392EB7">
        <w:rPr>
          <w:rFonts w:ascii="Arial Narrow" w:hAnsi="Arial Narrow" w:cs="Arial"/>
          <w:bCs/>
          <w:sz w:val="26"/>
          <w:szCs w:val="26"/>
          <w:lang w:val="es-ES_tradnl"/>
        </w:rPr>
        <w:t>stablece que</w:t>
      </w:r>
      <w:r>
        <w:rPr>
          <w:rFonts w:ascii="Arial Narrow" w:hAnsi="Arial Narrow" w:cs="Arial"/>
          <w:bCs/>
          <w:sz w:val="26"/>
          <w:szCs w:val="26"/>
          <w:lang w:val="es-ES_tradnl"/>
        </w:rPr>
        <w:t xml:space="preserve"> </w:t>
      </w:r>
      <w:r w:rsidR="004F0CAB" w:rsidRPr="00392EB7">
        <w:rPr>
          <w:rFonts w:ascii="Arial Narrow" w:hAnsi="Arial Narrow" w:cs="Arial"/>
          <w:bCs/>
          <w:sz w:val="26"/>
          <w:szCs w:val="26"/>
          <w:lang w:val="es-ES_tradnl"/>
        </w:rPr>
        <w:t>es importante la atención a la población indígena migrante, por lo que se deberá dar prioridad a los mecanismos para los traslados seguros de las personas que trabajan fuera de sus lugares de origen y de sus familias, previendo también apoyos económicos y medidas específicas para los grupos de jornaleros agrícolas, personas trabajadoras del hogar y de la construcción, a fin de incentivar su participación en la reactivación económica del país, cumpliendo con los protocolos de sanidad y manejo seguro.</w:t>
      </w:r>
      <w:r w:rsidR="00576CB9">
        <w:rPr>
          <w:rFonts w:ascii="Arial Narrow" w:hAnsi="Arial Narrow" w:cs="Arial"/>
          <w:bCs/>
          <w:sz w:val="26"/>
          <w:szCs w:val="26"/>
          <w:lang w:val="es-ES_tradnl"/>
        </w:rPr>
        <w:t xml:space="preserve">  </w:t>
      </w:r>
    </w:p>
    <w:p w14:paraId="5ECF2791" w14:textId="1368E201" w:rsidR="00B04380" w:rsidRDefault="003B5E6F" w:rsidP="004F0CAB">
      <w:pPr>
        <w:spacing w:line="360" w:lineRule="auto"/>
        <w:jc w:val="both"/>
        <w:rPr>
          <w:rFonts w:ascii="Arial Narrow" w:hAnsi="Arial Narrow" w:cs="Arial"/>
          <w:bCs/>
          <w:sz w:val="26"/>
          <w:szCs w:val="26"/>
          <w:lang w:val="es-ES_tradnl"/>
        </w:rPr>
      </w:pPr>
      <w:r w:rsidRPr="00A23672">
        <w:rPr>
          <w:rFonts w:ascii="Arial Narrow" w:hAnsi="Arial Narrow" w:cs="Arial"/>
          <w:bCs/>
          <w:sz w:val="26"/>
          <w:szCs w:val="26"/>
          <w:lang w:val="es-ES_tradnl"/>
        </w:rPr>
        <w:t>A pesar de lo anterior,</w:t>
      </w:r>
      <w:r w:rsidR="0058115B" w:rsidRPr="00A23672">
        <w:rPr>
          <w:rFonts w:ascii="Arial Narrow" w:hAnsi="Arial Narrow" w:cs="Arial"/>
          <w:bCs/>
          <w:sz w:val="26"/>
          <w:szCs w:val="26"/>
          <w:lang w:val="es-ES_tradnl"/>
        </w:rPr>
        <w:t xml:space="preserve"> se observa que aunque la Guía para la Atención de Pueblos y Comunidades Indígenas y </w:t>
      </w:r>
      <w:proofErr w:type="spellStart"/>
      <w:r w:rsidR="0058115B" w:rsidRPr="00A23672">
        <w:rPr>
          <w:rFonts w:ascii="Arial Narrow" w:hAnsi="Arial Narrow" w:cs="Arial"/>
          <w:bCs/>
          <w:sz w:val="26"/>
          <w:szCs w:val="26"/>
          <w:lang w:val="es-ES_tradnl"/>
        </w:rPr>
        <w:t>Afromexicanas</w:t>
      </w:r>
      <w:proofErr w:type="spellEnd"/>
      <w:r w:rsidR="00012B4C" w:rsidRPr="00A23672">
        <w:rPr>
          <w:rFonts w:ascii="Arial Narrow" w:hAnsi="Arial Narrow" w:cs="Arial"/>
          <w:bCs/>
          <w:sz w:val="26"/>
          <w:szCs w:val="26"/>
          <w:lang w:val="es-ES_tradnl"/>
        </w:rPr>
        <w:t xml:space="preserve"> </w:t>
      </w:r>
      <w:r w:rsidR="0058115B" w:rsidRPr="00A23672">
        <w:rPr>
          <w:rFonts w:ascii="Arial Narrow" w:hAnsi="Arial Narrow" w:cs="Arial"/>
          <w:bCs/>
          <w:sz w:val="26"/>
          <w:szCs w:val="26"/>
          <w:lang w:val="es-ES_tradnl"/>
        </w:rPr>
        <w:t xml:space="preserve">sí contempla </w:t>
      </w:r>
      <w:r w:rsidR="00012B4C" w:rsidRPr="00A23672">
        <w:rPr>
          <w:rFonts w:ascii="Arial Narrow" w:hAnsi="Arial Narrow" w:cs="Arial"/>
          <w:bCs/>
          <w:sz w:val="26"/>
          <w:szCs w:val="26"/>
          <w:lang w:val="es-ES_tradnl"/>
        </w:rPr>
        <w:t xml:space="preserve">en su texto </w:t>
      </w:r>
      <w:r w:rsidR="0058115B" w:rsidRPr="00A23672">
        <w:rPr>
          <w:rFonts w:ascii="Arial Narrow" w:hAnsi="Arial Narrow" w:cs="Arial"/>
          <w:bCs/>
          <w:sz w:val="26"/>
          <w:szCs w:val="26"/>
          <w:lang w:val="es-ES_tradnl"/>
        </w:rPr>
        <w:t>medidas par</w:t>
      </w:r>
      <w:r w:rsidR="00012B4C" w:rsidRPr="00A23672">
        <w:rPr>
          <w:rFonts w:ascii="Arial Narrow" w:hAnsi="Arial Narrow" w:cs="Arial"/>
          <w:bCs/>
          <w:sz w:val="26"/>
          <w:szCs w:val="26"/>
          <w:lang w:val="es-ES_tradnl"/>
        </w:rPr>
        <w:t>a la recuperación económica y soci</w:t>
      </w:r>
      <w:r w:rsidR="0058115B" w:rsidRPr="00A23672">
        <w:rPr>
          <w:rFonts w:ascii="Arial Narrow" w:hAnsi="Arial Narrow" w:cs="Arial"/>
          <w:bCs/>
          <w:sz w:val="26"/>
          <w:szCs w:val="26"/>
          <w:lang w:val="es-ES_tradnl"/>
        </w:rPr>
        <w:t>al,</w:t>
      </w:r>
      <w:r w:rsidRPr="00A23672">
        <w:rPr>
          <w:rFonts w:ascii="Arial Narrow" w:hAnsi="Arial Narrow" w:cs="Arial"/>
          <w:bCs/>
          <w:sz w:val="26"/>
          <w:szCs w:val="26"/>
          <w:lang w:val="es-ES_tradnl"/>
        </w:rPr>
        <w:t xml:space="preserve"> no se tiene evidencia sobre el despliegue de actividades </w:t>
      </w:r>
      <w:r w:rsidRPr="00A23672">
        <w:rPr>
          <w:rFonts w:ascii="Arial Narrow" w:hAnsi="Arial Narrow" w:cs="Arial"/>
          <w:bCs/>
          <w:sz w:val="26"/>
          <w:szCs w:val="26"/>
          <w:lang w:val="es-ES_tradnl"/>
        </w:rPr>
        <w:lastRenderedPageBreak/>
        <w:t xml:space="preserve">para la recuperación económica y social de las comunidades indígenas y </w:t>
      </w:r>
      <w:proofErr w:type="spellStart"/>
      <w:r w:rsidRPr="00A23672">
        <w:rPr>
          <w:rFonts w:ascii="Arial Narrow" w:hAnsi="Arial Narrow" w:cs="Arial"/>
          <w:bCs/>
          <w:sz w:val="26"/>
          <w:szCs w:val="26"/>
          <w:lang w:val="es-ES_tradnl"/>
        </w:rPr>
        <w:t>afromexicana</w:t>
      </w:r>
      <w:r w:rsidR="00012B4C" w:rsidRPr="00A23672">
        <w:rPr>
          <w:rFonts w:ascii="Arial Narrow" w:hAnsi="Arial Narrow" w:cs="Arial"/>
          <w:bCs/>
          <w:sz w:val="26"/>
          <w:szCs w:val="26"/>
          <w:lang w:val="es-ES_tradnl"/>
        </w:rPr>
        <w:t>s</w:t>
      </w:r>
      <w:proofErr w:type="spellEnd"/>
      <w:r w:rsidR="00012B4C" w:rsidRPr="00A23672">
        <w:rPr>
          <w:rFonts w:ascii="Arial Narrow" w:hAnsi="Arial Narrow" w:cs="Arial"/>
          <w:bCs/>
          <w:sz w:val="26"/>
          <w:szCs w:val="26"/>
          <w:lang w:val="es-ES_tradnl"/>
        </w:rPr>
        <w:t xml:space="preserve"> que permitan establecer</w:t>
      </w:r>
      <w:r w:rsidR="00DC4A38">
        <w:rPr>
          <w:rFonts w:ascii="Arial Narrow" w:hAnsi="Arial Narrow" w:cs="Arial"/>
          <w:bCs/>
          <w:sz w:val="26"/>
          <w:szCs w:val="26"/>
          <w:lang w:val="es-ES_tradnl"/>
        </w:rPr>
        <w:t>,</w:t>
      </w:r>
      <w:r w:rsidR="00012B4C" w:rsidRPr="00A23672">
        <w:rPr>
          <w:rFonts w:ascii="Arial Narrow" w:hAnsi="Arial Narrow" w:cs="Arial"/>
          <w:bCs/>
          <w:sz w:val="26"/>
          <w:szCs w:val="26"/>
          <w:lang w:val="es-ES_tradnl"/>
        </w:rPr>
        <w:t xml:space="preserve"> </w:t>
      </w:r>
      <w:r w:rsidR="00A23672" w:rsidRPr="00A23672">
        <w:rPr>
          <w:rFonts w:ascii="Arial Narrow" w:hAnsi="Arial Narrow" w:cs="Arial"/>
          <w:bCs/>
          <w:sz w:val="26"/>
          <w:szCs w:val="26"/>
          <w:lang w:val="es-ES_tradnl"/>
        </w:rPr>
        <w:t xml:space="preserve">la aplicación </w:t>
      </w:r>
      <w:r w:rsidR="00012B4C" w:rsidRPr="00A23672">
        <w:rPr>
          <w:rFonts w:ascii="Arial Narrow" w:hAnsi="Arial Narrow" w:cs="Arial"/>
          <w:bCs/>
          <w:sz w:val="26"/>
          <w:szCs w:val="26"/>
          <w:lang w:val="es-ES_tradnl"/>
        </w:rPr>
        <w:t>de la perspectiva de derechos humanos en la atención a la pandemia COVID 19</w:t>
      </w:r>
      <w:r w:rsidR="00A23672" w:rsidRPr="00A23672">
        <w:rPr>
          <w:rFonts w:ascii="Arial Narrow" w:hAnsi="Arial Narrow" w:cs="Arial"/>
          <w:bCs/>
          <w:sz w:val="26"/>
          <w:szCs w:val="26"/>
          <w:lang w:val="es-ES_tradnl"/>
        </w:rPr>
        <w:t>;</w:t>
      </w:r>
      <w:r w:rsidR="00012B4C" w:rsidRPr="00A23672">
        <w:rPr>
          <w:rFonts w:ascii="Arial Narrow" w:hAnsi="Arial Narrow" w:cs="Arial"/>
          <w:bCs/>
          <w:sz w:val="26"/>
          <w:szCs w:val="26"/>
          <w:lang w:val="es-ES_tradnl"/>
        </w:rPr>
        <w:t xml:space="preserve"> derivado de lo cual</w:t>
      </w:r>
      <w:r w:rsidR="00A23672" w:rsidRPr="00A23672">
        <w:rPr>
          <w:rFonts w:ascii="Arial Narrow" w:hAnsi="Arial Narrow" w:cs="Arial"/>
          <w:bCs/>
          <w:sz w:val="26"/>
          <w:szCs w:val="26"/>
          <w:lang w:val="es-ES_tradnl"/>
        </w:rPr>
        <w:t xml:space="preserve">, </w:t>
      </w:r>
      <w:r w:rsidR="00012B4C" w:rsidRPr="00A23672">
        <w:rPr>
          <w:rFonts w:ascii="Arial Narrow" w:hAnsi="Arial Narrow" w:cs="Arial"/>
          <w:bCs/>
          <w:sz w:val="26"/>
          <w:szCs w:val="26"/>
          <w:lang w:val="es-ES_tradnl"/>
        </w:rPr>
        <w:t>preocupa a est</w:t>
      </w:r>
      <w:r w:rsidR="00A23672" w:rsidRPr="00A23672">
        <w:rPr>
          <w:rFonts w:ascii="Arial Narrow" w:hAnsi="Arial Narrow" w:cs="Arial"/>
          <w:bCs/>
          <w:sz w:val="26"/>
          <w:szCs w:val="26"/>
          <w:lang w:val="es-ES_tradnl"/>
        </w:rPr>
        <w:t>a</w:t>
      </w:r>
      <w:r w:rsidR="00012B4C" w:rsidRPr="00A23672">
        <w:rPr>
          <w:rFonts w:ascii="Arial Narrow" w:hAnsi="Arial Narrow" w:cs="Arial"/>
          <w:bCs/>
          <w:sz w:val="26"/>
          <w:szCs w:val="26"/>
          <w:lang w:val="es-ES_tradnl"/>
        </w:rPr>
        <w:t xml:space="preserve"> </w:t>
      </w:r>
      <w:r w:rsidR="00A23672" w:rsidRPr="00A23672">
        <w:rPr>
          <w:rFonts w:ascii="Arial Narrow" w:hAnsi="Arial Narrow" w:cs="Arial"/>
          <w:bCs/>
          <w:sz w:val="26"/>
          <w:szCs w:val="26"/>
          <w:lang w:val="es-ES_tradnl"/>
        </w:rPr>
        <w:t>i</w:t>
      </w:r>
      <w:r w:rsidR="00012B4C" w:rsidRPr="00A23672">
        <w:rPr>
          <w:rFonts w:ascii="Arial Narrow" w:hAnsi="Arial Narrow" w:cs="Arial"/>
          <w:bCs/>
          <w:sz w:val="26"/>
          <w:szCs w:val="26"/>
          <w:lang w:val="es-ES_tradnl"/>
        </w:rPr>
        <w:t>nstitución que dich</w:t>
      </w:r>
      <w:r w:rsidR="00A23672" w:rsidRPr="00A23672">
        <w:rPr>
          <w:rFonts w:ascii="Arial Narrow" w:hAnsi="Arial Narrow" w:cs="Arial"/>
          <w:bCs/>
          <w:sz w:val="26"/>
          <w:szCs w:val="26"/>
          <w:lang w:val="es-ES_tradnl"/>
        </w:rPr>
        <w:t>o</w:t>
      </w:r>
      <w:r w:rsidR="00012B4C" w:rsidRPr="00A23672">
        <w:rPr>
          <w:rFonts w:ascii="Arial Narrow" w:hAnsi="Arial Narrow" w:cs="Arial"/>
          <w:bCs/>
          <w:sz w:val="26"/>
          <w:szCs w:val="26"/>
          <w:lang w:val="es-ES_tradnl"/>
        </w:rPr>
        <w:t xml:space="preserve">s </w:t>
      </w:r>
      <w:r w:rsidR="00A23672" w:rsidRPr="00A23672">
        <w:rPr>
          <w:rFonts w:ascii="Arial Narrow" w:hAnsi="Arial Narrow" w:cs="Arial"/>
          <w:bCs/>
          <w:sz w:val="26"/>
          <w:szCs w:val="26"/>
          <w:lang w:val="es-ES_tradnl"/>
        </w:rPr>
        <w:t xml:space="preserve">documentos, aún y cuando contemplan de manera teórica buenas estrategias; en la realidad, no se reflejan </w:t>
      </w:r>
      <w:r w:rsidR="00012B4C" w:rsidRPr="00A23672">
        <w:rPr>
          <w:rFonts w:ascii="Arial Narrow" w:hAnsi="Arial Narrow" w:cs="Arial"/>
          <w:bCs/>
          <w:sz w:val="26"/>
          <w:szCs w:val="26"/>
          <w:lang w:val="es-ES_tradnl"/>
        </w:rPr>
        <w:t xml:space="preserve">acciones </w:t>
      </w:r>
      <w:r w:rsidR="00A23672" w:rsidRPr="00A23672">
        <w:rPr>
          <w:rFonts w:ascii="Arial Narrow" w:hAnsi="Arial Narrow" w:cs="Arial"/>
          <w:bCs/>
          <w:sz w:val="26"/>
          <w:szCs w:val="26"/>
          <w:lang w:val="es-ES_tradnl"/>
        </w:rPr>
        <w:t>que demuestren su desarrollo en</w:t>
      </w:r>
      <w:r w:rsidR="00012B4C" w:rsidRPr="00A23672">
        <w:rPr>
          <w:rFonts w:ascii="Arial Narrow" w:hAnsi="Arial Narrow" w:cs="Arial"/>
          <w:bCs/>
          <w:sz w:val="26"/>
          <w:szCs w:val="26"/>
          <w:lang w:val="es-ES_tradnl"/>
        </w:rPr>
        <w:t xml:space="preserve"> la práctica.</w:t>
      </w:r>
      <w:r w:rsidR="00012B4C">
        <w:rPr>
          <w:rFonts w:ascii="Arial Narrow" w:hAnsi="Arial Narrow" w:cs="Arial"/>
          <w:bCs/>
          <w:sz w:val="26"/>
          <w:szCs w:val="26"/>
          <w:lang w:val="es-ES_tradnl"/>
        </w:rPr>
        <w:t xml:space="preserve"> </w:t>
      </w:r>
    </w:p>
    <w:p w14:paraId="39B303F3" w14:textId="77777777" w:rsidR="00DC4A38" w:rsidRPr="00012B4C" w:rsidRDefault="00DC4A38" w:rsidP="004F0CAB">
      <w:pPr>
        <w:spacing w:line="360" w:lineRule="auto"/>
        <w:jc w:val="both"/>
        <w:rPr>
          <w:rFonts w:ascii="Arial Narrow" w:hAnsi="Arial Narrow" w:cs="Arial"/>
          <w:bCs/>
          <w:sz w:val="26"/>
          <w:szCs w:val="26"/>
          <w:lang w:val="es-ES_tradnl"/>
        </w:rPr>
      </w:pPr>
    </w:p>
    <w:p w14:paraId="4C2DCCDA" w14:textId="396E9E71" w:rsidR="000520F4" w:rsidRPr="00392EB7" w:rsidRDefault="00A55D1A" w:rsidP="004F0CAB">
      <w:pPr>
        <w:spacing w:line="360" w:lineRule="auto"/>
        <w:jc w:val="both"/>
        <w:rPr>
          <w:rFonts w:ascii="Arial Narrow" w:hAnsi="Arial Narrow" w:cs="Arial"/>
          <w:b/>
          <w:bCs/>
          <w:sz w:val="26"/>
          <w:szCs w:val="26"/>
          <w:lang w:val="es-ES_tradnl"/>
        </w:rPr>
      </w:pPr>
      <w:r w:rsidRPr="00392EB7">
        <w:rPr>
          <w:rFonts w:ascii="Arial Narrow" w:hAnsi="Arial Narrow" w:cs="Arial"/>
          <w:b/>
          <w:bCs/>
          <w:sz w:val="26"/>
          <w:szCs w:val="26"/>
          <w:lang w:val="es-ES_tradnl"/>
        </w:rPr>
        <w:t>PARTICIPACIÓN E INCLUSIÓN DE LOS PUEBLOS INDÍGENAS EN LOS PLANES ESTATALES DE RECUPERACIÓN COVID-19</w:t>
      </w:r>
    </w:p>
    <w:p w14:paraId="1096000E" w14:textId="77777777" w:rsidR="00C43E03" w:rsidRPr="00392EB7" w:rsidRDefault="000520F4" w:rsidP="004F0CAB">
      <w:pPr>
        <w:spacing w:line="360" w:lineRule="auto"/>
        <w:jc w:val="both"/>
        <w:rPr>
          <w:rFonts w:ascii="Arial Narrow" w:hAnsi="Arial Narrow" w:cs="Arial"/>
          <w:b/>
          <w:i/>
          <w:sz w:val="26"/>
          <w:szCs w:val="26"/>
          <w:lang w:val="es-ES_tradnl"/>
        </w:rPr>
      </w:pPr>
      <w:r w:rsidRPr="00392EB7">
        <w:rPr>
          <w:rFonts w:ascii="Arial Narrow" w:hAnsi="Arial Narrow" w:cs="Arial"/>
          <w:b/>
          <w:i/>
          <w:sz w:val="26"/>
          <w:szCs w:val="26"/>
          <w:lang w:val="es-ES_tradnl"/>
        </w:rPr>
        <w:t>4. Por favor, describa las formas en que los Estados han consultado con las comunidades indígenas en el desarrollo de los planes de recuperación. ¿Cómo han contribuido estos procesos a que las medidas estatales de recuperación sean más inclusivas y respondan a los derechos de los pueblos indígenas?</w:t>
      </w:r>
    </w:p>
    <w:p w14:paraId="68118524" w14:textId="34C04C44" w:rsidR="00CC4D71" w:rsidRPr="00392EB7" w:rsidRDefault="00693804" w:rsidP="00CC4D71">
      <w:pPr>
        <w:spacing w:line="360" w:lineRule="auto"/>
        <w:jc w:val="both"/>
        <w:rPr>
          <w:rFonts w:ascii="Arial Narrow" w:hAnsi="Arial Narrow" w:cs="Arial"/>
          <w:sz w:val="26"/>
          <w:szCs w:val="26"/>
          <w:lang w:val="es-ES_tradnl"/>
        </w:rPr>
      </w:pPr>
      <w:r w:rsidRPr="00392EB7">
        <w:rPr>
          <w:rFonts w:ascii="Arial Narrow" w:hAnsi="Arial Narrow" w:cs="Arial"/>
          <w:sz w:val="26"/>
          <w:szCs w:val="26"/>
          <w:lang w:val="es-ES_tradnl"/>
        </w:rPr>
        <w:t xml:space="preserve">El derecho a la consulta se encuentra contenido en los artículos 2º, y 27°, fracción VII, de la Constitución Política de los Estados Unidos Mexicanos; así como </w:t>
      </w:r>
      <w:r w:rsidR="00EF033F">
        <w:rPr>
          <w:rFonts w:ascii="Arial Narrow" w:hAnsi="Arial Narrow" w:cs="Arial"/>
          <w:sz w:val="26"/>
          <w:szCs w:val="26"/>
          <w:lang w:val="es-ES_tradnl"/>
        </w:rPr>
        <w:t xml:space="preserve">en </w:t>
      </w:r>
      <w:r w:rsidRPr="00392EB7">
        <w:rPr>
          <w:rFonts w:ascii="Arial Narrow" w:hAnsi="Arial Narrow" w:cs="Arial"/>
          <w:sz w:val="26"/>
          <w:szCs w:val="26"/>
          <w:lang w:val="es-ES_tradnl"/>
        </w:rPr>
        <w:t>el artículo 106 de la Ley Agraria y</w:t>
      </w:r>
      <w:r w:rsidR="00CC4D71" w:rsidRPr="00392EB7">
        <w:rPr>
          <w:rFonts w:ascii="Arial Narrow" w:hAnsi="Arial Narrow" w:cs="Arial"/>
          <w:sz w:val="26"/>
          <w:szCs w:val="26"/>
          <w:lang w:val="es-ES_tradnl"/>
        </w:rPr>
        <w:t xml:space="preserve"> correlativos de su reglamento, en la Ley de Planeación, en la Ley General del Equilibrio Ecológico y la Protección al Ambiente, en la Ley General de Derechos Lingüísticos de los Pueblos Indígenas, en la Ley de Bioseguridad de Organismos Genéticamente Modificados, en la Ley General de Desarrollo Forestal Sustentable, </w:t>
      </w:r>
      <w:r w:rsidR="00EF033F">
        <w:rPr>
          <w:rFonts w:ascii="Arial Narrow" w:hAnsi="Arial Narrow" w:cs="Arial"/>
          <w:sz w:val="26"/>
          <w:szCs w:val="26"/>
          <w:lang w:val="es-ES_tradnl"/>
        </w:rPr>
        <w:t xml:space="preserve">y </w:t>
      </w:r>
      <w:r w:rsidR="00CC4D71" w:rsidRPr="00392EB7">
        <w:rPr>
          <w:rFonts w:ascii="Arial Narrow" w:hAnsi="Arial Narrow" w:cs="Arial"/>
          <w:sz w:val="26"/>
          <w:szCs w:val="26"/>
          <w:lang w:val="es-ES_tradnl"/>
        </w:rPr>
        <w:t xml:space="preserve">en la Ley de la Comisión Nacional para el Desarrollo de los Pueblos Indígenas. </w:t>
      </w:r>
    </w:p>
    <w:p w14:paraId="63C11975" w14:textId="77777777" w:rsidR="00A55D1A" w:rsidRPr="00392EB7" w:rsidRDefault="00CC4D71" w:rsidP="001917BE">
      <w:pPr>
        <w:spacing w:line="360" w:lineRule="auto"/>
        <w:jc w:val="both"/>
        <w:rPr>
          <w:rFonts w:ascii="Arial Narrow" w:hAnsi="Arial Narrow" w:cs="Arial"/>
          <w:sz w:val="26"/>
          <w:szCs w:val="26"/>
          <w:lang w:val="es-ES_tradnl"/>
        </w:rPr>
      </w:pPr>
      <w:r w:rsidRPr="00392EB7">
        <w:rPr>
          <w:rFonts w:ascii="Arial Narrow" w:hAnsi="Arial Narrow" w:cs="Arial"/>
          <w:sz w:val="26"/>
          <w:szCs w:val="26"/>
          <w:lang w:val="es-ES_tradnl"/>
        </w:rPr>
        <w:t>La Comisión Nacional para el Desarrollo de los Pueblos Indígenas (CDI), a través del Consejo Consultivo, tomando como base al Sistema de Consulta Indígena, formuló el “Protocolo para la implementación de consultas a pueblos y comunidades indígenas de conformidad con estándares del Convenio 169 de la Organización Internacional del Trabajo sobre Pueblos Indígenas y Tribales en Países Independientes”, cuyo objetivo es establecer los procedimientos metodológicos y técnicos para que los pueblos y las comunidades indígenas sean consultados, a través de sus instituciones representativas, cada vez que se prevean medidas legislativas o administrativas susceptibles de afectarles directamente.</w:t>
      </w:r>
      <w:r w:rsidR="00344CFA" w:rsidRPr="00392EB7">
        <w:rPr>
          <w:rFonts w:ascii="Arial Narrow" w:hAnsi="Arial Narrow" w:cs="Arial"/>
          <w:sz w:val="26"/>
          <w:szCs w:val="26"/>
          <w:lang w:val="es-ES_tradnl"/>
        </w:rPr>
        <w:t xml:space="preserve"> </w:t>
      </w:r>
    </w:p>
    <w:p w14:paraId="0BE797A2" w14:textId="00B85C8C" w:rsidR="00344CFA" w:rsidRPr="00392EB7" w:rsidRDefault="00344CFA" w:rsidP="001917BE">
      <w:pPr>
        <w:spacing w:line="360" w:lineRule="auto"/>
        <w:jc w:val="both"/>
        <w:rPr>
          <w:rFonts w:ascii="Arial Narrow" w:hAnsi="Arial Narrow" w:cs="Arial"/>
          <w:sz w:val="26"/>
          <w:szCs w:val="26"/>
          <w:lang w:val="es-ES_tradnl"/>
        </w:rPr>
      </w:pPr>
      <w:r w:rsidRPr="00392EB7">
        <w:rPr>
          <w:rFonts w:ascii="Arial Narrow" w:hAnsi="Arial Narrow" w:cs="Arial"/>
          <w:sz w:val="26"/>
          <w:szCs w:val="26"/>
          <w:lang w:val="es-ES_tradnl"/>
        </w:rPr>
        <w:lastRenderedPageBreak/>
        <w:t xml:space="preserve">A su vez, la Secretaría de Gobernación (SEGOB) y el Instituto Nacional de los Pueblos Indígenas (INPI) generaron en 2019 el </w:t>
      </w:r>
      <w:r w:rsidR="00EF033F">
        <w:rPr>
          <w:rFonts w:ascii="Arial Narrow" w:hAnsi="Arial Narrow" w:cs="Arial"/>
          <w:sz w:val="26"/>
          <w:szCs w:val="26"/>
          <w:lang w:val="es-ES_tradnl"/>
        </w:rPr>
        <w:t>“</w:t>
      </w:r>
      <w:r w:rsidRPr="00392EB7">
        <w:rPr>
          <w:rFonts w:ascii="Arial Narrow" w:hAnsi="Arial Narrow" w:cs="Arial"/>
          <w:sz w:val="26"/>
          <w:szCs w:val="26"/>
          <w:lang w:val="es-ES_tradnl"/>
        </w:rPr>
        <w:t xml:space="preserve">Protocolo de la Consulta Libre, Previa e Informada para el Proceso de Reforma Constitucional y Legal sobre Derechos de los Pueblos Indígenas y </w:t>
      </w:r>
      <w:proofErr w:type="spellStart"/>
      <w:r w:rsidRPr="00392EB7">
        <w:rPr>
          <w:rFonts w:ascii="Arial Narrow" w:hAnsi="Arial Narrow" w:cs="Arial"/>
          <w:sz w:val="26"/>
          <w:szCs w:val="26"/>
          <w:lang w:val="es-ES_tradnl"/>
        </w:rPr>
        <w:t>Afromexicano</w:t>
      </w:r>
      <w:proofErr w:type="spellEnd"/>
      <w:r w:rsidR="00EF033F">
        <w:rPr>
          <w:rFonts w:ascii="Arial Narrow" w:hAnsi="Arial Narrow" w:cs="Arial"/>
          <w:sz w:val="26"/>
          <w:szCs w:val="26"/>
          <w:lang w:val="es-ES_tradnl"/>
        </w:rPr>
        <w:t>”</w:t>
      </w:r>
      <w:r w:rsidR="001917BE" w:rsidRPr="00392EB7">
        <w:rPr>
          <w:rStyle w:val="FootnoteReference"/>
          <w:rFonts w:ascii="Arial Narrow" w:hAnsi="Arial Narrow" w:cs="Arial"/>
          <w:sz w:val="26"/>
          <w:szCs w:val="26"/>
          <w:lang w:val="es-ES_tradnl"/>
        </w:rPr>
        <w:footnoteReference w:id="6"/>
      </w:r>
      <w:r w:rsidR="001917BE" w:rsidRPr="00392EB7">
        <w:rPr>
          <w:rFonts w:ascii="Arial Narrow" w:hAnsi="Arial Narrow" w:cs="Arial"/>
          <w:sz w:val="26"/>
          <w:szCs w:val="26"/>
          <w:lang w:val="es-ES_tradnl"/>
        </w:rPr>
        <w:t xml:space="preserve"> en el cual</w:t>
      </w:r>
      <w:r w:rsidR="00EF033F">
        <w:rPr>
          <w:rFonts w:ascii="Arial Narrow" w:hAnsi="Arial Narrow" w:cs="Arial"/>
          <w:sz w:val="26"/>
          <w:szCs w:val="26"/>
          <w:lang w:val="es-ES_tradnl"/>
        </w:rPr>
        <w:t xml:space="preserve"> </w:t>
      </w:r>
      <w:r w:rsidR="001917BE" w:rsidRPr="00392EB7">
        <w:rPr>
          <w:rFonts w:ascii="Arial Narrow" w:hAnsi="Arial Narrow" w:cs="Arial"/>
          <w:sz w:val="26"/>
          <w:szCs w:val="26"/>
          <w:lang w:val="es-ES_tradnl"/>
        </w:rPr>
        <w:t xml:space="preserve">se </w:t>
      </w:r>
      <w:r w:rsidR="00EF033F">
        <w:rPr>
          <w:rFonts w:ascii="Arial Narrow" w:hAnsi="Arial Narrow" w:cs="Arial"/>
          <w:sz w:val="26"/>
          <w:szCs w:val="26"/>
          <w:lang w:val="es-ES_tradnl"/>
        </w:rPr>
        <w:t>contempla</w:t>
      </w:r>
      <w:r w:rsidR="001917BE" w:rsidRPr="00392EB7">
        <w:rPr>
          <w:rFonts w:ascii="Arial Narrow" w:hAnsi="Arial Narrow" w:cs="Arial"/>
          <w:sz w:val="26"/>
          <w:szCs w:val="26"/>
          <w:lang w:val="es-ES_tradnl"/>
        </w:rPr>
        <w:t xml:space="preserve"> la consulta libre, previa e informada a los pueblos y comunidades indígenas y </w:t>
      </w:r>
      <w:proofErr w:type="spellStart"/>
      <w:r w:rsidR="001917BE" w:rsidRPr="00392EB7">
        <w:rPr>
          <w:rFonts w:ascii="Arial Narrow" w:hAnsi="Arial Narrow" w:cs="Arial"/>
          <w:sz w:val="26"/>
          <w:szCs w:val="26"/>
          <w:lang w:val="es-ES_tradnl"/>
        </w:rPr>
        <w:t>afromexicanas</w:t>
      </w:r>
      <w:proofErr w:type="spellEnd"/>
      <w:r w:rsidR="00EF033F">
        <w:rPr>
          <w:rFonts w:ascii="Arial Narrow" w:hAnsi="Arial Narrow" w:cs="Arial"/>
          <w:sz w:val="26"/>
          <w:szCs w:val="26"/>
          <w:lang w:val="es-ES_tradnl"/>
        </w:rPr>
        <w:t>, la cual</w:t>
      </w:r>
      <w:r w:rsidR="001917BE" w:rsidRPr="00392EB7">
        <w:rPr>
          <w:rFonts w:ascii="Arial Narrow" w:hAnsi="Arial Narrow" w:cs="Arial"/>
          <w:sz w:val="26"/>
          <w:szCs w:val="26"/>
          <w:lang w:val="es-ES_tradnl"/>
        </w:rPr>
        <w:t xml:space="preserve"> tendrá por objeto</w:t>
      </w:r>
      <w:r w:rsidR="00EF033F">
        <w:rPr>
          <w:rFonts w:ascii="Arial Narrow" w:hAnsi="Arial Narrow" w:cs="Arial"/>
          <w:sz w:val="26"/>
          <w:szCs w:val="26"/>
          <w:lang w:val="es-ES_tradnl"/>
        </w:rPr>
        <w:t>,</w:t>
      </w:r>
      <w:r w:rsidR="001917BE" w:rsidRPr="00392EB7">
        <w:rPr>
          <w:rFonts w:ascii="Arial Narrow" w:hAnsi="Arial Narrow" w:cs="Arial"/>
          <w:sz w:val="26"/>
          <w:szCs w:val="26"/>
          <w:lang w:val="es-ES_tradnl"/>
        </w:rPr>
        <w:t xml:space="preserve"> recibir opiniones, propuestas y planteamientos</w:t>
      </w:r>
      <w:r w:rsidR="00EF033F">
        <w:rPr>
          <w:rFonts w:ascii="Arial Narrow" w:hAnsi="Arial Narrow" w:cs="Arial"/>
          <w:sz w:val="26"/>
          <w:szCs w:val="26"/>
          <w:lang w:val="es-ES_tradnl"/>
        </w:rPr>
        <w:t>,</w:t>
      </w:r>
      <w:r w:rsidR="001917BE" w:rsidRPr="00392EB7">
        <w:rPr>
          <w:rFonts w:ascii="Arial Narrow" w:hAnsi="Arial Narrow" w:cs="Arial"/>
          <w:sz w:val="26"/>
          <w:szCs w:val="26"/>
          <w:lang w:val="es-ES_tradnl"/>
        </w:rPr>
        <w:t xml:space="preserve"> sobre los principios y criterios</w:t>
      </w:r>
      <w:r w:rsidR="00EF033F">
        <w:rPr>
          <w:rFonts w:ascii="Arial Narrow" w:hAnsi="Arial Narrow" w:cs="Arial"/>
          <w:sz w:val="26"/>
          <w:szCs w:val="26"/>
          <w:lang w:val="es-ES_tradnl"/>
        </w:rPr>
        <w:t>,</w:t>
      </w:r>
      <w:r w:rsidR="00DC4A38">
        <w:rPr>
          <w:rFonts w:ascii="Arial Narrow" w:hAnsi="Arial Narrow" w:cs="Arial"/>
          <w:sz w:val="26"/>
          <w:szCs w:val="26"/>
          <w:lang w:val="es-ES_tradnl"/>
        </w:rPr>
        <w:t xml:space="preserve"> </w:t>
      </w:r>
      <w:r w:rsidR="001917BE" w:rsidRPr="00392EB7">
        <w:rPr>
          <w:rFonts w:ascii="Arial Narrow" w:hAnsi="Arial Narrow" w:cs="Arial"/>
          <w:sz w:val="26"/>
          <w:szCs w:val="26"/>
          <w:lang w:val="es-ES_tradnl"/>
        </w:rPr>
        <w:t xml:space="preserve">que habrán de dar contenido a </w:t>
      </w:r>
      <w:r w:rsidR="00DC4A38">
        <w:rPr>
          <w:rFonts w:ascii="Arial Narrow" w:hAnsi="Arial Narrow" w:cs="Arial"/>
          <w:sz w:val="26"/>
          <w:szCs w:val="26"/>
          <w:lang w:val="es-ES_tradnl"/>
        </w:rPr>
        <w:t>una</w:t>
      </w:r>
      <w:r w:rsidR="001917BE" w:rsidRPr="00392EB7">
        <w:rPr>
          <w:rFonts w:ascii="Arial Narrow" w:hAnsi="Arial Narrow" w:cs="Arial"/>
          <w:sz w:val="26"/>
          <w:szCs w:val="26"/>
          <w:lang w:val="es-ES_tradnl"/>
        </w:rPr>
        <w:t xml:space="preserve"> </w:t>
      </w:r>
      <w:r w:rsidR="00EF033F">
        <w:rPr>
          <w:rFonts w:ascii="Arial Narrow" w:hAnsi="Arial Narrow" w:cs="Arial"/>
          <w:sz w:val="26"/>
          <w:szCs w:val="26"/>
          <w:lang w:val="es-ES_tradnl"/>
        </w:rPr>
        <w:t>i</w:t>
      </w:r>
      <w:r w:rsidR="001917BE" w:rsidRPr="00392EB7">
        <w:rPr>
          <w:rFonts w:ascii="Arial Narrow" w:hAnsi="Arial Narrow" w:cs="Arial"/>
          <w:sz w:val="26"/>
          <w:szCs w:val="26"/>
          <w:lang w:val="es-ES_tradnl"/>
        </w:rPr>
        <w:t xml:space="preserve">niciativa de </w:t>
      </w:r>
      <w:r w:rsidR="00EF033F">
        <w:rPr>
          <w:rFonts w:ascii="Arial Narrow" w:hAnsi="Arial Narrow" w:cs="Arial"/>
          <w:sz w:val="26"/>
          <w:szCs w:val="26"/>
          <w:lang w:val="es-ES_tradnl"/>
        </w:rPr>
        <w:t>r</w:t>
      </w:r>
      <w:r w:rsidR="001917BE" w:rsidRPr="00392EB7">
        <w:rPr>
          <w:rFonts w:ascii="Arial Narrow" w:hAnsi="Arial Narrow" w:cs="Arial"/>
          <w:sz w:val="26"/>
          <w:szCs w:val="26"/>
          <w:lang w:val="es-ES_tradnl"/>
        </w:rPr>
        <w:t xml:space="preserve">eforma </w:t>
      </w:r>
      <w:r w:rsidR="00EF033F">
        <w:rPr>
          <w:rFonts w:ascii="Arial Narrow" w:hAnsi="Arial Narrow" w:cs="Arial"/>
          <w:sz w:val="26"/>
          <w:szCs w:val="26"/>
          <w:lang w:val="es-ES_tradnl"/>
        </w:rPr>
        <w:t>c</w:t>
      </w:r>
      <w:r w:rsidR="001917BE" w:rsidRPr="00392EB7">
        <w:rPr>
          <w:rFonts w:ascii="Arial Narrow" w:hAnsi="Arial Narrow" w:cs="Arial"/>
          <w:sz w:val="26"/>
          <w:szCs w:val="26"/>
          <w:lang w:val="es-ES_tradnl"/>
        </w:rPr>
        <w:t xml:space="preserve">onstitucional y las correspondientes leyes reglamentarias sobre los derechos de los pueblos indígenas y </w:t>
      </w:r>
      <w:proofErr w:type="spellStart"/>
      <w:r w:rsidR="001917BE" w:rsidRPr="00392EB7">
        <w:rPr>
          <w:rFonts w:ascii="Arial Narrow" w:hAnsi="Arial Narrow" w:cs="Arial"/>
          <w:sz w:val="26"/>
          <w:szCs w:val="26"/>
          <w:lang w:val="es-ES_tradnl"/>
        </w:rPr>
        <w:t>afromexicano</w:t>
      </w:r>
      <w:proofErr w:type="spellEnd"/>
      <w:r w:rsidR="00EF033F">
        <w:rPr>
          <w:rFonts w:ascii="Arial Narrow" w:hAnsi="Arial Narrow" w:cs="Arial"/>
          <w:sz w:val="26"/>
          <w:szCs w:val="26"/>
          <w:lang w:val="es-ES_tradnl"/>
        </w:rPr>
        <w:t>,</w:t>
      </w:r>
      <w:r w:rsidR="001917BE" w:rsidRPr="00392EB7">
        <w:rPr>
          <w:rFonts w:ascii="Arial Narrow" w:hAnsi="Arial Narrow" w:cs="Arial"/>
          <w:sz w:val="26"/>
          <w:szCs w:val="26"/>
          <w:lang w:val="es-ES_tradnl"/>
        </w:rPr>
        <w:t xml:space="preserve"> con base en los principios rectores de libre determinación, participación, buena fe, interculturalidad, comunalidad e igualdad entre hombres y mujeres. </w:t>
      </w:r>
    </w:p>
    <w:p w14:paraId="604C7F93" w14:textId="445AE37F" w:rsidR="00576CB9" w:rsidRDefault="00576CB9" w:rsidP="00CC4D71">
      <w:pPr>
        <w:spacing w:line="360" w:lineRule="auto"/>
        <w:jc w:val="both"/>
        <w:rPr>
          <w:rFonts w:ascii="Arial Narrow" w:hAnsi="Arial Narrow" w:cs="Arial"/>
          <w:bCs/>
          <w:sz w:val="26"/>
          <w:szCs w:val="26"/>
          <w:lang w:val="es-ES_tradnl"/>
        </w:rPr>
      </w:pPr>
      <w:r>
        <w:rPr>
          <w:rFonts w:ascii="Arial Narrow" w:hAnsi="Arial Narrow" w:cs="Arial"/>
          <w:sz w:val="26"/>
          <w:szCs w:val="26"/>
          <w:lang w:val="es-ES_tradnl"/>
        </w:rPr>
        <w:t>En el mismo tenor, e</w:t>
      </w:r>
      <w:r w:rsidR="001917BE" w:rsidRPr="00392EB7">
        <w:rPr>
          <w:rFonts w:ascii="Arial Narrow" w:hAnsi="Arial Narrow" w:cs="Arial"/>
          <w:sz w:val="26"/>
          <w:szCs w:val="26"/>
          <w:lang w:val="es-ES_tradnl"/>
        </w:rPr>
        <w:t xml:space="preserve">l Instituto </w:t>
      </w:r>
      <w:r w:rsidR="001917BE" w:rsidRPr="00392EB7">
        <w:rPr>
          <w:rFonts w:ascii="Arial Narrow" w:hAnsi="Arial Narrow" w:cs="Arial"/>
          <w:bCs/>
          <w:sz w:val="26"/>
          <w:szCs w:val="26"/>
          <w:lang w:val="es-ES_tradnl"/>
        </w:rPr>
        <w:t>Nacional de los Pueblos Indígenas</w:t>
      </w:r>
      <w:r>
        <w:rPr>
          <w:rFonts w:ascii="Arial Narrow" w:hAnsi="Arial Narrow" w:cs="Arial"/>
          <w:bCs/>
          <w:sz w:val="26"/>
          <w:szCs w:val="26"/>
          <w:lang w:val="es-ES_tradnl"/>
        </w:rPr>
        <w:t>,</w:t>
      </w:r>
      <w:r w:rsidR="001917BE" w:rsidRPr="00392EB7">
        <w:rPr>
          <w:rFonts w:ascii="Arial Narrow" w:hAnsi="Arial Narrow" w:cs="Arial"/>
          <w:bCs/>
          <w:sz w:val="26"/>
          <w:szCs w:val="26"/>
          <w:lang w:val="es-ES_tradnl"/>
        </w:rPr>
        <w:t xml:space="preserve"> en su Guía para la Atención de Pueblos y Comunidades Indígenas y </w:t>
      </w:r>
      <w:proofErr w:type="spellStart"/>
      <w:r w:rsidR="001917BE" w:rsidRPr="00392EB7">
        <w:rPr>
          <w:rFonts w:ascii="Arial Narrow" w:hAnsi="Arial Narrow" w:cs="Arial"/>
          <w:bCs/>
          <w:sz w:val="26"/>
          <w:szCs w:val="26"/>
          <w:lang w:val="es-ES_tradnl"/>
        </w:rPr>
        <w:t>Afromexicanas</w:t>
      </w:r>
      <w:proofErr w:type="spellEnd"/>
      <w:r w:rsidR="001917BE" w:rsidRPr="00392EB7">
        <w:rPr>
          <w:rFonts w:ascii="Arial Narrow" w:hAnsi="Arial Narrow" w:cs="Arial"/>
          <w:bCs/>
          <w:sz w:val="26"/>
          <w:szCs w:val="26"/>
          <w:lang w:val="es-ES_tradnl"/>
        </w:rPr>
        <w:t xml:space="preserve"> ante la emergencia sanitaria generada por el virus SARS-CoV-2 (COVID-19)</w:t>
      </w:r>
      <w:r w:rsidR="001917BE" w:rsidRPr="00392EB7">
        <w:rPr>
          <w:rStyle w:val="FootnoteReference"/>
          <w:rFonts w:ascii="Arial Narrow" w:hAnsi="Arial Narrow" w:cs="Arial"/>
          <w:bCs/>
          <w:sz w:val="26"/>
          <w:szCs w:val="26"/>
          <w:lang w:val="es-ES_tradnl"/>
        </w:rPr>
        <w:footnoteReference w:id="7"/>
      </w:r>
      <w:r w:rsidR="001917BE" w:rsidRPr="00392EB7">
        <w:rPr>
          <w:rFonts w:ascii="Arial Narrow" w:hAnsi="Arial Narrow" w:cs="Arial"/>
          <w:bCs/>
          <w:sz w:val="26"/>
          <w:szCs w:val="26"/>
          <w:lang w:val="es-ES_tradnl"/>
        </w:rPr>
        <w:t xml:space="preserve">, </w:t>
      </w:r>
      <w:r w:rsidR="00A23672">
        <w:rPr>
          <w:rFonts w:ascii="Arial Narrow" w:hAnsi="Arial Narrow" w:cs="Arial"/>
          <w:bCs/>
          <w:sz w:val="26"/>
          <w:szCs w:val="26"/>
          <w:lang w:val="es-ES_tradnl"/>
        </w:rPr>
        <w:t>señala</w:t>
      </w:r>
      <w:r w:rsidR="001917BE" w:rsidRPr="00392EB7">
        <w:rPr>
          <w:rFonts w:ascii="Arial Narrow" w:hAnsi="Arial Narrow" w:cs="Arial"/>
          <w:bCs/>
          <w:sz w:val="26"/>
          <w:szCs w:val="26"/>
          <w:lang w:val="es-ES_tradnl"/>
        </w:rPr>
        <w:t xml:space="preserve"> que en el contexto de la pandemia</w:t>
      </w:r>
      <w:r>
        <w:rPr>
          <w:rFonts w:ascii="Arial Narrow" w:hAnsi="Arial Narrow" w:cs="Arial"/>
          <w:bCs/>
          <w:sz w:val="26"/>
          <w:szCs w:val="26"/>
          <w:lang w:val="es-ES_tradnl"/>
        </w:rPr>
        <w:t>,</w:t>
      </w:r>
      <w:r w:rsidR="001917BE" w:rsidRPr="00392EB7">
        <w:rPr>
          <w:rFonts w:ascii="Arial Narrow" w:hAnsi="Arial Narrow" w:cs="Arial"/>
          <w:bCs/>
          <w:sz w:val="26"/>
          <w:szCs w:val="26"/>
          <w:lang w:val="es-ES_tradnl"/>
        </w:rPr>
        <w:t xml:space="preserve"> </w:t>
      </w:r>
      <w:r w:rsidR="00A55D1A" w:rsidRPr="00392EB7">
        <w:rPr>
          <w:rFonts w:ascii="Arial Narrow" w:hAnsi="Arial Narrow" w:cs="Arial"/>
          <w:bCs/>
          <w:sz w:val="26"/>
          <w:szCs w:val="26"/>
          <w:lang w:val="es-ES_tradnl"/>
        </w:rPr>
        <w:t>t</w:t>
      </w:r>
      <w:r w:rsidR="001917BE" w:rsidRPr="00392EB7">
        <w:rPr>
          <w:rFonts w:ascii="Arial Narrow" w:hAnsi="Arial Narrow" w:cs="Arial"/>
          <w:bCs/>
          <w:sz w:val="26"/>
          <w:szCs w:val="26"/>
          <w:lang w:val="es-ES_tradnl"/>
        </w:rPr>
        <w:t>odas las autoridades del Gobierno de México</w:t>
      </w:r>
      <w:r>
        <w:rPr>
          <w:rFonts w:ascii="Arial Narrow" w:hAnsi="Arial Narrow" w:cs="Arial"/>
          <w:bCs/>
          <w:sz w:val="26"/>
          <w:szCs w:val="26"/>
          <w:lang w:val="es-ES_tradnl"/>
        </w:rPr>
        <w:t>,</w:t>
      </w:r>
      <w:r w:rsidR="001917BE" w:rsidRPr="00392EB7">
        <w:rPr>
          <w:rFonts w:ascii="Arial Narrow" w:hAnsi="Arial Narrow" w:cs="Arial"/>
          <w:bCs/>
          <w:sz w:val="26"/>
          <w:szCs w:val="26"/>
          <w:lang w:val="es-ES_tradnl"/>
        </w:rPr>
        <w:t> deberán respetar el ejercicio de la libre determinación y autonomía de las comunidades indígenas y </w:t>
      </w:r>
      <w:proofErr w:type="spellStart"/>
      <w:r w:rsidR="001917BE" w:rsidRPr="00392EB7">
        <w:rPr>
          <w:rFonts w:ascii="Arial Narrow" w:hAnsi="Arial Narrow" w:cs="Arial"/>
          <w:bCs/>
          <w:sz w:val="26"/>
          <w:szCs w:val="26"/>
          <w:lang w:val="es-ES_tradnl"/>
        </w:rPr>
        <w:t>afromexicanas</w:t>
      </w:r>
      <w:proofErr w:type="spellEnd"/>
      <w:r w:rsidR="001917BE" w:rsidRPr="00392EB7">
        <w:rPr>
          <w:rFonts w:ascii="Arial Narrow" w:hAnsi="Arial Narrow" w:cs="Arial"/>
          <w:bCs/>
          <w:sz w:val="26"/>
          <w:szCs w:val="26"/>
          <w:lang w:val="es-ES_tradnl"/>
        </w:rPr>
        <w:t>, estableciendo una adecuada coordinación con las autoridades comunitarias</w:t>
      </w:r>
      <w:r>
        <w:rPr>
          <w:rFonts w:ascii="Arial Narrow" w:hAnsi="Arial Narrow" w:cs="Arial"/>
          <w:bCs/>
          <w:sz w:val="26"/>
          <w:szCs w:val="26"/>
          <w:lang w:val="es-ES_tradnl"/>
        </w:rPr>
        <w:t xml:space="preserve">; por lo que </w:t>
      </w:r>
      <w:r w:rsidR="001917BE" w:rsidRPr="00392EB7">
        <w:rPr>
          <w:rFonts w:ascii="Arial Narrow" w:hAnsi="Arial Narrow" w:cs="Arial"/>
          <w:bCs/>
          <w:sz w:val="26"/>
          <w:szCs w:val="26"/>
          <w:lang w:val="es-ES_tradnl"/>
        </w:rPr>
        <w:t>se deberá atender la existencia y competencia de las autoridades municipales, comunitarias y regidurías de salud, entre otras, en sus respectivos ámbitos</w:t>
      </w:r>
      <w:r w:rsidR="00DC4A38">
        <w:rPr>
          <w:rFonts w:ascii="Arial Narrow" w:hAnsi="Arial Narrow" w:cs="Arial"/>
          <w:bCs/>
          <w:sz w:val="26"/>
          <w:szCs w:val="26"/>
          <w:lang w:val="es-ES_tradnl"/>
        </w:rPr>
        <w:t>;</w:t>
      </w:r>
      <w:r w:rsidR="001917BE" w:rsidRPr="00392EB7">
        <w:rPr>
          <w:rFonts w:ascii="Arial Narrow" w:hAnsi="Arial Narrow" w:cs="Arial"/>
          <w:bCs/>
          <w:sz w:val="26"/>
          <w:szCs w:val="26"/>
          <w:lang w:val="es-ES_tradnl"/>
        </w:rPr>
        <w:t xml:space="preserve"> con quienes se deberá e</w:t>
      </w:r>
      <w:r w:rsidR="00A23672">
        <w:rPr>
          <w:rFonts w:ascii="Arial Narrow" w:hAnsi="Arial Narrow" w:cs="Arial"/>
          <w:bCs/>
          <w:sz w:val="26"/>
          <w:szCs w:val="26"/>
          <w:lang w:val="es-ES_tradnl"/>
        </w:rPr>
        <w:t>ntablar</w:t>
      </w:r>
      <w:r w:rsidR="001917BE" w:rsidRPr="00392EB7">
        <w:rPr>
          <w:rFonts w:ascii="Arial Narrow" w:hAnsi="Arial Narrow" w:cs="Arial"/>
          <w:bCs/>
          <w:sz w:val="26"/>
          <w:szCs w:val="26"/>
          <w:lang w:val="es-ES_tradnl"/>
        </w:rPr>
        <w:t xml:space="preserve"> una adecuada coordinación para llevar a cabo las tareas de prevención y atención a la enfermedad COVID-19. </w:t>
      </w:r>
    </w:p>
    <w:p w14:paraId="0CEC2265" w14:textId="5DE2929D" w:rsidR="00AD57FF" w:rsidRPr="00392EB7" w:rsidRDefault="00576CB9" w:rsidP="00CC4D71">
      <w:pPr>
        <w:spacing w:line="360" w:lineRule="auto"/>
        <w:jc w:val="both"/>
        <w:rPr>
          <w:rFonts w:ascii="Arial Narrow" w:hAnsi="Arial Narrow" w:cs="Arial"/>
          <w:bCs/>
          <w:sz w:val="26"/>
          <w:szCs w:val="26"/>
          <w:lang w:val="es-ES_tradnl"/>
        </w:rPr>
      </w:pPr>
      <w:r>
        <w:rPr>
          <w:rFonts w:ascii="Arial Narrow" w:hAnsi="Arial Narrow" w:cs="Arial"/>
          <w:bCs/>
          <w:sz w:val="26"/>
          <w:szCs w:val="26"/>
          <w:lang w:val="es-ES_tradnl"/>
        </w:rPr>
        <w:t>Dicha Guía también establece,</w:t>
      </w:r>
      <w:r w:rsidR="001917BE" w:rsidRPr="00392EB7">
        <w:rPr>
          <w:rFonts w:ascii="Arial Narrow" w:hAnsi="Arial Narrow" w:cs="Arial"/>
          <w:bCs/>
          <w:sz w:val="26"/>
          <w:szCs w:val="26"/>
          <w:lang w:val="es-ES_tradnl"/>
        </w:rPr>
        <w:t xml:space="preserve"> que se deben respetar las medidas de contención y control que han implementado libremente los pueblos y comunidades indígenas y </w:t>
      </w:r>
      <w:proofErr w:type="spellStart"/>
      <w:r w:rsidR="001917BE" w:rsidRPr="00392EB7">
        <w:rPr>
          <w:rFonts w:ascii="Arial Narrow" w:hAnsi="Arial Narrow" w:cs="Arial"/>
          <w:bCs/>
          <w:sz w:val="26"/>
          <w:szCs w:val="26"/>
          <w:lang w:val="es-ES_tradnl"/>
        </w:rPr>
        <w:t>afromexicanas</w:t>
      </w:r>
      <w:proofErr w:type="spellEnd"/>
      <w:r w:rsidR="001917BE" w:rsidRPr="00392EB7">
        <w:rPr>
          <w:rFonts w:ascii="Arial Narrow" w:hAnsi="Arial Narrow" w:cs="Arial"/>
          <w:bCs/>
          <w:sz w:val="26"/>
          <w:szCs w:val="26"/>
          <w:lang w:val="es-ES_tradnl"/>
        </w:rPr>
        <w:t xml:space="preserve">, con el fin de salvaguardar la salud de la población dentro de sus tierras y territorios, puesto que </w:t>
      </w:r>
      <w:r>
        <w:rPr>
          <w:rFonts w:ascii="Arial Narrow" w:hAnsi="Arial Narrow" w:cs="Arial"/>
          <w:bCs/>
          <w:sz w:val="26"/>
          <w:szCs w:val="26"/>
          <w:lang w:val="es-ES_tradnl"/>
        </w:rPr>
        <w:t>e</w:t>
      </w:r>
      <w:r w:rsidR="001917BE" w:rsidRPr="00392EB7">
        <w:rPr>
          <w:rFonts w:ascii="Arial Narrow" w:hAnsi="Arial Narrow" w:cs="Arial"/>
          <w:bCs/>
          <w:sz w:val="26"/>
          <w:szCs w:val="26"/>
          <w:lang w:val="es-ES_tradnl"/>
        </w:rPr>
        <w:t>ste es considerado un sector de mayor vulnerabilidad ante el riesgo de contraer el virus SARS-</w:t>
      </w:r>
      <w:r w:rsidR="001917BE" w:rsidRPr="00392EB7">
        <w:rPr>
          <w:rFonts w:ascii="Arial Narrow" w:hAnsi="Arial Narrow" w:cs="Arial"/>
          <w:bCs/>
          <w:sz w:val="26"/>
          <w:szCs w:val="26"/>
          <w:lang w:val="es-ES_tradnl"/>
        </w:rPr>
        <w:lastRenderedPageBreak/>
        <w:t>CoV-2, dada su realidad social y económica</w:t>
      </w:r>
      <w:r>
        <w:rPr>
          <w:rFonts w:ascii="Arial Narrow" w:hAnsi="Arial Narrow" w:cs="Arial"/>
          <w:bCs/>
          <w:sz w:val="26"/>
          <w:szCs w:val="26"/>
          <w:lang w:val="es-ES_tradnl"/>
        </w:rPr>
        <w:t>, y establece</w:t>
      </w:r>
      <w:r w:rsidR="001917BE" w:rsidRPr="00392EB7">
        <w:rPr>
          <w:rFonts w:ascii="Arial Narrow" w:hAnsi="Arial Narrow" w:cs="Arial"/>
          <w:bCs/>
          <w:sz w:val="26"/>
          <w:szCs w:val="26"/>
          <w:lang w:val="es-ES_tradnl"/>
        </w:rPr>
        <w:t xml:space="preserve"> que en todo momento</w:t>
      </w:r>
      <w:r>
        <w:rPr>
          <w:rFonts w:ascii="Arial Narrow" w:hAnsi="Arial Narrow" w:cs="Arial"/>
          <w:bCs/>
          <w:sz w:val="26"/>
          <w:szCs w:val="26"/>
          <w:lang w:val="es-ES_tradnl"/>
        </w:rPr>
        <w:t>,</w:t>
      </w:r>
      <w:r w:rsidR="001917BE" w:rsidRPr="00392EB7">
        <w:rPr>
          <w:rFonts w:ascii="Arial Narrow" w:hAnsi="Arial Narrow" w:cs="Arial"/>
          <w:bCs/>
          <w:sz w:val="26"/>
          <w:szCs w:val="26"/>
          <w:lang w:val="es-ES_tradnl"/>
        </w:rPr>
        <w:t xml:space="preserve"> se privilegiará el diálogo para alcanzar acuerdos y decisiones a implementar en comunidades indígenas y </w:t>
      </w:r>
      <w:proofErr w:type="spellStart"/>
      <w:r w:rsidR="001917BE" w:rsidRPr="00392EB7">
        <w:rPr>
          <w:rFonts w:ascii="Arial Narrow" w:hAnsi="Arial Narrow" w:cs="Arial"/>
          <w:bCs/>
          <w:sz w:val="26"/>
          <w:szCs w:val="26"/>
          <w:lang w:val="es-ES_tradnl"/>
        </w:rPr>
        <w:t>afromexicanas</w:t>
      </w:r>
      <w:proofErr w:type="spellEnd"/>
      <w:r w:rsidR="001917BE" w:rsidRPr="00392EB7">
        <w:rPr>
          <w:rFonts w:ascii="Arial Narrow" w:hAnsi="Arial Narrow" w:cs="Arial"/>
          <w:bCs/>
          <w:sz w:val="26"/>
          <w:szCs w:val="26"/>
          <w:lang w:val="es-ES_tradnl"/>
        </w:rPr>
        <w:t>.</w:t>
      </w:r>
    </w:p>
    <w:p w14:paraId="3B7E6EC4" w14:textId="5A9E793F" w:rsidR="00A55D1A" w:rsidRPr="00392EB7" w:rsidRDefault="003804C6" w:rsidP="00CC4D71">
      <w:pPr>
        <w:spacing w:line="360" w:lineRule="auto"/>
        <w:jc w:val="both"/>
        <w:rPr>
          <w:rFonts w:ascii="Arial Narrow" w:hAnsi="Arial Narrow" w:cs="Arial"/>
          <w:bCs/>
          <w:sz w:val="26"/>
          <w:szCs w:val="26"/>
          <w:lang w:val="es-ES_tradnl"/>
        </w:rPr>
      </w:pPr>
      <w:r w:rsidRPr="00392EB7">
        <w:rPr>
          <w:rFonts w:ascii="Arial Narrow" w:hAnsi="Arial Narrow" w:cs="Arial"/>
          <w:bCs/>
          <w:sz w:val="26"/>
          <w:szCs w:val="26"/>
          <w:lang w:val="es-ES_tradnl"/>
        </w:rPr>
        <w:t xml:space="preserve">A pesar de lo anterior, no se han identificado </w:t>
      </w:r>
      <w:r w:rsidR="00576CB9">
        <w:rPr>
          <w:rFonts w:ascii="Arial Narrow" w:hAnsi="Arial Narrow" w:cs="Arial"/>
          <w:bCs/>
          <w:sz w:val="26"/>
          <w:szCs w:val="26"/>
          <w:lang w:val="es-ES_tradnl"/>
        </w:rPr>
        <w:t xml:space="preserve">a nivel nacional, </w:t>
      </w:r>
      <w:r w:rsidRPr="00392EB7">
        <w:rPr>
          <w:rFonts w:ascii="Arial Narrow" w:hAnsi="Arial Narrow" w:cs="Arial"/>
          <w:bCs/>
          <w:sz w:val="26"/>
          <w:szCs w:val="26"/>
          <w:lang w:val="es-ES_tradnl"/>
        </w:rPr>
        <w:t>procesos de consulta a pueblos y comunidades indígenas frente a estrategias de recuperación económica y social.</w:t>
      </w:r>
    </w:p>
    <w:p w14:paraId="59F03449" w14:textId="02BE5F42" w:rsidR="00AD57FF" w:rsidRPr="00392EB7" w:rsidRDefault="00AD57FF" w:rsidP="004F0CAB">
      <w:pPr>
        <w:spacing w:line="360" w:lineRule="auto"/>
        <w:jc w:val="both"/>
        <w:rPr>
          <w:rFonts w:ascii="Arial Narrow" w:hAnsi="Arial Narrow" w:cs="Arial"/>
          <w:sz w:val="26"/>
          <w:szCs w:val="26"/>
          <w:lang w:val="es-ES_tradnl"/>
        </w:rPr>
      </w:pPr>
    </w:p>
    <w:p w14:paraId="6F12CC2D" w14:textId="77777777" w:rsidR="000520F4" w:rsidRPr="00392EB7" w:rsidRDefault="000520F4" w:rsidP="004F0CAB">
      <w:pPr>
        <w:spacing w:line="360" w:lineRule="auto"/>
        <w:jc w:val="both"/>
        <w:rPr>
          <w:rFonts w:ascii="Arial Narrow" w:hAnsi="Arial Narrow" w:cs="Arial"/>
          <w:b/>
          <w:i/>
          <w:sz w:val="26"/>
          <w:szCs w:val="26"/>
          <w:lang w:val="es-ES_tradnl"/>
        </w:rPr>
      </w:pPr>
      <w:r w:rsidRPr="00392EB7">
        <w:rPr>
          <w:rFonts w:ascii="Arial Narrow" w:hAnsi="Arial Narrow" w:cs="Arial"/>
          <w:b/>
          <w:i/>
          <w:sz w:val="26"/>
          <w:szCs w:val="26"/>
          <w:lang w:val="es-ES_tradnl"/>
        </w:rPr>
        <w:t>5. ¿Cómo se han preparado los Estados y las comunidades indígenas para la distribución de la vacuna COVID-19 de forma culturalmente apropiada y equitativa? ¿Se desarrollaron y aplicaron las estrategias en consulta con la participación de los pueblos indígenas afectados?</w:t>
      </w:r>
    </w:p>
    <w:p w14:paraId="5B0EDCA7" w14:textId="77777777" w:rsidR="001F4017" w:rsidRDefault="003A439E" w:rsidP="003A439E">
      <w:pPr>
        <w:spacing w:line="360" w:lineRule="auto"/>
        <w:jc w:val="both"/>
        <w:rPr>
          <w:rFonts w:ascii="Arial Narrow" w:hAnsi="Arial Narrow" w:cs="Arial"/>
          <w:sz w:val="26"/>
          <w:szCs w:val="26"/>
          <w:lang w:val="es-ES_tradnl"/>
        </w:rPr>
      </w:pPr>
      <w:r w:rsidRPr="00392EB7">
        <w:rPr>
          <w:rFonts w:ascii="Arial Narrow" w:hAnsi="Arial Narrow" w:cs="Arial"/>
          <w:sz w:val="26"/>
          <w:szCs w:val="26"/>
          <w:lang w:val="es-ES_tradnl"/>
        </w:rPr>
        <w:t>En el marco de la</w:t>
      </w:r>
      <w:r w:rsidR="001F4017">
        <w:rPr>
          <w:rFonts w:ascii="Arial Narrow" w:hAnsi="Arial Narrow" w:cs="Arial"/>
          <w:sz w:val="26"/>
          <w:szCs w:val="26"/>
          <w:lang w:val="es-ES_tradnl"/>
        </w:rPr>
        <w:t xml:space="preserve"> pandemia por</w:t>
      </w:r>
      <w:r w:rsidRPr="00392EB7">
        <w:rPr>
          <w:rFonts w:ascii="Arial Narrow" w:hAnsi="Arial Narrow" w:cs="Arial"/>
          <w:sz w:val="26"/>
          <w:szCs w:val="26"/>
          <w:lang w:val="es-ES_tradnl"/>
        </w:rPr>
        <w:t xml:space="preserve"> COVID-19, el número de contagios, así como el aumento en las tasas de mortalidad, </w:t>
      </w:r>
      <w:r w:rsidR="001F4017">
        <w:rPr>
          <w:rFonts w:ascii="Arial Narrow" w:hAnsi="Arial Narrow" w:cs="Arial"/>
          <w:sz w:val="26"/>
          <w:szCs w:val="26"/>
          <w:lang w:val="es-ES_tradnl"/>
        </w:rPr>
        <w:t xml:space="preserve">ha </w:t>
      </w:r>
      <w:r w:rsidRPr="00392EB7">
        <w:rPr>
          <w:rFonts w:ascii="Arial Narrow" w:hAnsi="Arial Narrow" w:cs="Arial"/>
          <w:sz w:val="26"/>
          <w:szCs w:val="26"/>
          <w:lang w:val="es-ES_tradnl"/>
        </w:rPr>
        <w:t>genera</w:t>
      </w:r>
      <w:r w:rsidR="001F4017">
        <w:rPr>
          <w:rFonts w:ascii="Arial Narrow" w:hAnsi="Arial Narrow" w:cs="Arial"/>
          <w:sz w:val="26"/>
          <w:szCs w:val="26"/>
          <w:lang w:val="es-ES_tradnl"/>
        </w:rPr>
        <w:t>do</w:t>
      </w:r>
      <w:r w:rsidRPr="00392EB7">
        <w:rPr>
          <w:rFonts w:ascii="Arial Narrow" w:hAnsi="Arial Narrow" w:cs="Arial"/>
          <w:sz w:val="26"/>
          <w:szCs w:val="26"/>
          <w:lang w:val="es-ES_tradnl"/>
        </w:rPr>
        <w:t xml:space="preserve"> impactos diferenciados en grupos </w:t>
      </w:r>
      <w:r w:rsidR="003C76F0" w:rsidRPr="00392EB7">
        <w:rPr>
          <w:rFonts w:ascii="Arial Narrow" w:hAnsi="Arial Narrow" w:cs="Arial"/>
          <w:sz w:val="26"/>
          <w:szCs w:val="26"/>
          <w:lang w:val="es-ES_tradnl"/>
        </w:rPr>
        <w:t>de atención prioritaria</w:t>
      </w:r>
      <w:r w:rsidR="001917BE" w:rsidRPr="00392EB7">
        <w:rPr>
          <w:rFonts w:ascii="Arial Narrow" w:hAnsi="Arial Narrow" w:cs="Arial"/>
          <w:sz w:val="26"/>
          <w:szCs w:val="26"/>
          <w:lang w:val="es-ES_tradnl"/>
        </w:rPr>
        <w:t>, como son los pueblos y comunidades indígenas.</w:t>
      </w:r>
      <w:r w:rsidRPr="00392EB7">
        <w:rPr>
          <w:rFonts w:ascii="Arial Narrow" w:hAnsi="Arial Narrow" w:cs="Arial"/>
          <w:sz w:val="26"/>
          <w:szCs w:val="26"/>
          <w:lang w:val="es-ES_tradnl"/>
        </w:rPr>
        <w:t xml:space="preserve"> </w:t>
      </w:r>
    </w:p>
    <w:p w14:paraId="05F046A1" w14:textId="77777777" w:rsidR="001F4017" w:rsidRDefault="003A439E" w:rsidP="003A439E">
      <w:pPr>
        <w:spacing w:line="360" w:lineRule="auto"/>
        <w:jc w:val="both"/>
        <w:rPr>
          <w:rFonts w:ascii="Arial Narrow" w:hAnsi="Arial Narrow" w:cs="Arial"/>
          <w:sz w:val="26"/>
          <w:szCs w:val="26"/>
          <w:lang w:val="es-ES_tradnl"/>
        </w:rPr>
      </w:pPr>
      <w:r w:rsidRPr="00392EB7">
        <w:rPr>
          <w:rFonts w:ascii="Arial Narrow" w:hAnsi="Arial Narrow" w:cs="Arial"/>
          <w:sz w:val="26"/>
          <w:szCs w:val="26"/>
          <w:lang w:val="es-ES_tradnl"/>
        </w:rPr>
        <w:t>En términos de acceso a servicios sanitarios y de salud, han experimentado históricamente un alto grado de marginación y la falta de atención médica con un enfoque intercultural</w:t>
      </w:r>
      <w:r w:rsidR="001F4017">
        <w:rPr>
          <w:rFonts w:ascii="Arial Narrow" w:hAnsi="Arial Narrow" w:cs="Arial"/>
          <w:sz w:val="26"/>
          <w:szCs w:val="26"/>
          <w:lang w:val="es-ES_tradnl"/>
        </w:rPr>
        <w:t>; a</w:t>
      </w:r>
      <w:r w:rsidRPr="00392EB7">
        <w:rPr>
          <w:rFonts w:ascii="Arial Narrow" w:hAnsi="Arial Narrow" w:cs="Arial"/>
          <w:sz w:val="26"/>
          <w:szCs w:val="26"/>
          <w:lang w:val="es-ES_tradnl"/>
        </w:rPr>
        <w:t xml:space="preserve">demás, persisten obstáculos </w:t>
      </w:r>
      <w:r w:rsidR="001F4017">
        <w:rPr>
          <w:rFonts w:ascii="Arial Narrow" w:hAnsi="Arial Narrow" w:cs="Arial"/>
          <w:sz w:val="26"/>
          <w:szCs w:val="26"/>
          <w:lang w:val="es-ES_tradnl"/>
        </w:rPr>
        <w:t>que impiden</w:t>
      </w:r>
      <w:r w:rsidRPr="00392EB7">
        <w:rPr>
          <w:rFonts w:ascii="Arial Narrow" w:hAnsi="Arial Narrow" w:cs="Arial"/>
          <w:sz w:val="26"/>
          <w:szCs w:val="26"/>
          <w:lang w:val="es-ES_tradnl"/>
        </w:rPr>
        <w:t xml:space="preserve"> su </w:t>
      </w:r>
      <w:r w:rsidR="001F4017">
        <w:rPr>
          <w:rFonts w:ascii="Arial Narrow" w:hAnsi="Arial Narrow" w:cs="Arial"/>
          <w:sz w:val="26"/>
          <w:szCs w:val="26"/>
          <w:lang w:val="es-ES_tradnl"/>
        </w:rPr>
        <w:t xml:space="preserve">pleno </w:t>
      </w:r>
      <w:r w:rsidRPr="00392EB7">
        <w:rPr>
          <w:rFonts w:ascii="Arial Narrow" w:hAnsi="Arial Narrow" w:cs="Arial"/>
          <w:sz w:val="26"/>
          <w:szCs w:val="26"/>
          <w:lang w:val="es-ES_tradnl"/>
        </w:rPr>
        <w:t xml:space="preserve">acceso a </w:t>
      </w:r>
      <w:r w:rsidR="001F4017">
        <w:rPr>
          <w:rFonts w:ascii="Arial Narrow" w:hAnsi="Arial Narrow" w:cs="Arial"/>
          <w:sz w:val="26"/>
          <w:szCs w:val="26"/>
          <w:lang w:val="es-ES_tradnl"/>
        </w:rPr>
        <w:t xml:space="preserve">ciertos </w:t>
      </w:r>
      <w:r w:rsidRPr="00392EB7">
        <w:rPr>
          <w:rFonts w:ascii="Arial Narrow" w:hAnsi="Arial Narrow" w:cs="Arial"/>
          <w:sz w:val="26"/>
          <w:szCs w:val="26"/>
          <w:lang w:val="es-ES_tradnl"/>
        </w:rPr>
        <w:t xml:space="preserve">derechos, como falta de información sobre la pandemia y medidas preventivas en lenguas indígenas, </w:t>
      </w:r>
      <w:r w:rsidR="001917BE" w:rsidRPr="00392EB7">
        <w:rPr>
          <w:rFonts w:ascii="Arial Narrow" w:hAnsi="Arial Narrow" w:cs="Arial"/>
          <w:sz w:val="26"/>
          <w:szCs w:val="26"/>
          <w:lang w:val="es-ES_tradnl"/>
        </w:rPr>
        <w:t xml:space="preserve">y </w:t>
      </w:r>
      <w:r w:rsidR="001F4017">
        <w:rPr>
          <w:rFonts w:ascii="Arial Narrow" w:hAnsi="Arial Narrow" w:cs="Arial"/>
          <w:sz w:val="26"/>
          <w:szCs w:val="26"/>
          <w:lang w:val="es-ES_tradnl"/>
        </w:rPr>
        <w:t xml:space="preserve">carencia de </w:t>
      </w:r>
      <w:r w:rsidR="001917BE" w:rsidRPr="00392EB7">
        <w:rPr>
          <w:rFonts w:ascii="Arial Narrow" w:hAnsi="Arial Narrow" w:cs="Arial"/>
          <w:sz w:val="26"/>
          <w:szCs w:val="26"/>
          <w:lang w:val="es-ES_tradnl"/>
        </w:rPr>
        <w:t xml:space="preserve">otras medidas preventivas </w:t>
      </w:r>
      <w:r w:rsidRPr="00392EB7">
        <w:rPr>
          <w:rFonts w:ascii="Arial Narrow" w:hAnsi="Arial Narrow" w:cs="Arial"/>
          <w:sz w:val="26"/>
          <w:szCs w:val="26"/>
          <w:lang w:val="es-ES_tradnl"/>
        </w:rPr>
        <w:t xml:space="preserve">como agua limpia, </w:t>
      </w:r>
      <w:r w:rsidR="001917BE" w:rsidRPr="00392EB7">
        <w:rPr>
          <w:rFonts w:ascii="Arial Narrow" w:hAnsi="Arial Narrow" w:cs="Arial"/>
          <w:sz w:val="26"/>
          <w:szCs w:val="26"/>
          <w:lang w:val="es-ES_tradnl"/>
        </w:rPr>
        <w:t xml:space="preserve">jabón, </w:t>
      </w:r>
      <w:r w:rsidR="001F4017">
        <w:rPr>
          <w:rFonts w:ascii="Arial Narrow" w:hAnsi="Arial Narrow" w:cs="Arial"/>
          <w:sz w:val="26"/>
          <w:szCs w:val="26"/>
          <w:lang w:val="es-ES_tradnl"/>
        </w:rPr>
        <w:t xml:space="preserve">y </w:t>
      </w:r>
      <w:r w:rsidR="001917BE" w:rsidRPr="00392EB7">
        <w:rPr>
          <w:rFonts w:ascii="Arial Narrow" w:hAnsi="Arial Narrow" w:cs="Arial"/>
          <w:sz w:val="26"/>
          <w:szCs w:val="26"/>
          <w:lang w:val="es-ES_tradnl"/>
        </w:rPr>
        <w:t xml:space="preserve">desinfectante, </w:t>
      </w:r>
      <w:r w:rsidRPr="00392EB7">
        <w:rPr>
          <w:rFonts w:ascii="Arial Narrow" w:hAnsi="Arial Narrow" w:cs="Arial"/>
          <w:sz w:val="26"/>
          <w:szCs w:val="26"/>
          <w:lang w:val="es-ES_tradnl"/>
        </w:rPr>
        <w:t xml:space="preserve"> </w:t>
      </w:r>
      <w:r w:rsidR="001F4017">
        <w:rPr>
          <w:rFonts w:ascii="Arial Narrow" w:hAnsi="Arial Narrow" w:cs="Arial"/>
          <w:sz w:val="26"/>
          <w:szCs w:val="26"/>
          <w:lang w:val="es-ES_tradnl"/>
        </w:rPr>
        <w:t xml:space="preserve">así como falta o lejanía de </w:t>
      </w:r>
      <w:r w:rsidR="001F4017" w:rsidRPr="00392EB7">
        <w:rPr>
          <w:rFonts w:ascii="Arial Narrow" w:hAnsi="Arial Narrow" w:cs="Arial"/>
          <w:sz w:val="26"/>
          <w:szCs w:val="26"/>
          <w:lang w:val="es-ES_tradnl"/>
        </w:rPr>
        <w:t>servicios esenciales</w:t>
      </w:r>
      <w:r w:rsidR="001F4017">
        <w:rPr>
          <w:rFonts w:ascii="Arial Narrow" w:hAnsi="Arial Narrow" w:cs="Arial"/>
          <w:sz w:val="26"/>
          <w:szCs w:val="26"/>
          <w:lang w:val="es-ES_tradnl"/>
        </w:rPr>
        <w:t xml:space="preserve">, </w:t>
      </w:r>
      <w:r w:rsidRPr="00392EB7">
        <w:rPr>
          <w:rFonts w:ascii="Arial Narrow" w:hAnsi="Arial Narrow" w:cs="Arial"/>
          <w:sz w:val="26"/>
          <w:szCs w:val="26"/>
          <w:lang w:val="es-ES_tradnl"/>
        </w:rPr>
        <w:t>instalaciones médicas, y equipamiento</w:t>
      </w:r>
      <w:r w:rsidR="001F4017">
        <w:rPr>
          <w:rFonts w:ascii="Arial Narrow" w:hAnsi="Arial Narrow" w:cs="Arial"/>
          <w:sz w:val="26"/>
          <w:szCs w:val="26"/>
          <w:lang w:val="es-ES_tradnl"/>
        </w:rPr>
        <w:t>, y por supuesto insuficiencia de personal médico.</w:t>
      </w:r>
    </w:p>
    <w:p w14:paraId="403B3419" w14:textId="625C0343" w:rsidR="001917BE" w:rsidRPr="00392EB7" w:rsidRDefault="001F4017" w:rsidP="003A439E">
      <w:pPr>
        <w:spacing w:line="360" w:lineRule="auto"/>
        <w:jc w:val="both"/>
        <w:rPr>
          <w:rFonts w:ascii="Arial Narrow" w:hAnsi="Arial Narrow" w:cs="Arial"/>
          <w:sz w:val="26"/>
          <w:szCs w:val="26"/>
          <w:lang w:val="es-ES_tradnl"/>
        </w:rPr>
      </w:pPr>
      <w:r>
        <w:rPr>
          <w:rFonts w:ascii="Arial Narrow" w:hAnsi="Arial Narrow" w:cs="Arial"/>
          <w:sz w:val="26"/>
          <w:szCs w:val="26"/>
          <w:lang w:val="es-ES_tradnl"/>
        </w:rPr>
        <w:t>Debe resaltarse que</w:t>
      </w:r>
      <w:r w:rsidR="003A439E" w:rsidRPr="00392EB7">
        <w:rPr>
          <w:rFonts w:ascii="Arial Narrow" w:hAnsi="Arial Narrow" w:cs="Arial"/>
          <w:sz w:val="26"/>
          <w:szCs w:val="26"/>
          <w:lang w:val="es-ES_tradnl"/>
        </w:rPr>
        <w:t xml:space="preserve"> incluso cuando pueden acceder a los servicios de salud, enfrentan estigmas y discriminación</w:t>
      </w:r>
      <w:r>
        <w:rPr>
          <w:rFonts w:ascii="Arial Narrow" w:hAnsi="Arial Narrow" w:cs="Arial"/>
          <w:sz w:val="26"/>
          <w:szCs w:val="26"/>
          <w:lang w:val="es-ES_tradnl"/>
        </w:rPr>
        <w:t>,</w:t>
      </w:r>
      <w:r w:rsidR="003A439E" w:rsidRPr="00392EB7">
        <w:rPr>
          <w:rFonts w:ascii="Arial Narrow" w:hAnsi="Arial Narrow" w:cs="Arial"/>
          <w:sz w:val="26"/>
          <w:szCs w:val="26"/>
          <w:lang w:val="es-ES_tradnl"/>
        </w:rPr>
        <w:t xml:space="preserve"> que les colocan en una situación de mayor vulnerabilidad.</w:t>
      </w:r>
    </w:p>
    <w:p w14:paraId="5736F4F0" w14:textId="52EAC2D8" w:rsidR="003A439E" w:rsidRPr="00392EB7" w:rsidRDefault="003A439E" w:rsidP="003A439E">
      <w:pPr>
        <w:spacing w:line="360" w:lineRule="auto"/>
        <w:jc w:val="both"/>
        <w:rPr>
          <w:rFonts w:ascii="Arial Narrow" w:hAnsi="Arial Narrow" w:cs="Arial"/>
          <w:sz w:val="26"/>
          <w:szCs w:val="26"/>
          <w:lang w:val="es-ES_tradnl"/>
        </w:rPr>
      </w:pPr>
      <w:proofErr w:type="gramStart"/>
      <w:r w:rsidRPr="00392EB7">
        <w:rPr>
          <w:rFonts w:ascii="Arial Narrow" w:hAnsi="Arial Narrow" w:cs="Arial"/>
          <w:sz w:val="26"/>
          <w:szCs w:val="26"/>
          <w:lang w:val="es-ES_tradnl"/>
        </w:rPr>
        <w:t>De acuerdo a</w:t>
      </w:r>
      <w:proofErr w:type="gramEnd"/>
      <w:r w:rsidRPr="00392EB7">
        <w:rPr>
          <w:rFonts w:ascii="Arial Narrow" w:hAnsi="Arial Narrow" w:cs="Arial"/>
          <w:sz w:val="26"/>
          <w:szCs w:val="26"/>
          <w:lang w:val="es-ES_tradnl"/>
        </w:rPr>
        <w:t xml:space="preserve"> los datos proporcionados por la Secretaría de Gobierno, si bien la población indígena impactada por el coronavirus es proporcionalmente menor a la mestiza, al 13 de mayo del 2020</w:t>
      </w:r>
      <w:r w:rsidRPr="00392EB7">
        <w:rPr>
          <w:rStyle w:val="FootnoteReference"/>
          <w:rFonts w:ascii="Arial Narrow" w:hAnsi="Arial Narrow" w:cs="Arial"/>
          <w:sz w:val="26"/>
          <w:szCs w:val="26"/>
          <w:lang w:val="es-ES_tradnl"/>
        </w:rPr>
        <w:footnoteReference w:id="8"/>
      </w:r>
      <w:r w:rsidR="00EC1FFD">
        <w:rPr>
          <w:rFonts w:ascii="Arial Narrow" w:hAnsi="Arial Narrow" w:cs="Arial"/>
          <w:sz w:val="26"/>
          <w:szCs w:val="26"/>
          <w:lang w:val="es-ES_tradnl"/>
        </w:rPr>
        <w:t xml:space="preserve">; </w:t>
      </w:r>
      <w:r w:rsidR="00EC1FFD" w:rsidRPr="00392EB7">
        <w:rPr>
          <w:rFonts w:ascii="Arial Narrow" w:hAnsi="Arial Narrow" w:cs="Arial"/>
          <w:sz w:val="26"/>
          <w:szCs w:val="26"/>
          <w:lang w:val="es-ES_tradnl"/>
        </w:rPr>
        <w:t>del total de personas indígenas hablantes contagiadas</w:t>
      </w:r>
      <w:r w:rsidR="00DC4A38">
        <w:rPr>
          <w:rFonts w:ascii="Arial Narrow" w:hAnsi="Arial Narrow" w:cs="Arial"/>
          <w:sz w:val="26"/>
          <w:szCs w:val="26"/>
          <w:lang w:val="es-ES_tradnl"/>
        </w:rPr>
        <w:t xml:space="preserve"> a dicha fecha</w:t>
      </w:r>
      <w:r w:rsidR="00EC1FFD" w:rsidRPr="00392EB7">
        <w:rPr>
          <w:rFonts w:ascii="Arial Narrow" w:hAnsi="Arial Narrow" w:cs="Arial"/>
          <w:sz w:val="26"/>
          <w:szCs w:val="26"/>
          <w:lang w:val="es-ES_tradnl"/>
        </w:rPr>
        <w:t xml:space="preserve">, que </w:t>
      </w:r>
      <w:r w:rsidR="00EC1FFD" w:rsidRPr="00392EB7">
        <w:rPr>
          <w:rFonts w:ascii="Arial Narrow" w:hAnsi="Arial Narrow" w:cs="Arial"/>
          <w:sz w:val="26"/>
          <w:szCs w:val="26"/>
          <w:lang w:val="es-ES_tradnl"/>
        </w:rPr>
        <w:lastRenderedPageBreak/>
        <w:t>fueron 574, falleci</w:t>
      </w:r>
      <w:r w:rsidR="00EC1FFD">
        <w:rPr>
          <w:rFonts w:ascii="Arial Narrow" w:hAnsi="Arial Narrow" w:cs="Arial"/>
          <w:sz w:val="26"/>
          <w:szCs w:val="26"/>
          <w:lang w:val="es-ES_tradnl"/>
        </w:rPr>
        <w:t>eron 112, lo que representa</w:t>
      </w:r>
      <w:r w:rsidR="00EC1FFD" w:rsidRPr="00392EB7">
        <w:rPr>
          <w:rFonts w:ascii="Arial Narrow" w:hAnsi="Arial Narrow" w:cs="Arial"/>
          <w:sz w:val="26"/>
          <w:szCs w:val="26"/>
          <w:lang w:val="es-ES_tradnl"/>
        </w:rPr>
        <w:t xml:space="preserve"> </w:t>
      </w:r>
      <w:r w:rsidR="00EC1FFD">
        <w:rPr>
          <w:rFonts w:ascii="Arial Narrow" w:hAnsi="Arial Narrow" w:cs="Arial"/>
          <w:sz w:val="26"/>
          <w:szCs w:val="26"/>
          <w:lang w:val="es-ES_tradnl"/>
        </w:rPr>
        <w:t xml:space="preserve">el </w:t>
      </w:r>
      <w:r w:rsidR="00EC1FFD" w:rsidRPr="00392EB7">
        <w:rPr>
          <w:rFonts w:ascii="Arial Narrow" w:hAnsi="Arial Narrow" w:cs="Arial"/>
          <w:sz w:val="26"/>
          <w:szCs w:val="26"/>
          <w:lang w:val="es-ES_tradnl"/>
        </w:rPr>
        <w:t>19.5%</w:t>
      </w:r>
      <w:r w:rsidR="00DC4A38">
        <w:rPr>
          <w:rFonts w:ascii="Arial Narrow" w:hAnsi="Arial Narrow" w:cs="Arial"/>
          <w:sz w:val="26"/>
          <w:szCs w:val="26"/>
          <w:lang w:val="es-ES_tradnl"/>
        </w:rPr>
        <w:t xml:space="preserve">, </w:t>
      </w:r>
      <w:r w:rsidR="00EC1FFD" w:rsidRPr="00392EB7">
        <w:rPr>
          <w:rFonts w:ascii="Arial Narrow" w:hAnsi="Arial Narrow" w:cs="Arial"/>
          <w:sz w:val="26"/>
          <w:szCs w:val="26"/>
          <w:lang w:val="es-ES_tradnl"/>
        </w:rPr>
        <w:t xml:space="preserve">siendo </w:t>
      </w:r>
      <w:r w:rsidR="00EC1FFD">
        <w:rPr>
          <w:rFonts w:ascii="Arial Narrow" w:hAnsi="Arial Narrow" w:cs="Arial"/>
          <w:sz w:val="26"/>
          <w:szCs w:val="26"/>
          <w:lang w:val="es-ES_tradnl"/>
        </w:rPr>
        <w:t>su</w:t>
      </w:r>
      <w:r w:rsidR="00EC1FFD" w:rsidRPr="00392EB7">
        <w:rPr>
          <w:rFonts w:ascii="Arial Narrow" w:hAnsi="Arial Narrow" w:cs="Arial"/>
          <w:sz w:val="26"/>
          <w:szCs w:val="26"/>
          <w:lang w:val="es-ES_tradnl"/>
        </w:rPr>
        <w:t xml:space="preserve"> índice de letalidad dos veces mayor</w:t>
      </w:r>
      <w:r w:rsidR="00EC1FFD">
        <w:rPr>
          <w:rFonts w:ascii="Arial Narrow" w:hAnsi="Arial Narrow" w:cs="Arial"/>
          <w:sz w:val="26"/>
          <w:szCs w:val="26"/>
          <w:lang w:val="es-ES_tradnl"/>
        </w:rPr>
        <w:t xml:space="preserve"> en cuanto a la población mestiza, de la que </w:t>
      </w:r>
      <w:r w:rsidRPr="00392EB7">
        <w:rPr>
          <w:rFonts w:ascii="Arial Narrow" w:hAnsi="Arial Narrow" w:cs="Arial"/>
          <w:sz w:val="26"/>
          <w:szCs w:val="26"/>
          <w:lang w:val="es-ES_tradnl"/>
        </w:rPr>
        <w:t xml:space="preserve">murió </w:t>
      </w:r>
      <w:r w:rsidR="001F4017">
        <w:rPr>
          <w:rFonts w:ascii="Arial Narrow" w:hAnsi="Arial Narrow" w:cs="Arial"/>
          <w:sz w:val="26"/>
          <w:szCs w:val="26"/>
          <w:lang w:val="es-ES_tradnl"/>
        </w:rPr>
        <w:t xml:space="preserve">el </w:t>
      </w:r>
      <w:r w:rsidRPr="00392EB7">
        <w:rPr>
          <w:rFonts w:ascii="Arial Narrow" w:hAnsi="Arial Narrow" w:cs="Arial"/>
          <w:sz w:val="26"/>
          <w:szCs w:val="26"/>
          <w:lang w:val="es-ES_tradnl"/>
        </w:rPr>
        <w:t>10.5% de las personas con</w:t>
      </w:r>
      <w:r w:rsidR="00EC1FFD">
        <w:rPr>
          <w:rFonts w:ascii="Arial Narrow" w:hAnsi="Arial Narrow" w:cs="Arial"/>
          <w:sz w:val="26"/>
          <w:szCs w:val="26"/>
          <w:lang w:val="es-ES_tradnl"/>
        </w:rPr>
        <w:t>tagiadas por</w:t>
      </w:r>
      <w:r w:rsidRPr="00392EB7">
        <w:rPr>
          <w:rFonts w:ascii="Arial Narrow" w:hAnsi="Arial Narrow" w:cs="Arial"/>
          <w:sz w:val="26"/>
          <w:szCs w:val="26"/>
          <w:lang w:val="es-ES_tradnl"/>
        </w:rPr>
        <w:t xml:space="preserve"> coronavirus en México. </w:t>
      </w:r>
    </w:p>
    <w:p w14:paraId="1C9E7371" w14:textId="77777777" w:rsidR="00EC1FFD" w:rsidRDefault="00FC22C3" w:rsidP="003A439E">
      <w:pPr>
        <w:spacing w:line="360" w:lineRule="auto"/>
        <w:jc w:val="both"/>
        <w:rPr>
          <w:rFonts w:ascii="Arial Narrow" w:hAnsi="Arial Narrow" w:cs="Arial"/>
          <w:sz w:val="26"/>
          <w:szCs w:val="26"/>
          <w:lang w:val="es-ES_tradnl"/>
        </w:rPr>
      </w:pPr>
      <w:r w:rsidRPr="00392EB7">
        <w:rPr>
          <w:rFonts w:ascii="Arial Narrow" w:hAnsi="Arial Narrow" w:cs="Arial"/>
          <w:sz w:val="26"/>
          <w:szCs w:val="26"/>
          <w:lang w:val="es-ES_tradnl"/>
        </w:rPr>
        <w:t>La Política Nacional de Vacunación contra el Virus SARS CoV-2 para la prevención del COVID-19 en México</w:t>
      </w:r>
      <w:r w:rsidR="00281291" w:rsidRPr="00392EB7">
        <w:rPr>
          <w:rStyle w:val="FootnoteReference"/>
          <w:rFonts w:ascii="Arial Narrow" w:hAnsi="Arial Narrow" w:cs="Arial"/>
          <w:sz w:val="26"/>
          <w:szCs w:val="26"/>
          <w:lang w:val="es-ES_tradnl"/>
        </w:rPr>
        <w:footnoteReference w:id="9"/>
      </w:r>
      <w:r w:rsidRPr="00392EB7">
        <w:rPr>
          <w:rFonts w:ascii="Arial Narrow" w:hAnsi="Arial Narrow" w:cs="Arial"/>
          <w:sz w:val="26"/>
          <w:szCs w:val="26"/>
          <w:lang w:val="es-ES_tradnl"/>
        </w:rPr>
        <w:t xml:space="preserve"> </w:t>
      </w:r>
      <w:r w:rsidR="00281291" w:rsidRPr="00392EB7">
        <w:rPr>
          <w:rFonts w:ascii="Arial Narrow" w:hAnsi="Arial Narrow" w:cs="Arial"/>
          <w:sz w:val="26"/>
          <w:szCs w:val="26"/>
          <w:lang w:val="es-ES_tradnl"/>
        </w:rPr>
        <w:t xml:space="preserve">establece 4 ejes de priorización para la vacunación contra el virus SARS-CoV-2 en México: 1. Edad de las personas; 2. Comorbilidades personales; 3. Grupos de atención prioritaria, y; 4. Comportamiento de la epidemia. </w:t>
      </w:r>
    </w:p>
    <w:p w14:paraId="761FCCCF" w14:textId="35C2C2F0" w:rsidR="003804C6" w:rsidRPr="00392EB7" w:rsidRDefault="00DC4A38" w:rsidP="003B5E6F">
      <w:pPr>
        <w:spacing w:line="360" w:lineRule="auto"/>
        <w:jc w:val="both"/>
        <w:rPr>
          <w:rFonts w:ascii="Arial Narrow" w:hAnsi="Arial Narrow" w:cs="Arial"/>
          <w:sz w:val="26"/>
          <w:szCs w:val="26"/>
          <w:lang w:val="es-ES_tradnl"/>
        </w:rPr>
      </w:pPr>
      <w:r>
        <w:rPr>
          <w:rFonts w:ascii="Arial Narrow" w:hAnsi="Arial Narrow" w:cs="Arial"/>
          <w:sz w:val="26"/>
          <w:szCs w:val="26"/>
          <w:lang w:val="es-ES_tradnl"/>
        </w:rPr>
        <w:t>En dicha política s</w:t>
      </w:r>
      <w:r w:rsidR="00281291" w:rsidRPr="00392EB7">
        <w:rPr>
          <w:rFonts w:ascii="Arial Narrow" w:hAnsi="Arial Narrow" w:cs="Arial"/>
          <w:sz w:val="26"/>
          <w:szCs w:val="26"/>
          <w:lang w:val="es-ES_tradnl"/>
        </w:rPr>
        <w:t>e determinó también</w:t>
      </w:r>
      <w:r>
        <w:rPr>
          <w:rFonts w:ascii="Arial Narrow" w:hAnsi="Arial Narrow" w:cs="Arial"/>
          <w:sz w:val="26"/>
          <w:szCs w:val="26"/>
          <w:lang w:val="es-ES_tradnl"/>
        </w:rPr>
        <w:t>,</w:t>
      </w:r>
      <w:r w:rsidR="00281291" w:rsidRPr="00392EB7">
        <w:rPr>
          <w:rFonts w:ascii="Arial Narrow" w:hAnsi="Arial Narrow" w:cs="Arial"/>
          <w:sz w:val="26"/>
          <w:szCs w:val="26"/>
          <w:lang w:val="es-ES_tradnl"/>
        </w:rPr>
        <w:t xml:space="preserve"> que la estrategia de vacunación contra el Covid-19, llegará a 330 municipios del país en la primera parte de la fase 2</w:t>
      </w:r>
      <w:r>
        <w:rPr>
          <w:rFonts w:ascii="Arial Narrow" w:hAnsi="Arial Narrow" w:cs="Arial"/>
          <w:sz w:val="26"/>
          <w:szCs w:val="26"/>
          <w:lang w:val="es-ES_tradnl"/>
        </w:rPr>
        <w:t>,</w:t>
      </w:r>
      <w:r w:rsidR="00281291" w:rsidRPr="00392EB7">
        <w:rPr>
          <w:rFonts w:ascii="Arial Narrow" w:hAnsi="Arial Narrow" w:cs="Arial"/>
          <w:sz w:val="26"/>
          <w:szCs w:val="26"/>
          <w:lang w:val="es-ES_tradnl"/>
        </w:rPr>
        <w:t xml:space="preserve"> para vacunar a personas adultas mayores atendiendo las localidades alejadas de los centros urbanos</w:t>
      </w:r>
      <w:r w:rsidR="00EC1FFD">
        <w:rPr>
          <w:rFonts w:ascii="Arial Narrow" w:hAnsi="Arial Narrow" w:cs="Arial"/>
          <w:sz w:val="26"/>
          <w:szCs w:val="26"/>
          <w:lang w:val="es-ES_tradnl"/>
        </w:rPr>
        <w:t xml:space="preserve">; </w:t>
      </w:r>
      <w:proofErr w:type="gramStart"/>
      <w:r w:rsidR="00EC1FFD">
        <w:rPr>
          <w:rFonts w:ascii="Arial Narrow" w:hAnsi="Arial Narrow" w:cs="Arial"/>
          <w:sz w:val="26"/>
          <w:szCs w:val="26"/>
          <w:lang w:val="es-ES_tradnl"/>
        </w:rPr>
        <w:t>e</w:t>
      </w:r>
      <w:r w:rsidR="003804C6" w:rsidRPr="00392EB7">
        <w:rPr>
          <w:rFonts w:ascii="Arial Narrow" w:hAnsi="Arial Narrow" w:cs="Arial"/>
          <w:sz w:val="26"/>
          <w:szCs w:val="26"/>
          <w:lang w:val="es-ES_tradnl"/>
        </w:rPr>
        <w:t>n relación a</w:t>
      </w:r>
      <w:proofErr w:type="gramEnd"/>
      <w:r w:rsidR="003804C6" w:rsidRPr="00392EB7">
        <w:rPr>
          <w:rFonts w:ascii="Arial Narrow" w:hAnsi="Arial Narrow" w:cs="Arial"/>
          <w:sz w:val="26"/>
          <w:szCs w:val="26"/>
          <w:lang w:val="es-ES_tradnl"/>
        </w:rPr>
        <w:t xml:space="preserve"> lo anterior, se observa que la Política Rectora de Vacunaci</w:t>
      </w:r>
      <w:r w:rsidR="0042272A" w:rsidRPr="00392EB7">
        <w:rPr>
          <w:rFonts w:ascii="Arial Narrow" w:hAnsi="Arial Narrow" w:cs="Arial"/>
          <w:sz w:val="26"/>
          <w:szCs w:val="26"/>
          <w:lang w:val="es-ES_tradnl"/>
        </w:rPr>
        <w:t>ón contra COVID-19 no establece dentro de sus esquemas</w:t>
      </w:r>
      <w:r w:rsidR="00EC1FFD">
        <w:rPr>
          <w:rFonts w:ascii="Arial Narrow" w:hAnsi="Arial Narrow" w:cs="Arial"/>
          <w:sz w:val="26"/>
          <w:szCs w:val="26"/>
          <w:lang w:val="es-ES_tradnl"/>
        </w:rPr>
        <w:t>,</w:t>
      </w:r>
      <w:r w:rsidR="0042272A" w:rsidRPr="00392EB7">
        <w:rPr>
          <w:rFonts w:ascii="Arial Narrow" w:hAnsi="Arial Narrow" w:cs="Arial"/>
          <w:sz w:val="26"/>
          <w:szCs w:val="26"/>
          <w:lang w:val="es-ES_tradnl"/>
        </w:rPr>
        <w:t xml:space="preserve"> una distribución de la vacuna COVID-19 de forma cultur</w:t>
      </w:r>
      <w:r w:rsidR="003B5E6F">
        <w:rPr>
          <w:rFonts w:ascii="Arial Narrow" w:hAnsi="Arial Narrow" w:cs="Arial"/>
          <w:sz w:val="26"/>
          <w:szCs w:val="26"/>
          <w:lang w:val="es-ES_tradnl"/>
        </w:rPr>
        <w:t>almente apropiada y equitativa.</w:t>
      </w:r>
    </w:p>
    <w:p w14:paraId="7CA7727A" w14:textId="58EEDCE0" w:rsidR="00EC1FFD" w:rsidRDefault="00F97092" w:rsidP="003C76F0">
      <w:pPr>
        <w:spacing w:line="360" w:lineRule="auto"/>
        <w:jc w:val="both"/>
        <w:rPr>
          <w:rFonts w:ascii="Arial Narrow" w:hAnsi="Arial Narrow" w:cs="Arial"/>
          <w:sz w:val="26"/>
          <w:szCs w:val="26"/>
          <w:lang w:val="es-ES_tradnl"/>
        </w:rPr>
      </w:pPr>
      <w:r w:rsidRPr="00392EB7">
        <w:rPr>
          <w:rFonts w:ascii="Arial Narrow" w:hAnsi="Arial Narrow" w:cs="Arial"/>
          <w:sz w:val="26"/>
          <w:szCs w:val="26"/>
          <w:lang w:val="es-ES_tradnl"/>
        </w:rPr>
        <w:t>Desde la Secretaría de Salud</w:t>
      </w:r>
      <w:r w:rsidR="00A23672">
        <w:rPr>
          <w:rFonts w:ascii="Arial Narrow" w:hAnsi="Arial Narrow" w:cs="Arial"/>
          <w:sz w:val="26"/>
          <w:szCs w:val="26"/>
          <w:lang w:val="es-ES_tradnl"/>
        </w:rPr>
        <w:t xml:space="preserve"> Federal</w:t>
      </w:r>
      <w:r w:rsidR="00EC1FFD">
        <w:rPr>
          <w:rFonts w:ascii="Arial Narrow" w:hAnsi="Arial Narrow" w:cs="Arial"/>
          <w:sz w:val="26"/>
          <w:szCs w:val="26"/>
          <w:lang w:val="es-ES_tradnl"/>
        </w:rPr>
        <w:t>,</w:t>
      </w:r>
      <w:r w:rsidRPr="00392EB7">
        <w:rPr>
          <w:rFonts w:ascii="Arial Narrow" w:hAnsi="Arial Narrow" w:cs="Arial"/>
          <w:sz w:val="26"/>
          <w:szCs w:val="26"/>
          <w:lang w:val="es-ES_tradnl"/>
        </w:rPr>
        <w:t xml:space="preserve"> se </w:t>
      </w:r>
      <w:r w:rsidR="00A23672">
        <w:rPr>
          <w:rFonts w:ascii="Arial Narrow" w:hAnsi="Arial Narrow" w:cs="Arial"/>
          <w:sz w:val="26"/>
          <w:szCs w:val="26"/>
          <w:lang w:val="es-ES_tradnl"/>
        </w:rPr>
        <w:t xml:space="preserve">ha </w:t>
      </w:r>
      <w:r w:rsidRPr="00392EB7">
        <w:rPr>
          <w:rFonts w:ascii="Arial Narrow" w:hAnsi="Arial Narrow" w:cs="Arial"/>
          <w:sz w:val="26"/>
          <w:szCs w:val="26"/>
          <w:lang w:val="es-ES_tradnl"/>
        </w:rPr>
        <w:t>reconoc</w:t>
      </w:r>
      <w:r w:rsidR="00A23672">
        <w:rPr>
          <w:rFonts w:ascii="Arial Narrow" w:hAnsi="Arial Narrow" w:cs="Arial"/>
          <w:sz w:val="26"/>
          <w:szCs w:val="26"/>
          <w:lang w:val="es-ES_tradnl"/>
        </w:rPr>
        <w:t>ido</w:t>
      </w:r>
      <w:r w:rsidRPr="00392EB7">
        <w:rPr>
          <w:rFonts w:ascii="Arial Narrow" w:hAnsi="Arial Narrow" w:cs="Arial"/>
          <w:sz w:val="26"/>
          <w:szCs w:val="26"/>
          <w:lang w:val="es-ES_tradnl"/>
        </w:rPr>
        <w:t xml:space="preserve"> que la cobertura en materia de salud en México ha sido desigual incluso previ</w:t>
      </w:r>
      <w:r w:rsidR="00A23672">
        <w:rPr>
          <w:rFonts w:ascii="Arial Narrow" w:hAnsi="Arial Narrow" w:cs="Arial"/>
          <w:sz w:val="26"/>
          <w:szCs w:val="26"/>
          <w:lang w:val="es-ES_tradnl"/>
        </w:rPr>
        <w:t>a</w:t>
      </w:r>
      <w:r w:rsidRPr="00392EB7">
        <w:rPr>
          <w:rFonts w:ascii="Arial Narrow" w:hAnsi="Arial Narrow" w:cs="Arial"/>
          <w:sz w:val="26"/>
          <w:szCs w:val="26"/>
          <w:lang w:val="es-ES_tradnl"/>
        </w:rPr>
        <w:t xml:space="preserve"> a la pandemia por COVID-19</w:t>
      </w:r>
      <w:r w:rsidR="00EC1FFD">
        <w:rPr>
          <w:rFonts w:ascii="Arial Narrow" w:hAnsi="Arial Narrow" w:cs="Arial"/>
          <w:sz w:val="26"/>
          <w:szCs w:val="26"/>
          <w:lang w:val="es-ES_tradnl"/>
        </w:rPr>
        <w:t>; d</w:t>
      </w:r>
      <w:r w:rsidR="003C76F0" w:rsidRPr="00392EB7">
        <w:rPr>
          <w:rFonts w:ascii="Arial Narrow" w:hAnsi="Arial Narrow" w:cs="Arial"/>
          <w:sz w:val="26"/>
          <w:szCs w:val="26"/>
          <w:lang w:val="es-ES_tradnl"/>
        </w:rPr>
        <w:t>ebido a la desigualdad histórica que han vivido los pueblos indígenas en México en cuanto al acceso a los servicios médicos,</w:t>
      </w:r>
      <w:r w:rsidR="00EC1FFD">
        <w:rPr>
          <w:rFonts w:ascii="Arial Narrow" w:hAnsi="Arial Narrow" w:cs="Arial"/>
          <w:sz w:val="26"/>
          <w:szCs w:val="26"/>
          <w:lang w:val="es-ES_tradnl"/>
        </w:rPr>
        <w:t xml:space="preserve"> y</w:t>
      </w:r>
      <w:r w:rsidR="003C76F0" w:rsidRPr="00392EB7">
        <w:rPr>
          <w:rFonts w:ascii="Arial Narrow" w:hAnsi="Arial Narrow" w:cs="Arial"/>
          <w:sz w:val="26"/>
          <w:szCs w:val="26"/>
          <w:lang w:val="es-ES_tradnl"/>
        </w:rPr>
        <w:t xml:space="preserve"> se </w:t>
      </w:r>
      <w:r w:rsidR="00A23672">
        <w:rPr>
          <w:rFonts w:ascii="Arial Narrow" w:hAnsi="Arial Narrow" w:cs="Arial"/>
          <w:sz w:val="26"/>
          <w:szCs w:val="26"/>
          <w:lang w:val="es-ES_tradnl"/>
        </w:rPr>
        <w:t xml:space="preserve">ha </w:t>
      </w:r>
      <w:r w:rsidR="003C76F0" w:rsidRPr="00392EB7">
        <w:rPr>
          <w:rFonts w:ascii="Arial Narrow" w:hAnsi="Arial Narrow" w:cs="Arial"/>
          <w:sz w:val="26"/>
          <w:szCs w:val="26"/>
          <w:lang w:val="es-ES_tradnl"/>
        </w:rPr>
        <w:t>reconoc</w:t>
      </w:r>
      <w:r w:rsidR="00A23672">
        <w:rPr>
          <w:rFonts w:ascii="Arial Narrow" w:hAnsi="Arial Narrow" w:cs="Arial"/>
          <w:sz w:val="26"/>
          <w:szCs w:val="26"/>
          <w:lang w:val="es-ES_tradnl"/>
        </w:rPr>
        <w:t>ido que</w:t>
      </w:r>
      <w:r w:rsidR="003C76F0" w:rsidRPr="00392EB7">
        <w:rPr>
          <w:rFonts w:ascii="Arial Narrow" w:hAnsi="Arial Narrow" w:cs="Arial"/>
          <w:sz w:val="26"/>
          <w:szCs w:val="26"/>
          <w:lang w:val="es-ES_tradnl"/>
        </w:rPr>
        <w:t xml:space="preserve"> el reto será</w:t>
      </w:r>
      <w:r w:rsidR="00EC1FFD">
        <w:rPr>
          <w:rFonts w:ascii="Arial Narrow" w:hAnsi="Arial Narrow" w:cs="Arial"/>
          <w:sz w:val="26"/>
          <w:szCs w:val="26"/>
          <w:lang w:val="es-ES_tradnl"/>
        </w:rPr>
        <w:t>,</w:t>
      </w:r>
      <w:r w:rsidR="003C76F0" w:rsidRPr="00392EB7">
        <w:rPr>
          <w:rFonts w:ascii="Arial Narrow" w:hAnsi="Arial Narrow" w:cs="Arial"/>
          <w:sz w:val="26"/>
          <w:szCs w:val="26"/>
          <w:lang w:val="es-ES_tradnl"/>
        </w:rPr>
        <w:t xml:space="preserve"> volver accesible la vacuna contra la COVID-19 y para lograrlo, el Gobierno Federal ha establecido que se utilizarán brigadas móviles. </w:t>
      </w:r>
    </w:p>
    <w:p w14:paraId="0075BC8E" w14:textId="2E43A59F" w:rsidR="003C76F0" w:rsidRPr="00392EB7" w:rsidRDefault="003C76F0" w:rsidP="003C76F0">
      <w:pPr>
        <w:spacing w:line="360" w:lineRule="auto"/>
        <w:jc w:val="both"/>
        <w:rPr>
          <w:rFonts w:ascii="Arial Narrow" w:hAnsi="Arial Narrow" w:cs="Arial"/>
          <w:sz w:val="26"/>
          <w:szCs w:val="26"/>
          <w:lang w:val="es-ES_tradnl"/>
        </w:rPr>
      </w:pPr>
      <w:r w:rsidRPr="00392EB7">
        <w:rPr>
          <w:rFonts w:ascii="Arial Narrow" w:hAnsi="Arial Narrow" w:cs="Arial"/>
          <w:sz w:val="26"/>
          <w:szCs w:val="26"/>
          <w:lang w:val="es-ES_tradnl"/>
        </w:rPr>
        <w:t xml:space="preserve"> </w:t>
      </w:r>
      <w:r w:rsidR="00EC1FFD">
        <w:rPr>
          <w:rFonts w:ascii="Arial Narrow" w:hAnsi="Arial Narrow" w:cs="Arial"/>
          <w:sz w:val="26"/>
          <w:szCs w:val="26"/>
          <w:lang w:val="es-ES_tradnl"/>
        </w:rPr>
        <w:t xml:space="preserve">Al respecto, </w:t>
      </w:r>
      <w:r w:rsidR="00A23672">
        <w:rPr>
          <w:rFonts w:ascii="Arial Narrow" w:hAnsi="Arial Narrow" w:cs="Arial"/>
          <w:sz w:val="26"/>
          <w:szCs w:val="26"/>
          <w:lang w:val="es-ES_tradnl"/>
        </w:rPr>
        <w:t>servidores públicos federales han</w:t>
      </w:r>
      <w:r w:rsidRPr="00392EB7">
        <w:rPr>
          <w:rFonts w:ascii="Arial Narrow" w:hAnsi="Arial Narrow" w:cs="Arial"/>
          <w:sz w:val="26"/>
          <w:szCs w:val="26"/>
          <w:lang w:val="es-ES_tradnl"/>
        </w:rPr>
        <w:t xml:space="preserve"> inform</w:t>
      </w:r>
      <w:r w:rsidR="00A23672">
        <w:rPr>
          <w:rFonts w:ascii="Arial Narrow" w:hAnsi="Arial Narrow" w:cs="Arial"/>
          <w:sz w:val="26"/>
          <w:szCs w:val="26"/>
          <w:lang w:val="es-ES_tradnl"/>
        </w:rPr>
        <w:t>ado</w:t>
      </w:r>
      <w:r w:rsidR="00EC1FFD">
        <w:rPr>
          <w:rFonts w:ascii="Arial Narrow" w:hAnsi="Arial Narrow" w:cs="Arial"/>
          <w:sz w:val="26"/>
          <w:szCs w:val="26"/>
          <w:lang w:val="es-ES_tradnl"/>
        </w:rPr>
        <w:t>,</w:t>
      </w:r>
      <w:r w:rsidRPr="00392EB7">
        <w:rPr>
          <w:rFonts w:ascii="Arial Narrow" w:hAnsi="Arial Narrow" w:cs="Arial"/>
          <w:sz w:val="26"/>
          <w:szCs w:val="26"/>
          <w:lang w:val="es-ES_tradnl"/>
        </w:rPr>
        <w:t xml:space="preserve"> </w:t>
      </w:r>
      <w:proofErr w:type="gramStart"/>
      <w:r w:rsidRPr="00392EB7">
        <w:rPr>
          <w:rFonts w:ascii="Arial Narrow" w:hAnsi="Arial Narrow" w:cs="Arial"/>
          <w:sz w:val="26"/>
          <w:szCs w:val="26"/>
          <w:lang w:val="es-ES_tradnl"/>
        </w:rPr>
        <w:t>que</w:t>
      </w:r>
      <w:proofErr w:type="gramEnd"/>
      <w:r w:rsidRPr="00392EB7">
        <w:rPr>
          <w:rFonts w:ascii="Arial Narrow" w:hAnsi="Arial Narrow" w:cs="Arial"/>
          <w:sz w:val="26"/>
          <w:szCs w:val="26"/>
          <w:lang w:val="es-ES_tradnl"/>
        </w:rPr>
        <w:t xml:space="preserve"> así como se </w:t>
      </w:r>
      <w:r w:rsidR="00A23672">
        <w:rPr>
          <w:rFonts w:ascii="Arial Narrow" w:hAnsi="Arial Narrow" w:cs="Arial"/>
          <w:sz w:val="26"/>
          <w:szCs w:val="26"/>
          <w:lang w:val="es-ES_tradnl"/>
        </w:rPr>
        <w:t>ha hecho</w:t>
      </w:r>
      <w:r w:rsidRPr="00392EB7">
        <w:rPr>
          <w:rFonts w:ascii="Arial Narrow" w:hAnsi="Arial Narrow" w:cs="Arial"/>
          <w:sz w:val="26"/>
          <w:szCs w:val="26"/>
          <w:lang w:val="es-ES_tradnl"/>
        </w:rPr>
        <w:t xml:space="preserve"> en otras campañas de vacunación, en el caso de la vacuna </w:t>
      </w:r>
      <w:proofErr w:type="spellStart"/>
      <w:r w:rsidRPr="00392EB7">
        <w:rPr>
          <w:rFonts w:ascii="Arial Narrow" w:hAnsi="Arial Narrow" w:cs="Arial"/>
          <w:sz w:val="26"/>
          <w:szCs w:val="26"/>
          <w:lang w:val="es-ES_tradnl"/>
        </w:rPr>
        <w:t>anticovid</w:t>
      </w:r>
      <w:proofErr w:type="spellEnd"/>
      <w:r w:rsidR="00A23672">
        <w:rPr>
          <w:rFonts w:ascii="Arial Narrow" w:hAnsi="Arial Narrow" w:cs="Arial"/>
          <w:sz w:val="26"/>
          <w:szCs w:val="26"/>
          <w:lang w:val="es-ES_tradnl"/>
        </w:rPr>
        <w:t>,</w:t>
      </w:r>
      <w:r w:rsidRPr="00392EB7">
        <w:rPr>
          <w:rFonts w:ascii="Arial Narrow" w:hAnsi="Arial Narrow" w:cs="Arial"/>
          <w:sz w:val="26"/>
          <w:szCs w:val="26"/>
          <w:lang w:val="es-ES_tradnl"/>
        </w:rPr>
        <w:t xml:space="preserve"> se trasladará al personal junto con los insumos para su distribución, tanto a poblaciones indígenas como a comunidades rurales</w:t>
      </w:r>
      <w:r w:rsidRPr="00392EB7">
        <w:rPr>
          <w:rStyle w:val="FootnoteReference"/>
          <w:rFonts w:ascii="Arial Narrow" w:hAnsi="Arial Narrow" w:cs="Arial"/>
          <w:sz w:val="26"/>
          <w:szCs w:val="26"/>
          <w:lang w:val="es-ES_tradnl"/>
        </w:rPr>
        <w:footnoteReference w:id="10"/>
      </w:r>
      <w:r w:rsidRPr="00392EB7">
        <w:rPr>
          <w:rFonts w:ascii="Arial Narrow" w:hAnsi="Arial Narrow" w:cs="Arial"/>
          <w:sz w:val="26"/>
          <w:szCs w:val="26"/>
          <w:lang w:val="es-ES_tradnl"/>
        </w:rPr>
        <w:t xml:space="preserve">. </w:t>
      </w:r>
    </w:p>
    <w:p w14:paraId="768F2D4B" w14:textId="0BBD4D5A" w:rsidR="0042272A" w:rsidRDefault="0042272A" w:rsidP="003C76F0">
      <w:pPr>
        <w:spacing w:line="360" w:lineRule="auto"/>
        <w:jc w:val="both"/>
        <w:rPr>
          <w:rFonts w:ascii="Arial Narrow" w:hAnsi="Arial Narrow" w:cs="Arial"/>
          <w:sz w:val="26"/>
          <w:szCs w:val="26"/>
          <w:lang w:val="es-ES_tradnl"/>
        </w:rPr>
      </w:pPr>
      <w:r w:rsidRPr="00392EB7">
        <w:rPr>
          <w:rFonts w:ascii="Arial Narrow" w:hAnsi="Arial Narrow" w:cs="Arial"/>
          <w:sz w:val="26"/>
          <w:szCs w:val="26"/>
          <w:lang w:val="es-ES_tradnl"/>
        </w:rPr>
        <w:lastRenderedPageBreak/>
        <w:t xml:space="preserve">A pesar de lo anterior, no se advierte que dichas estrategias se </w:t>
      </w:r>
      <w:r w:rsidR="00A63AF5">
        <w:rPr>
          <w:rFonts w:ascii="Arial Narrow" w:hAnsi="Arial Narrow" w:cs="Arial"/>
          <w:sz w:val="26"/>
          <w:szCs w:val="26"/>
          <w:lang w:val="es-ES_tradnl"/>
        </w:rPr>
        <w:t xml:space="preserve">estén </w:t>
      </w:r>
      <w:proofErr w:type="gramStart"/>
      <w:r w:rsidRPr="00392EB7">
        <w:rPr>
          <w:rFonts w:ascii="Arial Narrow" w:hAnsi="Arial Narrow" w:cs="Arial"/>
          <w:sz w:val="26"/>
          <w:szCs w:val="26"/>
          <w:lang w:val="es-ES_tradnl"/>
        </w:rPr>
        <w:t>desarrolla</w:t>
      </w:r>
      <w:r w:rsidR="00A63AF5">
        <w:rPr>
          <w:rFonts w:ascii="Arial Narrow" w:hAnsi="Arial Narrow" w:cs="Arial"/>
          <w:sz w:val="26"/>
          <w:szCs w:val="26"/>
          <w:lang w:val="es-ES_tradnl"/>
        </w:rPr>
        <w:t xml:space="preserve">ndo </w:t>
      </w:r>
      <w:r w:rsidR="00A23672">
        <w:rPr>
          <w:rFonts w:ascii="Arial Narrow" w:hAnsi="Arial Narrow" w:cs="Arial"/>
          <w:sz w:val="26"/>
          <w:szCs w:val="26"/>
          <w:lang w:val="es-ES_tradnl"/>
        </w:rPr>
        <w:t>tomando</w:t>
      </w:r>
      <w:proofErr w:type="gramEnd"/>
      <w:r w:rsidR="00A23672">
        <w:rPr>
          <w:rFonts w:ascii="Arial Narrow" w:hAnsi="Arial Narrow" w:cs="Arial"/>
          <w:sz w:val="26"/>
          <w:szCs w:val="26"/>
          <w:lang w:val="es-ES_tradnl"/>
        </w:rPr>
        <w:t xml:space="preserve"> en cuenta la opinión, </w:t>
      </w:r>
      <w:r w:rsidR="00A63AF5">
        <w:rPr>
          <w:rFonts w:ascii="Arial Narrow" w:hAnsi="Arial Narrow" w:cs="Arial"/>
          <w:sz w:val="26"/>
          <w:szCs w:val="26"/>
          <w:lang w:val="es-ES_tradnl"/>
        </w:rPr>
        <w:t>al amparo de la aplicación de</w:t>
      </w:r>
      <w:r w:rsidRPr="00392EB7">
        <w:rPr>
          <w:rFonts w:ascii="Arial Narrow" w:hAnsi="Arial Narrow" w:cs="Arial"/>
          <w:sz w:val="26"/>
          <w:szCs w:val="26"/>
          <w:lang w:val="es-ES_tradnl"/>
        </w:rPr>
        <w:t xml:space="preserve"> consulta</w:t>
      </w:r>
      <w:r w:rsidR="00A63AF5">
        <w:rPr>
          <w:rFonts w:ascii="Arial Narrow" w:hAnsi="Arial Narrow" w:cs="Arial"/>
          <w:sz w:val="26"/>
          <w:szCs w:val="26"/>
          <w:lang w:val="es-ES_tradnl"/>
        </w:rPr>
        <w:t>s</w:t>
      </w:r>
      <w:r w:rsidRPr="00392EB7">
        <w:rPr>
          <w:rFonts w:ascii="Arial Narrow" w:hAnsi="Arial Narrow" w:cs="Arial"/>
          <w:sz w:val="26"/>
          <w:szCs w:val="26"/>
          <w:lang w:val="es-ES_tradnl"/>
        </w:rPr>
        <w:t xml:space="preserve"> con la participación de los pueblos indígenas afectados</w:t>
      </w:r>
      <w:r w:rsidR="00A23672">
        <w:rPr>
          <w:rFonts w:ascii="Arial Narrow" w:hAnsi="Arial Narrow" w:cs="Arial"/>
          <w:sz w:val="26"/>
          <w:szCs w:val="26"/>
          <w:lang w:val="es-ES_tradnl"/>
        </w:rPr>
        <w:t>;</w:t>
      </w:r>
      <w:r w:rsidR="006A4ACA">
        <w:rPr>
          <w:rFonts w:ascii="Arial Narrow" w:hAnsi="Arial Narrow" w:cs="Arial"/>
          <w:sz w:val="26"/>
          <w:szCs w:val="26"/>
          <w:lang w:val="es-ES_tradnl"/>
        </w:rPr>
        <w:t xml:space="preserve"> tal y como </w:t>
      </w:r>
      <w:r w:rsidR="003B5E6F">
        <w:rPr>
          <w:rFonts w:ascii="Arial Narrow" w:hAnsi="Arial Narrow" w:cs="Arial"/>
          <w:sz w:val="26"/>
          <w:szCs w:val="26"/>
          <w:lang w:val="es-ES_tradnl"/>
        </w:rPr>
        <w:t>está</w:t>
      </w:r>
      <w:r w:rsidR="006A4ACA">
        <w:rPr>
          <w:rFonts w:ascii="Arial Narrow" w:hAnsi="Arial Narrow" w:cs="Arial"/>
          <w:sz w:val="26"/>
          <w:szCs w:val="26"/>
          <w:lang w:val="es-ES_tradnl"/>
        </w:rPr>
        <w:t xml:space="preserve"> obligado a hacerse, de acuerdo al marco legal antes citado</w:t>
      </w:r>
      <w:r w:rsidRPr="00392EB7">
        <w:rPr>
          <w:rFonts w:ascii="Arial Narrow" w:hAnsi="Arial Narrow" w:cs="Arial"/>
          <w:sz w:val="26"/>
          <w:szCs w:val="26"/>
          <w:lang w:val="es-ES_tradnl"/>
        </w:rPr>
        <w:t>.</w:t>
      </w:r>
    </w:p>
    <w:p w14:paraId="338D5442" w14:textId="4B11D90F" w:rsidR="00A63AF5" w:rsidRDefault="00A63AF5" w:rsidP="003C76F0">
      <w:pPr>
        <w:spacing w:line="360" w:lineRule="auto"/>
        <w:jc w:val="both"/>
        <w:rPr>
          <w:rFonts w:ascii="Arial Narrow" w:hAnsi="Arial Narrow" w:cs="Arial"/>
          <w:sz w:val="26"/>
          <w:szCs w:val="26"/>
          <w:lang w:val="es-ES_tradnl"/>
        </w:rPr>
      </w:pPr>
      <w:r>
        <w:rPr>
          <w:rFonts w:ascii="Arial Narrow" w:hAnsi="Arial Narrow" w:cs="Arial"/>
          <w:sz w:val="26"/>
          <w:szCs w:val="26"/>
          <w:lang w:val="es-ES_tradnl"/>
        </w:rPr>
        <w:t>Sin más por el momento, quedo a sus apreciables órdenes.</w:t>
      </w:r>
    </w:p>
    <w:p w14:paraId="06C0E54D" w14:textId="31296E13" w:rsidR="00A63AF5" w:rsidRDefault="00A63AF5" w:rsidP="003C76F0">
      <w:pPr>
        <w:spacing w:line="360" w:lineRule="auto"/>
        <w:jc w:val="both"/>
        <w:rPr>
          <w:rFonts w:ascii="Arial Narrow" w:hAnsi="Arial Narrow" w:cs="Arial"/>
          <w:sz w:val="26"/>
          <w:szCs w:val="26"/>
          <w:lang w:val="es-ES_tradnl"/>
        </w:rPr>
      </w:pPr>
    </w:p>
    <w:p w14:paraId="1D70A419" w14:textId="5EF3255D" w:rsidR="00A63AF5" w:rsidRDefault="00A63AF5" w:rsidP="00A63AF5">
      <w:pPr>
        <w:spacing w:line="360" w:lineRule="auto"/>
        <w:jc w:val="center"/>
        <w:rPr>
          <w:rFonts w:ascii="Arial Narrow" w:hAnsi="Arial Narrow" w:cs="Arial"/>
          <w:sz w:val="26"/>
          <w:szCs w:val="26"/>
          <w:lang w:val="es-ES_tradnl"/>
        </w:rPr>
      </w:pPr>
      <w:r>
        <w:rPr>
          <w:rFonts w:ascii="Arial Narrow" w:hAnsi="Arial Narrow" w:cs="Arial"/>
          <w:sz w:val="26"/>
          <w:szCs w:val="26"/>
          <w:lang w:val="es-ES_tradnl"/>
        </w:rPr>
        <w:t>ATENTAMENTE.</w:t>
      </w:r>
    </w:p>
    <w:p w14:paraId="632D8216" w14:textId="77777777" w:rsidR="00392EB7" w:rsidRDefault="00392EB7" w:rsidP="003C76F0">
      <w:pPr>
        <w:spacing w:line="360" w:lineRule="auto"/>
        <w:jc w:val="both"/>
        <w:rPr>
          <w:rFonts w:ascii="Arial Narrow" w:hAnsi="Arial Narrow" w:cs="Arial"/>
          <w:sz w:val="26"/>
          <w:szCs w:val="26"/>
          <w:lang w:val="es-ES_tradnl"/>
        </w:rPr>
      </w:pPr>
    </w:p>
    <w:p w14:paraId="63E46D9E" w14:textId="77777777" w:rsidR="00392EB7" w:rsidRDefault="00392EB7" w:rsidP="003C76F0">
      <w:pPr>
        <w:spacing w:line="360" w:lineRule="auto"/>
        <w:jc w:val="both"/>
        <w:rPr>
          <w:rFonts w:ascii="Arial Narrow" w:hAnsi="Arial Narrow" w:cs="Arial"/>
          <w:sz w:val="26"/>
          <w:szCs w:val="26"/>
          <w:lang w:val="es-ES_tradnl"/>
        </w:rPr>
      </w:pPr>
    </w:p>
    <w:p w14:paraId="4A6B27FE" w14:textId="77777777" w:rsidR="00392EB7" w:rsidRPr="00392EB7" w:rsidRDefault="00392EB7" w:rsidP="00A63AF5">
      <w:pPr>
        <w:spacing w:line="360" w:lineRule="auto"/>
        <w:jc w:val="center"/>
        <w:rPr>
          <w:rFonts w:ascii="Arial Narrow" w:hAnsi="Arial Narrow" w:cs="Arial"/>
          <w:b/>
          <w:sz w:val="26"/>
          <w:szCs w:val="26"/>
          <w:lang w:val="es-ES_tradnl"/>
        </w:rPr>
      </w:pPr>
      <w:r w:rsidRPr="00392EB7">
        <w:rPr>
          <w:rFonts w:ascii="Arial Narrow" w:hAnsi="Arial Narrow" w:cs="Arial"/>
          <w:b/>
          <w:sz w:val="26"/>
          <w:szCs w:val="26"/>
          <w:lang w:val="es-ES_tradnl"/>
        </w:rPr>
        <w:t>Vicente de Jesús Esqueda Méndez</w:t>
      </w:r>
    </w:p>
    <w:p w14:paraId="00EF2702" w14:textId="153AF9A7" w:rsidR="00392EB7" w:rsidRPr="00392EB7" w:rsidRDefault="00392EB7" w:rsidP="00A63AF5">
      <w:pPr>
        <w:spacing w:line="360" w:lineRule="auto"/>
        <w:jc w:val="center"/>
        <w:rPr>
          <w:rFonts w:ascii="Arial Narrow" w:hAnsi="Arial Narrow" w:cs="Arial"/>
          <w:b/>
          <w:sz w:val="26"/>
          <w:szCs w:val="26"/>
          <w:lang w:val="es-ES_tradnl"/>
        </w:rPr>
      </w:pPr>
      <w:r w:rsidRPr="00392EB7">
        <w:rPr>
          <w:rFonts w:ascii="Arial Narrow" w:hAnsi="Arial Narrow" w:cs="Arial"/>
          <w:b/>
          <w:sz w:val="26"/>
          <w:szCs w:val="26"/>
          <w:lang w:val="es-ES_tradnl"/>
        </w:rPr>
        <w:t>Procurador de los Derechos Humanos del Estado de Guanajuato</w:t>
      </w:r>
    </w:p>
    <w:p w14:paraId="5193471D" w14:textId="78359790" w:rsidR="0035563D" w:rsidRPr="0035563D" w:rsidRDefault="0035563D" w:rsidP="00A63AF5">
      <w:pPr>
        <w:spacing w:line="360" w:lineRule="auto"/>
        <w:jc w:val="center"/>
        <w:rPr>
          <w:rFonts w:ascii="Arial Narrow" w:hAnsi="Arial Narrow" w:cs="Arial"/>
          <w:sz w:val="20"/>
          <w:szCs w:val="20"/>
          <w:lang w:val="es-ES_tradnl"/>
        </w:rPr>
      </w:pPr>
      <w:r w:rsidRPr="0035563D">
        <w:rPr>
          <w:rFonts w:ascii="Arial Narrow" w:hAnsi="Arial Narrow" w:cs="Arial"/>
          <w:sz w:val="20"/>
          <w:szCs w:val="20"/>
          <w:lang w:val="es-ES_tradnl"/>
        </w:rPr>
        <w:t>Coordinación de Educación</w:t>
      </w:r>
      <w:r>
        <w:rPr>
          <w:rFonts w:ascii="Arial Narrow" w:hAnsi="Arial Narrow" w:cs="Arial"/>
          <w:sz w:val="20"/>
          <w:szCs w:val="20"/>
          <w:lang w:val="es-ES_tradnl"/>
        </w:rPr>
        <w:t xml:space="preserve">, </w:t>
      </w:r>
      <w:r w:rsidRPr="0035563D">
        <w:rPr>
          <w:rFonts w:ascii="Arial Narrow" w:hAnsi="Arial Narrow" w:cs="Arial"/>
          <w:sz w:val="20"/>
          <w:szCs w:val="20"/>
          <w:lang w:val="es-ES_tradnl"/>
        </w:rPr>
        <w:t>Dirección de Investigación</w:t>
      </w:r>
    </w:p>
    <w:p w14:paraId="41BD10F1" w14:textId="7D915EA2" w:rsidR="005342EB" w:rsidRPr="0035563D" w:rsidRDefault="005342EB" w:rsidP="008B0098">
      <w:pPr>
        <w:spacing w:line="360" w:lineRule="auto"/>
        <w:jc w:val="both"/>
        <w:rPr>
          <w:rFonts w:ascii="Arial Narrow" w:hAnsi="Arial Narrow" w:cs="Arial"/>
          <w:sz w:val="26"/>
          <w:szCs w:val="26"/>
          <w:lang w:val="es-ES_tradnl"/>
        </w:rPr>
      </w:pPr>
    </w:p>
    <w:sectPr w:rsidR="005342EB" w:rsidRPr="0035563D" w:rsidSect="0085684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9C562" w14:textId="77777777" w:rsidR="00C65C9B" w:rsidRDefault="00C65C9B" w:rsidP="00C37659">
      <w:pPr>
        <w:spacing w:after="0" w:line="240" w:lineRule="auto"/>
      </w:pPr>
      <w:r>
        <w:separator/>
      </w:r>
    </w:p>
  </w:endnote>
  <w:endnote w:type="continuationSeparator" w:id="0">
    <w:p w14:paraId="3794381A" w14:textId="77777777" w:rsidR="00C65C9B" w:rsidRDefault="00C65C9B" w:rsidP="00C37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altName w:val="Arial"/>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05EE3" w14:textId="77777777" w:rsidR="00C65C9B" w:rsidRDefault="00C65C9B" w:rsidP="00C37659">
      <w:pPr>
        <w:spacing w:after="0" w:line="240" w:lineRule="auto"/>
      </w:pPr>
      <w:r>
        <w:separator/>
      </w:r>
    </w:p>
  </w:footnote>
  <w:footnote w:type="continuationSeparator" w:id="0">
    <w:p w14:paraId="7795B4C5" w14:textId="77777777" w:rsidR="00C65C9B" w:rsidRDefault="00C65C9B" w:rsidP="00C37659">
      <w:pPr>
        <w:spacing w:after="0" w:line="240" w:lineRule="auto"/>
      </w:pPr>
      <w:r>
        <w:continuationSeparator/>
      </w:r>
    </w:p>
  </w:footnote>
  <w:footnote w:id="1">
    <w:p w14:paraId="681CDCF2" w14:textId="77777777" w:rsidR="008F0FBC" w:rsidRPr="00523F27" w:rsidRDefault="008F0FBC" w:rsidP="008F0FBC">
      <w:pPr>
        <w:rPr>
          <w:rFonts w:ascii="Arial Narrow" w:eastAsia="Times New Roman" w:hAnsi="Arial Narrow" w:cs="Arial"/>
          <w:sz w:val="20"/>
          <w:szCs w:val="20"/>
          <w:lang w:val="es-ES_tradnl" w:eastAsia="es-ES"/>
        </w:rPr>
      </w:pPr>
      <w:r w:rsidRPr="00523F27">
        <w:rPr>
          <w:rStyle w:val="FootnoteReference"/>
          <w:rFonts w:ascii="Arial Narrow" w:hAnsi="Arial Narrow"/>
          <w:sz w:val="20"/>
          <w:szCs w:val="20"/>
        </w:rPr>
        <w:footnoteRef/>
      </w:r>
      <w:r w:rsidRPr="00523F27">
        <w:rPr>
          <w:rFonts w:ascii="Arial Narrow" w:hAnsi="Arial Narrow" w:cs="Arial"/>
          <w:sz w:val="20"/>
          <w:szCs w:val="20"/>
        </w:rPr>
        <w:t xml:space="preserve"> </w:t>
      </w:r>
      <w:r w:rsidRPr="00523F27">
        <w:rPr>
          <w:rFonts w:ascii="Arial Narrow" w:eastAsia="Times New Roman" w:hAnsi="Arial Narrow" w:cs="Arial"/>
          <w:sz w:val="20"/>
          <w:szCs w:val="20"/>
          <w:lang w:val="es-ES_tradnl" w:eastAsia="es-ES"/>
        </w:rPr>
        <w:t xml:space="preserve">INEGI, “Balanza comercial”, Comercio exterior, México, 2020. Disponible en: </w:t>
      </w:r>
      <w:hyperlink r:id="rId1" w:history="1">
        <w:r w:rsidRPr="00523F27">
          <w:rPr>
            <w:rStyle w:val="Hyperlink"/>
            <w:rFonts w:ascii="Arial Narrow" w:eastAsia="Times New Roman" w:hAnsi="Arial Narrow" w:cs="Arial"/>
            <w:sz w:val="20"/>
            <w:szCs w:val="20"/>
            <w:lang w:val="es-ES_tradnl" w:eastAsia="es-ES"/>
          </w:rPr>
          <w:t>www.inegi.org.mx/temas/balanza/</w:t>
        </w:r>
      </w:hyperlink>
      <w:r w:rsidRPr="00523F27">
        <w:rPr>
          <w:rFonts w:ascii="Arial Narrow" w:eastAsia="Times New Roman" w:hAnsi="Arial Narrow" w:cs="Arial"/>
          <w:sz w:val="20"/>
          <w:szCs w:val="20"/>
          <w:lang w:val="es-ES_tradnl" w:eastAsia="es-ES"/>
        </w:rPr>
        <w:t xml:space="preserve"> </w:t>
      </w:r>
    </w:p>
    <w:p w14:paraId="36552D32" w14:textId="77777777" w:rsidR="008F0FBC" w:rsidRPr="00523F27" w:rsidRDefault="008F0FBC" w:rsidP="008F0FBC">
      <w:pPr>
        <w:pStyle w:val="FootnoteText"/>
        <w:rPr>
          <w:rFonts w:ascii="Arial Narrow" w:hAnsi="Arial Narrow"/>
          <w:sz w:val="20"/>
          <w:szCs w:val="20"/>
        </w:rPr>
      </w:pPr>
    </w:p>
  </w:footnote>
  <w:footnote w:id="2">
    <w:p w14:paraId="191B5FBE" w14:textId="6F575F22" w:rsidR="00281291" w:rsidRPr="00523F27" w:rsidRDefault="00281291">
      <w:pPr>
        <w:pStyle w:val="FootnoteText"/>
        <w:rPr>
          <w:rFonts w:ascii="Arial Narrow" w:hAnsi="Arial Narrow"/>
          <w:sz w:val="20"/>
          <w:szCs w:val="20"/>
        </w:rPr>
      </w:pPr>
      <w:r w:rsidRPr="00523F27">
        <w:rPr>
          <w:rStyle w:val="FootnoteReference"/>
          <w:rFonts w:ascii="Arial Narrow" w:hAnsi="Arial Narrow"/>
          <w:sz w:val="20"/>
          <w:szCs w:val="20"/>
        </w:rPr>
        <w:footnoteRef/>
      </w:r>
      <w:r w:rsidRPr="00523F27">
        <w:rPr>
          <w:rFonts w:ascii="Arial Narrow" w:hAnsi="Arial Narrow"/>
          <w:sz w:val="20"/>
          <w:szCs w:val="20"/>
        </w:rPr>
        <w:t xml:space="preserve"> </w:t>
      </w:r>
      <w:r w:rsidR="00523F27">
        <w:rPr>
          <w:rFonts w:ascii="Arial Narrow" w:hAnsi="Arial Narrow"/>
          <w:sz w:val="20"/>
          <w:szCs w:val="20"/>
        </w:rPr>
        <w:t xml:space="preserve">INEGI, </w:t>
      </w:r>
      <w:r w:rsidRPr="00523F27">
        <w:rPr>
          <w:rFonts w:ascii="Arial Narrow" w:hAnsi="Arial Narrow" w:cs="Arial"/>
          <w:sz w:val="20"/>
          <w:szCs w:val="20"/>
        </w:rPr>
        <w:t xml:space="preserve">Panorama sociodemográfico de México 2020 </w:t>
      </w:r>
      <w:hyperlink r:id="rId2" w:history="1">
        <w:r w:rsidRPr="00523F27">
          <w:rPr>
            <w:rStyle w:val="Hyperlink"/>
            <w:rFonts w:ascii="Arial Narrow" w:hAnsi="Arial Narrow" w:cs="Arial"/>
            <w:sz w:val="20"/>
            <w:szCs w:val="20"/>
          </w:rPr>
          <w:t>https://inegi.org.mx/contenidos/productos/prod_serv/contenidos/espanol/bvinegi/productos/nueva_estruc/702825197711.pdf</w:t>
        </w:r>
      </w:hyperlink>
      <w:r w:rsidRPr="00523F27">
        <w:rPr>
          <w:rFonts w:ascii="Arial Narrow" w:hAnsi="Arial Narrow"/>
          <w:sz w:val="20"/>
          <w:szCs w:val="20"/>
        </w:rPr>
        <w:t xml:space="preserve"> </w:t>
      </w:r>
    </w:p>
  </w:footnote>
  <w:footnote w:id="3">
    <w:p w14:paraId="66C11F2E" w14:textId="41D18DF3" w:rsidR="00281291" w:rsidRPr="00523F27" w:rsidRDefault="00281291">
      <w:pPr>
        <w:pStyle w:val="FootnoteText"/>
        <w:rPr>
          <w:rFonts w:ascii="Arial Narrow" w:hAnsi="Arial Narrow"/>
          <w:sz w:val="20"/>
          <w:szCs w:val="20"/>
          <w:lang w:val="es-ES_tradnl"/>
        </w:rPr>
      </w:pPr>
      <w:r w:rsidRPr="00523F27">
        <w:rPr>
          <w:rStyle w:val="FootnoteReference"/>
          <w:rFonts w:ascii="Arial Narrow" w:hAnsi="Arial Narrow"/>
          <w:sz w:val="20"/>
          <w:szCs w:val="20"/>
        </w:rPr>
        <w:footnoteRef/>
      </w:r>
      <w:r w:rsidRPr="00523F27">
        <w:rPr>
          <w:rFonts w:ascii="Arial Narrow" w:hAnsi="Arial Narrow"/>
          <w:sz w:val="20"/>
          <w:szCs w:val="20"/>
        </w:rPr>
        <w:t xml:space="preserve"> </w:t>
      </w:r>
      <w:r w:rsidR="00523F27" w:rsidRPr="00523F27">
        <w:rPr>
          <w:rFonts w:ascii="Arial Narrow" w:hAnsi="Arial Narrow" w:cs="Arial"/>
          <w:sz w:val="20"/>
          <w:szCs w:val="20"/>
          <w:lang w:val="es-ES_tradnl"/>
        </w:rPr>
        <w:t>CONEVAL</w:t>
      </w:r>
      <w:r w:rsidR="00523F27">
        <w:rPr>
          <w:rFonts w:ascii="Arial Narrow" w:hAnsi="Arial Narrow" w:cs="Arial"/>
          <w:sz w:val="20"/>
          <w:szCs w:val="20"/>
          <w:lang w:val="es-ES_tradnl"/>
        </w:rPr>
        <w:t>,</w:t>
      </w:r>
      <w:r w:rsidR="00523F27" w:rsidRPr="00523F27">
        <w:rPr>
          <w:rFonts w:ascii="Arial Narrow" w:hAnsi="Arial Narrow" w:cs="Arial"/>
          <w:sz w:val="20"/>
          <w:szCs w:val="20"/>
          <w:lang w:val="es-ES_tradnl"/>
        </w:rPr>
        <w:t xml:space="preserve"> </w:t>
      </w:r>
      <w:r w:rsidRPr="00523F27">
        <w:rPr>
          <w:rFonts w:ascii="Arial Narrow" w:hAnsi="Arial Narrow" w:cs="Arial"/>
          <w:sz w:val="20"/>
          <w:szCs w:val="20"/>
          <w:lang w:val="es-ES_tradnl"/>
        </w:rPr>
        <w:t xml:space="preserve">La pobreza en la población indígena de México, 2008 – 2018 </w:t>
      </w:r>
      <w:hyperlink r:id="rId3" w:history="1">
        <w:r w:rsidRPr="00523F27">
          <w:rPr>
            <w:rStyle w:val="Hyperlink"/>
            <w:rFonts w:ascii="Arial Narrow" w:hAnsi="Arial Narrow" w:cs="Arial"/>
            <w:sz w:val="20"/>
            <w:szCs w:val="20"/>
            <w:lang w:val="es-ES_tradnl"/>
          </w:rPr>
          <w:t>https://www.coneval.org.mx/Medicion/MP/Documents/Pobreza_Poblacion_indigena_2008-2018.pdf</w:t>
        </w:r>
      </w:hyperlink>
      <w:r w:rsidRPr="00523F27">
        <w:rPr>
          <w:rFonts w:ascii="Arial Narrow" w:hAnsi="Arial Narrow"/>
          <w:sz w:val="20"/>
          <w:szCs w:val="20"/>
          <w:lang w:val="es-ES_tradnl"/>
        </w:rPr>
        <w:t xml:space="preserve"> </w:t>
      </w:r>
    </w:p>
  </w:footnote>
  <w:footnote w:id="4">
    <w:p w14:paraId="19D6206C" w14:textId="77777777" w:rsidR="00281291" w:rsidRPr="0035563D" w:rsidRDefault="00281291">
      <w:pPr>
        <w:pStyle w:val="FootnoteText"/>
        <w:rPr>
          <w:rFonts w:ascii="Arial Narrow" w:hAnsi="Arial Narrow"/>
          <w:sz w:val="20"/>
          <w:szCs w:val="20"/>
        </w:rPr>
      </w:pPr>
      <w:r w:rsidRPr="00523F27">
        <w:rPr>
          <w:rStyle w:val="FootnoteReference"/>
          <w:rFonts w:ascii="Arial Narrow" w:hAnsi="Arial Narrow"/>
          <w:sz w:val="20"/>
          <w:szCs w:val="20"/>
        </w:rPr>
        <w:footnoteRef/>
      </w:r>
      <w:r w:rsidRPr="0035563D">
        <w:rPr>
          <w:rFonts w:ascii="Arial Narrow" w:hAnsi="Arial Narrow"/>
          <w:sz w:val="20"/>
          <w:szCs w:val="20"/>
        </w:rPr>
        <w:t xml:space="preserve"> </w:t>
      </w:r>
      <w:proofErr w:type="spellStart"/>
      <w:r w:rsidRPr="0035563D">
        <w:rPr>
          <w:rFonts w:ascii="Arial Narrow" w:hAnsi="Arial Narrow" w:cs="Arial"/>
          <w:sz w:val="20"/>
          <w:szCs w:val="20"/>
        </w:rPr>
        <w:t>Ibídem</w:t>
      </w:r>
      <w:proofErr w:type="spellEnd"/>
      <w:r w:rsidRPr="0035563D">
        <w:rPr>
          <w:rFonts w:ascii="Arial Narrow" w:hAnsi="Arial Narrow" w:cs="Arial"/>
          <w:sz w:val="20"/>
          <w:szCs w:val="20"/>
        </w:rPr>
        <w:t>.</w:t>
      </w:r>
      <w:r w:rsidRPr="0035563D">
        <w:rPr>
          <w:rFonts w:ascii="Arial Narrow" w:hAnsi="Arial Narrow"/>
          <w:sz w:val="20"/>
          <w:szCs w:val="20"/>
        </w:rPr>
        <w:t xml:space="preserve"> </w:t>
      </w:r>
    </w:p>
  </w:footnote>
  <w:footnote w:id="5">
    <w:p w14:paraId="46A69A9D" w14:textId="55BCA9F9" w:rsidR="00281291" w:rsidRPr="00523F27" w:rsidRDefault="00281291" w:rsidP="004F0CAB">
      <w:pPr>
        <w:rPr>
          <w:rFonts w:ascii="Arial Narrow" w:eastAsia="Times New Roman" w:hAnsi="Arial Narrow" w:cs="Arial"/>
          <w:sz w:val="20"/>
          <w:szCs w:val="20"/>
          <w:lang w:val="en-US" w:eastAsia="es-ES"/>
        </w:rPr>
      </w:pPr>
      <w:r w:rsidRPr="00523F27">
        <w:rPr>
          <w:rStyle w:val="FootnoteReference"/>
          <w:rFonts w:ascii="Arial Narrow" w:hAnsi="Arial Narrow" w:cs="Arial"/>
          <w:sz w:val="20"/>
          <w:szCs w:val="20"/>
        </w:rPr>
        <w:footnoteRef/>
      </w:r>
      <w:r w:rsidRPr="00523F27">
        <w:rPr>
          <w:rFonts w:ascii="Arial Narrow" w:hAnsi="Arial Narrow" w:cs="Arial"/>
          <w:sz w:val="20"/>
          <w:szCs w:val="20"/>
        </w:rPr>
        <w:t xml:space="preserve"> </w:t>
      </w:r>
      <w:r w:rsidR="00523F27" w:rsidRPr="00523F27">
        <w:rPr>
          <w:rFonts w:ascii="Arial Narrow" w:hAnsi="Arial Narrow" w:cs="Arial"/>
          <w:sz w:val="20"/>
          <w:szCs w:val="20"/>
        </w:rPr>
        <w:t xml:space="preserve">GUÍA para la Atención de Pueblos y Comunidades Indígenas y </w:t>
      </w:r>
      <w:proofErr w:type="spellStart"/>
      <w:r w:rsidR="00523F27" w:rsidRPr="00523F27">
        <w:rPr>
          <w:rFonts w:ascii="Arial Narrow" w:hAnsi="Arial Narrow" w:cs="Arial"/>
          <w:sz w:val="20"/>
          <w:szCs w:val="20"/>
        </w:rPr>
        <w:t>Afromexicanas</w:t>
      </w:r>
      <w:proofErr w:type="spellEnd"/>
      <w:r w:rsidR="00523F27" w:rsidRPr="00523F27">
        <w:rPr>
          <w:rFonts w:ascii="Arial Narrow" w:hAnsi="Arial Narrow" w:cs="Arial"/>
          <w:sz w:val="20"/>
          <w:szCs w:val="20"/>
        </w:rPr>
        <w:t xml:space="preserve"> ante la emergencia sanitaria generada por el virus SARS-CoV-2 (COVID-19). </w:t>
      </w:r>
      <w:r w:rsidRPr="00523F27">
        <w:rPr>
          <w:rFonts w:ascii="Arial Narrow" w:eastAsia="Times New Roman" w:hAnsi="Arial Narrow" w:cs="Arial"/>
          <w:bCs/>
          <w:color w:val="2F2F2F"/>
          <w:sz w:val="20"/>
          <w:szCs w:val="20"/>
          <w:shd w:val="clear" w:color="auto" w:fill="FFFFFF"/>
          <w:lang w:val="en-US" w:eastAsia="es-ES"/>
        </w:rPr>
        <w:t xml:space="preserve">DOF: 19/05/2020 </w:t>
      </w:r>
      <w:hyperlink r:id="rId4" w:history="1">
        <w:r w:rsidRPr="00523F27">
          <w:rPr>
            <w:rStyle w:val="Hyperlink"/>
            <w:rFonts w:ascii="Arial Narrow" w:eastAsia="Times New Roman" w:hAnsi="Arial Narrow" w:cs="Arial"/>
            <w:bCs/>
            <w:sz w:val="20"/>
            <w:szCs w:val="20"/>
            <w:shd w:val="clear" w:color="auto" w:fill="FFFFFF"/>
            <w:lang w:val="en-US" w:eastAsia="es-ES"/>
          </w:rPr>
          <w:t>https://www.dof.gob.mx/nota_detalle.php?codigo=5593476&amp;fecha=19/05/2020</w:t>
        </w:r>
      </w:hyperlink>
      <w:r w:rsidRPr="00523F27">
        <w:rPr>
          <w:rFonts w:ascii="Arial Narrow" w:eastAsia="Times New Roman" w:hAnsi="Arial Narrow" w:cs="Arial"/>
          <w:bCs/>
          <w:color w:val="2F2F2F"/>
          <w:sz w:val="20"/>
          <w:szCs w:val="20"/>
          <w:shd w:val="clear" w:color="auto" w:fill="FFFFFF"/>
          <w:lang w:val="en-US" w:eastAsia="es-ES"/>
        </w:rPr>
        <w:t xml:space="preserve"> </w:t>
      </w:r>
    </w:p>
  </w:footnote>
  <w:footnote w:id="6">
    <w:p w14:paraId="0086488A" w14:textId="0D5C4C7C" w:rsidR="00281291" w:rsidRPr="00523F27" w:rsidRDefault="00281291" w:rsidP="00523F27">
      <w:pPr>
        <w:pStyle w:val="FootnoteText"/>
        <w:jc w:val="both"/>
        <w:rPr>
          <w:rFonts w:ascii="Arial Narrow" w:hAnsi="Arial Narrow"/>
          <w:sz w:val="20"/>
          <w:szCs w:val="20"/>
        </w:rPr>
      </w:pPr>
      <w:r w:rsidRPr="00523F27">
        <w:rPr>
          <w:rStyle w:val="FootnoteReference"/>
          <w:rFonts w:ascii="Arial Narrow" w:hAnsi="Arial Narrow"/>
          <w:sz w:val="20"/>
          <w:szCs w:val="20"/>
        </w:rPr>
        <w:footnoteRef/>
      </w:r>
      <w:r w:rsidRPr="00523F27">
        <w:rPr>
          <w:rFonts w:ascii="Arial Narrow" w:hAnsi="Arial Narrow"/>
          <w:sz w:val="20"/>
          <w:szCs w:val="20"/>
        </w:rPr>
        <w:t xml:space="preserve"> </w:t>
      </w:r>
      <w:r w:rsidR="00523F27" w:rsidRPr="00523F27">
        <w:rPr>
          <w:rFonts w:ascii="Arial Narrow" w:hAnsi="Arial Narrow"/>
          <w:sz w:val="20"/>
          <w:szCs w:val="20"/>
        </w:rPr>
        <w:t>PROTOCOLO</w:t>
      </w:r>
      <w:r w:rsidR="00523F27">
        <w:rPr>
          <w:rFonts w:ascii="Arial Narrow" w:hAnsi="Arial Narrow"/>
          <w:sz w:val="20"/>
          <w:szCs w:val="20"/>
        </w:rPr>
        <w:t xml:space="preserve"> </w:t>
      </w:r>
      <w:r w:rsidR="00523F27" w:rsidRPr="00523F27">
        <w:rPr>
          <w:rFonts w:ascii="Arial Narrow" w:hAnsi="Arial Narrow"/>
          <w:sz w:val="20"/>
          <w:szCs w:val="20"/>
        </w:rPr>
        <w:t>DE LA CONSULTA LIBRE, PREVIA E INFORMADA</w:t>
      </w:r>
      <w:r w:rsidR="00523F27">
        <w:rPr>
          <w:rFonts w:ascii="Arial Narrow" w:hAnsi="Arial Narrow"/>
          <w:sz w:val="20"/>
          <w:szCs w:val="20"/>
        </w:rPr>
        <w:t xml:space="preserve"> </w:t>
      </w:r>
      <w:r w:rsidR="00523F27" w:rsidRPr="00523F27">
        <w:rPr>
          <w:rFonts w:ascii="Arial Narrow" w:hAnsi="Arial Narrow"/>
          <w:sz w:val="20"/>
          <w:szCs w:val="20"/>
        </w:rPr>
        <w:t>PARA EL PROCESO DE REFORMA CONSTITUCIONAL Y LEGAL</w:t>
      </w:r>
      <w:r w:rsidR="00523F27">
        <w:rPr>
          <w:rFonts w:ascii="Arial Narrow" w:hAnsi="Arial Narrow"/>
          <w:sz w:val="20"/>
          <w:szCs w:val="20"/>
        </w:rPr>
        <w:t xml:space="preserve"> </w:t>
      </w:r>
      <w:r w:rsidR="00523F27" w:rsidRPr="00523F27">
        <w:rPr>
          <w:rFonts w:ascii="Arial Narrow" w:hAnsi="Arial Narrow"/>
          <w:sz w:val="20"/>
          <w:szCs w:val="20"/>
        </w:rPr>
        <w:t>SOBRE DERECHOS DE LOS PUEBLOS INDÍGENAS Y</w:t>
      </w:r>
      <w:r w:rsidR="00523F27">
        <w:rPr>
          <w:rFonts w:ascii="Arial Narrow" w:hAnsi="Arial Narrow"/>
          <w:sz w:val="20"/>
          <w:szCs w:val="20"/>
        </w:rPr>
        <w:t xml:space="preserve"> </w:t>
      </w:r>
      <w:r w:rsidR="00523F27" w:rsidRPr="00523F27">
        <w:rPr>
          <w:rFonts w:ascii="Arial Narrow" w:hAnsi="Arial Narrow"/>
          <w:sz w:val="20"/>
          <w:szCs w:val="20"/>
        </w:rPr>
        <w:t xml:space="preserve">AFROMEXICANO </w:t>
      </w:r>
      <w:hyperlink r:id="rId5" w:history="1">
        <w:r w:rsidRPr="00523F27">
          <w:rPr>
            <w:rStyle w:val="Hyperlink"/>
            <w:rFonts w:ascii="Arial Narrow" w:hAnsi="Arial Narrow" w:cs="Arial"/>
            <w:sz w:val="20"/>
            <w:szCs w:val="20"/>
          </w:rPr>
          <w:t>http://www.inpi.gob.mx/gobmx-2019/convocatorias/inpi-protocolo-consulta-reforma-constitucional-derechos-pueblos-indigenas.pdf</w:t>
        </w:r>
      </w:hyperlink>
      <w:r w:rsidRPr="00523F27">
        <w:rPr>
          <w:rFonts w:ascii="Arial Narrow" w:hAnsi="Arial Narrow"/>
          <w:sz w:val="20"/>
          <w:szCs w:val="20"/>
        </w:rPr>
        <w:t xml:space="preserve"> </w:t>
      </w:r>
    </w:p>
  </w:footnote>
  <w:footnote w:id="7">
    <w:p w14:paraId="3A997EE5" w14:textId="2A3F9104" w:rsidR="00281291" w:rsidRPr="00523F27" w:rsidRDefault="00281291" w:rsidP="001917BE">
      <w:pPr>
        <w:rPr>
          <w:rFonts w:ascii="Arial Narrow" w:eastAsia="Times New Roman" w:hAnsi="Arial Narrow" w:cs="Arial"/>
          <w:sz w:val="20"/>
          <w:szCs w:val="20"/>
          <w:lang w:eastAsia="es-ES"/>
        </w:rPr>
      </w:pPr>
      <w:r w:rsidRPr="00523F27">
        <w:rPr>
          <w:rStyle w:val="FootnoteReference"/>
          <w:rFonts w:ascii="Arial Narrow" w:hAnsi="Arial Narrow" w:cs="Arial"/>
          <w:sz w:val="20"/>
          <w:szCs w:val="20"/>
        </w:rPr>
        <w:footnoteRef/>
      </w:r>
      <w:r w:rsidRPr="00523F27">
        <w:rPr>
          <w:rFonts w:ascii="Arial Narrow" w:hAnsi="Arial Narrow" w:cs="Arial"/>
          <w:sz w:val="20"/>
          <w:szCs w:val="20"/>
        </w:rPr>
        <w:t xml:space="preserve"> </w:t>
      </w:r>
      <w:r w:rsidR="00A55D1A" w:rsidRPr="00523F27">
        <w:rPr>
          <w:rFonts w:ascii="Arial Narrow" w:hAnsi="Arial Narrow" w:cs="Arial"/>
          <w:sz w:val="20"/>
          <w:szCs w:val="20"/>
        </w:rPr>
        <w:t xml:space="preserve">GUÍA para la Atención de Pueblos y Comunidades Indígenas y </w:t>
      </w:r>
      <w:proofErr w:type="spellStart"/>
      <w:r w:rsidR="00A55D1A" w:rsidRPr="00523F27">
        <w:rPr>
          <w:rFonts w:ascii="Arial Narrow" w:hAnsi="Arial Narrow" w:cs="Arial"/>
          <w:sz w:val="20"/>
          <w:szCs w:val="20"/>
        </w:rPr>
        <w:t>Afromexicanas</w:t>
      </w:r>
      <w:proofErr w:type="spellEnd"/>
      <w:r w:rsidR="00A55D1A" w:rsidRPr="00523F27">
        <w:rPr>
          <w:rFonts w:ascii="Arial Narrow" w:hAnsi="Arial Narrow" w:cs="Arial"/>
          <w:sz w:val="20"/>
          <w:szCs w:val="20"/>
        </w:rPr>
        <w:t xml:space="preserve"> ante la emergencia sanitaria generada por el virus SARS-CoV-2 (COVID-19), </w:t>
      </w:r>
      <w:r w:rsidRPr="00523F27">
        <w:rPr>
          <w:rFonts w:ascii="Arial Narrow" w:eastAsia="Times New Roman" w:hAnsi="Arial Narrow" w:cs="Arial"/>
          <w:bCs/>
          <w:color w:val="2F2F2F"/>
          <w:sz w:val="20"/>
          <w:szCs w:val="20"/>
          <w:shd w:val="clear" w:color="auto" w:fill="FFFFFF"/>
          <w:lang w:eastAsia="es-ES"/>
        </w:rPr>
        <w:t xml:space="preserve">DOF: 19/05/2020 </w:t>
      </w:r>
      <w:hyperlink r:id="rId6" w:history="1">
        <w:r w:rsidRPr="00523F27">
          <w:rPr>
            <w:rStyle w:val="Hyperlink"/>
            <w:rFonts w:ascii="Arial Narrow" w:eastAsia="Times New Roman" w:hAnsi="Arial Narrow" w:cs="Arial"/>
            <w:bCs/>
            <w:sz w:val="20"/>
            <w:szCs w:val="20"/>
            <w:shd w:val="clear" w:color="auto" w:fill="FFFFFF"/>
            <w:lang w:eastAsia="es-ES"/>
          </w:rPr>
          <w:t>https://www.dof.gob.mx/nota_detalle.php?codigo=5593476&amp;fecha=19/05/2020</w:t>
        </w:r>
      </w:hyperlink>
      <w:r w:rsidRPr="00523F27">
        <w:rPr>
          <w:rFonts w:ascii="Arial Narrow" w:eastAsia="Times New Roman" w:hAnsi="Arial Narrow" w:cs="Arial"/>
          <w:bCs/>
          <w:color w:val="2F2F2F"/>
          <w:sz w:val="20"/>
          <w:szCs w:val="20"/>
          <w:shd w:val="clear" w:color="auto" w:fill="FFFFFF"/>
          <w:lang w:eastAsia="es-ES"/>
        </w:rPr>
        <w:t xml:space="preserve"> </w:t>
      </w:r>
    </w:p>
  </w:footnote>
  <w:footnote w:id="8">
    <w:p w14:paraId="2DA5E9D7" w14:textId="5500C6D7" w:rsidR="00281291" w:rsidRPr="00523F27" w:rsidRDefault="00281291" w:rsidP="003A439E">
      <w:pPr>
        <w:pStyle w:val="FootnoteText"/>
        <w:rPr>
          <w:rFonts w:ascii="Arial Narrow" w:hAnsi="Arial Narrow"/>
          <w:sz w:val="20"/>
          <w:szCs w:val="20"/>
        </w:rPr>
      </w:pPr>
      <w:r w:rsidRPr="00523F27">
        <w:rPr>
          <w:rStyle w:val="FootnoteReference"/>
          <w:rFonts w:ascii="Arial Narrow" w:hAnsi="Arial Narrow"/>
          <w:sz w:val="20"/>
          <w:szCs w:val="20"/>
        </w:rPr>
        <w:footnoteRef/>
      </w:r>
      <w:r w:rsidRPr="00523F27">
        <w:rPr>
          <w:rFonts w:ascii="Arial Narrow" w:hAnsi="Arial Narrow"/>
          <w:sz w:val="20"/>
          <w:szCs w:val="20"/>
        </w:rPr>
        <w:t xml:space="preserve"> </w:t>
      </w:r>
      <w:r w:rsidR="00523F27" w:rsidRPr="00523F27">
        <w:rPr>
          <w:rFonts w:ascii="Arial Narrow" w:hAnsi="Arial Narrow"/>
          <w:sz w:val="20"/>
          <w:szCs w:val="20"/>
        </w:rPr>
        <w:t xml:space="preserve">COVID-19 México </w:t>
      </w:r>
      <w:hyperlink r:id="rId7" w:history="1">
        <w:r w:rsidRPr="00523F27">
          <w:rPr>
            <w:rStyle w:val="Hyperlink"/>
            <w:rFonts w:ascii="Arial Narrow" w:hAnsi="Arial Narrow" w:cs="Arial"/>
            <w:sz w:val="20"/>
            <w:szCs w:val="20"/>
          </w:rPr>
          <w:t>https://datos.covid-19.conacyt.mx/</w:t>
        </w:r>
      </w:hyperlink>
      <w:r w:rsidRPr="00523F27">
        <w:rPr>
          <w:rFonts w:ascii="Arial Narrow" w:hAnsi="Arial Narrow"/>
          <w:sz w:val="20"/>
          <w:szCs w:val="20"/>
        </w:rPr>
        <w:t xml:space="preserve"> </w:t>
      </w:r>
    </w:p>
  </w:footnote>
  <w:footnote w:id="9">
    <w:p w14:paraId="5108A975" w14:textId="77777777" w:rsidR="00281291" w:rsidRPr="00523F27" w:rsidRDefault="00281291" w:rsidP="00281291">
      <w:pPr>
        <w:rPr>
          <w:rFonts w:ascii="Arial Narrow" w:eastAsia="Times New Roman" w:hAnsi="Arial Narrow" w:cs="Arial"/>
          <w:sz w:val="20"/>
          <w:szCs w:val="20"/>
          <w:lang w:val="es-ES_tradnl" w:eastAsia="es-ES"/>
        </w:rPr>
      </w:pPr>
      <w:r w:rsidRPr="00523F27">
        <w:rPr>
          <w:rStyle w:val="FootnoteReference"/>
          <w:rFonts w:ascii="Arial Narrow" w:hAnsi="Arial Narrow"/>
          <w:sz w:val="20"/>
          <w:szCs w:val="20"/>
        </w:rPr>
        <w:footnoteRef/>
      </w:r>
      <w:r w:rsidRPr="00523F27">
        <w:rPr>
          <w:rFonts w:ascii="Arial Narrow" w:hAnsi="Arial Narrow"/>
          <w:sz w:val="20"/>
          <w:szCs w:val="20"/>
        </w:rPr>
        <w:t xml:space="preserve"> </w:t>
      </w:r>
      <w:r w:rsidRPr="00523F27">
        <w:rPr>
          <w:rFonts w:ascii="Arial Narrow" w:eastAsia="Times New Roman" w:hAnsi="Arial Narrow" w:cs="Arial"/>
          <w:sz w:val="20"/>
          <w:szCs w:val="20"/>
          <w:lang w:val="es-ES_tradnl" w:eastAsia="es-ES"/>
        </w:rPr>
        <w:t xml:space="preserve">Política nacional rectora de vacunación contra el SARS-CoV-2 para la prevención de la COVID-19 en México. Documento rector. </w:t>
      </w:r>
      <w:hyperlink r:id="rId8" w:history="1">
        <w:r w:rsidRPr="00523F27">
          <w:rPr>
            <w:rStyle w:val="Hyperlink"/>
            <w:rFonts w:ascii="Arial Narrow" w:eastAsia="Times New Roman" w:hAnsi="Arial Narrow" w:cs="Arial"/>
            <w:sz w:val="20"/>
            <w:szCs w:val="20"/>
            <w:lang w:val="es-ES_tradnl" w:eastAsia="es-ES"/>
          </w:rPr>
          <w:t>https://coronavirus.gob.mx/wp-content/uploads/2021/01/PolVx_COVID_-11Ene2021.pdf</w:t>
        </w:r>
      </w:hyperlink>
      <w:r w:rsidRPr="00523F27">
        <w:rPr>
          <w:rFonts w:ascii="Arial Narrow" w:eastAsia="Times New Roman" w:hAnsi="Arial Narrow" w:cs="Arial"/>
          <w:sz w:val="20"/>
          <w:szCs w:val="20"/>
          <w:lang w:val="es-ES_tradnl" w:eastAsia="es-ES"/>
        </w:rPr>
        <w:t xml:space="preserve"> </w:t>
      </w:r>
    </w:p>
    <w:p w14:paraId="5459CADD" w14:textId="77777777" w:rsidR="00281291" w:rsidRPr="00523F27" w:rsidRDefault="00281291">
      <w:pPr>
        <w:pStyle w:val="FootnoteText"/>
        <w:rPr>
          <w:rFonts w:ascii="Arial Narrow" w:hAnsi="Arial Narrow"/>
          <w:sz w:val="20"/>
          <w:szCs w:val="20"/>
        </w:rPr>
      </w:pPr>
    </w:p>
  </w:footnote>
  <w:footnote w:id="10">
    <w:p w14:paraId="13C86691" w14:textId="77777777" w:rsidR="00281291" w:rsidRPr="00523F27" w:rsidRDefault="00281291">
      <w:pPr>
        <w:pStyle w:val="FootnoteText"/>
        <w:rPr>
          <w:rFonts w:ascii="Arial Narrow" w:hAnsi="Arial Narrow"/>
          <w:sz w:val="20"/>
          <w:szCs w:val="20"/>
        </w:rPr>
      </w:pPr>
      <w:r w:rsidRPr="00523F27">
        <w:rPr>
          <w:rStyle w:val="FootnoteReference"/>
          <w:rFonts w:ascii="Arial Narrow" w:hAnsi="Arial Narrow"/>
          <w:sz w:val="20"/>
          <w:szCs w:val="20"/>
        </w:rPr>
        <w:footnoteRef/>
      </w:r>
      <w:r w:rsidRPr="00523F27">
        <w:rPr>
          <w:rFonts w:ascii="Arial Narrow" w:hAnsi="Arial Narrow"/>
          <w:sz w:val="20"/>
          <w:szCs w:val="20"/>
        </w:rPr>
        <w:t xml:space="preserve"> </w:t>
      </w:r>
      <w:hyperlink r:id="rId9" w:history="1">
        <w:r w:rsidRPr="00523F27">
          <w:rPr>
            <w:rStyle w:val="Hyperlink"/>
            <w:rFonts w:ascii="Arial Narrow" w:hAnsi="Arial Narrow" w:cs="Arial"/>
            <w:sz w:val="20"/>
            <w:szCs w:val="20"/>
          </w:rPr>
          <w:t>https://www.youtube.com/watch?v=wXp16uAF314&amp;feature=emb_logo</w:t>
        </w:r>
      </w:hyperlink>
      <w:r w:rsidRPr="00523F27">
        <w:rPr>
          <w:rFonts w:ascii="Arial Narrow" w:hAnsi="Arial Narrow"/>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0F4"/>
    <w:rsid w:val="00012B4C"/>
    <w:rsid w:val="000520F4"/>
    <w:rsid w:val="000B0FBC"/>
    <w:rsid w:val="001917BE"/>
    <w:rsid w:val="001F4017"/>
    <w:rsid w:val="00253B2C"/>
    <w:rsid w:val="00281291"/>
    <w:rsid w:val="002E228C"/>
    <w:rsid w:val="002E43DF"/>
    <w:rsid w:val="00344CFA"/>
    <w:rsid w:val="00346373"/>
    <w:rsid w:val="0035563D"/>
    <w:rsid w:val="00367782"/>
    <w:rsid w:val="003804C6"/>
    <w:rsid w:val="00392EB7"/>
    <w:rsid w:val="003A3AC8"/>
    <w:rsid w:val="003A439E"/>
    <w:rsid w:val="003A644F"/>
    <w:rsid w:val="003B5E6F"/>
    <w:rsid w:val="003C76F0"/>
    <w:rsid w:val="00406B8B"/>
    <w:rsid w:val="0042272A"/>
    <w:rsid w:val="00423CED"/>
    <w:rsid w:val="004D5BF3"/>
    <w:rsid w:val="004F0CAB"/>
    <w:rsid w:val="00523F27"/>
    <w:rsid w:val="005342EB"/>
    <w:rsid w:val="00576CB9"/>
    <w:rsid w:val="0058115B"/>
    <w:rsid w:val="005E4036"/>
    <w:rsid w:val="005F0BF3"/>
    <w:rsid w:val="006570F5"/>
    <w:rsid w:val="00693804"/>
    <w:rsid w:val="006A4ACA"/>
    <w:rsid w:val="006C65BB"/>
    <w:rsid w:val="006E6FFF"/>
    <w:rsid w:val="00747DF0"/>
    <w:rsid w:val="0076178E"/>
    <w:rsid w:val="0085684C"/>
    <w:rsid w:val="008A2859"/>
    <w:rsid w:val="008B0098"/>
    <w:rsid w:val="008F07E5"/>
    <w:rsid w:val="008F0FBC"/>
    <w:rsid w:val="0099120C"/>
    <w:rsid w:val="00A07293"/>
    <w:rsid w:val="00A23672"/>
    <w:rsid w:val="00A55D1A"/>
    <w:rsid w:val="00A63AF5"/>
    <w:rsid w:val="00AD57FF"/>
    <w:rsid w:val="00B04380"/>
    <w:rsid w:val="00B24B72"/>
    <w:rsid w:val="00BC3896"/>
    <w:rsid w:val="00BE3813"/>
    <w:rsid w:val="00C37659"/>
    <w:rsid w:val="00C43E03"/>
    <w:rsid w:val="00C51379"/>
    <w:rsid w:val="00C65C9B"/>
    <w:rsid w:val="00CC4D71"/>
    <w:rsid w:val="00CD04CF"/>
    <w:rsid w:val="00D814D1"/>
    <w:rsid w:val="00DA2D4F"/>
    <w:rsid w:val="00DC4A38"/>
    <w:rsid w:val="00DE5836"/>
    <w:rsid w:val="00E261F4"/>
    <w:rsid w:val="00EC1FFD"/>
    <w:rsid w:val="00EF033F"/>
    <w:rsid w:val="00F33041"/>
    <w:rsid w:val="00F93416"/>
    <w:rsid w:val="00F97092"/>
    <w:rsid w:val="00FB6821"/>
    <w:rsid w:val="00FC22C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5BFFE3"/>
  <w14:defaultImageDpi w14:val="300"/>
  <w15:docId w15:val="{5796D6FF-B934-478B-8002-D212474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0F4"/>
    <w:pPr>
      <w:spacing w:after="160" w:line="259" w:lineRule="auto"/>
    </w:pPr>
    <w:rPr>
      <w:rFonts w:eastAsiaTheme="minorHAnsi"/>
      <w:sz w:val="22"/>
      <w:szCs w:val="22"/>
      <w:lang w:val="es-MX" w:eastAsia="en-US"/>
    </w:rPr>
  </w:style>
  <w:style w:type="paragraph" w:styleId="Heading1">
    <w:name w:val="heading 1"/>
    <w:basedOn w:val="Normal"/>
    <w:next w:val="Normal"/>
    <w:link w:val="Heading1Char"/>
    <w:uiPriority w:val="9"/>
    <w:qFormat/>
    <w:rsid w:val="004F0CA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BC38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C3896"/>
    <w:rPr>
      <w:rFonts w:asciiTheme="majorHAnsi" w:eastAsiaTheme="majorEastAsia" w:hAnsiTheme="majorHAnsi" w:cstheme="majorBidi"/>
      <w:b/>
      <w:bCs/>
      <w:color w:val="4F81BD" w:themeColor="accent1"/>
      <w:sz w:val="26"/>
      <w:szCs w:val="26"/>
      <w:lang w:val="es-MX" w:eastAsia="en-US"/>
    </w:rPr>
  </w:style>
  <w:style w:type="paragraph" w:styleId="FootnoteText">
    <w:name w:val="footnote text"/>
    <w:basedOn w:val="Normal"/>
    <w:link w:val="FootnoteTextChar"/>
    <w:uiPriority w:val="99"/>
    <w:unhideWhenUsed/>
    <w:rsid w:val="00C37659"/>
    <w:pPr>
      <w:spacing w:after="0" w:line="240" w:lineRule="auto"/>
    </w:pPr>
    <w:rPr>
      <w:sz w:val="24"/>
      <w:szCs w:val="24"/>
    </w:rPr>
  </w:style>
  <w:style w:type="character" w:customStyle="1" w:styleId="FootnoteTextChar">
    <w:name w:val="Footnote Text Char"/>
    <w:basedOn w:val="DefaultParagraphFont"/>
    <w:link w:val="FootnoteText"/>
    <w:uiPriority w:val="99"/>
    <w:rsid w:val="00C37659"/>
    <w:rPr>
      <w:rFonts w:eastAsiaTheme="minorHAnsi"/>
      <w:lang w:val="es-MX" w:eastAsia="en-US"/>
    </w:rPr>
  </w:style>
  <w:style w:type="character" w:styleId="FootnoteReference">
    <w:name w:val="footnote reference"/>
    <w:basedOn w:val="DefaultParagraphFont"/>
    <w:uiPriority w:val="99"/>
    <w:unhideWhenUsed/>
    <w:rsid w:val="00C37659"/>
    <w:rPr>
      <w:vertAlign w:val="superscript"/>
    </w:rPr>
  </w:style>
  <w:style w:type="character" w:styleId="Hyperlink">
    <w:name w:val="Hyperlink"/>
    <w:basedOn w:val="DefaultParagraphFont"/>
    <w:uiPriority w:val="99"/>
    <w:unhideWhenUsed/>
    <w:rsid w:val="00C37659"/>
    <w:rPr>
      <w:color w:val="0000FF" w:themeColor="hyperlink"/>
      <w:u w:val="single"/>
    </w:rPr>
  </w:style>
  <w:style w:type="paragraph" w:styleId="ListParagraph">
    <w:name w:val="List Paragraph"/>
    <w:basedOn w:val="Normal"/>
    <w:uiPriority w:val="34"/>
    <w:qFormat/>
    <w:rsid w:val="006E6FFF"/>
    <w:pPr>
      <w:ind w:left="720"/>
      <w:contextualSpacing/>
    </w:pPr>
  </w:style>
  <w:style w:type="character" w:customStyle="1" w:styleId="Heading1Char">
    <w:name w:val="Heading 1 Char"/>
    <w:basedOn w:val="DefaultParagraphFont"/>
    <w:link w:val="Heading1"/>
    <w:uiPriority w:val="9"/>
    <w:rsid w:val="004F0CAB"/>
    <w:rPr>
      <w:rFonts w:asciiTheme="majorHAnsi" w:eastAsiaTheme="majorEastAsia" w:hAnsiTheme="majorHAnsi" w:cstheme="majorBidi"/>
      <w:b/>
      <w:bCs/>
      <w:color w:val="345A8A" w:themeColor="accent1" w:themeShade="B5"/>
      <w:sz w:val="32"/>
      <w:szCs w:val="32"/>
      <w:lang w:val="es-MX" w:eastAsia="en-US"/>
    </w:rPr>
  </w:style>
  <w:style w:type="character" w:styleId="FollowedHyperlink">
    <w:name w:val="FollowedHyperlink"/>
    <w:basedOn w:val="DefaultParagraphFont"/>
    <w:uiPriority w:val="99"/>
    <w:semiHidden/>
    <w:unhideWhenUsed/>
    <w:rsid w:val="005E40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6831">
      <w:bodyDiv w:val="1"/>
      <w:marLeft w:val="0"/>
      <w:marRight w:val="0"/>
      <w:marTop w:val="0"/>
      <w:marBottom w:val="0"/>
      <w:divBdr>
        <w:top w:val="none" w:sz="0" w:space="0" w:color="auto"/>
        <w:left w:val="none" w:sz="0" w:space="0" w:color="auto"/>
        <w:bottom w:val="none" w:sz="0" w:space="0" w:color="auto"/>
        <w:right w:val="none" w:sz="0" w:space="0" w:color="auto"/>
      </w:divBdr>
      <w:divsChild>
        <w:div w:id="1744402513">
          <w:marLeft w:val="720"/>
          <w:marRight w:val="0"/>
          <w:marTop w:val="0"/>
          <w:marBottom w:val="76"/>
          <w:divBdr>
            <w:top w:val="none" w:sz="0" w:space="0" w:color="auto"/>
            <w:left w:val="none" w:sz="0" w:space="0" w:color="auto"/>
            <w:bottom w:val="none" w:sz="0" w:space="0" w:color="auto"/>
            <w:right w:val="none" w:sz="0" w:space="0" w:color="auto"/>
          </w:divBdr>
        </w:div>
        <w:div w:id="1573157309">
          <w:marLeft w:val="720"/>
          <w:marRight w:val="0"/>
          <w:marTop w:val="0"/>
          <w:marBottom w:val="76"/>
          <w:divBdr>
            <w:top w:val="none" w:sz="0" w:space="0" w:color="auto"/>
            <w:left w:val="none" w:sz="0" w:space="0" w:color="auto"/>
            <w:bottom w:val="none" w:sz="0" w:space="0" w:color="auto"/>
            <w:right w:val="none" w:sz="0" w:space="0" w:color="auto"/>
          </w:divBdr>
        </w:div>
        <w:div w:id="1787697037">
          <w:marLeft w:val="720"/>
          <w:marRight w:val="0"/>
          <w:marTop w:val="0"/>
          <w:marBottom w:val="76"/>
          <w:divBdr>
            <w:top w:val="none" w:sz="0" w:space="0" w:color="auto"/>
            <w:left w:val="none" w:sz="0" w:space="0" w:color="auto"/>
            <w:bottom w:val="none" w:sz="0" w:space="0" w:color="auto"/>
            <w:right w:val="none" w:sz="0" w:space="0" w:color="auto"/>
          </w:divBdr>
        </w:div>
      </w:divsChild>
    </w:div>
    <w:div w:id="64648208">
      <w:bodyDiv w:val="1"/>
      <w:marLeft w:val="0"/>
      <w:marRight w:val="0"/>
      <w:marTop w:val="0"/>
      <w:marBottom w:val="0"/>
      <w:divBdr>
        <w:top w:val="none" w:sz="0" w:space="0" w:color="auto"/>
        <w:left w:val="none" w:sz="0" w:space="0" w:color="auto"/>
        <w:bottom w:val="none" w:sz="0" w:space="0" w:color="auto"/>
        <w:right w:val="none" w:sz="0" w:space="0" w:color="auto"/>
      </w:divBdr>
    </w:div>
    <w:div w:id="65347663">
      <w:bodyDiv w:val="1"/>
      <w:marLeft w:val="0"/>
      <w:marRight w:val="0"/>
      <w:marTop w:val="0"/>
      <w:marBottom w:val="0"/>
      <w:divBdr>
        <w:top w:val="none" w:sz="0" w:space="0" w:color="auto"/>
        <w:left w:val="none" w:sz="0" w:space="0" w:color="auto"/>
        <w:bottom w:val="none" w:sz="0" w:space="0" w:color="auto"/>
        <w:right w:val="none" w:sz="0" w:space="0" w:color="auto"/>
      </w:divBdr>
    </w:div>
    <w:div w:id="66735188">
      <w:bodyDiv w:val="1"/>
      <w:marLeft w:val="0"/>
      <w:marRight w:val="0"/>
      <w:marTop w:val="0"/>
      <w:marBottom w:val="0"/>
      <w:divBdr>
        <w:top w:val="none" w:sz="0" w:space="0" w:color="auto"/>
        <w:left w:val="none" w:sz="0" w:space="0" w:color="auto"/>
        <w:bottom w:val="none" w:sz="0" w:space="0" w:color="auto"/>
        <w:right w:val="none" w:sz="0" w:space="0" w:color="auto"/>
      </w:divBdr>
    </w:div>
    <w:div w:id="70123773">
      <w:bodyDiv w:val="1"/>
      <w:marLeft w:val="0"/>
      <w:marRight w:val="0"/>
      <w:marTop w:val="0"/>
      <w:marBottom w:val="0"/>
      <w:divBdr>
        <w:top w:val="none" w:sz="0" w:space="0" w:color="auto"/>
        <w:left w:val="none" w:sz="0" w:space="0" w:color="auto"/>
        <w:bottom w:val="none" w:sz="0" w:space="0" w:color="auto"/>
        <w:right w:val="none" w:sz="0" w:space="0" w:color="auto"/>
      </w:divBdr>
    </w:div>
    <w:div w:id="125515336">
      <w:bodyDiv w:val="1"/>
      <w:marLeft w:val="0"/>
      <w:marRight w:val="0"/>
      <w:marTop w:val="0"/>
      <w:marBottom w:val="0"/>
      <w:divBdr>
        <w:top w:val="none" w:sz="0" w:space="0" w:color="auto"/>
        <w:left w:val="none" w:sz="0" w:space="0" w:color="auto"/>
        <w:bottom w:val="none" w:sz="0" w:space="0" w:color="auto"/>
        <w:right w:val="none" w:sz="0" w:space="0" w:color="auto"/>
      </w:divBdr>
    </w:div>
    <w:div w:id="156187182">
      <w:bodyDiv w:val="1"/>
      <w:marLeft w:val="0"/>
      <w:marRight w:val="0"/>
      <w:marTop w:val="0"/>
      <w:marBottom w:val="0"/>
      <w:divBdr>
        <w:top w:val="none" w:sz="0" w:space="0" w:color="auto"/>
        <w:left w:val="none" w:sz="0" w:space="0" w:color="auto"/>
        <w:bottom w:val="none" w:sz="0" w:space="0" w:color="auto"/>
        <w:right w:val="none" w:sz="0" w:space="0" w:color="auto"/>
      </w:divBdr>
    </w:div>
    <w:div w:id="175384379">
      <w:bodyDiv w:val="1"/>
      <w:marLeft w:val="0"/>
      <w:marRight w:val="0"/>
      <w:marTop w:val="0"/>
      <w:marBottom w:val="0"/>
      <w:divBdr>
        <w:top w:val="none" w:sz="0" w:space="0" w:color="auto"/>
        <w:left w:val="none" w:sz="0" w:space="0" w:color="auto"/>
        <w:bottom w:val="none" w:sz="0" w:space="0" w:color="auto"/>
        <w:right w:val="none" w:sz="0" w:space="0" w:color="auto"/>
      </w:divBdr>
    </w:div>
    <w:div w:id="218368940">
      <w:bodyDiv w:val="1"/>
      <w:marLeft w:val="0"/>
      <w:marRight w:val="0"/>
      <w:marTop w:val="0"/>
      <w:marBottom w:val="0"/>
      <w:divBdr>
        <w:top w:val="none" w:sz="0" w:space="0" w:color="auto"/>
        <w:left w:val="none" w:sz="0" w:space="0" w:color="auto"/>
        <w:bottom w:val="none" w:sz="0" w:space="0" w:color="auto"/>
        <w:right w:val="none" w:sz="0" w:space="0" w:color="auto"/>
      </w:divBdr>
    </w:div>
    <w:div w:id="248463909">
      <w:bodyDiv w:val="1"/>
      <w:marLeft w:val="0"/>
      <w:marRight w:val="0"/>
      <w:marTop w:val="0"/>
      <w:marBottom w:val="0"/>
      <w:divBdr>
        <w:top w:val="none" w:sz="0" w:space="0" w:color="auto"/>
        <w:left w:val="none" w:sz="0" w:space="0" w:color="auto"/>
        <w:bottom w:val="none" w:sz="0" w:space="0" w:color="auto"/>
        <w:right w:val="none" w:sz="0" w:space="0" w:color="auto"/>
      </w:divBdr>
    </w:div>
    <w:div w:id="303194081">
      <w:bodyDiv w:val="1"/>
      <w:marLeft w:val="0"/>
      <w:marRight w:val="0"/>
      <w:marTop w:val="0"/>
      <w:marBottom w:val="0"/>
      <w:divBdr>
        <w:top w:val="none" w:sz="0" w:space="0" w:color="auto"/>
        <w:left w:val="none" w:sz="0" w:space="0" w:color="auto"/>
        <w:bottom w:val="none" w:sz="0" w:space="0" w:color="auto"/>
        <w:right w:val="none" w:sz="0" w:space="0" w:color="auto"/>
      </w:divBdr>
    </w:div>
    <w:div w:id="337004908">
      <w:bodyDiv w:val="1"/>
      <w:marLeft w:val="0"/>
      <w:marRight w:val="0"/>
      <w:marTop w:val="0"/>
      <w:marBottom w:val="0"/>
      <w:divBdr>
        <w:top w:val="none" w:sz="0" w:space="0" w:color="auto"/>
        <w:left w:val="none" w:sz="0" w:space="0" w:color="auto"/>
        <w:bottom w:val="none" w:sz="0" w:space="0" w:color="auto"/>
        <w:right w:val="none" w:sz="0" w:space="0" w:color="auto"/>
      </w:divBdr>
    </w:div>
    <w:div w:id="370233666">
      <w:bodyDiv w:val="1"/>
      <w:marLeft w:val="0"/>
      <w:marRight w:val="0"/>
      <w:marTop w:val="0"/>
      <w:marBottom w:val="0"/>
      <w:divBdr>
        <w:top w:val="none" w:sz="0" w:space="0" w:color="auto"/>
        <w:left w:val="none" w:sz="0" w:space="0" w:color="auto"/>
        <w:bottom w:val="none" w:sz="0" w:space="0" w:color="auto"/>
        <w:right w:val="none" w:sz="0" w:space="0" w:color="auto"/>
      </w:divBdr>
    </w:div>
    <w:div w:id="423771412">
      <w:bodyDiv w:val="1"/>
      <w:marLeft w:val="0"/>
      <w:marRight w:val="0"/>
      <w:marTop w:val="0"/>
      <w:marBottom w:val="0"/>
      <w:divBdr>
        <w:top w:val="none" w:sz="0" w:space="0" w:color="auto"/>
        <w:left w:val="none" w:sz="0" w:space="0" w:color="auto"/>
        <w:bottom w:val="none" w:sz="0" w:space="0" w:color="auto"/>
        <w:right w:val="none" w:sz="0" w:space="0" w:color="auto"/>
      </w:divBdr>
    </w:div>
    <w:div w:id="442455745">
      <w:bodyDiv w:val="1"/>
      <w:marLeft w:val="0"/>
      <w:marRight w:val="0"/>
      <w:marTop w:val="0"/>
      <w:marBottom w:val="0"/>
      <w:divBdr>
        <w:top w:val="none" w:sz="0" w:space="0" w:color="auto"/>
        <w:left w:val="none" w:sz="0" w:space="0" w:color="auto"/>
        <w:bottom w:val="none" w:sz="0" w:space="0" w:color="auto"/>
        <w:right w:val="none" w:sz="0" w:space="0" w:color="auto"/>
      </w:divBdr>
    </w:div>
    <w:div w:id="451215844">
      <w:bodyDiv w:val="1"/>
      <w:marLeft w:val="0"/>
      <w:marRight w:val="0"/>
      <w:marTop w:val="0"/>
      <w:marBottom w:val="0"/>
      <w:divBdr>
        <w:top w:val="none" w:sz="0" w:space="0" w:color="auto"/>
        <w:left w:val="none" w:sz="0" w:space="0" w:color="auto"/>
        <w:bottom w:val="none" w:sz="0" w:space="0" w:color="auto"/>
        <w:right w:val="none" w:sz="0" w:space="0" w:color="auto"/>
      </w:divBdr>
    </w:div>
    <w:div w:id="550464323">
      <w:bodyDiv w:val="1"/>
      <w:marLeft w:val="0"/>
      <w:marRight w:val="0"/>
      <w:marTop w:val="0"/>
      <w:marBottom w:val="0"/>
      <w:divBdr>
        <w:top w:val="none" w:sz="0" w:space="0" w:color="auto"/>
        <w:left w:val="none" w:sz="0" w:space="0" w:color="auto"/>
        <w:bottom w:val="none" w:sz="0" w:space="0" w:color="auto"/>
        <w:right w:val="none" w:sz="0" w:space="0" w:color="auto"/>
      </w:divBdr>
    </w:div>
    <w:div w:id="557476976">
      <w:bodyDiv w:val="1"/>
      <w:marLeft w:val="0"/>
      <w:marRight w:val="0"/>
      <w:marTop w:val="0"/>
      <w:marBottom w:val="0"/>
      <w:divBdr>
        <w:top w:val="none" w:sz="0" w:space="0" w:color="auto"/>
        <w:left w:val="none" w:sz="0" w:space="0" w:color="auto"/>
        <w:bottom w:val="none" w:sz="0" w:space="0" w:color="auto"/>
        <w:right w:val="none" w:sz="0" w:space="0" w:color="auto"/>
      </w:divBdr>
    </w:div>
    <w:div w:id="601960722">
      <w:bodyDiv w:val="1"/>
      <w:marLeft w:val="0"/>
      <w:marRight w:val="0"/>
      <w:marTop w:val="0"/>
      <w:marBottom w:val="0"/>
      <w:divBdr>
        <w:top w:val="none" w:sz="0" w:space="0" w:color="auto"/>
        <w:left w:val="none" w:sz="0" w:space="0" w:color="auto"/>
        <w:bottom w:val="none" w:sz="0" w:space="0" w:color="auto"/>
        <w:right w:val="none" w:sz="0" w:space="0" w:color="auto"/>
      </w:divBdr>
    </w:div>
    <w:div w:id="679702669">
      <w:bodyDiv w:val="1"/>
      <w:marLeft w:val="0"/>
      <w:marRight w:val="0"/>
      <w:marTop w:val="0"/>
      <w:marBottom w:val="0"/>
      <w:divBdr>
        <w:top w:val="none" w:sz="0" w:space="0" w:color="auto"/>
        <w:left w:val="none" w:sz="0" w:space="0" w:color="auto"/>
        <w:bottom w:val="none" w:sz="0" w:space="0" w:color="auto"/>
        <w:right w:val="none" w:sz="0" w:space="0" w:color="auto"/>
      </w:divBdr>
      <w:divsChild>
        <w:div w:id="960648673">
          <w:marLeft w:val="0"/>
          <w:marRight w:val="0"/>
          <w:marTop w:val="0"/>
          <w:marBottom w:val="0"/>
          <w:divBdr>
            <w:top w:val="none" w:sz="0" w:space="0" w:color="auto"/>
            <w:left w:val="none" w:sz="0" w:space="0" w:color="auto"/>
            <w:bottom w:val="none" w:sz="0" w:space="0" w:color="auto"/>
            <w:right w:val="none" w:sz="0" w:space="0" w:color="auto"/>
          </w:divBdr>
        </w:div>
      </w:divsChild>
    </w:div>
    <w:div w:id="698702955">
      <w:bodyDiv w:val="1"/>
      <w:marLeft w:val="0"/>
      <w:marRight w:val="0"/>
      <w:marTop w:val="0"/>
      <w:marBottom w:val="0"/>
      <w:divBdr>
        <w:top w:val="none" w:sz="0" w:space="0" w:color="auto"/>
        <w:left w:val="none" w:sz="0" w:space="0" w:color="auto"/>
        <w:bottom w:val="none" w:sz="0" w:space="0" w:color="auto"/>
        <w:right w:val="none" w:sz="0" w:space="0" w:color="auto"/>
      </w:divBdr>
    </w:div>
    <w:div w:id="699477222">
      <w:bodyDiv w:val="1"/>
      <w:marLeft w:val="0"/>
      <w:marRight w:val="0"/>
      <w:marTop w:val="0"/>
      <w:marBottom w:val="0"/>
      <w:divBdr>
        <w:top w:val="none" w:sz="0" w:space="0" w:color="auto"/>
        <w:left w:val="none" w:sz="0" w:space="0" w:color="auto"/>
        <w:bottom w:val="none" w:sz="0" w:space="0" w:color="auto"/>
        <w:right w:val="none" w:sz="0" w:space="0" w:color="auto"/>
      </w:divBdr>
    </w:div>
    <w:div w:id="726296754">
      <w:bodyDiv w:val="1"/>
      <w:marLeft w:val="0"/>
      <w:marRight w:val="0"/>
      <w:marTop w:val="0"/>
      <w:marBottom w:val="0"/>
      <w:divBdr>
        <w:top w:val="none" w:sz="0" w:space="0" w:color="auto"/>
        <w:left w:val="none" w:sz="0" w:space="0" w:color="auto"/>
        <w:bottom w:val="none" w:sz="0" w:space="0" w:color="auto"/>
        <w:right w:val="none" w:sz="0" w:space="0" w:color="auto"/>
      </w:divBdr>
    </w:div>
    <w:div w:id="731386148">
      <w:bodyDiv w:val="1"/>
      <w:marLeft w:val="0"/>
      <w:marRight w:val="0"/>
      <w:marTop w:val="0"/>
      <w:marBottom w:val="0"/>
      <w:divBdr>
        <w:top w:val="none" w:sz="0" w:space="0" w:color="auto"/>
        <w:left w:val="none" w:sz="0" w:space="0" w:color="auto"/>
        <w:bottom w:val="none" w:sz="0" w:space="0" w:color="auto"/>
        <w:right w:val="none" w:sz="0" w:space="0" w:color="auto"/>
      </w:divBdr>
    </w:div>
    <w:div w:id="771508468">
      <w:bodyDiv w:val="1"/>
      <w:marLeft w:val="0"/>
      <w:marRight w:val="0"/>
      <w:marTop w:val="0"/>
      <w:marBottom w:val="0"/>
      <w:divBdr>
        <w:top w:val="none" w:sz="0" w:space="0" w:color="auto"/>
        <w:left w:val="none" w:sz="0" w:space="0" w:color="auto"/>
        <w:bottom w:val="none" w:sz="0" w:space="0" w:color="auto"/>
        <w:right w:val="none" w:sz="0" w:space="0" w:color="auto"/>
      </w:divBdr>
    </w:div>
    <w:div w:id="780417316">
      <w:bodyDiv w:val="1"/>
      <w:marLeft w:val="0"/>
      <w:marRight w:val="0"/>
      <w:marTop w:val="0"/>
      <w:marBottom w:val="0"/>
      <w:divBdr>
        <w:top w:val="none" w:sz="0" w:space="0" w:color="auto"/>
        <w:left w:val="none" w:sz="0" w:space="0" w:color="auto"/>
        <w:bottom w:val="none" w:sz="0" w:space="0" w:color="auto"/>
        <w:right w:val="none" w:sz="0" w:space="0" w:color="auto"/>
      </w:divBdr>
    </w:div>
    <w:div w:id="795415384">
      <w:bodyDiv w:val="1"/>
      <w:marLeft w:val="0"/>
      <w:marRight w:val="0"/>
      <w:marTop w:val="0"/>
      <w:marBottom w:val="0"/>
      <w:divBdr>
        <w:top w:val="none" w:sz="0" w:space="0" w:color="auto"/>
        <w:left w:val="none" w:sz="0" w:space="0" w:color="auto"/>
        <w:bottom w:val="none" w:sz="0" w:space="0" w:color="auto"/>
        <w:right w:val="none" w:sz="0" w:space="0" w:color="auto"/>
      </w:divBdr>
    </w:div>
    <w:div w:id="857426514">
      <w:bodyDiv w:val="1"/>
      <w:marLeft w:val="0"/>
      <w:marRight w:val="0"/>
      <w:marTop w:val="0"/>
      <w:marBottom w:val="0"/>
      <w:divBdr>
        <w:top w:val="none" w:sz="0" w:space="0" w:color="auto"/>
        <w:left w:val="none" w:sz="0" w:space="0" w:color="auto"/>
        <w:bottom w:val="none" w:sz="0" w:space="0" w:color="auto"/>
        <w:right w:val="none" w:sz="0" w:space="0" w:color="auto"/>
      </w:divBdr>
      <w:divsChild>
        <w:div w:id="932393076">
          <w:marLeft w:val="720"/>
          <w:marRight w:val="0"/>
          <w:marTop w:val="0"/>
          <w:marBottom w:val="76"/>
          <w:divBdr>
            <w:top w:val="none" w:sz="0" w:space="0" w:color="auto"/>
            <w:left w:val="none" w:sz="0" w:space="0" w:color="auto"/>
            <w:bottom w:val="none" w:sz="0" w:space="0" w:color="auto"/>
            <w:right w:val="none" w:sz="0" w:space="0" w:color="auto"/>
          </w:divBdr>
        </w:div>
        <w:div w:id="1772240093">
          <w:marLeft w:val="720"/>
          <w:marRight w:val="0"/>
          <w:marTop w:val="0"/>
          <w:marBottom w:val="76"/>
          <w:divBdr>
            <w:top w:val="none" w:sz="0" w:space="0" w:color="auto"/>
            <w:left w:val="none" w:sz="0" w:space="0" w:color="auto"/>
            <w:bottom w:val="none" w:sz="0" w:space="0" w:color="auto"/>
            <w:right w:val="none" w:sz="0" w:space="0" w:color="auto"/>
          </w:divBdr>
        </w:div>
        <w:div w:id="1958247310">
          <w:marLeft w:val="720"/>
          <w:marRight w:val="0"/>
          <w:marTop w:val="0"/>
          <w:marBottom w:val="76"/>
          <w:divBdr>
            <w:top w:val="none" w:sz="0" w:space="0" w:color="auto"/>
            <w:left w:val="none" w:sz="0" w:space="0" w:color="auto"/>
            <w:bottom w:val="none" w:sz="0" w:space="0" w:color="auto"/>
            <w:right w:val="none" w:sz="0" w:space="0" w:color="auto"/>
          </w:divBdr>
        </w:div>
      </w:divsChild>
    </w:div>
    <w:div w:id="915239550">
      <w:bodyDiv w:val="1"/>
      <w:marLeft w:val="0"/>
      <w:marRight w:val="0"/>
      <w:marTop w:val="0"/>
      <w:marBottom w:val="0"/>
      <w:divBdr>
        <w:top w:val="none" w:sz="0" w:space="0" w:color="auto"/>
        <w:left w:val="none" w:sz="0" w:space="0" w:color="auto"/>
        <w:bottom w:val="none" w:sz="0" w:space="0" w:color="auto"/>
        <w:right w:val="none" w:sz="0" w:space="0" w:color="auto"/>
      </w:divBdr>
    </w:div>
    <w:div w:id="997534902">
      <w:bodyDiv w:val="1"/>
      <w:marLeft w:val="0"/>
      <w:marRight w:val="0"/>
      <w:marTop w:val="0"/>
      <w:marBottom w:val="0"/>
      <w:divBdr>
        <w:top w:val="none" w:sz="0" w:space="0" w:color="auto"/>
        <w:left w:val="none" w:sz="0" w:space="0" w:color="auto"/>
        <w:bottom w:val="none" w:sz="0" w:space="0" w:color="auto"/>
        <w:right w:val="none" w:sz="0" w:space="0" w:color="auto"/>
      </w:divBdr>
    </w:div>
    <w:div w:id="1220677346">
      <w:bodyDiv w:val="1"/>
      <w:marLeft w:val="0"/>
      <w:marRight w:val="0"/>
      <w:marTop w:val="0"/>
      <w:marBottom w:val="0"/>
      <w:divBdr>
        <w:top w:val="none" w:sz="0" w:space="0" w:color="auto"/>
        <w:left w:val="none" w:sz="0" w:space="0" w:color="auto"/>
        <w:bottom w:val="none" w:sz="0" w:space="0" w:color="auto"/>
        <w:right w:val="none" w:sz="0" w:space="0" w:color="auto"/>
      </w:divBdr>
    </w:div>
    <w:div w:id="1254511563">
      <w:bodyDiv w:val="1"/>
      <w:marLeft w:val="0"/>
      <w:marRight w:val="0"/>
      <w:marTop w:val="0"/>
      <w:marBottom w:val="0"/>
      <w:divBdr>
        <w:top w:val="none" w:sz="0" w:space="0" w:color="auto"/>
        <w:left w:val="none" w:sz="0" w:space="0" w:color="auto"/>
        <w:bottom w:val="none" w:sz="0" w:space="0" w:color="auto"/>
        <w:right w:val="none" w:sz="0" w:space="0" w:color="auto"/>
      </w:divBdr>
    </w:div>
    <w:div w:id="1381710485">
      <w:bodyDiv w:val="1"/>
      <w:marLeft w:val="0"/>
      <w:marRight w:val="0"/>
      <w:marTop w:val="0"/>
      <w:marBottom w:val="0"/>
      <w:divBdr>
        <w:top w:val="none" w:sz="0" w:space="0" w:color="auto"/>
        <w:left w:val="none" w:sz="0" w:space="0" w:color="auto"/>
        <w:bottom w:val="none" w:sz="0" w:space="0" w:color="auto"/>
        <w:right w:val="none" w:sz="0" w:space="0" w:color="auto"/>
      </w:divBdr>
    </w:div>
    <w:div w:id="1404259166">
      <w:bodyDiv w:val="1"/>
      <w:marLeft w:val="0"/>
      <w:marRight w:val="0"/>
      <w:marTop w:val="0"/>
      <w:marBottom w:val="0"/>
      <w:divBdr>
        <w:top w:val="none" w:sz="0" w:space="0" w:color="auto"/>
        <w:left w:val="none" w:sz="0" w:space="0" w:color="auto"/>
        <w:bottom w:val="none" w:sz="0" w:space="0" w:color="auto"/>
        <w:right w:val="none" w:sz="0" w:space="0" w:color="auto"/>
      </w:divBdr>
    </w:div>
    <w:div w:id="1475175947">
      <w:bodyDiv w:val="1"/>
      <w:marLeft w:val="0"/>
      <w:marRight w:val="0"/>
      <w:marTop w:val="0"/>
      <w:marBottom w:val="0"/>
      <w:divBdr>
        <w:top w:val="none" w:sz="0" w:space="0" w:color="auto"/>
        <w:left w:val="none" w:sz="0" w:space="0" w:color="auto"/>
        <w:bottom w:val="none" w:sz="0" w:space="0" w:color="auto"/>
        <w:right w:val="none" w:sz="0" w:space="0" w:color="auto"/>
      </w:divBdr>
    </w:div>
    <w:div w:id="1512649424">
      <w:bodyDiv w:val="1"/>
      <w:marLeft w:val="0"/>
      <w:marRight w:val="0"/>
      <w:marTop w:val="0"/>
      <w:marBottom w:val="0"/>
      <w:divBdr>
        <w:top w:val="none" w:sz="0" w:space="0" w:color="auto"/>
        <w:left w:val="none" w:sz="0" w:space="0" w:color="auto"/>
        <w:bottom w:val="none" w:sz="0" w:space="0" w:color="auto"/>
        <w:right w:val="none" w:sz="0" w:space="0" w:color="auto"/>
      </w:divBdr>
    </w:div>
    <w:div w:id="1529951770">
      <w:bodyDiv w:val="1"/>
      <w:marLeft w:val="0"/>
      <w:marRight w:val="0"/>
      <w:marTop w:val="0"/>
      <w:marBottom w:val="0"/>
      <w:divBdr>
        <w:top w:val="none" w:sz="0" w:space="0" w:color="auto"/>
        <w:left w:val="none" w:sz="0" w:space="0" w:color="auto"/>
        <w:bottom w:val="none" w:sz="0" w:space="0" w:color="auto"/>
        <w:right w:val="none" w:sz="0" w:space="0" w:color="auto"/>
      </w:divBdr>
    </w:div>
    <w:div w:id="1625621263">
      <w:bodyDiv w:val="1"/>
      <w:marLeft w:val="0"/>
      <w:marRight w:val="0"/>
      <w:marTop w:val="0"/>
      <w:marBottom w:val="0"/>
      <w:divBdr>
        <w:top w:val="none" w:sz="0" w:space="0" w:color="auto"/>
        <w:left w:val="none" w:sz="0" w:space="0" w:color="auto"/>
        <w:bottom w:val="none" w:sz="0" w:space="0" w:color="auto"/>
        <w:right w:val="none" w:sz="0" w:space="0" w:color="auto"/>
      </w:divBdr>
    </w:div>
    <w:div w:id="1635136424">
      <w:bodyDiv w:val="1"/>
      <w:marLeft w:val="0"/>
      <w:marRight w:val="0"/>
      <w:marTop w:val="0"/>
      <w:marBottom w:val="0"/>
      <w:divBdr>
        <w:top w:val="none" w:sz="0" w:space="0" w:color="auto"/>
        <w:left w:val="none" w:sz="0" w:space="0" w:color="auto"/>
        <w:bottom w:val="none" w:sz="0" w:space="0" w:color="auto"/>
        <w:right w:val="none" w:sz="0" w:space="0" w:color="auto"/>
      </w:divBdr>
    </w:div>
    <w:div w:id="1689063878">
      <w:bodyDiv w:val="1"/>
      <w:marLeft w:val="0"/>
      <w:marRight w:val="0"/>
      <w:marTop w:val="0"/>
      <w:marBottom w:val="0"/>
      <w:divBdr>
        <w:top w:val="none" w:sz="0" w:space="0" w:color="auto"/>
        <w:left w:val="none" w:sz="0" w:space="0" w:color="auto"/>
        <w:bottom w:val="none" w:sz="0" w:space="0" w:color="auto"/>
        <w:right w:val="none" w:sz="0" w:space="0" w:color="auto"/>
      </w:divBdr>
      <w:divsChild>
        <w:div w:id="466241036">
          <w:marLeft w:val="720"/>
          <w:marRight w:val="0"/>
          <w:marTop w:val="0"/>
          <w:marBottom w:val="101"/>
          <w:divBdr>
            <w:top w:val="none" w:sz="0" w:space="0" w:color="auto"/>
            <w:left w:val="none" w:sz="0" w:space="0" w:color="auto"/>
            <w:bottom w:val="none" w:sz="0" w:space="0" w:color="auto"/>
            <w:right w:val="none" w:sz="0" w:space="0" w:color="auto"/>
          </w:divBdr>
        </w:div>
        <w:div w:id="1298608377">
          <w:marLeft w:val="720"/>
          <w:marRight w:val="0"/>
          <w:marTop w:val="0"/>
          <w:marBottom w:val="76"/>
          <w:divBdr>
            <w:top w:val="none" w:sz="0" w:space="0" w:color="auto"/>
            <w:left w:val="none" w:sz="0" w:space="0" w:color="auto"/>
            <w:bottom w:val="none" w:sz="0" w:space="0" w:color="auto"/>
            <w:right w:val="none" w:sz="0" w:space="0" w:color="auto"/>
          </w:divBdr>
        </w:div>
        <w:div w:id="1201241940">
          <w:marLeft w:val="720"/>
          <w:marRight w:val="0"/>
          <w:marTop w:val="0"/>
          <w:marBottom w:val="76"/>
          <w:divBdr>
            <w:top w:val="none" w:sz="0" w:space="0" w:color="auto"/>
            <w:left w:val="none" w:sz="0" w:space="0" w:color="auto"/>
            <w:bottom w:val="none" w:sz="0" w:space="0" w:color="auto"/>
            <w:right w:val="none" w:sz="0" w:space="0" w:color="auto"/>
          </w:divBdr>
        </w:div>
      </w:divsChild>
    </w:div>
    <w:div w:id="1713383907">
      <w:bodyDiv w:val="1"/>
      <w:marLeft w:val="0"/>
      <w:marRight w:val="0"/>
      <w:marTop w:val="0"/>
      <w:marBottom w:val="0"/>
      <w:divBdr>
        <w:top w:val="none" w:sz="0" w:space="0" w:color="auto"/>
        <w:left w:val="none" w:sz="0" w:space="0" w:color="auto"/>
        <w:bottom w:val="none" w:sz="0" w:space="0" w:color="auto"/>
        <w:right w:val="none" w:sz="0" w:space="0" w:color="auto"/>
      </w:divBdr>
    </w:div>
    <w:div w:id="1718041597">
      <w:bodyDiv w:val="1"/>
      <w:marLeft w:val="0"/>
      <w:marRight w:val="0"/>
      <w:marTop w:val="0"/>
      <w:marBottom w:val="0"/>
      <w:divBdr>
        <w:top w:val="none" w:sz="0" w:space="0" w:color="auto"/>
        <w:left w:val="none" w:sz="0" w:space="0" w:color="auto"/>
        <w:bottom w:val="none" w:sz="0" w:space="0" w:color="auto"/>
        <w:right w:val="none" w:sz="0" w:space="0" w:color="auto"/>
      </w:divBdr>
    </w:div>
    <w:div w:id="1764452333">
      <w:bodyDiv w:val="1"/>
      <w:marLeft w:val="0"/>
      <w:marRight w:val="0"/>
      <w:marTop w:val="0"/>
      <w:marBottom w:val="0"/>
      <w:divBdr>
        <w:top w:val="none" w:sz="0" w:space="0" w:color="auto"/>
        <w:left w:val="none" w:sz="0" w:space="0" w:color="auto"/>
        <w:bottom w:val="none" w:sz="0" w:space="0" w:color="auto"/>
        <w:right w:val="none" w:sz="0" w:space="0" w:color="auto"/>
      </w:divBdr>
    </w:div>
    <w:div w:id="1776170902">
      <w:bodyDiv w:val="1"/>
      <w:marLeft w:val="0"/>
      <w:marRight w:val="0"/>
      <w:marTop w:val="0"/>
      <w:marBottom w:val="0"/>
      <w:divBdr>
        <w:top w:val="none" w:sz="0" w:space="0" w:color="auto"/>
        <w:left w:val="none" w:sz="0" w:space="0" w:color="auto"/>
        <w:bottom w:val="none" w:sz="0" w:space="0" w:color="auto"/>
        <w:right w:val="none" w:sz="0" w:space="0" w:color="auto"/>
      </w:divBdr>
    </w:div>
    <w:div w:id="1783570636">
      <w:bodyDiv w:val="1"/>
      <w:marLeft w:val="0"/>
      <w:marRight w:val="0"/>
      <w:marTop w:val="0"/>
      <w:marBottom w:val="0"/>
      <w:divBdr>
        <w:top w:val="none" w:sz="0" w:space="0" w:color="auto"/>
        <w:left w:val="none" w:sz="0" w:space="0" w:color="auto"/>
        <w:bottom w:val="none" w:sz="0" w:space="0" w:color="auto"/>
        <w:right w:val="none" w:sz="0" w:space="0" w:color="auto"/>
      </w:divBdr>
    </w:div>
    <w:div w:id="1795100538">
      <w:bodyDiv w:val="1"/>
      <w:marLeft w:val="0"/>
      <w:marRight w:val="0"/>
      <w:marTop w:val="0"/>
      <w:marBottom w:val="0"/>
      <w:divBdr>
        <w:top w:val="none" w:sz="0" w:space="0" w:color="auto"/>
        <w:left w:val="none" w:sz="0" w:space="0" w:color="auto"/>
        <w:bottom w:val="none" w:sz="0" w:space="0" w:color="auto"/>
        <w:right w:val="none" w:sz="0" w:space="0" w:color="auto"/>
      </w:divBdr>
    </w:div>
    <w:div w:id="1795561847">
      <w:bodyDiv w:val="1"/>
      <w:marLeft w:val="0"/>
      <w:marRight w:val="0"/>
      <w:marTop w:val="0"/>
      <w:marBottom w:val="0"/>
      <w:divBdr>
        <w:top w:val="none" w:sz="0" w:space="0" w:color="auto"/>
        <w:left w:val="none" w:sz="0" w:space="0" w:color="auto"/>
        <w:bottom w:val="none" w:sz="0" w:space="0" w:color="auto"/>
        <w:right w:val="none" w:sz="0" w:space="0" w:color="auto"/>
      </w:divBdr>
    </w:div>
    <w:div w:id="1869641038">
      <w:bodyDiv w:val="1"/>
      <w:marLeft w:val="0"/>
      <w:marRight w:val="0"/>
      <w:marTop w:val="0"/>
      <w:marBottom w:val="0"/>
      <w:divBdr>
        <w:top w:val="none" w:sz="0" w:space="0" w:color="auto"/>
        <w:left w:val="none" w:sz="0" w:space="0" w:color="auto"/>
        <w:bottom w:val="none" w:sz="0" w:space="0" w:color="auto"/>
        <w:right w:val="none" w:sz="0" w:space="0" w:color="auto"/>
      </w:divBdr>
    </w:div>
    <w:div w:id="1870101340">
      <w:bodyDiv w:val="1"/>
      <w:marLeft w:val="0"/>
      <w:marRight w:val="0"/>
      <w:marTop w:val="0"/>
      <w:marBottom w:val="0"/>
      <w:divBdr>
        <w:top w:val="none" w:sz="0" w:space="0" w:color="auto"/>
        <w:left w:val="none" w:sz="0" w:space="0" w:color="auto"/>
        <w:bottom w:val="none" w:sz="0" w:space="0" w:color="auto"/>
        <w:right w:val="none" w:sz="0" w:space="0" w:color="auto"/>
      </w:divBdr>
    </w:div>
    <w:div w:id="1890915151">
      <w:bodyDiv w:val="1"/>
      <w:marLeft w:val="0"/>
      <w:marRight w:val="0"/>
      <w:marTop w:val="0"/>
      <w:marBottom w:val="0"/>
      <w:divBdr>
        <w:top w:val="none" w:sz="0" w:space="0" w:color="auto"/>
        <w:left w:val="none" w:sz="0" w:space="0" w:color="auto"/>
        <w:bottom w:val="none" w:sz="0" w:space="0" w:color="auto"/>
        <w:right w:val="none" w:sz="0" w:space="0" w:color="auto"/>
      </w:divBdr>
      <w:divsChild>
        <w:div w:id="92945902">
          <w:marLeft w:val="0"/>
          <w:marRight w:val="0"/>
          <w:marTop w:val="0"/>
          <w:marBottom w:val="0"/>
          <w:divBdr>
            <w:top w:val="none" w:sz="0" w:space="0" w:color="auto"/>
            <w:left w:val="none" w:sz="0" w:space="0" w:color="auto"/>
            <w:bottom w:val="none" w:sz="0" w:space="0" w:color="auto"/>
            <w:right w:val="none" w:sz="0" w:space="0" w:color="auto"/>
          </w:divBdr>
        </w:div>
      </w:divsChild>
    </w:div>
    <w:div w:id="1946301654">
      <w:bodyDiv w:val="1"/>
      <w:marLeft w:val="0"/>
      <w:marRight w:val="0"/>
      <w:marTop w:val="0"/>
      <w:marBottom w:val="0"/>
      <w:divBdr>
        <w:top w:val="none" w:sz="0" w:space="0" w:color="auto"/>
        <w:left w:val="none" w:sz="0" w:space="0" w:color="auto"/>
        <w:bottom w:val="none" w:sz="0" w:space="0" w:color="auto"/>
        <w:right w:val="none" w:sz="0" w:space="0" w:color="auto"/>
      </w:divBdr>
    </w:div>
    <w:div w:id="2059744326">
      <w:bodyDiv w:val="1"/>
      <w:marLeft w:val="0"/>
      <w:marRight w:val="0"/>
      <w:marTop w:val="0"/>
      <w:marBottom w:val="0"/>
      <w:divBdr>
        <w:top w:val="none" w:sz="0" w:space="0" w:color="auto"/>
        <w:left w:val="none" w:sz="0" w:space="0" w:color="auto"/>
        <w:bottom w:val="none" w:sz="0" w:space="0" w:color="auto"/>
        <w:right w:val="none" w:sz="0" w:space="0" w:color="auto"/>
      </w:divBdr>
      <w:divsChild>
        <w:div w:id="1721055384">
          <w:marLeft w:val="720"/>
          <w:marRight w:val="0"/>
          <w:marTop w:val="0"/>
          <w:marBottom w:val="101"/>
          <w:divBdr>
            <w:top w:val="none" w:sz="0" w:space="0" w:color="auto"/>
            <w:left w:val="none" w:sz="0" w:space="0" w:color="auto"/>
            <w:bottom w:val="none" w:sz="0" w:space="0" w:color="auto"/>
            <w:right w:val="none" w:sz="0" w:space="0" w:color="auto"/>
          </w:divBdr>
        </w:div>
        <w:div w:id="837623786">
          <w:marLeft w:val="720"/>
          <w:marRight w:val="0"/>
          <w:marTop w:val="0"/>
          <w:marBottom w:val="76"/>
          <w:divBdr>
            <w:top w:val="none" w:sz="0" w:space="0" w:color="auto"/>
            <w:left w:val="none" w:sz="0" w:space="0" w:color="auto"/>
            <w:bottom w:val="none" w:sz="0" w:space="0" w:color="auto"/>
            <w:right w:val="none" w:sz="0" w:space="0" w:color="auto"/>
          </w:divBdr>
        </w:div>
        <w:div w:id="1467356722">
          <w:marLeft w:val="720"/>
          <w:marRight w:val="0"/>
          <w:marTop w:val="0"/>
          <w:marBottom w:val="76"/>
          <w:divBdr>
            <w:top w:val="none" w:sz="0" w:space="0" w:color="auto"/>
            <w:left w:val="none" w:sz="0" w:space="0" w:color="auto"/>
            <w:bottom w:val="none" w:sz="0" w:space="0" w:color="auto"/>
            <w:right w:val="none" w:sz="0" w:space="0" w:color="auto"/>
          </w:divBdr>
        </w:div>
      </w:divsChild>
    </w:div>
    <w:div w:id="20874105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coronavirus.gob.mx/wp-content/uploads/2021/01/PolVx_COVID_-11Ene2021.pdf" TargetMode="External"/><Relationship Id="rId3" Type="http://schemas.openxmlformats.org/officeDocument/2006/relationships/hyperlink" Target="https://www.coneval.org.mx/Medicion/MP/Documents/Pobreza_Poblacion_indigena_2008-2018.pdf" TargetMode="External"/><Relationship Id="rId7" Type="http://schemas.openxmlformats.org/officeDocument/2006/relationships/hyperlink" Target="https://datos.covid-19.conacyt.mx/" TargetMode="External"/><Relationship Id="rId2" Type="http://schemas.openxmlformats.org/officeDocument/2006/relationships/hyperlink" Target="https://inegi.org.mx/contenidos/productos/prod_serv/contenidos/espanol/bvinegi/productos/nueva_estruc/702825197711.pdf" TargetMode="External"/><Relationship Id="rId1" Type="http://schemas.openxmlformats.org/officeDocument/2006/relationships/hyperlink" Target="http://www.inegi.org.mx/temas/balanza/" TargetMode="External"/><Relationship Id="rId6" Type="http://schemas.openxmlformats.org/officeDocument/2006/relationships/hyperlink" Target="https://www.dof.gob.mx/nota_detalle.php?codigo=5593476&amp;fecha=19/05/2020" TargetMode="External"/><Relationship Id="rId5" Type="http://schemas.openxmlformats.org/officeDocument/2006/relationships/hyperlink" Target="http://www.inpi.gob.mx/gobmx-2019/convocatorias/inpi-protocolo-consulta-reforma-constitucional-derechos-pueblos-indigenas.pdf" TargetMode="External"/><Relationship Id="rId4" Type="http://schemas.openxmlformats.org/officeDocument/2006/relationships/hyperlink" Target="https://www.dof.gob.mx/nota_detalle.php?codigo=5593476&amp;fecha=19/05/2020" TargetMode="External"/><Relationship Id="rId9" Type="http://schemas.openxmlformats.org/officeDocument/2006/relationships/hyperlink" Target="https://www.youtube.com/watch?v=wXp16uAF314&amp;feature=emb_log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EBC517-1443-494E-BDF0-CCC5B8EC0C79}">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A796DF96-3392-4E87-9827-FBEF884C212C}"/>
</file>

<file path=customXml/itemProps3.xml><?xml version="1.0" encoding="utf-8"?>
<ds:datastoreItem xmlns:ds="http://schemas.openxmlformats.org/officeDocument/2006/customXml" ds:itemID="{7749363F-F44E-4E4D-9553-93F9E5EB8D7A}"/>
</file>

<file path=customXml/itemProps4.xml><?xml version="1.0" encoding="utf-8"?>
<ds:datastoreItem xmlns:ds="http://schemas.openxmlformats.org/officeDocument/2006/customXml" ds:itemID="{963920AB-2EB5-4881-94B1-FC068F23D27A}"/>
</file>

<file path=docProps/app.xml><?xml version="1.0" encoding="utf-8"?>
<Properties xmlns="http://schemas.openxmlformats.org/officeDocument/2006/extended-properties" xmlns:vt="http://schemas.openxmlformats.org/officeDocument/2006/docPropsVTypes">
  <Template>Normal</Template>
  <TotalTime>2</TotalTime>
  <Pages>8</Pages>
  <Words>2040</Words>
  <Characters>11634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Estefanía Angel Hernández</dc:creator>
  <cp:keywords/>
  <dc:description/>
  <cp:lastModifiedBy>Hernandez, Raquel Selena - (raquelhernandez)</cp:lastModifiedBy>
  <cp:revision>2</cp:revision>
  <dcterms:created xsi:type="dcterms:W3CDTF">2021-03-05T02:02:00Z</dcterms:created>
  <dcterms:modified xsi:type="dcterms:W3CDTF">2021-03-05T02:02:00Z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