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48" w:rsidRDefault="00DE0C18">
      <w:pPr>
        <w:rPr>
          <w:rFonts w:ascii="Arial" w:hAnsi="Arial" w:cs="Arial"/>
          <w:b/>
          <w:sz w:val="20"/>
          <w:szCs w:val="20"/>
          <w:lang w:val="en-GB"/>
        </w:rPr>
      </w:pPr>
      <w:r w:rsidRPr="00CE5761">
        <w:rPr>
          <w:rStyle w:val="il"/>
          <w:rFonts w:ascii="Arial" w:hAnsi="Arial" w:cs="Arial"/>
          <w:b/>
          <w:sz w:val="20"/>
          <w:szCs w:val="20"/>
          <w:lang w:val="en-GB"/>
        </w:rPr>
        <w:t xml:space="preserve">Ecuador withdraws from its remaining </w:t>
      </w:r>
      <w:r w:rsidRPr="00CE5761">
        <w:rPr>
          <w:rFonts w:ascii="Arial" w:hAnsi="Arial" w:cs="Arial"/>
          <w:b/>
          <w:sz w:val="20"/>
          <w:szCs w:val="20"/>
          <w:lang w:val="en-GB"/>
        </w:rPr>
        <w:t xml:space="preserve">bilateral investment treaties </w:t>
      </w:r>
    </w:p>
    <w:p w:rsidR="00CE5761" w:rsidRPr="00CE5761" w:rsidRDefault="00CE5761">
      <w:pPr>
        <w:rPr>
          <w:rStyle w:val="il"/>
          <w:rFonts w:ascii="Arial" w:hAnsi="Arial" w:cs="Arial"/>
          <w:b/>
          <w:sz w:val="20"/>
          <w:szCs w:val="20"/>
          <w:lang w:val="en-GB"/>
        </w:rPr>
      </w:pPr>
    </w:p>
    <w:p w:rsidR="006935E3" w:rsidRDefault="00B45312" w:rsidP="006935E3">
      <w:pPr>
        <w:rPr>
          <w:rFonts w:ascii="Arial" w:hAnsi="Arial" w:cs="Arial"/>
          <w:sz w:val="20"/>
          <w:szCs w:val="20"/>
          <w:lang w:val="en-GB"/>
        </w:rPr>
      </w:pPr>
      <w:r>
        <w:rPr>
          <w:rStyle w:val="il"/>
          <w:rFonts w:ascii="Arial" w:hAnsi="Arial" w:cs="Arial"/>
          <w:sz w:val="20"/>
          <w:szCs w:val="20"/>
          <w:lang w:val="en-GB"/>
        </w:rPr>
        <w:t xml:space="preserve">The </w:t>
      </w:r>
      <w:r w:rsidR="00DE0C18">
        <w:rPr>
          <w:rStyle w:val="il"/>
          <w:rFonts w:ascii="Arial" w:hAnsi="Arial" w:cs="Arial"/>
          <w:sz w:val="20"/>
          <w:szCs w:val="20"/>
          <w:lang w:val="en-GB"/>
        </w:rPr>
        <w:t xml:space="preserve">Independent Expert on the promotion of a democratic and equitable international order </w:t>
      </w:r>
      <w:r>
        <w:rPr>
          <w:rStyle w:val="il"/>
          <w:rFonts w:ascii="Arial" w:hAnsi="Arial" w:cs="Arial"/>
          <w:sz w:val="20"/>
          <w:szCs w:val="20"/>
          <w:lang w:val="en-GB"/>
        </w:rPr>
        <w:t xml:space="preserve">welcomes the </w:t>
      </w:r>
      <w:r w:rsidR="001C5048">
        <w:rPr>
          <w:rStyle w:val="il"/>
          <w:rFonts w:ascii="Arial" w:hAnsi="Arial" w:cs="Arial"/>
          <w:sz w:val="20"/>
          <w:szCs w:val="20"/>
          <w:lang w:val="en-GB"/>
        </w:rPr>
        <w:t xml:space="preserve">announcement by the Government of Ecuador, </w:t>
      </w:r>
      <w:r w:rsidR="001C5048">
        <w:rPr>
          <w:rFonts w:ascii="Arial" w:hAnsi="Arial" w:cs="Arial"/>
          <w:sz w:val="20"/>
          <w:szCs w:val="20"/>
          <w:lang w:val="en-GB"/>
        </w:rPr>
        <w:t>on 16 May 2017,</w:t>
      </w:r>
      <w:r w:rsidR="001C5048" w:rsidRPr="009C39EA">
        <w:rPr>
          <w:rFonts w:ascii="Arial" w:hAnsi="Arial" w:cs="Arial"/>
          <w:sz w:val="20"/>
          <w:szCs w:val="20"/>
          <w:lang w:val="en-GB"/>
        </w:rPr>
        <w:t xml:space="preserve"> </w:t>
      </w:r>
      <w:r>
        <w:rPr>
          <w:rStyle w:val="il"/>
          <w:rFonts w:ascii="Arial" w:hAnsi="Arial" w:cs="Arial"/>
          <w:sz w:val="20"/>
          <w:szCs w:val="20"/>
          <w:lang w:val="en-GB"/>
        </w:rPr>
        <w:t xml:space="preserve">that </w:t>
      </w:r>
      <w:r w:rsidR="009C39EA" w:rsidRPr="009C39EA">
        <w:rPr>
          <w:rStyle w:val="il"/>
          <w:rFonts w:ascii="Arial" w:hAnsi="Arial" w:cs="Arial"/>
          <w:sz w:val="20"/>
          <w:szCs w:val="20"/>
          <w:lang w:val="en-GB"/>
        </w:rPr>
        <w:t>Ecuador</w:t>
      </w:r>
      <w:r w:rsidR="009C39EA" w:rsidRPr="009C39EA">
        <w:rPr>
          <w:rFonts w:ascii="Arial" w:hAnsi="Arial" w:cs="Arial"/>
          <w:sz w:val="20"/>
          <w:szCs w:val="20"/>
          <w:lang w:val="en-GB"/>
        </w:rPr>
        <w:t xml:space="preserve"> has unilaterally withdrawn</w:t>
      </w:r>
      <w:r w:rsidR="001C5048">
        <w:rPr>
          <w:rFonts w:ascii="Arial" w:hAnsi="Arial" w:cs="Arial"/>
          <w:sz w:val="20"/>
          <w:szCs w:val="20"/>
          <w:lang w:val="en-GB"/>
        </w:rPr>
        <w:t xml:space="preserve"> </w:t>
      </w:r>
      <w:r w:rsidR="009C39EA" w:rsidRPr="009C39EA">
        <w:rPr>
          <w:rFonts w:ascii="Arial" w:hAnsi="Arial" w:cs="Arial"/>
          <w:sz w:val="20"/>
          <w:szCs w:val="20"/>
          <w:lang w:val="en-GB"/>
        </w:rPr>
        <w:t>from its remaining 16</w:t>
      </w:r>
      <w:r>
        <w:rPr>
          <w:rFonts w:ascii="Arial" w:hAnsi="Arial" w:cs="Arial"/>
          <w:sz w:val="20"/>
          <w:szCs w:val="20"/>
          <w:lang w:val="en-GB"/>
        </w:rPr>
        <w:t xml:space="preserve"> </w:t>
      </w:r>
      <w:r w:rsidR="001C5048">
        <w:rPr>
          <w:rFonts w:ascii="Arial" w:hAnsi="Arial" w:cs="Arial"/>
          <w:sz w:val="20"/>
          <w:szCs w:val="20"/>
          <w:lang w:val="en-GB"/>
        </w:rPr>
        <w:t>bilateral investment treaties (BITs)</w:t>
      </w:r>
      <w:r w:rsidR="009C39EA" w:rsidRPr="009C39EA">
        <w:rPr>
          <w:rFonts w:ascii="Arial" w:hAnsi="Arial" w:cs="Arial"/>
          <w:sz w:val="20"/>
          <w:szCs w:val="20"/>
          <w:lang w:val="en-GB"/>
        </w:rPr>
        <w:t xml:space="preserve">, </w:t>
      </w:r>
      <w:r>
        <w:rPr>
          <w:rFonts w:ascii="Arial" w:hAnsi="Arial" w:cs="Arial"/>
          <w:sz w:val="20"/>
          <w:szCs w:val="20"/>
          <w:lang w:val="en-GB"/>
        </w:rPr>
        <w:t>concluding</w:t>
      </w:r>
      <w:r w:rsidR="009C39EA" w:rsidRPr="009C39EA">
        <w:rPr>
          <w:rFonts w:ascii="Arial" w:hAnsi="Arial" w:cs="Arial"/>
          <w:sz w:val="20"/>
          <w:szCs w:val="20"/>
          <w:lang w:val="en-GB"/>
        </w:rPr>
        <w:t xml:space="preserve"> the termination of 26 </w:t>
      </w:r>
      <w:r w:rsidR="001C5048">
        <w:rPr>
          <w:rFonts w:ascii="Arial" w:hAnsi="Arial" w:cs="Arial"/>
          <w:sz w:val="20"/>
          <w:szCs w:val="20"/>
          <w:lang w:val="en-GB"/>
        </w:rPr>
        <w:t>treaties</w:t>
      </w:r>
      <w:r w:rsidR="001C5048" w:rsidRPr="009C39EA">
        <w:rPr>
          <w:rFonts w:ascii="Arial" w:hAnsi="Arial" w:cs="Arial"/>
          <w:sz w:val="20"/>
          <w:szCs w:val="20"/>
          <w:lang w:val="en-GB"/>
        </w:rPr>
        <w:t xml:space="preserve"> </w:t>
      </w:r>
      <w:r w:rsidR="009C39EA" w:rsidRPr="009C39EA">
        <w:rPr>
          <w:rFonts w:ascii="Arial" w:hAnsi="Arial" w:cs="Arial"/>
          <w:sz w:val="20"/>
          <w:szCs w:val="20"/>
          <w:lang w:val="en-GB"/>
        </w:rPr>
        <w:t>signed by the country since 1968.</w:t>
      </w:r>
      <w:r>
        <w:rPr>
          <w:rFonts w:ascii="Arial" w:hAnsi="Arial" w:cs="Arial"/>
          <w:sz w:val="20"/>
          <w:szCs w:val="20"/>
          <w:lang w:val="en-GB"/>
        </w:rPr>
        <w:t xml:space="preserve"> </w:t>
      </w:r>
      <w:r w:rsidR="00DE0C18">
        <w:rPr>
          <w:rFonts w:ascii="Arial" w:hAnsi="Arial" w:cs="Arial"/>
          <w:sz w:val="20"/>
          <w:szCs w:val="20"/>
          <w:lang w:val="en-GB"/>
        </w:rPr>
        <w:t>“</w:t>
      </w:r>
      <w:r>
        <w:rPr>
          <w:rFonts w:ascii="Arial" w:hAnsi="Arial" w:cs="Arial"/>
          <w:sz w:val="20"/>
          <w:szCs w:val="20"/>
          <w:lang w:val="en-GB"/>
        </w:rPr>
        <w:t xml:space="preserve">This is a good example for many countries still suffering the consequences of having entered into agreements that promised development </w:t>
      </w:r>
      <w:r w:rsidR="001C5048">
        <w:rPr>
          <w:rFonts w:ascii="Arial" w:hAnsi="Arial" w:cs="Arial"/>
          <w:sz w:val="20"/>
          <w:szCs w:val="20"/>
          <w:lang w:val="en-GB"/>
        </w:rPr>
        <w:t xml:space="preserve">but undermined the rule of law, </w:t>
      </w:r>
      <w:r>
        <w:rPr>
          <w:rFonts w:ascii="Arial" w:hAnsi="Arial" w:cs="Arial"/>
          <w:sz w:val="20"/>
          <w:szCs w:val="20"/>
          <w:lang w:val="en-GB"/>
        </w:rPr>
        <w:t>delivered huge profits for transnational corporations and</w:t>
      </w:r>
      <w:r w:rsidR="001C5048">
        <w:rPr>
          <w:rFonts w:ascii="Arial" w:hAnsi="Arial" w:cs="Arial"/>
          <w:sz w:val="20"/>
          <w:szCs w:val="20"/>
          <w:lang w:val="en-GB"/>
        </w:rPr>
        <w:t xml:space="preserve"> </w:t>
      </w:r>
      <w:r w:rsidR="00CE5761">
        <w:rPr>
          <w:rFonts w:ascii="Arial" w:hAnsi="Arial" w:cs="Arial"/>
          <w:sz w:val="20"/>
          <w:szCs w:val="20"/>
          <w:lang w:val="en-GB"/>
        </w:rPr>
        <w:t>increased</w:t>
      </w:r>
      <w:r>
        <w:rPr>
          <w:rFonts w:ascii="Arial" w:hAnsi="Arial" w:cs="Arial"/>
          <w:sz w:val="20"/>
          <w:szCs w:val="20"/>
          <w:lang w:val="en-GB"/>
        </w:rPr>
        <w:t xml:space="preserve"> unemployment in many developing countries</w:t>
      </w:r>
      <w:r w:rsidR="00DE0C18">
        <w:rPr>
          <w:rFonts w:ascii="Arial" w:hAnsi="Arial" w:cs="Arial"/>
          <w:sz w:val="20"/>
          <w:szCs w:val="20"/>
          <w:lang w:val="en-GB"/>
        </w:rPr>
        <w:t>”</w:t>
      </w:r>
      <w:r>
        <w:rPr>
          <w:rFonts w:ascii="Arial" w:hAnsi="Arial" w:cs="Arial"/>
          <w:sz w:val="20"/>
          <w:szCs w:val="20"/>
          <w:lang w:val="en-GB"/>
        </w:rPr>
        <w:t>.</w:t>
      </w:r>
      <w:r w:rsidR="009C39EA" w:rsidRPr="009C39EA">
        <w:rPr>
          <w:rFonts w:ascii="Arial" w:hAnsi="Arial" w:cs="Arial"/>
          <w:sz w:val="20"/>
          <w:szCs w:val="20"/>
          <w:lang w:val="en-GB"/>
        </w:rPr>
        <w:br/>
      </w:r>
      <w:r w:rsidR="009C39EA" w:rsidRPr="009C39EA">
        <w:rPr>
          <w:rFonts w:ascii="Arial" w:hAnsi="Arial" w:cs="Arial"/>
          <w:sz w:val="20"/>
          <w:szCs w:val="20"/>
          <w:lang w:val="en-GB"/>
        </w:rPr>
        <w:br/>
      </w:r>
      <w:r w:rsidR="006935E3">
        <w:rPr>
          <w:rFonts w:ascii="Arial" w:hAnsi="Arial" w:cs="Arial"/>
          <w:sz w:val="20"/>
          <w:szCs w:val="20"/>
          <w:lang w:val="en-GB"/>
        </w:rPr>
        <w:t>“</w:t>
      </w:r>
      <w:r w:rsidR="006935E3" w:rsidRPr="009C39EA">
        <w:rPr>
          <w:rFonts w:ascii="Arial" w:hAnsi="Arial" w:cs="Arial"/>
          <w:sz w:val="20"/>
          <w:szCs w:val="20"/>
          <w:lang w:val="en-GB"/>
        </w:rPr>
        <w:t xml:space="preserve">The </w:t>
      </w:r>
      <w:r w:rsidR="006935E3">
        <w:rPr>
          <w:rFonts w:ascii="Arial" w:hAnsi="Arial" w:cs="Arial"/>
          <w:sz w:val="20"/>
          <w:szCs w:val="20"/>
          <w:lang w:val="en-GB"/>
        </w:rPr>
        <w:t>d</w:t>
      </w:r>
      <w:r w:rsidR="006935E3" w:rsidRPr="009C39EA">
        <w:rPr>
          <w:rFonts w:ascii="Arial" w:hAnsi="Arial" w:cs="Arial"/>
          <w:sz w:val="20"/>
          <w:szCs w:val="20"/>
          <w:lang w:val="en-GB"/>
        </w:rPr>
        <w:t xml:space="preserve">ecision to withdraw from these BITs </w:t>
      </w:r>
      <w:r w:rsidR="006935E3">
        <w:rPr>
          <w:rFonts w:ascii="Arial" w:hAnsi="Arial" w:cs="Arial"/>
          <w:sz w:val="20"/>
          <w:szCs w:val="20"/>
          <w:lang w:val="en-GB"/>
        </w:rPr>
        <w:t>was</w:t>
      </w:r>
      <w:r w:rsidR="006935E3" w:rsidRPr="009C39EA">
        <w:rPr>
          <w:rFonts w:ascii="Arial" w:hAnsi="Arial" w:cs="Arial"/>
          <w:sz w:val="20"/>
          <w:szCs w:val="20"/>
          <w:lang w:val="en-GB"/>
        </w:rPr>
        <w:t xml:space="preserve"> not sudden, but responded to a governmental</w:t>
      </w:r>
      <w:r w:rsidR="006935E3">
        <w:rPr>
          <w:rFonts w:ascii="Arial" w:hAnsi="Arial" w:cs="Arial"/>
          <w:sz w:val="20"/>
          <w:szCs w:val="20"/>
          <w:lang w:val="en-GB"/>
        </w:rPr>
        <w:t xml:space="preserve"> review</w:t>
      </w:r>
      <w:r w:rsidR="006935E3" w:rsidRPr="009C39EA">
        <w:rPr>
          <w:rFonts w:ascii="Arial" w:hAnsi="Arial" w:cs="Arial"/>
          <w:sz w:val="20"/>
          <w:szCs w:val="20"/>
          <w:lang w:val="en-GB"/>
        </w:rPr>
        <w:t xml:space="preserve"> process aimed at complying with the </w:t>
      </w:r>
      <w:r w:rsidR="006935E3">
        <w:rPr>
          <w:rFonts w:ascii="Arial" w:hAnsi="Arial" w:cs="Arial"/>
          <w:sz w:val="20"/>
          <w:szCs w:val="20"/>
          <w:lang w:val="en-GB"/>
        </w:rPr>
        <w:t xml:space="preserve">2008 </w:t>
      </w:r>
      <w:r w:rsidR="006935E3" w:rsidRPr="009C39EA">
        <w:rPr>
          <w:rFonts w:ascii="Arial" w:hAnsi="Arial" w:cs="Arial"/>
          <w:sz w:val="20"/>
          <w:szCs w:val="20"/>
          <w:lang w:val="en-GB"/>
        </w:rPr>
        <w:t xml:space="preserve">Constitution of </w:t>
      </w:r>
      <w:r w:rsidR="006935E3" w:rsidRPr="009C39EA">
        <w:rPr>
          <w:rStyle w:val="il"/>
          <w:rFonts w:ascii="Arial" w:hAnsi="Arial" w:cs="Arial"/>
          <w:sz w:val="20"/>
          <w:szCs w:val="20"/>
          <w:lang w:val="en-GB"/>
        </w:rPr>
        <w:t>Ecuador</w:t>
      </w:r>
      <w:r w:rsidR="006935E3" w:rsidRPr="009C39EA">
        <w:rPr>
          <w:rFonts w:ascii="Arial" w:hAnsi="Arial" w:cs="Arial"/>
          <w:sz w:val="20"/>
          <w:szCs w:val="20"/>
          <w:lang w:val="en-GB"/>
        </w:rPr>
        <w:t>, which recognises the</w:t>
      </w:r>
      <w:r w:rsidR="006935E3">
        <w:rPr>
          <w:rFonts w:ascii="Arial" w:hAnsi="Arial" w:cs="Arial"/>
          <w:sz w:val="20"/>
          <w:szCs w:val="20"/>
          <w:lang w:val="en-GB"/>
        </w:rPr>
        <w:t xml:space="preserve"> </w:t>
      </w:r>
      <w:r w:rsidR="006935E3" w:rsidRPr="009C39EA">
        <w:rPr>
          <w:rFonts w:ascii="Arial" w:hAnsi="Arial" w:cs="Arial"/>
          <w:sz w:val="20"/>
          <w:szCs w:val="20"/>
          <w:lang w:val="en-GB"/>
        </w:rPr>
        <w:t>human being and human rights above the power of economic capital.</w:t>
      </w:r>
      <w:r w:rsidR="006935E3">
        <w:rPr>
          <w:rFonts w:ascii="Arial" w:hAnsi="Arial" w:cs="Arial"/>
          <w:sz w:val="20"/>
          <w:szCs w:val="20"/>
          <w:lang w:val="en-GB"/>
        </w:rPr>
        <w:t xml:space="preserve">” </w:t>
      </w:r>
      <w:r w:rsidR="006935E3" w:rsidRPr="009C39EA">
        <w:rPr>
          <w:rFonts w:ascii="Arial" w:hAnsi="Arial" w:cs="Arial"/>
          <w:sz w:val="20"/>
          <w:szCs w:val="20"/>
          <w:lang w:val="en-GB"/>
        </w:rPr>
        <w:t xml:space="preserve">The review process led to the establishment of a joint government-civil society audit commission (known as </w:t>
      </w:r>
      <w:r w:rsidR="006935E3">
        <w:rPr>
          <w:rFonts w:ascii="Arial" w:hAnsi="Arial" w:cs="Arial"/>
          <w:sz w:val="20"/>
          <w:szCs w:val="20"/>
          <w:lang w:val="en-GB"/>
        </w:rPr>
        <w:t xml:space="preserve">CAITISA by its Spanish acronym), which </w:t>
      </w:r>
      <w:r w:rsidR="006935E3" w:rsidRPr="009C39EA">
        <w:rPr>
          <w:rFonts w:ascii="Arial" w:hAnsi="Arial" w:cs="Arial"/>
          <w:sz w:val="20"/>
          <w:szCs w:val="20"/>
          <w:lang w:val="en-GB"/>
        </w:rPr>
        <w:t>verif</w:t>
      </w:r>
      <w:r w:rsidR="006935E3">
        <w:rPr>
          <w:rFonts w:ascii="Arial" w:hAnsi="Arial" w:cs="Arial"/>
          <w:sz w:val="20"/>
          <w:szCs w:val="20"/>
          <w:lang w:val="en-GB"/>
        </w:rPr>
        <w:t>ied</w:t>
      </w:r>
      <w:r w:rsidR="006935E3" w:rsidRPr="009C39EA">
        <w:rPr>
          <w:rFonts w:ascii="Arial" w:hAnsi="Arial" w:cs="Arial"/>
          <w:sz w:val="20"/>
          <w:szCs w:val="20"/>
          <w:lang w:val="en-GB"/>
        </w:rPr>
        <w:t xml:space="preserve"> the </w:t>
      </w:r>
      <w:r w:rsidR="006935E3">
        <w:rPr>
          <w:rFonts w:ascii="Arial" w:hAnsi="Arial" w:cs="Arial"/>
          <w:sz w:val="20"/>
          <w:szCs w:val="20"/>
          <w:lang w:val="en-GB"/>
        </w:rPr>
        <w:t>lawfulness and</w:t>
      </w:r>
      <w:r w:rsidR="006935E3" w:rsidRPr="009C39EA">
        <w:rPr>
          <w:rFonts w:ascii="Arial" w:hAnsi="Arial" w:cs="Arial"/>
          <w:sz w:val="20"/>
          <w:szCs w:val="20"/>
          <w:lang w:val="en-GB"/>
        </w:rPr>
        <w:t xml:space="preserve"> legitimacy </w:t>
      </w:r>
      <w:r w:rsidR="006935E3">
        <w:rPr>
          <w:rFonts w:ascii="Arial" w:hAnsi="Arial" w:cs="Arial"/>
          <w:sz w:val="20"/>
          <w:szCs w:val="20"/>
          <w:lang w:val="en-GB"/>
        </w:rPr>
        <w:t>BITs</w:t>
      </w:r>
      <w:r w:rsidR="006935E3" w:rsidRPr="009C39EA">
        <w:rPr>
          <w:rFonts w:ascii="Arial" w:hAnsi="Arial" w:cs="Arial"/>
          <w:sz w:val="20"/>
          <w:szCs w:val="20"/>
          <w:lang w:val="en-GB"/>
        </w:rPr>
        <w:t xml:space="preserve"> signed by </w:t>
      </w:r>
      <w:r w:rsidR="006935E3" w:rsidRPr="009C39EA">
        <w:rPr>
          <w:rStyle w:val="il"/>
          <w:rFonts w:ascii="Arial" w:hAnsi="Arial" w:cs="Arial"/>
          <w:sz w:val="20"/>
          <w:szCs w:val="20"/>
          <w:lang w:val="en-GB"/>
        </w:rPr>
        <w:t>Ecuador</w:t>
      </w:r>
      <w:r w:rsidR="006935E3" w:rsidRPr="009C39EA">
        <w:rPr>
          <w:rFonts w:ascii="Arial" w:hAnsi="Arial" w:cs="Arial"/>
          <w:sz w:val="20"/>
          <w:szCs w:val="20"/>
          <w:lang w:val="en-GB"/>
        </w:rPr>
        <w:t>, as well as audit</w:t>
      </w:r>
      <w:r w:rsidR="006935E3">
        <w:rPr>
          <w:rFonts w:ascii="Arial" w:hAnsi="Arial" w:cs="Arial"/>
          <w:sz w:val="20"/>
          <w:szCs w:val="20"/>
          <w:lang w:val="en-GB"/>
        </w:rPr>
        <w:t>ed</w:t>
      </w:r>
      <w:r w:rsidR="006935E3" w:rsidRPr="009C39EA">
        <w:rPr>
          <w:rFonts w:ascii="Arial" w:hAnsi="Arial" w:cs="Arial"/>
          <w:sz w:val="20"/>
          <w:szCs w:val="20"/>
          <w:lang w:val="en-GB"/>
        </w:rPr>
        <w:t xml:space="preserve"> the validity and appropriateness of the awards, procedures, actions a</w:t>
      </w:r>
      <w:r w:rsidR="006935E3">
        <w:rPr>
          <w:rFonts w:ascii="Arial" w:hAnsi="Arial" w:cs="Arial"/>
          <w:sz w:val="20"/>
          <w:szCs w:val="20"/>
          <w:lang w:val="en-GB"/>
        </w:rPr>
        <w:t>nd decisions issued by ISDS</w:t>
      </w:r>
      <w:r w:rsidR="006379F6">
        <w:rPr>
          <w:rFonts w:ascii="Arial" w:hAnsi="Arial" w:cs="Arial"/>
          <w:sz w:val="20"/>
          <w:szCs w:val="20"/>
          <w:lang w:val="en-GB"/>
        </w:rPr>
        <w:t xml:space="preserve"> (the controversial investor-State dispute</w:t>
      </w:r>
      <w:r w:rsidR="006935E3" w:rsidRPr="009C39EA">
        <w:rPr>
          <w:rFonts w:ascii="Arial" w:hAnsi="Arial" w:cs="Arial"/>
          <w:sz w:val="20"/>
          <w:szCs w:val="20"/>
          <w:lang w:val="en-GB"/>
        </w:rPr>
        <w:t xml:space="preserve"> arbitral tribunals</w:t>
      </w:r>
      <w:r w:rsidR="006379F6">
        <w:rPr>
          <w:rFonts w:ascii="Arial" w:hAnsi="Arial" w:cs="Arial"/>
          <w:sz w:val="20"/>
          <w:szCs w:val="20"/>
          <w:lang w:val="en-GB"/>
        </w:rPr>
        <w:t>)</w:t>
      </w:r>
      <w:r w:rsidR="006935E3" w:rsidRPr="009C39EA">
        <w:rPr>
          <w:rFonts w:ascii="Arial" w:hAnsi="Arial" w:cs="Arial"/>
          <w:sz w:val="20"/>
          <w:szCs w:val="20"/>
          <w:lang w:val="en-GB"/>
        </w:rPr>
        <w:t>.</w:t>
      </w:r>
      <w:r w:rsidR="006935E3" w:rsidRPr="00CE5761">
        <w:rPr>
          <w:rFonts w:ascii="Arial" w:hAnsi="Arial" w:cs="Arial"/>
          <w:sz w:val="20"/>
          <w:szCs w:val="20"/>
          <w:lang w:val="en-GB"/>
        </w:rPr>
        <w:t xml:space="preserve"> </w:t>
      </w:r>
    </w:p>
    <w:p w:rsidR="006379F6" w:rsidRDefault="006379F6" w:rsidP="006379F6">
      <w:pPr>
        <w:rPr>
          <w:rStyle w:val="il"/>
          <w:rFonts w:ascii="Arial" w:hAnsi="Arial" w:cs="Arial"/>
          <w:sz w:val="20"/>
          <w:szCs w:val="20"/>
          <w:lang w:val="en-GB"/>
        </w:rPr>
      </w:pPr>
      <w:r>
        <w:rPr>
          <w:rFonts w:ascii="Arial" w:hAnsi="Arial" w:cs="Arial"/>
          <w:sz w:val="20"/>
          <w:szCs w:val="20"/>
          <w:lang w:val="en-GB"/>
        </w:rPr>
        <w:t xml:space="preserve">“In its 668-page Executive Report, the </w:t>
      </w:r>
      <w:r w:rsidRPr="009C39EA">
        <w:rPr>
          <w:rFonts w:ascii="Arial" w:hAnsi="Arial" w:cs="Arial"/>
          <w:sz w:val="20"/>
          <w:szCs w:val="20"/>
          <w:lang w:val="en-GB"/>
        </w:rPr>
        <w:t xml:space="preserve">CAITISA </w:t>
      </w:r>
      <w:r>
        <w:rPr>
          <w:rFonts w:ascii="Arial" w:hAnsi="Arial" w:cs="Arial"/>
          <w:sz w:val="20"/>
          <w:szCs w:val="20"/>
          <w:lang w:val="en-GB"/>
        </w:rPr>
        <w:t xml:space="preserve">Commission found that </w:t>
      </w:r>
      <w:r w:rsidRPr="009C39EA">
        <w:rPr>
          <w:rFonts w:ascii="Arial" w:hAnsi="Arial" w:cs="Arial"/>
          <w:sz w:val="20"/>
          <w:szCs w:val="20"/>
          <w:lang w:val="en-GB"/>
        </w:rPr>
        <w:t xml:space="preserve">BITs </w:t>
      </w:r>
      <w:r>
        <w:rPr>
          <w:rFonts w:ascii="Arial" w:hAnsi="Arial" w:cs="Arial"/>
          <w:sz w:val="20"/>
          <w:szCs w:val="20"/>
          <w:lang w:val="en-GB"/>
        </w:rPr>
        <w:t>were not</w:t>
      </w:r>
      <w:r w:rsidRPr="009C39EA">
        <w:rPr>
          <w:rFonts w:ascii="Arial" w:hAnsi="Arial" w:cs="Arial"/>
          <w:sz w:val="20"/>
          <w:szCs w:val="20"/>
          <w:lang w:val="en-GB"/>
        </w:rPr>
        <w:t xml:space="preserve"> decisive </w:t>
      </w:r>
      <w:r>
        <w:rPr>
          <w:rFonts w:ascii="Arial" w:hAnsi="Arial" w:cs="Arial"/>
          <w:sz w:val="20"/>
          <w:szCs w:val="20"/>
          <w:lang w:val="en-GB"/>
        </w:rPr>
        <w:t>in</w:t>
      </w:r>
      <w:r w:rsidRPr="009C39EA">
        <w:rPr>
          <w:rFonts w:ascii="Arial" w:hAnsi="Arial" w:cs="Arial"/>
          <w:sz w:val="20"/>
          <w:szCs w:val="20"/>
          <w:lang w:val="en-GB"/>
        </w:rPr>
        <w:t xml:space="preserve"> attracting FDI</w:t>
      </w:r>
      <w:r>
        <w:rPr>
          <w:rFonts w:ascii="Arial" w:hAnsi="Arial" w:cs="Arial"/>
          <w:sz w:val="20"/>
          <w:szCs w:val="20"/>
          <w:lang w:val="en-GB"/>
        </w:rPr>
        <w:t xml:space="preserve"> to Ecuador</w:t>
      </w:r>
      <w:r>
        <w:rPr>
          <w:rStyle w:val="FootnoteReference"/>
          <w:rFonts w:ascii="Arial" w:hAnsi="Arial" w:cs="Arial"/>
          <w:sz w:val="20"/>
          <w:szCs w:val="20"/>
          <w:lang w:val="en-GB"/>
        </w:rPr>
        <w:footnoteReference w:id="1"/>
      </w:r>
      <w:r>
        <w:rPr>
          <w:rFonts w:ascii="Arial" w:hAnsi="Arial" w:cs="Arial"/>
          <w:sz w:val="20"/>
          <w:szCs w:val="20"/>
          <w:lang w:val="en-GB"/>
        </w:rPr>
        <w:t xml:space="preserve">, </w:t>
      </w:r>
      <w:r w:rsidRPr="009C39EA">
        <w:rPr>
          <w:rFonts w:ascii="Arial" w:hAnsi="Arial" w:cs="Arial"/>
          <w:sz w:val="20"/>
          <w:szCs w:val="20"/>
          <w:lang w:val="en-GB"/>
        </w:rPr>
        <w:t>contradict</w:t>
      </w:r>
      <w:r>
        <w:rPr>
          <w:rFonts w:ascii="Arial" w:hAnsi="Arial" w:cs="Arial"/>
          <w:sz w:val="20"/>
          <w:szCs w:val="20"/>
          <w:lang w:val="en-GB"/>
        </w:rPr>
        <w:t>ed</w:t>
      </w:r>
      <w:r w:rsidRPr="009C39EA">
        <w:rPr>
          <w:rFonts w:ascii="Arial" w:hAnsi="Arial" w:cs="Arial"/>
          <w:sz w:val="20"/>
          <w:szCs w:val="20"/>
          <w:lang w:val="en-GB"/>
        </w:rPr>
        <w:t xml:space="preserve"> and undermine</w:t>
      </w:r>
      <w:r>
        <w:rPr>
          <w:rFonts w:ascii="Arial" w:hAnsi="Arial" w:cs="Arial"/>
          <w:sz w:val="20"/>
          <w:szCs w:val="20"/>
          <w:lang w:val="en-GB"/>
        </w:rPr>
        <w:t>d</w:t>
      </w:r>
      <w:r w:rsidRPr="009C39EA">
        <w:rPr>
          <w:rFonts w:ascii="Arial" w:hAnsi="Arial" w:cs="Arial"/>
          <w:sz w:val="20"/>
          <w:szCs w:val="20"/>
          <w:lang w:val="en-GB"/>
        </w:rPr>
        <w:t xml:space="preserve"> the development objectives laid down in the Constitution of </w:t>
      </w:r>
      <w:r w:rsidRPr="009C39EA">
        <w:rPr>
          <w:rStyle w:val="il"/>
          <w:rFonts w:ascii="Arial" w:hAnsi="Arial" w:cs="Arial"/>
          <w:sz w:val="20"/>
          <w:szCs w:val="20"/>
          <w:lang w:val="en-GB"/>
        </w:rPr>
        <w:t>Ecuador</w:t>
      </w:r>
      <w:r>
        <w:rPr>
          <w:rStyle w:val="FootnoteReference"/>
          <w:rFonts w:ascii="Arial" w:hAnsi="Arial" w:cs="Arial"/>
          <w:sz w:val="20"/>
          <w:szCs w:val="20"/>
          <w:lang w:val="en-GB"/>
        </w:rPr>
        <w:footnoteReference w:id="2"/>
      </w:r>
      <w:r>
        <w:rPr>
          <w:rStyle w:val="il"/>
          <w:rFonts w:ascii="Arial" w:hAnsi="Arial" w:cs="Arial"/>
          <w:sz w:val="20"/>
          <w:szCs w:val="20"/>
          <w:lang w:val="en-GB"/>
        </w:rPr>
        <w:t xml:space="preserve"> and resulted in high costs while </w:t>
      </w:r>
      <w:r w:rsidRPr="009C39EA">
        <w:rPr>
          <w:rFonts w:ascii="Arial" w:hAnsi="Arial" w:cs="Arial"/>
          <w:sz w:val="20"/>
          <w:szCs w:val="20"/>
          <w:lang w:val="en-GB"/>
        </w:rPr>
        <w:t xml:space="preserve">the alleged promises of investment and development </w:t>
      </w:r>
      <w:r>
        <w:rPr>
          <w:rFonts w:ascii="Arial" w:hAnsi="Arial" w:cs="Arial"/>
          <w:sz w:val="20"/>
          <w:szCs w:val="20"/>
          <w:lang w:val="en-GB"/>
        </w:rPr>
        <w:t>have failed to materialise</w:t>
      </w:r>
      <w:r>
        <w:rPr>
          <w:rStyle w:val="FootnoteReference"/>
          <w:rFonts w:ascii="Arial" w:hAnsi="Arial" w:cs="Arial"/>
          <w:sz w:val="20"/>
          <w:szCs w:val="20"/>
          <w:lang w:val="en-GB"/>
        </w:rPr>
        <w:footnoteReference w:id="3"/>
      </w:r>
      <w:r>
        <w:rPr>
          <w:rStyle w:val="il"/>
          <w:rFonts w:ascii="Arial" w:hAnsi="Arial" w:cs="Arial"/>
          <w:sz w:val="20"/>
          <w:szCs w:val="20"/>
          <w:lang w:val="en-GB"/>
        </w:rPr>
        <w:t>.”</w:t>
      </w:r>
    </w:p>
    <w:p w:rsidR="006379F6" w:rsidRDefault="006379F6" w:rsidP="006379F6">
      <w:pPr>
        <w:rPr>
          <w:rFonts w:ascii="Arial" w:hAnsi="Arial" w:cs="Arial"/>
          <w:sz w:val="20"/>
          <w:szCs w:val="20"/>
          <w:lang w:val="en-GB"/>
        </w:rPr>
      </w:pPr>
      <w:r w:rsidRPr="009C39EA">
        <w:rPr>
          <w:rFonts w:ascii="Arial" w:hAnsi="Arial" w:cs="Arial"/>
          <w:sz w:val="20"/>
          <w:szCs w:val="20"/>
          <w:lang w:val="en-GB"/>
        </w:rPr>
        <w:t xml:space="preserve">The Ecuadorian move </w:t>
      </w:r>
      <w:r>
        <w:rPr>
          <w:rFonts w:ascii="Arial" w:hAnsi="Arial" w:cs="Arial"/>
          <w:sz w:val="20"/>
          <w:szCs w:val="20"/>
          <w:lang w:val="en-GB"/>
        </w:rPr>
        <w:t>parallels</w:t>
      </w:r>
      <w:r w:rsidRPr="009C39EA">
        <w:rPr>
          <w:rFonts w:ascii="Arial" w:hAnsi="Arial" w:cs="Arial"/>
          <w:sz w:val="20"/>
          <w:szCs w:val="20"/>
          <w:lang w:val="en-GB"/>
        </w:rPr>
        <w:t xml:space="preserve"> similar measures taken in recent years by a growing number of developing countries to withdraw from their bilateral investment treaties</w:t>
      </w:r>
      <w:r>
        <w:rPr>
          <w:rFonts w:ascii="Arial" w:hAnsi="Arial" w:cs="Arial"/>
          <w:sz w:val="20"/>
          <w:szCs w:val="20"/>
          <w:lang w:val="en-GB"/>
        </w:rPr>
        <w:t>, including</w:t>
      </w:r>
      <w:r w:rsidRPr="009C39EA">
        <w:rPr>
          <w:rFonts w:ascii="Arial" w:hAnsi="Arial" w:cs="Arial"/>
          <w:sz w:val="20"/>
          <w:szCs w:val="20"/>
          <w:lang w:val="en-GB"/>
        </w:rPr>
        <w:t xml:space="preserve"> South Africa, Bolivia, Indonesia and India.   </w:t>
      </w:r>
    </w:p>
    <w:p w:rsidR="006935E3" w:rsidRDefault="006935E3" w:rsidP="006935E3">
      <w:pPr>
        <w:rPr>
          <w:rFonts w:ascii="Arial" w:hAnsi="Arial" w:cs="Arial"/>
          <w:sz w:val="20"/>
          <w:szCs w:val="20"/>
          <w:lang w:val="en-GB"/>
        </w:rPr>
      </w:pPr>
      <w:r>
        <w:rPr>
          <w:rFonts w:ascii="Arial" w:hAnsi="Arial" w:cs="Arial"/>
          <w:sz w:val="20"/>
          <w:szCs w:val="20"/>
          <w:lang w:val="en-GB"/>
        </w:rPr>
        <w:t xml:space="preserve">“Other States should establish similar commissions to review their BITs and FTAs.  Moreover, domestic courts should refuse to implement arbitral awards that are manifestly ill-founded and violate the </w:t>
      </w:r>
      <w:proofErr w:type="spellStart"/>
      <w:r w:rsidRPr="00847A09">
        <w:rPr>
          <w:rFonts w:ascii="Arial" w:hAnsi="Arial" w:cs="Arial"/>
          <w:i/>
          <w:sz w:val="20"/>
          <w:szCs w:val="20"/>
          <w:lang w:val="en-GB"/>
        </w:rPr>
        <w:t>ordre</w:t>
      </w:r>
      <w:proofErr w:type="spellEnd"/>
      <w:r w:rsidRPr="00847A09">
        <w:rPr>
          <w:rFonts w:ascii="Arial" w:hAnsi="Arial" w:cs="Arial"/>
          <w:i/>
          <w:sz w:val="20"/>
          <w:szCs w:val="20"/>
          <w:lang w:val="en-GB"/>
        </w:rPr>
        <w:t xml:space="preserve"> public</w:t>
      </w:r>
      <w:r>
        <w:rPr>
          <w:rFonts w:ascii="Arial" w:hAnsi="Arial" w:cs="Arial"/>
          <w:sz w:val="20"/>
          <w:szCs w:val="20"/>
          <w:lang w:val="en-GB"/>
        </w:rPr>
        <w:t xml:space="preserve"> of the States concerned, and, where appropriate, invoke article 5 of the New York Convention on the recognition of foreign arbitral awards.  The issue of the legality of ISDS and aspects of the BITS should be referred by the UN General Assembly to the International Court of Justice with a view to obtaining an advisory opinion that once and for all declares that when BITs lead to situations contrary to the State’s obligations under international human rights treaties including the International Covenant on Civil and Political Rights and the International Covenant on Economic, Social and Cultural Rights, the latter must prevail.”</w:t>
      </w:r>
    </w:p>
    <w:p w:rsidR="006379F6" w:rsidRDefault="00DE0C18" w:rsidP="006379F6">
      <w:pPr>
        <w:rPr>
          <w:rStyle w:val="il"/>
          <w:rFonts w:ascii="Arial" w:hAnsi="Arial" w:cs="Arial"/>
          <w:sz w:val="20"/>
          <w:szCs w:val="20"/>
          <w:lang w:val="en-GB"/>
        </w:rPr>
      </w:pPr>
      <w:r>
        <w:rPr>
          <w:rStyle w:val="il"/>
          <w:rFonts w:ascii="Arial" w:hAnsi="Arial" w:cs="Arial"/>
          <w:sz w:val="20"/>
          <w:szCs w:val="20"/>
          <w:lang w:val="en-GB"/>
        </w:rPr>
        <w:t>The Independent Expert has devoted three reports to the adverse impacts of bilateral investment treaties and free trade agreements on the enjoyment of human rights, particularly economic, social and cultural rights in recent years.</w:t>
      </w:r>
      <w:r w:rsidR="006379F6">
        <w:rPr>
          <w:rStyle w:val="FootnoteReference"/>
          <w:rFonts w:ascii="Arial" w:hAnsi="Arial" w:cs="Arial"/>
          <w:sz w:val="20"/>
          <w:szCs w:val="20"/>
          <w:lang w:val="en-GB"/>
        </w:rPr>
        <w:footnoteReference w:id="4"/>
      </w:r>
      <w:r>
        <w:rPr>
          <w:rStyle w:val="il"/>
          <w:rFonts w:ascii="Arial" w:hAnsi="Arial" w:cs="Arial"/>
          <w:sz w:val="20"/>
          <w:szCs w:val="20"/>
          <w:lang w:val="en-GB"/>
        </w:rPr>
        <w:t xml:space="preserve"> Following a careful analysis of the advantages and disadvantages of these trade agreements and the absence of empirical evidence that the treaties have significantly helped countries advance their development strategies, the </w:t>
      </w:r>
      <w:r w:rsidR="006379F6">
        <w:rPr>
          <w:rStyle w:val="il"/>
          <w:rFonts w:ascii="Arial" w:hAnsi="Arial" w:cs="Arial"/>
          <w:sz w:val="20"/>
          <w:szCs w:val="20"/>
          <w:lang w:val="en-GB"/>
        </w:rPr>
        <w:t xml:space="preserve">Independent Expert </w:t>
      </w:r>
      <w:r>
        <w:rPr>
          <w:rStyle w:val="il"/>
          <w:rFonts w:ascii="Arial" w:hAnsi="Arial" w:cs="Arial"/>
          <w:sz w:val="20"/>
          <w:szCs w:val="20"/>
          <w:lang w:val="en-GB"/>
        </w:rPr>
        <w:t>recommended the revision or termination of these agreements.</w:t>
      </w:r>
      <w:r w:rsidR="006379F6">
        <w:rPr>
          <w:rStyle w:val="il"/>
          <w:rFonts w:ascii="Arial" w:hAnsi="Arial" w:cs="Arial"/>
          <w:sz w:val="20"/>
          <w:szCs w:val="20"/>
          <w:lang w:val="en-GB"/>
        </w:rPr>
        <w:t xml:space="preserve"> In particular, the Independent Expert found that</w:t>
      </w:r>
      <w:r w:rsidR="006379F6">
        <w:rPr>
          <w:rStyle w:val="FootnoteReference"/>
          <w:rFonts w:ascii="Arial" w:hAnsi="Arial" w:cs="Arial"/>
          <w:sz w:val="20"/>
          <w:szCs w:val="20"/>
          <w:lang w:val="en-GB"/>
        </w:rPr>
        <w:t xml:space="preserve"> </w:t>
      </w:r>
      <w:r w:rsidR="006379F6">
        <w:rPr>
          <w:rStyle w:val="il"/>
          <w:rFonts w:ascii="Arial" w:hAnsi="Arial" w:cs="Arial"/>
          <w:sz w:val="20"/>
          <w:szCs w:val="20"/>
          <w:lang w:val="en-GB"/>
        </w:rPr>
        <w:t xml:space="preserve">ISDS is a parallel system of dispute-settlement that violates fundamental principles of the rule of law and escapes the rules of transparency, accountability and </w:t>
      </w:r>
      <w:proofErr w:type="spellStart"/>
      <w:r w:rsidR="006379F6">
        <w:rPr>
          <w:rStyle w:val="il"/>
          <w:rFonts w:ascii="Arial" w:hAnsi="Arial" w:cs="Arial"/>
          <w:sz w:val="20"/>
          <w:szCs w:val="20"/>
          <w:lang w:val="en-GB"/>
        </w:rPr>
        <w:t>appealability</w:t>
      </w:r>
      <w:proofErr w:type="spellEnd"/>
      <w:r w:rsidR="006379F6">
        <w:rPr>
          <w:rStyle w:val="il"/>
          <w:rFonts w:ascii="Arial" w:hAnsi="Arial" w:cs="Arial"/>
          <w:sz w:val="20"/>
          <w:szCs w:val="20"/>
          <w:lang w:val="en-GB"/>
        </w:rPr>
        <w:t xml:space="preserve">, which are the hallmark of public </w:t>
      </w:r>
      <w:r w:rsidR="006379F6">
        <w:rPr>
          <w:rStyle w:val="il"/>
          <w:rFonts w:ascii="Arial" w:hAnsi="Arial" w:cs="Arial"/>
          <w:sz w:val="20"/>
          <w:szCs w:val="20"/>
          <w:lang w:val="en-GB"/>
        </w:rPr>
        <w:lastRenderedPageBreak/>
        <w:t>courts. “</w:t>
      </w:r>
      <w:r w:rsidR="00A35A25">
        <w:rPr>
          <w:rStyle w:val="il"/>
          <w:rFonts w:ascii="Arial" w:hAnsi="Arial" w:cs="Arial"/>
          <w:sz w:val="20"/>
          <w:szCs w:val="20"/>
          <w:lang w:val="en-GB"/>
        </w:rPr>
        <w:t>As documented in reports to the Human Rights Council and the General Assembly, e</w:t>
      </w:r>
      <w:r w:rsidR="006379F6">
        <w:rPr>
          <w:rStyle w:val="il"/>
          <w:rFonts w:ascii="Arial" w:hAnsi="Arial" w:cs="Arial"/>
          <w:sz w:val="20"/>
          <w:szCs w:val="20"/>
          <w:lang w:val="en-GB"/>
        </w:rPr>
        <w:t xml:space="preserve">xperience has shown that investors have sued States when labour laws have been strengthened, when taxes or the minimum wage have been raised, when construction permits have been denied because of environmental and health hazards”. </w:t>
      </w:r>
    </w:p>
    <w:p w:rsidR="001709FC" w:rsidRPr="001709FC" w:rsidRDefault="006379F6" w:rsidP="006379F6">
      <w:pPr>
        <w:rPr>
          <w:rStyle w:val="il"/>
          <w:rFonts w:ascii="Arial" w:hAnsi="Arial" w:cs="Arial"/>
          <w:sz w:val="20"/>
          <w:szCs w:val="20"/>
          <w:lang w:val="en-GB"/>
        </w:rPr>
      </w:pPr>
      <w:r w:rsidRPr="00646BE5">
        <w:rPr>
          <w:rStyle w:val="il"/>
          <w:rFonts w:ascii="Arial" w:hAnsi="Arial" w:cs="Arial"/>
          <w:sz w:val="20"/>
          <w:szCs w:val="20"/>
          <w:lang w:val="en-GB"/>
        </w:rPr>
        <w:t>Recognizing that international solidarity inspires the Universal Declaration of Human Rights, the Independent Expert called on States to achieve international cooperation in</w:t>
      </w:r>
      <w:r w:rsidR="00646BE5">
        <w:rPr>
          <w:rStyle w:val="il"/>
          <w:rFonts w:ascii="Arial" w:hAnsi="Arial" w:cs="Arial"/>
          <w:sz w:val="20"/>
          <w:szCs w:val="20"/>
          <w:lang w:val="en-GB"/>
        </w:rPr>
        <w:t xml:space="preserve"> this field by</w:t>
      </w:r>
      <w:r w:rsidRPr="00646BE5">
        <w:rPr>
          <w:rStyle w:val="il"/>
          <w:rFonts w:ascii="Arial" w:hAnsi="Arial" w:cs="Arial"/>
          <w:sz w:val="20"/>
          <w:szCs w:val="20"/>
          <w:lang w:val="en-GB"/>
        </w:rPr>
        <w:t xml:space="preserve"> promoting and </w:t>
      </w:r>
      <w:r w:rsidRPr="001709FC">
        <w:rPr>
          <w:rStyle w:val="il"/>
          <w:rFonts w:ascii="Arial" w:hAnsi="Arial" w:cs="Arial"/>
          <w:sz w:val="20"/>
          <w:szCs w:val="20"/>
          <w:lang w:val="en-GB"/>
        </w:rPr>
        <w:t>encouraging re</w:t>
      </w:r>
      <w:bookmarkStart w:id="0" w:name="_GoBack"/>
      <w:bookmarkEnd w:id="0"/>
      <w:r w:rsidRPr="001709FC">
        <w:rPr>
          <w:rStyle w:val="il"/>
          <w:rFonts w:ascii="Arial" w:hAnsi="Arial" w:cs="Arial"/>
          <w:sz w:val="20"/>
          <w:szCs w:val="20"/>
          <w:lang w:val="en-GB"/>
        </w:rPr>
        <w:t>spect for human rights</w:t>
      </w:r>
      <w:r w:rsidR="001709FC" w:rsidRPr="001709FC">
        <w:rPr>
          <w:rStyle w:val="il"/>
          <w:rFonts w:ascii="Arial" w:hAnsi="Arial" w:cs="Arial"/>
          <w:sz w:val="20"/>
          <w:szCs w:val="20"/>
          <w:lang w:val="en-GB"/>
        </w:rPr>
        <w:t>, including by</w:t>
      </w:r>
      <w:r w:rsidR="001709FC">
        <w:rPr>
          <w:rStyle w:val="il"/>
          <w:rFonts w:ascii="Arial" w:hAnsi="Arial" w:cs="Arial"/>
          <w:sz w:val="20"/>
          <w:szCs w:val="20"/>
          <w:lang w:val="en-GB"/>
        </w:rPr>
        <w:t xml:space="preserve"> encouraging the</w:t>
      </w:r>
      <w:r w:rsidR="001709FC" w:rsidRPr="001709FC">
        <w:rPr>
          <w:rStyle w:val="il"/>
          <w:rFonts w:ascii="Arial" w:hAnsi="Arial" w:cs="Arial"/>
          <w:sz w:val="20"/>
          <w:szCs w:val="20"/>
          <w:lang w:val="en-GB"/>
        </w:rPr>
        <w:t xml:space="preserve"> withdraw</w:t>
      </w:r>
      <w:r w:rsidR="001709FC">
        <w:rPr>
          <w:rStyle w:val="il"/>
          <w:rFonts w:ascii="Arial" w:hAnsi="Arial" w:cs="Arial"/>
          <w:sz w:val="20"/>
          <w:szCs w:val="20"/>
          <w:lang w:val="en-GB"/>
        </w:rPr>
        <w:t>al</w:t>
      </w:r>
      <w:r w:rsidR="001709FC" w:rsidRPr="001709FC">
        <w:rPr>
          <w:rStyle w:val="il"/>
          <w:rFonts w:ascii="Arial" w:hAnsi="Arial" w:cs="Arial"/>
          <w:sz w:val="20"/>
          <w:szCs w:val="20"/>
          <w:lang w:val="en-GB"/>
        </w:rPr>
        <w:t xml:space="preserve"> from international treaties that may prevent States from implementing their human rights obligations</w:t>
      </w:r>
      <w:r w:rsidR="00646BE5" w:rsidRPr="001709FC">
        <w:rPr>
          <w:rStyle w:val="il"/>
          <w:rFonts w:ascii="Arial" w:hAnsi="Arial" w:cs="Arial"/>
          <w:sz w:val="20"/>
          <w:szCs w:val="20"/>
          <w:lang w:val="en-GB"/>
        </w:rPr>
        <w:t xml:space="preserve">. </w:t>
      </w:r>
    </w:p>
    <w:p w:rsidR="001709FC" w:rsidRDefault="00646BE5" w:rsidP="006935E3">
      <w:pPr>
        <w:rPr>
          <w:rStyle w:val="il"/>
          <w:rFonts w:ascii="Arial" w:hAnsi="Arial" w:cs="Arial"/>
          <w:sz w:val="20"/>
          <w:szCs w:val="20"/>
          <w:lang w:val="en-GB"/>
        </w:rPr>
      </w:pPr>
      <w:r w:rsidRPr="001709FC">
        <w:rPr>
          <w:rStyle w:val="il"/>
          <w:rFonts w:ascii="Arial" w:hAnsi="Arial" w:cs="Arial"/>
          <w:sz w:val="20"/>
          <w:szCs w:val="20"/>
          <w:lang w:val="en-GB"/>
        </w:rPr>
        <w:t xml:space="preserve">“International solidarity </w:t>
      </w:r>
      <w:r w:rsidR="001709FC" w:rsidRPr="001709FC">
        <w:rPr>
          <w:rFonts w:ascii="Arial" w:hAnsi="Arial" w:cs="Arial"/>
          <w:sz w:val="20"/>
          <w:szCs w:val="20"/>
          <w:lang w:val="en-GB"/>
        </w:rPr>
        <w:t>rests on the premise that</w:t>
      </w:r>
      <w:r w:rsidR="001709FC" w:rsidRPr="001709FC">
        <w:rPr>
          <w:rFonts w:ascii="Arial" w:hAnsi="Arial" w:cs="Arial"/>
          <w:sz w:val="20"/>
          <w:szCs w:val="20"/>
          <w:lang w:val="en-GB"/>
        </w:rPr>
        <w:t xml:space="preserve"> States in a position to do so should provide international assistance, in a manner consistent with the fundamental principles of international law and international human rights law</w:t>
      </w:r>
      <w:r w:rsidR="001709FC" w:rsidRPr="001709FC">
        <w:rPr>
          <w:rFonts w:ascii="Arial" w:hAnsi="Arial" w:cs="Arial"/>
          <w:sz w:val="20"/>
          <w:szCs w:val="20"/>
          <w:lang w:val="en-GB"/>
        </w:rPr>
        <w:t xml:space="preserve">, to </w:t>
      </w:r>
      <w:r w:rsidR="001709FC">
        <w:rPr>
          <w:rStyle w:val="il"/>
          <w:rFonts w:ascii="Arial" w:hAnsi="Arial" w:cs="Arial"/>
          <w:sz w:val="20"/>
          <w:szCs w:val="20"/>
          <w:lang w:val="en-GB"/>
        </w:rPr>
        <w:t>ensure</w:t>
      </w:r>
      <w:r w:rsidR="001709FC" w:rsidRPr="001709FC">
        <w:rPr>
          <w:rStyle w:val="il"/>
          <w:rFonts w:ascii="Arial" w:hAnsi="Arial" w:cs="Arial"/>
          <w:sz w:val="20"/>
          <w:szCs w:val="20"/>
          <w:lang w:val="en-GB"/>
        </w:rPr>
        <w:t xml:space="preserve"> the</w:t>
      </w:r>
      <w:r w:rsidRPr="001709FC">
        <w:rPr>
          <w:rStyle w:val="il"/>
          <w:rFonts w:ascii="Arial" w:hAnsi="Arial" w:cs="Arial"/>
          <w:sz w:val="20"/>
          <w:szCs w:val="20"/>
          <w:lang w:val="en-GB"/>
        </w:rPr>
        <w:t xml:space="preserve"> enjoy</w:t>
      </w:r>
      <w:r w:rsidR="001709FC" w:rsidRPr="001709FC">
        <w:rPr>
          <w:rStyle w:val="il"/>
          <w:rFonts w:ascii="Arial" w:hAnsi="Arial" w:cs="Arial"/>
          <w:sz w:val="20"/>
          <w:szCs w:val="20"/>
          <w:lang w:val="en-GB"/>
        </w:rPr>
        <w:t>ment of</w:t>
      </w:r>
      <w:r w:rsidRPr="001709FC">
        <w:rPr>
          <w:rStyle w:val="il"/>
          <w:rFonts w:ascii="Arial" w:hAnsi="Arial" w:cs="Arial"/>
          <w:sz w:val="20"/>
          <w:szCs w:val="20"/>
          <w:lang w:val="en-GB"/>
        </w:rPr>
        <w:t xml:space="preserve"> a social and international order in which all human rights and fundamental</w:t>
      </w:r>
      <w:r w:rsidR="001709FC" w:rsidRPr="001709FC">
        <w:rPr>
          <w:rStyle w:val="il"/>
          <w:rFonts w:ascii="Arial" w:hAnsi="Arial" w:cs="Arial"/>
          <w:sz w:val="20"/>
          <w:szCs w:val="20"/>
          <w:lang w:val="en-GB"/>
        </w:rPr>
        <w:t xml:space="preserve"> freedoms can be fully realized</w:t>
      </w:r>
      <w:r w:rsidRPr="001709FC">
        <w:rPr>
          <w:rStyle w:val="il"/>
          <w:rFonts w:ascii="Arial" w:hAnsi="Arial" w:cs="Arial"/>
          <w:sz w:val="20"/>
          <w:szCs w:val="20"/>
          <w:lang w:val="en-GB"/>
        </w:rPr>
        <w:t>.</w:t>
      </w:r>
      <w:r w:rsidR="001709FC" w:rsidRPr="001709FC">
        <w:rPr>
          <w:rStyle w:val="il"/>
          <w:rFonts w:ascii="Arial" w:hAnsi="Arial" w:cs="Arial"/>
          <w:sz w:val="20"/>
          <w:szCs w:val="20"/>
          <w:lang w:val="en-GB"/>
        </w:rPr>
        <w:t xml:space="preserve"> </w:t>
      </w:r>
      <w:r w:rsidR="006935E3" w:rsidRPr="001709FC">
        <w:rPr>
          <w:rStyle w:val="il"/>
          <w:rFonts w:ascii="Arial" w:hAnsi="Arial" w:cs="Arial"/>
          <w:sz w:val="20"/>
          <w:szCs w:val="20"/>
          <w:lang w:val="en-GB"/>
        </w:rPr>
        <w:t>Under no conditions can it be allowed that an investor interferes in the fiscal and budgetary decisions of sovereign states.  This is an abnormal situation under which a considerable number of States – not only developing States – have suffered for long.</w:t>
      </w:r>
      <w:r w:rsidR="001709FC">
        <w:rPr>
          <w:rStyle w:val="il"/>
          <w:rFonts w:ascii="Arial" w:hAnsi="Arial" w:cs="Arial"/>
          <w:sz w:val="20"/>
          <w:szCs w:val="20"/>
          <w:lang w:val="en-GB"/>
        </w:rPr>
        <w:t>”</w:t>
      </w:r>
      <w:r w:rsidR="006935E3" w:rsidRPr="001709FC">
        <w:rPr>
          <w:rStyle w:val="il"/>
          <w:rFonts w:ascii="Arial" w:hAnsi="Arial" w:cs="Arial"/>
          <w:sz w:val="20"/>
          <w:szCs w:val="20"/>
          <w:lang w:val="en-GB"/>
        </w:rPr>
        <w:t xml:space="preserve">  </w:t>
      </w:r>
    </w:p>
    <w:p w:rsidR="006935E3" w:rsidRPr="001709FC" w:rsidRDefault="001709FC" w:rsidP="006935E3">
      <w:pPr>
        <w:rPr>
          <w:rStyle w:val="il"/>
          <w:rFonts w:ascii="Arial" w:hAnsi="Arial" w:cs="Arial"/>
          <w:sz w:val="20"/>
          <w:szCs w:val="20"/>
          <w:lang w:val="en-GB"/>
        </w:rPr>
      </w:pPr>
      <w:r>
        <w:rPr>
          <w:rStyle w:val="il"/>
          <w:rFonts w:ascii="Arial" w:hAnsi="Arial" w:cs="Arial"/>
          <w:sz w:val="20"/>
          <w:szCs w:val="20"/>
          <w:lang w:val="en-GB"/>
        </w:rPr>
        <w:t>“</w:t>
      </w:r>
      <w:r w:rsidR="006935E3" w:rsidRPr="001709FC">
        <w:rPr>
          <w:rStyle w:val="il"/>
          <w:rFonts w:ascii="Arial" w:hAnsi="Arial" w:cs="Arial"/>
          <w:sz w:val="20"/>
          <w:szCs w:val="20"/>
          <w:lang w:val="en-GB"/>
        </w:rPr>
        <w:t xml:space="preserve">It bears repeating that the ontology of the State is to legislate in the public interest and the ontology of business is to take risks.  To the extent that BITs and FTAs have limited the regulatory space of States and even led to a regulatory chill, these treaties are invalid as </w:t>
      </w:r>
      <w:r w:rsidR="006935E3" w:rsidRPr="001709FC">
        <w:rPr>
          <w:rStyle w:val="il"/>
          <w:rFonts w:ascii="Arial" w:hAnsi="Arial" w:cs="Arial"/>
          <w:i/>
          <w:sz w:val="20"/>
          <w:szCs w:val="20"/>
          <w:lang w:val="en-GB"/>
        </w:rPr>
        <w:t xml:space="preserve">contra </w:t>
      </w:r>
      <w:proofErr w:type="spellStart"/>
      <w:r w:rsidR="006935E3" w:rsidRPr="001709FC">
        <w:rPr>
          <w:rStyle w:val="il"/>
          <w:rFonts w:ascii="Arial" w:hAnsi="Arial" w:cs="Arial"/>
          <w:i/>
          <w:sz w:val="20"/>
          <w:szCs w:val="20"/>
          <w:lang w:val="en-GB"/>
        </w:rPr>
        <w:t>bonos</w:t>
      </w:r>
      <w:proofErr w:type="spellEnd"/>
      <w:r w:rsidR="006935E3" w:rsidRPr="001709FC">
        <w:rPr>
          <w:rStyle w:val="il"/>
          <w:rFonts w:ascii="Arial" w:hAnsi="Arial" w:cs="Arial"/>
          <w:i/>
          <w:sz w:val="20"/>
          <w:szCs w:val="20"/>
          <w:lang w:val="en-GB"/>
        </w:rPr>
        <w:t xml:space="preserve"> mores.</w:t>
      </w:r>
      <w:r w:rsidR="00646BE5" w:rsidRPr="001709FC">
        <w:rPr>
          <w:rStyle w:val="il"/>
          <w:rFonts w:ascii="Arial" w:hAnsi="Arial" w:cs="Arial"/>
          <w:i/>
          <w:sz w:val="20"/>
          <w:szCs w:val="20"/>
          <w:lang w:val="en-GB"/>
        </w:rPr>
        <w:t>”</w:t>
      </w:r>
      <w:r w:rsidR="006935E3" w:rsidRPr="001709FC">
        <w:rPr>
          <w:rStyle w:val="il"/>
          <w:rFonts w:ascii="Arial" w:hAnsi="Arial" w:cs="Arial"/>
          <w:sz w:val="20"/>
          <w:szCs w:val="20"/>
          <w:lang w:val="en-GB"/>
        </w:rPr>
        <w:t xml:space="preserve"> </w:t>
      </w:r>
    </w:p>
    <w:sectPr w:rsidR="006935E3" w:rsidRPr="001709F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18" w:rsidRDefault="00DE0C18" w:rsidP="00DE0C18">
      <w:pPr>
        <w:spacing w:after="0" w:line="240" w:lineRule="auto"/>
      </w:pPr>
      <w:r>
        <w:separator/>
      </w:r>
    </w:p>
  </w:endnote>
  <w:endnote w:type="continuationSeparator" w:id="0">
    <w:p w:rsidR="00DE0C18" w:rsidRDefault="00DE0C18" w:rsidP="00DE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18" w:rsidRDefault="00DE0C18" w:rsidP="00DE0C18">
      <w:pPr>
        <w:spacing w:after="0" w:line="240" w:lineRule="auto"/>
      </w:pPr>
      <w:r>
        <w:separator/>
      </w:r>
    </w:p>
  </w:footnote>
  <w:footnote w:type="continuationSeparator" w:id="0">
    <w:p w:rsidR="00DE0C18" w:rsidRDefault="00DE0C18" w:rsidP="00DE0C18">
      <w:pPr>
        <w:spacing w:after="0" w:line="240" w:lineRule="auto"/>
      </w:pPr>
      <w:r>
        <w:continuationSeparator/>
      </w:r>
    </w:p>
  </w:footnote>
  <w:footnote w:id="1">
    <w:p w:rsidR="006379F6" w:rsidRPr="006935E3" w:rsidRDefault="006379F6" w:rsidP="006379F6">
      <w:pPr>
        <w:pStyle w:val="FootnoteText"/>
        <w:rPr>
          <w:rFonts w:ascii="Arial" w:hAnsi="Arial" w:cs="Arial"/>
          <w:sz w:val="18"/>
          <w:szCs w:val="18"/>
          <w:lang w:val="en-GB"/>
        </w:rPr>
      </w:pPr>
      <w:r w:rsidRPr="006935E3">
        <w:rPr>
          <w:rStyle w:val="FootnoteReference"/>
          <w:rFonts w:ascii="Arial" w:hAnsi="Arial" w:cs="Arial"/>
          <w:sz w:val="18"/>
          <w:szCs w:val="18"/>
        </w:rPr>
        <w:footnoteRef/>
      </w:r>
      <w:r w:rsidRPr="006935E3">
        <w:rPr>
          <w:rFonts w:ascii="Arial" w:hAnsi="Arial" w:cs="Arial"/>
          <w:sz w:val="18"/>
          <w:szCs w:val="18"/>
          <w:lang w:val="en-GB"/>
        </w:rPr>
        <w:t xml:space="preserve"> Ecuador only received 0.79% of global FDI to Latin America and the Caribbean; </w:t>
      </w:r>
      <w:proofErr w:type="gramStart"/>
      <w:r w:rsidRPr="006935E3">
        <w:rPr>
          <w:rFonts w:ascii="Arial" w:hAnsi="Arial" w:cs="Arial"/>
          <w:sz w:val="18"/>
          <w:szCs w:val="18"/>
          <w:lang w:val="en-GB"/>
        </w:rPr>
        <w:t>The</w:t>
      </w:r>
      <w:proofErr w:type="gramEnd"/>
      <w:r w:rsidRPr="006935E3">
        <w:rPr>
          <w:rFonts w:ascii="Arial" w:hAnsi="Arial" w:cs="Arial"/>
          <w:sz w:val="18"/>
          <w:szCs w:val="18"/>
          <w:lang w:val="en-GB"/>
        </w:rPr>
        <w:t xml:space="preserve"> principal sources of FDI for </w:t>
      </w:r>
      <w:r w:rsidRPr="006935E3">
        <w:rPr>
          <w:rStyle w:val="il"/>
          <w:rFonts w:ascii="Arial" w:hAnsi="Arial" w:cs="Arial"/>
          <w:sz w:val="18"/>
          <w:szCs w:val="18"/>
          <w:lang w:val="en-GB"/>
        </w:rPr>
        <w:t>Ecuador</w:t>
      </w:r>
      <w:r w:rsidRPr="006935E3">
        <w:rPr>
          <w:rFonts w:ascii="Arial" w:hAnsi="Arial" w:cs="Arial"/>
          <w:sz w:val="18"/>
          <w:szCs w:val="18"/>
          <w:lang w:val="en-GB"/>
        </w:rPr>
        <w:t xml:space="preserve"> came from Brazil, Mexico and Panama, none of which have a BIT with </w:t>
      </w:r>
      <w:r w:rsidRPr="006935E3">
        <w:rPr>
          <w:rStyle w:val="il"/>
          <w:rFonts w:ascii="Arial" w:hAnsi="Arial" w:cs="Arial"/>
          <w:sz w:val="18"/>
          <w:szCs w:val="18"/>
          <w:lang w:val="en-GB"/>
        </w:rPr>
        <w:t xml:space="preserve">Ecuador; </w:t>
      </w:r>
      <w:r w:rsidRPr="006935E3">
        <w:rPr>
          <w:rFonts w:ascii="Arial" w:hAnsi="Arial" w:cs="Arial"/>
          <w:sz w:val="18"/>
          <w:szCs w:val="18"/>
          <w:lang w:val="en-GB"/>
        </w:rPr>
        <w:t xml:space="preserve">Of the 7 largest foreign investors in </w:t>
      </w:r>
      <w:r w:rsidRPr="006935E3">
        <w:rPr>
          <w:rStyle w:val="il"/>
          <w:rFonts w:ascii="Arial" w:hAnsi="Arial" w:cs="Arial"/>
          <w:sz w:val="18"/>
          <w:szCs w:val="18"/>
          <w:lang w:val="en-GB"/>
        </w:rPr>
        <w:t>Ecuador</w:t>
      </w:r>
      <w:r w:rsidRPr="006935E3">
        <w:rPr>
          <w:rFonts w:ascii="Arial" w:hAnsi="Arial" w:cs="Arial"/>
          <w:sz w:val="18"/>
          <w:szCs w:val="18"/>
          <w:lang w:val="en-GB"/>
        </w:rPr>
        <w:t xml:space="preserve">, only 23% come from a country which has a BIT signed with </w:t>
      </w:r>
      <w:r w:rsidRPr="006935E3">
        <w:rPr>
          <w:rStyle w:val="il"/>
          <w:rFonts w:ascii="Arial" w:hAnsi="Arial" w:cs="Arial"/>
          <w:sz w:val="18"/>
          <w:szCs w:val="18"/>
          <w:lang w:val="en-GB"/>
        </w:rPr>
        <w:t>Ecuador.</w:t>
      </w:r>
    </w:p>
  </w:footnote>
  <w:footnote w:id="2">
    <w:p w:rsidR="006379F6" w:rsidRPr="006935E3" w:rsidRDefault="006379F6" w:rsidP="006379F6">
      <w:pPr>
        <w:pStyle w:val="FootnoteText"/>
        <w:rPr>
          <w:rFonts w:ascii="Arial" w:hAnsi="Arial" w:cs="Arial"/>
          <w:sz w:val="18"/>
          <w:szCs w:val="18"/>
          <w:lang w:val="en-GB"/>
        </w:rPr>
      </w:pPr>
      <w:r w:rsidRPr="006935E3">
        <w:rPr>
          <w:rStyle w:val="FootnoteReference"/>
          <w:rFonts w:ascii="Arial" w:hAnsi="Arial" w:cs="Arial"/>
          <w:sz w:val="18"/>
          <w:szCs w:val="18"/>
        </w:rPr>
        <w:footnoteRef/>
      </w:r>
      <w:r w:rsidRPr="006935E3">
        <w:rPr>
          <w:rFonts w:ascii="Arial" w:hAnsi="Arial" w:cs="Arial"/>
          <w:sz w:val="18"/>
          <w:szCs w:val="18"/>
          <w:lang w:val="en-GB"/>
        </w:rPr>
        <w:t xml:space="preserve"> Whereas the Constitution mandates the State to regulate foreign investment to ensure it plays a positive role in achieving the national development plan, the BITs signed by </w:t>
      </w:r>
      <w:r w:rsidRPr="006935E3">
        <w:rPr>
          <w:rStyle w:val="il"/>
          <w:rFonts w:ascii="Arial" w:hAnsi="Arial" w:cs="Arial"/>
          <w:sz w:val="18"/>
          <w:szCs w:val="18"/>
          <w:lang w:val="en-GB"/>
        </w:rPr>
        <w:t>Ecuador</w:t>
      </w:r>
      <w:r w:rsidRPr="006935E3">
        <w:rPr>
          <w:rFonts w:ascii="Arial" w:hAnsi="Arial" w:cs="Arial"/>
          <w:sz w:val="18"/>
          <w:szCs w:val="18"/>
          <w:lang w:val="en-GB"/>
        </w:rPr>
        <w:t xml:space="preserve"> include clauses that significantly erode that role.</w:t>
      </w:r>
    </w:p>
  </w:footnote>
  <w:footnote w:id="3">
    <w:p w:rsidR="006379F6" w:rsidRPr="006935E3" w:rsidRDefault="006379F6" w:rsidP="006379F6">
      <w:pPr>
        <w:pStyle w:val="FootnoteText"/>
        <w:rPr>
          <w:rFonts w:ascii="Arial" w:hAnsi="Arial" w:cs="Arial"/>
          <w:sz w:val="18"/>
          <w:szCs w:val="18"/>
          <w:lang w:val="en-GB"/>
        </w:rPr>
      </w:pPr>
      <w:r w:rsidRPr="006935E3">
        <w:rPr>
          <w:rStyle w:val="FootnoteReference"/>
          <w:rFonts w:ascii="Arial" w:hAnsi="Arial" w:cs="Arial"/>
          <w:sz w:val="18"/>
          <w:szCs w:val="18"/>
        </w:rPr>
        <w:footnoteRef/>
      </w:r>
      <w:r w:rsidRPr="006935E3">
        <w:rPr>
          <w:rFonts w:ascii="Arial" w:hAnsi="Arial" w:cs="Arial"/>
          <w:sz w:val="18"/>
          <w:szCs w:val="18"/>
          <w:lang w:val="en-GB"/>
        </w:rPr>
        <w:t xml:space="preserve"> </w:t>
      </w:r>
      <w:r w:rsidRPr="006935E3">
        <w:rPr>
          <w:rStyle w:val="il"/>
          <w:rFonts w:ascii="Arial" w:hAnsi="Arial" w:cs="Arial"/>
          <w:sz w:val="18"/>
          <w:szCs w:val="18"/>
          <w:lang w:val="en-GB"/>
        </w:rPr>
        <w:t>Ecuador</w:t>
      </w:r>
      <w:r w:rsidRPr="006935E3">
        <w:rPr>
          <w:rFonts w:ascii="Arial" w:hAnsi="Arial" w:cs="Arial"/>
          <w:sz w:val="18"/>
          <w:szCs w:val="18"/>
          <w:lang w:val="en-GB"/>
        </w:rPr>
        <w:t xml:space="preserve"> has faced 26 cases in international tribunals based on the BITs; 15 cases ended in awards 13 in favour of the investor (87%); A total of $21.2 billion dollars has been claimed as compensation from </w:t>
      </w:r>
      <w:r w:rsidRPr="006935E3">
        <w:rPr>
          <w:rStyle w:val="il"/>
          <w:rFonts w:ascii="Arial" w:hAnsi="Arial" w:cs="Arial"/>
          <w:sz w:val="18"/>
          <w:szCs w:val="18"/>
          <w:lang w:val="en-GB"/>
        </w:rPr>
        <w:t>Ecuador</w:t>
      </w:r>
      <w:r w:rsidRPr="006935E3">
        <w:rPr>
          <w:rFonts w:ascii="Arial" w:hAnsi="Arial" w:cs="Arial"/>
          <w:sz w:val="18"/>
          <w:szCs w:val="18"/>
          <w:lang w:val="en-GB"/>
        </w:rPr>
        <w:t xml:space="preserve"> by corporations for alleged violation of BITs; the total amount disbursed by Ecuador amounts to $1.498 billion dollars, equivalent to 31% of education spending, or 62% of health spending; from the total of cases still pending against </w:t>
      </w:r>
      <w:r w:rsidRPr="006935E3">
        <w:rPr>
          <w:rStyle w:val="il"/>
          <w:rFonts w:ascii="Arial" w:hAnsi="Arial" w:cs="Arial"/>
          <w:sz w:val="18"/>
          <w:szCs w:val="18"/>
          <w:lang w:val="en-GB"/>
        </w:rPr>
        <w:t>Ecuador</w:t>
      </w:r>
      <w:r w:rsidRPr="006935E3">
        <w:rPr>
          <w:rFonts w:ascii="Arial" w:hAnsi="Arial" w:cs="Arial"/>
          <w:sz w:val="18"/>
          <w:szCs w:val="18"/>
          <w:lang w:val="en-GB"/>
        </w:rPr>
        <w:t>, the State runs the risk to be obliged to disburse USD 13.4 billion, which is equivalent to 52% of the General State Budget for 2017.</w:t>
      </w:r>
    </w:p>
  </w:footnote>
  <w:footnote w:id="4">
    <w:p w:rsidR="006379F6" w:rsidRPr="006935E3" w:rsidRDefault="006379F6" w:rsidP="006379F6">
      <w:pPr>
        <w:pStyle w:val="FootnoteText"/>
        <w:rPr>
          <w:rFonts w:ascii="Arial" w:hAnsi="Arial" w:cs="Arial"/>
          <w:sz w:val="18"/>
          <w:szCs w:val="18"/>
          <w:lang w:val="en-GB"/>
        </w:rPr>
      </w:pPr>
      <w:r w:rsidRPr="006935E3">
        <w:rPr>
          <w:rStyle w:val="FootnoteReference"/>
          <w:rFonts w:ascii="Arial" w:hAnsi="Arial" w:cs="Arial"/>
          <w:sz w:val="18"/>
          <w:szCs w:val="18"/>
        </w:rPr>
        <w:footnoteRef/>
      </w:r>
      <w:r w:rsidRPr="006935E3">
        <w:rPr>
          <w:rFonts w:ascii="Arial" w:hAnsi="Arial" w:cs="Arial"/>
          <w:sz w:val="18"/>
          <w:szCs w:val="18"/>
          <w:lang w:val="en-GB"/>
        </w:rPr>
        <w:t xml:space="preserve"> http://www.ohchr.org/EN/Issues/IntOrder/Pages/Reports.aspx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EA"/>
    <w:rsid w:val="000B591F"/>
    <w:rsid w:val="00147D54"/>
    <w:rsid w:val="001709FC"/>
    <w:rsid w:val="001C5048"/>
    <w:rsid w:val="002675D1"/>
    <w:rsid w:val="002D7117"/>
    <w:rsid w:val="00624976"/>
    <w:rsid w:val="006379F6"/>
    <w:rsid w:val="00646BE5"/>
    <w:rsid w:val="006935E3"/>
    <w:rsid w:val="00847A09"/>
    <w:rsid w:val="009C39EA"/>
    <w:rsid w:val="00A35A25"/>
    <w:rsid w:val="00B45312"/>
    <w:rsid w:val="00B57D9E"/>
    <w:rsid w:val="00CE5761"/>
    <w:rsid w:val="00DE0C1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C39EA"/>
  </w:style>
  <w:style w:type="paragraph" w:styleId="BalloonText">
    <w:name w:val="Balloon Text"/>
    <w:basedOn w:val="Normal"/>
    <w:link w:val="BalloonTextChar"/>
    <w:uiPriority w:val="99"/>
    <w:semiHidden/>
    <w:unhideWhenUsed/>
    <w:rsid w:val="001C5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048"/>
    <w:rPr>
      <w:rFonts w:ascii="Tahoma" w:hAnsi="Tahoma" w:cs="Tahoma"/>
      <w:sz w:val="16"/>
      <w:szCs w:val="16"/>
    </w:rPr>
  </w:style>
  <w:style w:type="paragraph" w:styleId="FootnoteText">
    <w:name w:val="footnote text"/>
    <w:basedOn w:val="Normal"/>
    <w:link w:val="FootnoteTextChar"/>
    <w:uiPriority w:val="99"/>
    <w:semiHidden/>
    <w:unhideWhenUsed/>
    <w:rsid w:val="00DE0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C18"/>
    <w:rPr>
      <w:sz w:val="20"/>
      <w:szCs w:val="20"/>
    </w:rPr>
  </w:style>
  <w:style w:type="character" w:styleId="FootnoteReference">
    <w:name w:val="footnote reference"/>
    <w:basedOn w:val="DefaultParagraphFont"/>
    <w:uiPriority w:val="99"/>
    <w:semiHidden/>
    <w:unhideWhenUsed/>
    <w:rsid w:val="00DE0C18"/>
    <w:rPr>
      <w:vertAlign w:val="superscript"/>
    </w:rPr>
  </w:style>
  <w:style w:type="character" w:styleId="Hyperlink">
    <w:name w:val="Hyperlink"/>
    <w:basedOn w:val="DefaultParagraphFont"/>
    <w:uiPriority w:val="99"/>
    <w:unhideWhenUsed/>
    <w:rsid w:val="00DE0C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C39EA"/>
  </w:style>
  <w:style w:type="paragraph" w:styleId="BalloonText">
    <w:name w:val="Balloon Text"/>
    <w:basedOn w:val="Normal"/>
    <w:link w:val="BalloonTextChar"/>
    <w:uiPriority w:val="99"/>
    <w:semiHidden/>
    <w:unhideWhenUsed/>
    <w:rsid w:val="001C5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048"/>
    <w:rPr>
      <w:rFonts w:ascii="Tahoma" w:hAnsi="Tahoma" w:cs="Tahoma"/>
      <w:sz w:val="16"/>
      <w:szCs w:val="16"/>
    </w:rPr>
  </w:style>
  <w:style w:type="paragraph" w:styleId="FootnoteText">
    <w:name w:val="footnote text"/>
    <w:basedOn w:val="Normal"/>
    <w:link w:val="FootnoteTextChar"/>
    <w:uiPriority w:val="99"/>
    <w:semiHidden/>
    <w:unhideWhenUsed/>
    <w:rsid w:val="00DE0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C18"/>
    <w:rPr>
      <w:sz w:val="20"/>
      <w:szCs w:val="20"/>
    </w:rPr>
  </w:style>
  <w:style w:type="character" w:styleId="FootnoteReference">
    <w:name w:val="footnote reference"/>
    <w:basedOn w:val="DefaultParagraphFont"/>
    <w:uiPriority w:val="99"/>
    <w:semiHidden/>
    <w:unhideWhenUsed/>
    <w:rsid w:val="00DE0C18"/>
    <w:rPr>
      <w:vertAlign w:val="superscript"/>
    </w:rPr>
  </w:style>
  <w:style w:type="character" w:styleId="Hyperlink">
    <w:name w:val="Hyperlink"/>
    <w:basedOn w:val="DefaultParagraphFont"/>
    <w:uiPriority w:val="99"/>
    <w:unhideWhenUsed/>
    <w:rsid w:val="00DE0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3B8116-973F-49FA-A6BE-D8E1DC593C97}"/>
</file>

<file path=customXml/itemProps2.xml><?xml version="1.0" encoding="utf-8"?>
<ds:datastoreItem xmlns:ds="http://schemas.openxmlformats.org/officeDocument/2006/customXml" ds:itemID="{CE2313C7-A25B-4497-8E2E-50F2ECFF1260}"/>
</file>

<file path=customXml/itemProps3.xml><?xml version="1.0" encoding="utf-8"?>
<ds:datastoreItem xmlns:ds="http://schemas.openxmlformats.org/officeDocument/2006/customXml" ds:itemID="{317F0B0B-EDCD-457D-928D-5D5D89D8C728}"/>
</file>

<file path=customXml/itemProps4.xml><?xml version="1.0" encoding="utf-8"?>
<ds:datastoreItem xmlns:ds="http://schemas.openxmlformats.org/officeDocument/2006/customXml" ds:itemID="{F1F5EE39-EFD4-4FC0-942B-4E1FEBA53ACD}"/>
</file>

<file path=docProps/app.xml><?xml version="1.0" encoding="utf-8"?>
<Properties xmlns="http://schemas.openxmlformats.org/officeDocument/2006/extended-properties" xmlns:vt="http://schemas.openxmlformats.org/officeDocument/2006/docPropsVTypes">
  <Template>Normal.dotm</Template>
  <TotalTime>12</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on Ecuador on IIAs</dc:title>
  <dc:creator>alfred de zayas</dc:creator>
  <cp:lastModifiedBy>Thibaut Guillet</cp:lastModifiedBy>
  <cp:revision>4</cp:revision>
  <dcterms:created xsi:type="dcterms:W3CDTF">2017-05-31T15:53:00Z</dcterms:created>
  <dcterms:modified xsi:type="dcterms:W3CDTF">2017-05-31T16:05:00Z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