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93F43E" w14:textId="77777777" w:rsidR="00211F1A" w:rsidRDefault="00AC3E97" w:rsidP="00DD2EFD">
      <w:pPr>
        <w:spacing w:after="0" w:line="240" w:lineRule="auto"/>
        <w:jc w:val="both"/>
        <w:rPr>
          <w:b/>
        </w:rPr>
      </w:pPr>
      <w:bookmarkStart w:id="0" w:name="_GoBack"/>
      <w:bookmarkEnd w:id="0"/>
      <w:r>
        <w:rPr>
          <w:b/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2593F48C" wp14:editId="2593F48D">
            <wp:simplePos x="0" y="0"/>
            <wp:positionH relativeFrom="column">
              <wp:posOffset>2560955</wp:posOffset>
            </wp:positionH>
            <wp:positionV relativeFrom="paragraph">
              <wp:posOffset>-207645</wp:posOffset>
            </wp:positionV>
            <wp:extent cx="763270" cy="692150"/>
            <wp:effectExtent l="19050" t="0" r="0" b="0"/>
            <wp:wrapNone/>
            <wp:docPr id="1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692150"/>
                    </a:xfrm>
                    <a:prstGeom prst="rect">
                      <a:avLst/>
                    </a:prstGeom>
                    <a:noFill/>
                    <a:ln w="12700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593F43F" w14:textId="77777777" w:rsidR="00BC09F5" w:rsidRDefault="00BC09F5" w:rsidP="00BC09F5">
      <w:pPr>
        <w:spacing w:after="0" w:line="240" w:lineRule="auto"/>
        <w:jc w:val="center"/>
        <w:rPr>
          <w:b/>
          <w:sz w:val="28"/>
          <w:szCs w:val="28"/>
        </w:rPr>
      </w:pPr>
    </w:p>
    <w:p w14:paraId="2593F440" w14:textId="77777777" w:rsidR="00AC3E97" w:rsidRDefault="00AC3E97" w:rsidP="00BC09F5">
      <w:pPr>
        <w:spacing w:after="0" w:line="240" w:lineRule="auto"/>
        <w:jc w:val="center"/>
        <w:rPr>
          <w:b/>
          <w:sz w:val="24"/>
          <w:szCs w:val="24"/>
        </w:rPr>
      </w:pPr>
    </w:p>
    <w:p w14:paraId="2593F441" w14:textId="77777777" w:rsidR="00AC3E97" w:rsidRDefault="00AC3E97" w:rsidP="00BC09F5">
      <w:pPr>
        <w:spacing w:after="0" w:line="240" w:lineRule="auto"/>
        <w:jc w:val="center"/>
        <w:rPr>
          <w:b/>
          <w:sz w:val="24"/>
          <w:szCs w:val="24"/>
        </w:rPr>
      </w:pPr>
    </w:p>
    <w:p w14:paraId="2593F442" w14:textId="77777777" w:rsidR="008B1FCD" w:rsidRPr="006D6173" w:rsidRDefault="006D6173" w:rsidP="00BC09F5">
      <w:pPr>
        <w:spacing w:after="0" w:line="240" w:lineRule="auto"/>
        <w:jc w:val="center"/>
        <w:rPr>
          <w:b/>
          <w:sz w:val="24"/>
          <w:szCs w:val="24"/>
        </w:rPr>
      </w:pPr>
      <w:r w:rsidRPr="006D6173">
        <w:rPr>
          <w:b/>
          <w:sz w:val="24"/>
          <w:szCs w:val="24"/>
        </w:rPr>
        <w:t>INSTITUTO SALVADOREÑO PARA EL DESARROLLO DE LA MUJER</w:t>
      </w:r>
    </w:p>
    <w:p w14:paraId="2593F443" w14:textId="77777777" w:rsidR="006D6173" w:rsidRPr="006D6173" w:rsidRDefault="006D6173" w:rsidP="00BC09F5">
      <w:pPr>
        <w:spacing w:after="0" w:line="240" w:lineRule="auto"/>
        <w:jc w:val="center"/>
        <w:rPr>
          <w:b/>
          <w:sz w:val="24"/>
          <w:szCs w:val="24"/>
        </w:rPr>
      </w:pPr>
    </w:p>
    <w:p w14:paraId="2593F444" w14:textId="77777777" w:rsidR="001175D1" w:rsidRDefault="001175D1" w:rsidP="00DD2EFD">
      <w:pPr>
        <w:spacing w:after="0" w:line="240" w:lineRule="auto"/>
        <w:jc w:val="both"/>
      </w:pPr>
    </w:p>
    <w:p w14:paraId="2593F445" w14:textId="77777777" w:rsidR="00BB6B8A" w:rsidRPr="00BB6B8A" w:rsidRDefault="00BB6B8A" w:rsidP="00BB6B8A">
      <w:pPr>
        <w:spacing w:after="0" w:line="240" w:lineRule="auto"/>
        <w:jc w:val="center"/>
        <w:rPr>
          <w:b/>
        </w:rPr>
      </w:pPr>
      <w:r w:rsidRPr="00BB6B8A">
        <w:rPr>
          <w:b/>
        </w:rPr>
        <w:t>Cuestionario</w:t>
      </w:r>
      <w:r>
        <w:rPr>
          <w:b/>
        </w:rPr>
        <w:t xml:space="preserve"> para los Estados Miembros para </w:t>
      </w:r>
      <w:r w:rsidRPr="00BB6B8A">
        <w:rPr>
          <w:b/>
        </w:rPr>
        <w:t>el informe del Secretario General sobre la seguridad de los periodistas y la cuestión de la impunidad</w:t>
      </w:r>
    </w:p>
    <w:p w14:paraId="2593F446" w14:textId="77777777" w:rsidR="00BB6B8A" w:rsidRDefault="00BB6B8A" w:rsidP="00ED7355">
      <w:pPr>
        <w:spacing w:after="0" w:line="240" w:lineRule="auto"/>
        <w:jc w:val="both"/>
      </w:pPr>
    </w:p>
    <w:p w14:paraId="2593F447" w14:textId="77777777" w:rsidR="00C71E2C" w:rsidRDefault="00C71E2C" w:rsidP="00ED7355">
      <w:pPr>
        <w:spacing w:after="0" w:line="240" w:lineRule="auto"/>
        <w:jc w:val="both"/>
      </w:pPr>
    </w:p>
    <w:p w14:paraId="2593F448" w14:textId="77777777" w:rsidR="00C71E2C" w:rsidRDefault="00C71E2C" w:rsidP="00ED7355">
      <w:pPr>
        <w:spacing w:after="0" w:line="240" w:lineRule="auto"/>
        <w:jc w:val="both"/>
      </w:pPr>
      <w:r w:rsidRPr="00C71E2C">
        <w:t>El siguiente cuestionario tiene por objeto ayudar a los Estados Miembros a proporcionar información e insumos para el informe mencionado.</w:t>
      </w:r>
    </w:p>
    <w:p w14:paraId="2593F449" w14:textId="77777777" w:rsidR="00C71E2C" w:rsidRDefault="00C71E2C" w:rsidP="00ED7355">
      <w:pPr>
        <w:spacing w:after="0" w:line="240" w:lineRule="auto"/>
        <w:jc w:val="both"/>
      </w:pPr>
    </w:p>
    <w:p w14:paraId="2593F44A" w14:textId="77777777" w:rsidR="00C71E2C" w:rsidRPr="00A437AE" w:rsidRDefault="00C71E2C" w:rsidP="00C71E2C">
      <w:pPr>
        <w:spacing w:after="0" w:line="240" w:lineRule="auto"/>
        <w:jc w:val="both"/>
        <w:rPr>
          <w:b/>
          <w:i/>
        </w:rPr>
      </w:pPr>
      <w:r w:rsidRPr="00A437AE">
        <w:rPr>
          <w:b/>
          <w:i/>
        </w:rPr>
        <w:t xml:space="preserve">1. Por favor identifique los obstáculos específicos de género y las violaciones de los derechos humanos, o el riesgo de ello, </w:t>
      </w:r>
      <w:r w:rsidR="006123AE" w:rsidRPr="00A437AE">
        <w:rPr>
          <w:b/>
          <w:i/>
        </w:rPr>
        <w:t xml:space="preserve">que enfrentan las </w:t>
      </w:r>
      <w:r w:rsidRPr="00A437AE">
        <w:rPr>
          <w:b/>
          <w:i/>
        </w:rPr>
        <w:t>mujeres periodistas que trabajan en su país o en el extranjero. Sírvanse explicar cómo estos obstáculos y violaciones se manifiestan en la práctica y cómo difieren de los obstáculos y las violaciones de los derechos humanos que enfrentan sus contrapartes masculinas.</w:t>
      </w:r>
    </w:p>
    <w:p w14:paraId="2593F44B" w14:textId="77777777" w:rsidR="00C71E2C" w:rsidRDefault="00C71E2C" w:rsidP="00ED7355">
      <w:pPr>
        <w:spacing w:after="0" w:line="240" w:lineRule="auto"/>
        <w:jc w:val="both"/>
      </w:pPr>
    </w:p>
    <w:p w14:paraId="2593F44C" w14:textId="77777777" w:rsidR="00F644CA" w:rsidRDefault="00F644CA" w:rsidP="00F644CA">
      <w:pPr>
        <w:spacing w:after="0" w:line="240" w:lineRule="auto"/>
        <w:jc w:val="both"/>
      </w:pPr>
      <w:r>
        <w:t>Los principales obstáculos con los que se enfrentan las mujeres periodistas</w:t>
      </w:r>
      <w:r w:rsidR="00BB5F59">
        <w:t xml:space="preserve"> en el ejercicio de su profesión son de índole cultural, </w:t>
      </w:r>
      <w:r w:rsidR="00C11973">
        <w:t xml:space="preserve">en </w:t>
      </w:r>
      <w:r>
        <w:t xml:space="preserve">la sociedad salvadoreña </w:t>
      </w:r>
      <w:r w:rsidR="00C11973">
        <w:t>prevalecen prácticas sexistas que reproducen la discriminación contras las mujeres y promueven una serie de estereotipos de género que determinan roles diferenciados para mujeres y hombres. E</w:t>
      </w:r>
      <w:r w:rsidR="00A16CD3">
        <w:t xml:space="preserve">l ámbito </w:t>
      </w:r>
      <w:r w:rsidR="0003398F">
        <w:t>periodístico en</w:t>
      </w:r>
      <w:r w:rsidR="00A16CD3">
        <w:t xml:space="preserve"> su mayoría </w:t>
      </w:r>
      <w:r w:rsidR="00C11973">
        <w:t xml:space="preserve">es </w:t>
      </w:r>
      <w:r w:rsidR="00A16CD3">
        <w:t xml:space="preserve">ocupado por hombres. </w:t>
      </w:r>
    </w:p>
    <w:p w14:paraId="2593F44D" w14:textId="77777777" w:rsidR="00A16CD3" w:rsidRDefault="00A16CD3" w:rsidP="00F644CA">
      <w:pPr>
        <w:spacing w:after="0" w:line="240" w:lineRule="auto"/>
        <w:jc w:val="both"/>
      </w:pPr>
    </w:p>
    <w:p w14:paraId="2593F44E" w14:textId="77777777" w:rsidR="00BB5F59" w:rsidRDefault="00A16CD3" w:rsidP="00F644CA">
      <w:pPr>
        <w:spacing w:after="0" w:line="240" w:lineRule="auto"/>
        <w:jc w:val="both"/>
      </w:pPr>
      <w:r>
        <w:t>Actualmente, las mujeres han logrado abrirse campo en este ámbito,</w:t>
      </w:r>
      <w:r w:rsidR="00BB5F59">
        <w:t xml:space="preserve"> la mayor presencia de mujeres periodistas en El Salvador se da en el medio radial, donde alcanzan el 53%, mientras que en prensa y televisión tienen el 36% y el 38% respectivamente</w:t>
      </w:r>
      <w:r w:rsidR="0056182E">
        <w:rPr>
          <w:rStyle w:val="FootnoteReference"/>
        </w:rPr>
        <w:footnoteReference w:id="1"/>
      </w:r>
      <w:r w:rsidR="00BB5F59">
        <w:t>.</w:t>
      </w:r>
    </w:p>
    <w:p w14:paraId="2593F44F" w14:textId="77777777" w:rsidR="00BB5F59" w:rsidRDefault="00BB5F59" w:rsidP="00F644CA">
      <w:pPr>
        <w:spacing w:after="0" w:line="240" w:lineRule="auto"/>
        <w:jc w:val="both"/>
      </w:pPr>
    </w:p>
    <w:p w14:paraId="2593F450" w14:textId="77777777" w:rsidR="00017036" w:rsidRDefault="006B0BF0" w:rsidP="006B0BF0">
      <w:pPr>
        <w:spacing w:after="0" w:line="240" w:lineRule="auto"/>
        <w:jc w:val="both"/>
      </w:pPr>
      <w:r>
        <w:t>L</w:t>
      </w:r>
      <w:r w:rsidR="00A16CD3">
        <w:t>os espacios que ocupan</w:t>
      </w:r>
      <w:r>
        <w:t xml:space="preserve"> las mujeres</w:t>
      </w:r>
      <w:r w:rsidR="00A16CD3">
        <w:t xml:space="preserve"> son</w:t>
      </w:r>
      <w:r>
        <w:t xml:space="preserve"> diferentes al de los hombres, </w:t>
      </w:r>
      <w:r w:rsidR="00912565">
        <w:t xml:space="preserve">los empresarios y </w:t>
      </w:r>
      <w:r w:rsidR="0043486F">
        <w:t xml:space="preserve">dueños de los medios de comunicación son hombres; los contenidos que se ven en los medios </w:t>
      </w:r>
      <w:r>
        <w:t xml:space="preserve">reproducen estereotipos sexistas, </w:t>
      </w:r>
      <w:r w:rsidR="00017036">
        <w:t xml:space="preserve">los cuales </w:t>
      </w:r>
      <w:r w:rsidR="0043486F">
        <w:t>son abordados por hombres, mientras que otros temas como salud, moda y entretenimie</w:t>
      </w:r>
      <w:r>
        <w:t>nto son asignados a las mujeres. L</w:t>
      </w:r>
      <w:r w:rsidR="00BB5F59">
        <w:t xml:space="preserve">as fuentes y temas periodísticos asignados a las mujeres están relacionados al rol tradicional de género, teniendo mayor presencia en temas </w:t>
      </w:r>
      <w:r>
        <w:t>de: sociedad</w:t>
      </w:r>
      <w:r w:rsidR="00BB5F59">
        <w:t>, salud, belleza, entre otros, mientras que los hombres desarrollan temas de: política, economía, ju</w:t>
      </w:r>
      <w:r w:rsidR="004C667F">
        <w:t>dicial, deportes, entre otros.</w:t>
      </w:r>
    </w:p>
    <w:p w14:paraId="2593F451" w14:textId="77777777" w:rsidR="004C667F" w:rsidRDefault="004C667F" w:rsidP="00F644CA">
      <w:pPr>
        <w:spacing w:after="0" w:line="240" w:lineRule="auto"/>
        <w:jc w:val="both"/>
      </w:pPr>
    </w:p>
    <w:p w14:paraId="2593F452" w14:textId="77777777" w:rsidR="004C667F" w:rsidRDefault="004C667F" w:rsidP="00F644CA">
      <w:pPr>
        <w:spacing w:after="0" w:line="240" w:lineRule="auto"/>
        <w:jc w:val="both"/>
      </w:pPr>
      <w:r w:rsidRPr="004C667F">
        <w:t xml:space="preserve">Debido a la presencia cada vez mayor de mujeres en las facultades de periodismo y las escuelas de comunicación, </w:t>
      </w:r>
      <w:r w:rsidR="00F67413">
        <w:t xml:space="preserve">es </w:t>
      </w:r>
      <w:r w:rsidRPr="004C667F">
        <w:t>más notorio la presencia de mujeres en los puestos de jefaturas y cargos t</w:t>
      </w:r>
      <w:r w:rsidR="007610EE">
        <w:t xml:space="preserve">écnicos que tradicionalmente han </w:t>
      </w:r>
      <w:r w:rsidRPr="004C667F">
        <w:t>sido asignados a los hombres; sin embargo, aunque no se pueden constatar con certeza, estos pue</w:t>
      </w:r>
      <w:r w:rsidR="007610EE">
        <w:t xml:space="preserve">stos de decisión son todavía </w:t>
      </w:r>
      <w:r w:rsidRPr="004C667F">
        <w:t>dominados por hombres.</w:t>
      </w:r>
    </w:p>
    <w:p w14:paraId="2593F453" w14:textId="77777777" w:rsidR="00F644CA" w:rsidRDefault="00F644CA" w:rsidP="00F644CA">
      <w:pPr>
        <w:spacing w:after="0" w:line="240" w:lineRule="auto"/>
        <w:jc w:val="both"/>
      </w:pPr>
    </w:p>
    <w:p w14:paraId="2593F454" w14:textId="77777777" w:rsidR="00ED7355" w:rsidRPr="00A437AE" w:rsidRDefault="00C71E2C" w:rsidP="00ED7355">
      <w:pPr>
        <w:spacing w:after="0" w:line="240" w:lineRule="auto"/>
        <w:jc w:val="both"/>
        <w:rPr>
          <w:b/>
          <w:i/>
        </w:rPr>
      </w:pPr>
      <w:r w:rsidRPr="00A437AE">
        <w:rPr>
          <w:b/>
          <w:i/>
        </w:rPr>
        <w:t xml:space="preserve">2. </w:t>
      </w:r>
      <w:r w:rsidR="006123AE" w:rsidRPr="00A437AE">
        <w:rPr>
          <w:b/>
          <w:i/>
        </w:rPr>
        <w:t>Sírvase indicar</w:t>
      </w:r>
      <w:r w:rsidRPr="00A437AE">
        <w:rPr>
          <w:b/>
          <w:i/>
        </w:rPr>
        <w:t xml:space="preserve"> </w:t>
      </w:r>
      <w:r w:rsidR="0003398F" w:rsidRPr="00A437AE">
        <w:rPr>
          <w:b/>
          <w:i/>
        </w:rPr>
        <w:t>si monitorean</w:t>
      </w:r>
      <w:r w:rsidRPr="00A437AE">
        <w:rPr>
          <w:b/>
          <w:i/>
        </w:rPr>
        <w:t xml:space="preserve"> y recopilan información y datos desagregados (por ejemplo, por sexo, identida</w:t>
      </w:r>
      <w:r w:rsidR="007654C8" w:rsidRPr="00A437AE">
        <w:rPr>
          <w:b/>
          <w:i/>
        </w:rPr>
        <w:t>d de género, etnia, edad, en línea/</w:t>
      </w:r>
      <w:r w:rsidRPr="00A437AE">
        <w:rPr>
          <w:b/>
          <w:i/>
        </w:rPr>
        <w:t xml:space="preserve">fuera de línea, áreas de trabajo centradas en la materia) específicamente sobre las barreras de género y las violaciones de los derechos humanos, </w:t>
      </w:r>
      <w:r w:rsidR="00B01DC3" w:rsidRPr="00A437AE">
        <w:rPr>
          <w:b/>
          <w:i/>
        </w:rPr>
        <w:t xml:space="preserve">o el riesgo de ello, </w:t>
      </w:r>
      <w:r w:rsidR="007654C8" w:rsidRPr="00A437AE">
        <w:rPr>
          <w:b/>
          <w:i/>
        </w:rPr>
        <w:t>que enfrentan las m</w:t>
      </w:r>
      <w:r w:rsidRPr="00A437AE">
        <w:rPr>
          <w:b/>
          <w:i/>
        </w:rPr>
        <w:t>ujeres periodistas.</w:t>
      </w:r>
    </w:p>
    <w:p w14:paraId="2593F455" w14:textId="77777777" w:rsidR="00C71E2C" w:rsidRDefault="00C71E2C" w:rsidP="00ED7355">
      <w:pPr>
        <w:spacing w:after="0" w:line="240" w:lineRule="auto"/>
        <w:jc w:val="both"/>
      </w:pPr>
    </w:p>
    <w:p w14:paraId="2593F456" w14:textId="77777777" w:rsidR="007610EE" w:rsidRDefault="007610EE" w:rsidP="008E6765">
      <w:pPr>
        <w:spacing w:after="0" w:line="240" w:lineRule="auto"/>
        <w:jc w:val="both"/>
      </w:pPr>
      <w:r w:rsidRPr="007610EE">
        <w:t>A pesar de l</w:t>
      </w:r>
      <w:r w:rsidR="00B12B80">
        <w:t xml:space="preserve">os porcentajes que muestra </w:t>
      </w:r>
      <w:r>
        <w:t>el I</w:t>
      </w:r>
      <w:r w:rsidRPr="007610EE">
        <w:t>nforme “Políticas públicas de comunicación y género en América Latina: Entre andares y retrocesos”</w:t>
      </w:r>
      <w:r w:rsidR="0056182E">
        <w:rPr>
          <w:rStyle w:val="FootnoteReference"/>
        </w:rPr>
        <w:footnoteReference w:id="2"/>
      </w:r>
      <w:r w:rsidRPr="007610EE">
        <w:t xml:space="preserve">, en El Salvador la presencia de mujeres trabajando en </w:t>
      </w:r>
      <w:r w:rsidRPr="007610EE">
        <w:lastRenderedPageBreak/>
        <w:t>los medios no está definida cuantitativamente, no contamos con un estudio nacional que refleje su situación en el trabajo periodístico, dificultando conocer con certeza cómo evoluciona su situación profesional respecto a sus colegas hombres.</w:t>
      </w:r>
    </w:p>
    <w:p w14:paraId="2593F457" w14:textId="77777777" w:rsidR="007610EE" w:rsidRDefault="007610EE" w:rsidP="008E6765">
      <w:pPr>
        <w:spacing w:after="0" w:line="240" w:lineRule="auto"/>
        <w:jc w:val="both"/>
      </w:pPr>
    </w:p>
    <w:p w14:paraId="2593F458" w14:textId="77777777" w:rsidR="00EE7774" w:rsidRDefault="00F67413" w:rsidP="008E6765">
      <w:pPr>
        <w:spacing w:after="0" w:line="240" w:lineRule="auto"/>
        <w:jc w:val="both"/>
      </w:pPr>
      <w:r>
        <w:t xml:space="preserve">Se cuenta con un espacio de reflexión, </w:t>
      </w:r>
      <w:r w:rsidR="008E6765">
        <w:t>el Foro Permanente</w:t>
      </w:r>
      <w:r>
        <w:t xml:space="preserve"> de Periodistas por la Igualdad, el cual </w:t>
      </w:r>
      <w:r w:rsidR="00EE7774" w:rsidRPr="00EE7774">
        <w:t>es integrado por periodistas independientes y profesionales de las comunicaciones que laboran en organizaciones no gubernamentales e instituciones públicas.</w:t>
      </w:r>
    </w:p>
    <w:p w14:paraId="2593F459" w14:textId="77777777" w:rsidR="008E6765" w:rsidRDefault="008E6765" w:rsidP="008E6765">
      <w:pPr>
        <w:spacing w:after="0" w:line="240" w:lineRule="auto"/>
        <w:jc w:val="both"/>
      </w:pPr>
    </w:p>
    <w:p w14:paraId="2593F45A" w14:textId="77777777" w:rsidR="00E206A4" w:rsidRPr="00A437AE" w:rsidRDefault="00E206A4" w:rsidP="00ED7355">
      <w:pPr>
        <w:spacing w:after="0" w:line="240" w:lineRule="auto"/>
        <w:jc w:val="both"/>
        <w:rPr>
          <w:b/>
          <w:i/>
        </w:rPr>
      </w:pPr>
      <w:r w:rsidRPr="00A437AE">
        <w:rPr>
          <w:b/>
          <w:i/>
        </w:rPr>
        <w:t xml:space="preserve">3. ¿Qué medidas ha adoptado para abordar la cuestión de la seguridad de las mujeres </w:t>
      </w:r>
      <w:r w:rsidR="002838EE" w:rsidRPr="00A437AE">
        <w:rPr>
          <w:b/>
          <w:i/>
        </w:rPr>
        <w:t>periodistas</w:t>
      </w:r>
      <w:r w:rsidRPr="00A437AE">
        <w:rPr>
          <w:b/>
          <w:i/>
        </w:rPr>
        <w:t xml:space="preserve">, incluidas las causas subyacentes de los obstáculos y las violaciones de los derechos humanos que sufren las mujeres periodistas? ¿Cómo difieren estas medidas de las adoptadas para abordar la cuestión de la seguridad de los periodistas en general o la seguridad de los periodistas </w:t>
      </w:r>
      <w:r w:rsidR="002838EE" w:rsidRPr="00A437AE">
        <w:rPr>
          <w:b/>
          <w:i/>
        </w:rPr>
        <w:t>hombre</w:t>
      </w:r>
      <w:r w:rsidR="00DE12C4" w:rsidRPr="00A437AE">
        <w:rPr>
          <w:b/>
          <w:i/>
        </w:rPr>
        <w:t>s? Sírva</w:t>
      </w:r>
      <w:r w:rsidRPr="00A437AE">
        <w:rPr>
          <w:b/>
          <w:i/>
        </w:rPr>
        <w:t>se detallar el impacto de las medidas adoptadas.</w:t>
      </w:r>
    </w:p>
    <w:p w14:paraId="2593F45B" w14:textId="77777777" w:rsidR="00ED7355" w:rsidRDefault="00ED7355" w:rsidP="002838EE">
      <w:pPr>
        <w:spacing w:after="0" w:line="240" w:lineRule="auto"/>
        <w:jc w:val="both"/>
      </w:pPr>
    </w:p>
    <w:p w14:paraId="2593F45C" w14:textId="77777777" w:rsidR="00102BB6" w:rsidRDefault="00997BC8" w:rsidP="002838EE">
      <w:pPr>
        <w:spacing w:after="0" w:line="240" w:lineRule="auto"/>
        <w:jc w:val="both"/>
      </w:pPr>
      <w:r>
        <w:t xml:space="preserve">La Asociación de Periodistas de El Salvador (APES) </w:t>
      </w:r>
      <w:r w:rsidR="00102BB6" w:rsidRPr="00102BB6">
        <w:t>tiene la iniciativa de crear la mesa de protección a periodistas.</w:t>
      </w:r>
      <w:r w:rsidR="00102BB6">
        <w:t xml:space="preserve"> El trabajo de la mesa estaría enfocado en: generar un espacio de discusión y análisis de la realidad en términos de periodismo y libertad de expresión; establecer un mecanismo de monitoreo de casos de agresiones y violaciones al trabajo periodístico; indicar medidas concretas de protección </w:t>
      </w:r>
      <w:r w:rsidR="00E0648E">
        <w:t>a agresiones o amenazas a</w:t>
      </w:r>
      <w:r w:rsidR="00102BB6">
        <w:t xml:space="preserve"> periodista</w:t>
      </w:r>
      <w:r w:rsidR="00E0648E">
        <w:t>s</w:t>
      </w:r>
      <w:r w:rsidR="00102BB6">
        <w:t xml:space="preserve"> o comunicador</w:t>
      </w:r>
      <w:r w:rsidR="00E0648E">
        <w:t>es</w:t>
      </w:r>
      <w:r w:rsidR="00AC2579">
        <w:t xml:space="preserve"> (a</w:t>
      </w:r>
      <w:r w:rsidR="00E0648E">
        <w:t>s)</w:t>
      </w:r>
      <w:r w:rsidR="00102BB6">
        <w:t>; y proponer una ley de protección a periodistas y comunicadores</w:t>
      </w:r>
      <w:r w:rsidR="00AC2579">
        <w:t xml:space="preserve"> (as)</w:t>
      </w:r>
      <w:r w:rsidR="00102BB6">
        <w:t>.</w:t>
      </w:r>
      <w:r w:rsidR="00320E3F">
        <w:t xml:space="preserve"> La conformación de la mesa estaría lista a más tardar en febrero de 2017, fecha en que se presentaría el mecanismo de trabajo y sus integrantes.</w:t>
      </w:r>
    </w:p>
    <w:p w14:paraId="2593F45D" w14:textId="77777777" w:rsidR="00102BB6" w:rsidRDefault="00102BB6" w:rsidP="002838EE">
      <w:pPr>
        <w:spacing w:after="0" w:line="240" w:lineRule="auto"/>
        <w:jc w:val="both"/>
      </w:pPr>
    </w:p>
    <w:p w14:paraId="2593F45E" w14:textId="77777777" w:rsidR="002838EE" w:rsidRPr="00A437AE" w:rsidRDefault="002838EE" w:rsidP="002838EE">
      <w:pPr>
        <w:spacing w:after="0" w:line="240" w:lineRule="auto"/>
        <w:jc w:val="both"/>
        <w:rPr>
          <w:b/>
          <w:i/>
        </w:rPr>
      </w:pPr>
      <w:r w:rsidRPr="00A437AE">
        <w:rPr>
          <w:b/>
          <w:i/>
        </w:rPr>
        <w:t>4. ¿</w:t>
      </w:r>
      <w:r w:rsidR="00DE12C4" w:rsidRPr="00A437AE">
        <w:rPr>
          <w:b/>
          <w:i/>
        </w:rPr>
        <w:t>L</w:t>
      </w:r>
      <w:r w:rsidR="00B01DC3" w:rsidRPr="00A437AE">
        <w:rPr>
          <w:b/>
          <w:i/>
        </w:rPr>
        <w:t xml:space="preserve">as </w:t>
      </w:r>
      <w:r w:rsidRPr="00A437AE">
        <w:rPr>
          <w:b/>
          <w:i/>
        </w:rPr>
        <w:t xml:space="preserve">medidas </w:t>
      </w:r>
      <w:r w:rsidR="00DE12C4" w:rsidRPr="00A437AE">
        <w:rPr>
          <w:b/>
          <w:i/>
        </w:rPr>
        <w:t xml:space="preserve">–en caso de haberlas- </w:t>
      </w:r>
      <w:r w:rsidR="007B7E52" w:rsidRPr="00A437AE">
        <w:rPr>
          <w:b/>
          <w:i/>
        </w:rPr>
        <w:t>referentes a la respuesta de la</w:t>
      </w:r>
      <w:r w:rsidRPr="00A437AE">
        <w:rPr>
          <w:b/>
          <w:i/>
        </w:rPr>
        <w:t xml:space="preserve"> pregunta 3 </w:t>
      </w:r>
      <w:r w:rsidR="007B7E52" w:rsidRPr="00A437AE">
        <w:rPr>
          <w:b/>
          <w:i/>
        </w:rPr>
        <w:t xml:space="preserve">anterior forman parte de </w:t>
      </w:r>
      <w:r w:rsidRPr="00A437AE">
        <w:rPr>
          <w:b/>
          <w:i/>
        </w:rPr>
        <w:t>un "enfoque de género" (véase la resolución 70/162 de la Asamblea General, página 3)? Si es así, ¿en qué consiste este enfoque?</w:t>
      </w:r>
    </w:p>
    <w:p w14:paraId="2593F45F" w14:textId="77777777" w:rsidR="002838EE" w:rsidRDefault="002838EE" w:rsidP="002838EE">
      <w:pPr>
        <w:spacing w:after="0" w:line="240" w:lineRule="auto"/>
        <w:jc w:val="both"/>
      </w:pPr>
    </w:p>
    <w:p w14:paraId="2593F460" w14:textId="77777777" w:rsidR="00792D3F" w:rsidRDefault="00792D3F" w:rsidP="002838EE">
      <w:pPr>
        <w:spacing w:after="0" w:line="240" w:lineRule="auto"/>
        <w:jc w:val="both"/>
      </w:pPr>
      <w:r w:rsidRPr="00792D3F">
        <w:t>La iniciativa menciona</w:t>
      </w:r>
      <w:r>
        <w:t xml:space="preserve">da anteriormente es reciente, </w:t>
      </w:r>
      <w:r w:rsidRPr="00792D3F">
        <w:t>por ello se desconoce si la propuesta tiene contemplado el enfoque de género.</w:t>
      </w:r>
    </w:p>
    <w:p w14:paraId="2593F461" w14:textId="77777777" w:rsidR="00792D3F" w:rsidRDefault="00792D3F" w:rsidP="002838EE">
      <w:pPr>
        <w:spacing w:after="0" w:line="240" w:lineRule="auto"/>
        <w:jc w:val="both"/>
      </w:pPr>
    </w:p>
    <w:p w14:paraId="2593F462" w14:textId="77777777" w:rsidR="00F96A8C" w:rsidRPr="00A437AE" w:rsidRDefault="00F37AA1" w:rsidP="00ED7355">
      <w:pPr>
        <w:spacing w:after="0" w:line="240" w:lineRule="auto"/>
        <w:jc w:val="both"/>
        <w:rPr>
          <w:b/>
          <w:i/>
        </w:rPr>
      </w:pPr>
      <w:r w:rsidRPr="00A437AE">
        <w:rPr>
          <w:b/>
          <w:i/>
        </w:rPr>
        <w:t xml:space="preserve">5. </w:t>
      </w:r>
      <w:r w:rsidR="00110A3C" w:rsidRPr="00A437AE">
        <w:rPr>
          <w:b/>
          <w:i/>
        </w:rPr>
        <w:t>¿Tiene</w:t>
      </w:r>
      <w:r w:rsidRPr="00A437AE">
        <w:rPr>
          <w:b/>
          <w:i/>
        </w:rPr>
        <w:t xml:space="preserve"> leyes y/o políticas o iniciativas (por ejemplo, capacitación, sensibilización) para abordar los estereotipos de género perjudiciales, la</w:t>
      </w:r>
      <w:r w:rsidR="007B7E52" w:rsidRPr="00A437AE">
        <w:rPr>
          <w:b/>
          <w:i/>
        </w:rPr>
        <w:t xml:space="preserve"> interseccionalidad de la</w:t>
      </w:r>
      <w:r w:rsidRPr="00A437AE">
        <w:rPr>
          <w:b/>
          <w:i/>
        </w:rPr>
        <w:t>s formas de discriminación y otras violaciones de los derechos humanos que sufren las mujeres periodistas en el desempeño de su trabajo (por ejemplo, lugar de trab</w:t>
      </w:r>
      <w:r w:rsidR="00FC6001" w:rsidRPr="00A437AE">
        <w:rPr>
          <w:b/>
          <w:i/>
        </w:rPr>
        <w:t>ajo, en el ámbito periodístico</w:t>
      </w:r>
      <w:r w:rsidRPr="00A437AE">
        <w:rPr>
          <w:b/>
          <w:i/>
        </w:rPr>
        <w:t>, en línea)?</w:t>
      </w:r>
    </w:p>
    <w:p w14:paraId="2593F463" w14:textId="77777777" w:rsidR="00F37AA1" w:rsidRDefault="00F37AA1" w:rsidP="00ED7355">
      <w:pPr>
        <w:spacing w:after="0" w:line="240" w:lineRule="auto"/>
        <w:jc w:val="both"/>
      </w:pPr>
    </w:p>
    <w:p w14:paraId="2593F464" w14:textId="77777777" w:rsidR="009E005A" w:rsidRDefault="009E005A" w:rsidP="00ED7355">
      <w:pPr>
        <w:spacing w:after="0" w:line="240" w:lineRule="auto"/>
        <w:jc w:val="both"/>
      </w:pPr>
      <w:r w:rsidRPr="009E005A">
        <w:t>El país cuenta con la Ley Especial Integral para una vida libre de Vi</w:t>
      </w:r>
      <w:r>
        <w:t>olencia para las Mujeres (LEIV)</w:t>
      </w:r>
      <w:r>
        <w:rPr>
          <w:rStyle w:val="FootnoteReference"/>
        </w:rPr>
        <w:footnoteReference w:id="3"/>
      </w:r>
      <w:r w:rsidRPr="009E005A">
        <w:t>, que representa una avance fundamental, en las responsabilidades del Estado Salvadoreño para la tutela, protección y garantía de los derechos de las mujeres.</w:t>
      </w:r>
    </w:p>
    <w:p w14:paraId="2593F465" w14:textId="77777777" w:rsidR="009E005A" w:rsidRDefault="009E005A" w:rsidP="00ED7355">
      <w:pPr>
        <w:spacing w:after="0" w:line="240" w:lineRule="auto"/>
        <w:jc w:val="both"/>
      </w:pPr>
    </w:p>
    <w:p w14:paraId="2593F466" w14:textId="77777777" w:rsidR="0010580F" w:rsidRDefault="0010580F" w:rsidP="00ED7355">
      <w:pPr>
        <w:spacing w:after="0" w:line="240" w:lineRule="auto"/>
        <w:jc w:val="both"/>
      </w:pPr>
      <w:r w:rsidRPr="0010580F">
        <w:t xml:space="preserve">La LEIV, establece que la violencia contra las mujeres es cualquier acción basada en su género, que cause muerte, daño o sufrimiento físico, sexual o psicológico a la mujer tanto en el ámbito público como privado. La ley tiene por objeto establecer, reconocer y garantizar el derecho de las mujeres a una vida libre de violencia, por medio de políticas públicas orientadas a la detección, prevención, atención, protección, reparación y sanción; a fin de proteger su derecho a la vida, la integridad física y moral, la libertad, la no discriminación, la dignidad, la tutela efectiva, la seguridad personal, la igualdad real y la equidad. Entre los tipos de violencia que considera la ley, se encuentra la Violencia Simbólica, </w:t>
      </w:r>
      <w:r w:rsidR="00E0648E">
        <w:t xml:space="preserve">que </w:t>
      </w:r>
      <w:r w:rsidRPr="0010580F">
        <w:t>se define como: “mensajes, valores, íconos o signos que transmiten y reproducen relaciones de dominación, desigualdad y discriminación en las relaciones sociales que se establecen entre las personas y naturalizan la subordinación de la mujer en la sociedad”.</w:t>
      </w:r>
    </w:p>
    <w:p w14:paraId="2593F467" w14:textId="77777777" w:rsidR="0010580F" w:rsidRDefault="0010580F" w:rsidP="00ED7355">
      <w:pPr>
        <w:spacing w:after="0" w:line="240" w:lineRule="auto"/>
        <w:jc w:val="both"/>
      </w:pPr>
    </w:p>
    <w:p w14:paraId="2593F468" w14:textId="77777777" w:rsidR="000C671D" w:rsidRDefault="000C671D" w:rsidP="00ED7355">
      <w:pPr>
        <w:spacing w:after="0" w:line="240" w:lineRule="auto"/>
        <w:jc w:val="both"/>
      </w:pPr>
      <w:r>
        <w:t>En el marco de</w:t>
      </w:r>
      <w:r w:rsidRPr="000C671D">
        <w:t>l Proyecto B.A.1. de la Estrategia de Seguridad de Centroamérica (ESCA): “Prevención de la violencia contra las mujeres en Centroamérica</w:t>
      </w:r>
      <w:r>
        <w:t xml:space="preserve">, el cual </w:t>
      </w:r>
      <w:r w:rsidRPr="000C671D">
        <w:t xml:space="preserve">apoyó el fortalecimiento de la capacidad </w:t>
      </w:r>
      <w:r w:rsidRPr="000C671D">
        <w:lastRenderedPageBreak/>
        <w:t>de respuesta institucional en la prevención y atención de la violencia contra las mujeres, trata y feminicidio en los ámbitos regional, nacional y local.</w:t>
      </w:r>
      <w:r>
        <w:t xml:space="preserve"> Se realizaron talleres de sensibilización y formación para periodistas y comunicadores comunitarios e institucionales.</w:t>
      </w:r>
    </w:p>
    <w:p w14:paraId="2593F469" w14:textId="77777777" w:rsidR="00AF2FD8" w:rsidRDefault="00AF2FD8" w:rsidP="00ED7355">
      <w:pPr>
        <w:spacing w:after="0" w:line="240" w:lineRule="auto"/>
        <w:jc w:val="both"/>
      </w:pPr>
    </w:p>
    <w:p w14:paraId="2593F46A" w14:textId="77777777" w:rsidR="000C671D" w:rsidRDefault="00AF2FD8" w:rsidP="00ED7355">
      <w:pPr>
        <w:spacing w:after="0" w:line="240" w:lineRule="auto"/>
        <w:jc w:val="both"/>
      </w:pPr>
      <w:r w:rsidRPr="00AF2FD8">
        <w:t>El objetivo de este proceso de formación fue capacitar a comunicadoras y comunicadores institucionales y periodistas de los medios de comunicación a nivel nacional acerca de la utilización de técnicas y recursos para evitar el uso de la violencia simbólica y discriminación contra las mujeres en los discursos escritos, visuales, audiovisuales, radiofónicos y digitales.</w:t>
      </w:r>
    </w:p>
    <w:p w14:paraId="2593F46B" w14:textId="77777777" w:rsidR="000C671D" w:rsidRDefault="000C671D" w:rsidP="00ED7355">
      <w:pPr>
        <w:spacing w:after="0" w:line="240" w:lineRule="auto"/>
        <w:jc w:val="both"/>
      </w:pPr>
    </w:p>
    <w:p w14:paraId="2593F46C" w14:textId="77777777" w:rsidR="00E661D8" w:rsidRDefault="00E661D8" w:rsidP="00E661D8">
      <w:pPr>
        <w:spacing w:after="0" w:line="240" w:lineRule="auto"/>
        <w:jc w:val="both"/>
      </w:pPr>
      <w:r>
        <w:t xml:space="preserve">Los objetivos específicos fueron: </w:t>
      </w:r>
    </w:p>
    <w:p w14:paraId="2593F46D" w14:textId="77777777" w:rsidR="00E661D8" w:rsidRDefault="00E661D8" w:rsidP="00E661D8">
      <w:pPr>
        <w:spacing w:after="0" w:line="240" w:lineRule="auto"/>
        <w:jc w:val="both"/>
      </w:pPr>
    </w:p>
    <w:p w14:paraId="2593F46E" w14:textId="77777777" w:rsidR="00E661D8" w:rsidRDefault="00722346" w:rsidP="00E661D8">
      <w:pPr>
        <w:pStyle w:val="ListParagraph"/>
        <w:numPr>
          <w:ilvl w:val="0"/>
          <w:numId w:val="3"/>
        </w:numPr>
        <w:spacing w:after="0" w:line="240" w:lineRule="auto"/>
        <w:jc w:val="both"/>
      </w:pPr>
      <w:r>
        <w:t>Que las comunicadoras (</w:t>
      </w:r>
      <w:r w:rsidR="00E661D8">
        <w:t>es</w:t>
      </w:r>
      <w:r>
        <w:t>)</w:t>
      </w:r>
      <w:r w:rsidR="00E661D8">
        <w:t xml:space="preserve"> y periodistas participantes conozcan artículos claves de Leyes  salvadoreñas y Manuales para la igualdad sustantiva en las comunicaciones, de las cuales es fi</w:t>
      </w:r>
      <w:r w:rsidR="00FB725C">
        <w:t>rmante nuestro país relacionado</w:t>
      </w:r>
      <w:r w:rsidR="00E661D8">
        <w:t xml:space="preserve"> a la promoción de la Igualdad y Equidad de Género.</w:t>
      </w:r>
    </w:p>
    <w:p w14:paraId="2593F46F" w14:textId="77777777" w:rsidR="00E661D8" w:rsidRDefault="00D327C9" w:rsidP="00E661D8">
      <w:pPr>
        <w:pStyle w:val="ListParagraph"/>
        <w:numPr>
          <w:ilvl w:val="0"/>
          <w:numId w:val="3"/>
        </w:numPr>
        <w:spacing w:after="0" w:line="240" w:lineRule="auto"/>
        <w:jc w:val="both"/>
      </w:pPr>
      <w:r>
        <w:t xml:space="preserve">Que las y </w:t>
      </w:r>
      <w:r w:rsidR="00E661D8">
        <w:t>los participantes dominen temas y claves para prevenir la violencia simbólica y el lenguaje sexista</w:t>
      </w:r>
    </w:p>
    <w:p w14:paraId="2593F470" w14:textId="77777777" w:rsidR="00E661D8" w:rsidRDefault="00E661D8" w:rsidP="00E661D8">
      <w:pPr>
        <w:pStyle w:val="ListParagraph"/>
        <w:numPr>
          <w:ilvl w:val="0"/>
          <w:numId w:val="3"/>
        </w:numPr>
        <w:spacing w:after="0" w:line="240" w:lineRule="auto"/>
        <w:jc w:val="both"/>
      </w:pPr>
      <w:r>
        <w:t>Que las y los comunicadores puedan analizar y proponer notas periodísticas desde una perspectiva crítica hacia la violencia simbólica</w:t>
      </w:r>
    </w:p>
    <w:p w14:paraId="2593F471" w14:textId="77777777" w:rsidR="00E661D8" w:rsidRDefault="00E661D8" w:rsidP="00E661D8">
      <w:pPr>
        <w:pStyle w:val="ListParagraph"/>
        <w:numPr>
          <w:ilvl w:val="0"/>
          <w:numId w:val="3"/>
        </w:numPr>
        <w:spacing w:after="0" w:line="240" w:lineRule="auto"/>
        <w:jc w:val="both"/>
      </w:pPr>
      <w:r>
        <w:t>Promover la transformación de estereotipos mediante la apropiación individual del tema de género.</w:t>
      </w:r>
    </w:p>
    <w:p w14:paraId="2593F472" w14:textId="77777777" w:rsidR="00CE36F5" w:rsidRDefault="00CE36F5" w:rsidP="00CE36F5">
      <w:pPr>
        <w:spacing w:after="0" w:line="240" w:lineRule="auto"/>
        <w:jc w:val="both"/>
      </w:pPr>
    </w:p>
    <w:p w14:paraId="2593F473" w14:textId="77777777" w:rsidR="00CE36F5" w:rsidRDefault="00CE36F5" w:rsidP="00CE36F5">
      <w:pPr>
        <w:spacing w:after="0" w:line="240" w:lineRule="auto"/>
        <w:jc w:val="both"/>
      </w:pPr>
      <w:r>
        <w:t xml:space="preserve">Es importante destacar el interés de las instituciones por garantizar que el personal de las áreas de comunicaciones </w:t>
      </w:r>
      <w:r w:rsidR="0010580F">
        <w:t>conozca</w:t>
      </w:r>
      <w:r>
        <w:t xml:space="preserve"> las normativas de igualdad vigentes y que aprendan a aplicarlas en su quehacer comunicativo. </w:t>
      </w:r>
    </w:p>
    <w:p w14:paraId="2593F474" w14:textId="77777777" w:rsidR="000C671D" w:rsidRDefault="000C671D" w:rsidP="00ED7355">
      <w:pPr>
        <w:spacing w:after="0" w:line="240" w:lineRule="auto"/>
        <w:jc w:val="both"/>
      </w:pPr>
    </w:p>
    <w:p w14:paraId="2593F475" w14:textId="77777777" w:rsidR="00CE36F5" w:rsidRDefault="0089128E" w:rsidP="00ED7355">
      <w:pPr>
        <w:spacing w:after="0" w:line="240" w:lineRule="auto"/>
        <w:jc w:val="both"/>
      </w:pPr>
      <w:r>
        <w:t xml:space="preserve">Otra iniciativa importante, se realizó durante el evento de presentación del Informe sobre el Estado y la Situación de la Violencia contra las mujeres 2016, </w:t>
      </w:r>
      <w:r w:rsidR="0010580F">
        <w:t xml:space="preserve">en el cual </w:t>
      </w:r>
      <w:r w:rsidR="005C193F">
        <w:t xml:space="preserve">el ISDEMU </w:t>
      </w:r>
      <w:r w:rsidR="0010580F">
        <w:t xml:space="preserve">reconoció </w:t>
      </w:r>
      <w:r w:rsidR="00CE36F5">
        <w:t xml:space="preserve">a periodistas, comunicadoras, medios de comunicación, defensoras de los derechos de las mujeres, agencias de cooperación, organizaciones de mujeres y feministas, </w:t>
      </w:r>
      <w:r>
        <w:t>quienes desde su trabajo cotidiano en dichas instancias contribuyen a propiciar el r</w:t>
      </w:r>
      <w:r w:rsidR="00E359D7">
        <w:t>espeto y la igualdad de género.</w:t>
      </w:r>
    </w:p>
    <w:p w14:paraId="2593F476" w14:textId="77777777" w:rsidR="00CE36F5" w:rsidRDefault="00CE36F5" w:rsidP="00ED7355">
      <w:pPr>
        <w:spacing w:after="0" w:line="240" w:lineRule="auto"/>
        <w:jc w:val="both"/>
      </w:pPr>
    </w:p>
    <w:p w14:paraId="2593F477" w14:textId="77777777" w:rsidR="005C193F" w:rsidRDefault="005C193F" w:rsidP="00ED7355">
      <w:pPr>
        <w:spacing w:after="0" w:line="240" w:lineRule="auto"/>
        <w:jc w:val="both"/>
      </w:pPr>
      <w:r w:rsidRPr="005C193F">
        <w:t>Se reconoce el esfuerzo realizado por las organizaciones de mujeres, quienes ha llevado a cabo procesos de formación y sensibilización (foros, diplomados, talleres) dirigidos a periodistas de medios de comunicación.</w:t>
      </w:r>
    </w:p>
    <w:p w14:paraId="2593F478" w14:textId="77777777" w:rsidR="005C193F" w:rsidRDefault="005C193F" w:rsidP="00ED7355">
      <w:pPr>
        <w:spacing w:after="0" w:line="240" w:lineRule="auto"/>
        <w:jc w:val="both"/>
      </w:pPr>
    </w:p>
    <w:p w14:paraId="2593F479" w14:textId="77777777" w:rsidR="00F37AA1" w:rsidRPr="00A437AE" w:rsidRDefault="00110A3C" w:rsidP="00ED7355">
      <w:pPr>
        <w:spacing w:after="0" w:line="240" w:lineRule="auto"/>
        <w:jc w:val="both"/>
        <w:rPr>
          <w:b/>
          <w:i/>
        </w:rPr>
      </w:pPr>
      <w:r w:rsidRPr="00A437AE">
        <w:rPr>
          <w:b/>
          <w:i/>
        </w:rPr>
        <w:t>6. ¿Tiene</w:t>
      </w:r>
      <w:r w:rsidR="00F37AA1" w:rsidRPr="00A437AE">
        <w:rPr>
          <w:b/>
          <w:i/>
        </w:rPr>
        <w:t xml:space="preserve"> leyes y/o políticas o iniciativas (por ejemplo, capacitación, sensibilización) para abordar las violaciones del derecho internacional humanitario cometidas contra mujeres periodistas?</w:t>
      </w:r>
    </w:p>
    <w:p w14:paraId="2593F47A" w14:textId="77777777" w:rsidR="00F37AA1" w:rsidRDefault="00F37AA1" w:rsidP="00ED7355">
      <w:pPr>
        <w:spacing w:after="0" w:line="240" w:lineRule="auto"/>
        <w:jc w:val="both"/>
      </w:pPr>
    </w:p>
    <w:p w14:paraId="2593F47B" w14:textId="77777777" w:rsidR="005C193F" w:rsidRDefault="005C193F" w:rsidP="00ED7355">
      <w:pPr>
        <w:spacing w:after="0" w:line="240" w:lineRule="auto"/>
        <w:jc w:val="both"/>
      </w:pPr>
      <w:r>
        <w:t>No se dispone de información.</w:t>
      </w:r>
    </w:p>
    <w:p w14:paraId="2593F47C" w14:textId="77777777" w:rsidR="00E359D7" w:rsidRDefault="00E359D7" w:rsidP="00ED7355">
      <w:pPr>
        <w:spacing w:after="0" w:line="240" w:lineRule="auto"/>
        <w:jc w:val="both"/>
      </w:pPr>
    </w:p>
    <w:p w14:paraId="2593F47D" w14:textId="77777777" w:rsidR="00F37AA1" w:rsidRPr="00A437AE" w:rsidRDefault="00F37AA1" w:rsidP="00ED7355">
      <w:pPr>
        <w:spacing w:after="0" w:line="240" w:lineRule="auto"/>
        <w:jc w:val="both"/>
        <w:rPr>
          <w:b/>
          <w:i/>
        </w:rPr>
      </w:pPr>
      <w:r w:rsidRPr="00A437AE">
        <w:rPr>
          <w:b/>
          <w:i/>
        </w:rPr>
        <w:t xml:space="preserve">7. ¿Cuáles son los desafíos que enfrentan para </w:t>
      </w:r>
      <w:r w:rsidR="00110A3C" w:rsidRPr="00A437AE">
        <w:rPr>
          <w:b/>
          <w:i/>
        </w:rPr>
        <w:t xml:space="preserve">asegurar que se responsabilicen a los perpetradores </w:t>
      </w:r>
      <w:r w:rsidRPr="00A437AE">
        <w:rPr>
          <w:b/>
          <w:i/>
        </w:rPr>
        <w:t>por las violaciones de los derechos humanos cometidas contra las mujeres periodistas?</w:t>
      </w:r>
    </w:p>
    <w:p w14:paraId="2593F47E" w14:textId="77777777" w:rsidR="00F37AA1" w:rsidRDefault="00F37AA1" w:rsidP="00ED7355">
      <w:pPr>
        <w:spacing w:after="0" w:line="240" w:lineRule="auto"/>
        <w:jc w:val="both"/>
      </w:pPr>
    </w:p>
    <w:p w14:paraId="2593F47F" w14:textId="77777777" w:rsidR="00324ED5" w:rsidRDefault="00D13CF2" w:rsidP="00D13CF2">
      <w:pPr>
        <w:spacing w:after="0" w:line="240" w:lineRule="auto"/>
        <w:jc w:val="both"/>
      </w:pPr>
      <w:r>
        <w:t xml:space="preserve">Los desafíos que se tienen son: Que desde la academia se </w:t>
      </w:r>
      <w:r w:rsidR="005C193F">
        <w:t xml:space="preserve">incorpore </w:t>
      </w:r>
      <w:r>
        <w:t>el enfoque de género pa</w:t>
      </w:r>
      <w:r w:rsidR="00324ED5">
        <w:t>ra la formación de periodistas, que permita a las periodistas sensibilizarse desde su condición de género, que les facilite su organización en defensa de sus derechos y desde el gremio periodístico se impulsen propuestas legales para su protección.</w:t>
      </w:r>
    </w:p>
    <w:p w14:paraId="2593F480" w14:textId="77777777" w:rsidR="00324ED5" w:rsidRDefault="00324ED5" w:rsidP="00D13CF2">
      <w:pPr>
        <w:spacing w:after="0" w:line="240" w:lineRule="auto"/>
        <w:jc w:val="both"/>
      </w:pPr>
    </w:p>
    <w:p w14:paraId="2593F481" w14:textId="77777777" w:rsidR="00324ED5" w:rsidRDefault="00324ED5" w:rsidP="00D13CF2">
      <w:pPr>
        <w:spacing w:after="0" w:line="240" w:lineRule="auto"/>
        <w:jc w:val="both"/>
      </w:pPr>
      <w:r>
        <w:t xml:space="preserve">De igual manera, el empresariado de medios de comunicación debe realizar una revisión de los códigos de ética y autorregulación que tienen los medios para incluir la igualdad y la equidad en el trabajo periodístico y cumplir con la normativa nacional para la igualdad. Por su parte, el Estado debe poner en agenda la discriminación que enfrentan </w:t>
      </w:r>
      <w:r w:rsidR="008D5CB8">
        <w:t>las mujeres periodistas</w:t>
      </w:r>
      <w:r>
        <w:t xml:space="preserve"> en el marco de las propuestas de protección a la labor periodística.</w:t>
      </w:r>
    </w:p>
    <w:p w14:paraId="2593F482" w14:textId="77777777" w:rsidR="00D13CF2" w:rsidRDefault="00D13CF2" w:rsidP="00D13CF2">
      <w:pPr>
        <w:spacing w:after="0" w:line="240" w:lineRule="auto"/>
        <w:jc w:val="both"/>
      </w:pPr>
    </w:p>
    <w:p w14:paraId="2593F483" w14:textId="77777777" w:rsidR="00F37AA1" w:rsidRPr="00A437AE" w:rsidRDefault="00F37AA1" w:rsidP="00ED7355">
      <w:pPr>
        <w:spacing w:after="0" w:line="240" w:lineRule="auto"/>
        <w:jc w:val="both"/>
        <w:rPr>
          <w:b/>
          <w:i/>
        </w:rPr>
      </w:pPr>
      <w:r w:rsidRPr="00A437AE">
        <w:rPr>
          <w:b/>
          <w:i/>
        </w:rPr>
        <w:lastRenderedPageBreak/>
        <w:t>8. ¿Cómo ha colaborado con las entidades pertinentes de las Naciones Unidas sobre la situación de las mujeres periodistas y cuál es la naturaleza de la información que ha compartido sobre el e</w:t>
      </w:r>
      <w:r w:rsidR="009B4776" w:rsidRPr="00A437AE">
        <w:rPr>
          <w:b/>
          <w:i/>
        </w:rPr>
        <w:t>stad</w:t>
      </w:r>
      <w:r w:rsidRPr="00A437AE">
        <w:rPr>
          <w:b/>
          <w:i/>
        </w:rPr>
        <w:t>o de las investigaciones sobre la discriminación, los ataques y la violencia contra las mujeres periodistas?</w:t>
      </w:r>
    </w:p>
    <w:p w14:paraId="2593F484" w14:textId="77777777" w:rsidR="00F37AA1" w:rsidRDefault="00F37AA1" w:rsidP="00ED7355">
      <w:pPr>
        <w:spacing w:after="0" w:line="240" w:lineRule="auto"/>
        <w:jc w:val="both"/>
      </w:pPr>
    </w:p>
    <w:p w14:paraId="2593F485" w14:textId="77777777" w:rsidR="00915576" w:rsidRDefault="00997BC8" w:rsidP="00ED7355">
      <w:pPr>
        <w:spacing w:after="0" w:line="240" w:lineRule="auto"/>
        <w:jc w:val="both"/>
      </w:pPr>
      <w:r>
        <w:t>El Programa de las Naciones Unidas para el Desarrollo (PNUD), realizó el Curso “Género y Comunicación”, un proceso de formación que busca</w:t>
      </w:r>
      <w:r w:rsidR="00324ED5">
        <w:t>ba</w:t>
      </w:r>
      <w:r>
        <w:t xml:space="preserve"> elevar las capacidades técnicas y prácticas de comunicadores</w:t>
      </w:r>
      <w:r w:rsidR="00324ED5">
        <w:t xml:space="preserve"> (as)</w:t>
      </w:r>
      <w:r>
        <w:t xml:space="preserve"> y periodistas sensibles al género, evitando manifestaciones de sexismo y discriminación. En el proceso de selección participaron el ISDEMU, la </w:t>
      </w:r>
      <w:r w:rsidR="00763486">
        <w:t>APES, la Oficina del Coordinador Residente de Naciones Unidas y el PNUD.</w:t>
      </w:r>
    </w:p>
    <w:p w14:paraId="2593F486" w14:textId="77777777" w:rsidR="00997BC8" w:rsidRDefault="00997BC8" w:rsidP="00ED7355">
      <w:pPr>
        <w:spacing w:after="0" w:line="240" w:lineRule="auto"/>
        <w:jc w:val="both"/>
      </w:pPr>
    </w:p>
    <w:p w14:paraId="2593F487" w14:textId="77777777" w:rsidR="00324ED5" w:rsidRDefault="00324ED5" w:rsidP="00ED7355">
      <w:pPr>
        <w:spacing w:after="0" w:line="240" w:lineRule="auto"/>
        <w:jc w:val="both"/>
      </w:pPr>
      <w:r w:rsidRPr="00324ED5">
        <w:t>El ISDEMU cuenta con el “Manual para la Igualdad Sustantiva en las Comunicaciones” que ha sido entregado a comunicadoras</w:t>
      </w:r>
      <w:r w:rsidR="00A34332">
        <w:t xml:space="preserve"> (</w:t>
      </w:r>
      <w:r w:rsidRPr="00324ED5">
        <w:t>es</w:t>
      </w:r>
      <w:r w:rsidR="00A34332">
        <w:t>)</w:t>
      </w:r>
      <w:r w:rsidRPr="00324ED5">
        <w:t xml:space="preserve"> institucionales y a algun</w:t>
      </w:r>
      <w:r w:rsidR="005C193F">
        <w:t xml:space="preserve">os </w:t>
      </w:r>
      <w:r w:rsidR="00A34332">
        <w:t xml:space="preserve">medios. Asimismo, </w:t>
      </w:r>
      <w:r w:rsidRPr="00324ED5">
        <w:t>se han desarrollado procesos formativos con periodistas institucionales y encargados de prensa de gobiernos municipales del Área Metropolitana de San Salvador, sobre violencia simbólica y lineamientos para una comunicación para la igualdad. Con el objetivo de facilitarles técnicas y recursos para evitar la violencia simbólica contra las mujeres y promover la igualdad en las acciones informativas y publicitarias de las instituciones.</w:t>
      </w:r>
    </w:p>
    <w:p w14:paraId="2593F488" w14:textId="77777777" w:rsidR="00E603CC" w:rsidRDefault="00E603CC" w:rsidP="00ED7355">
      <w:pPr>
        <w:spacing w:after="0" w:line="240" w:lineRule="auto"/>
        <w:jc w:val="both"/>
      </w:pPr>
    </w:p>
    <w:p w14:paraId="2593F489" w14:textId="77777777" w:rsidR="00F37AA1" w:rsidRPr="00A437AE" w:rsidRDefault="00F37AA1" w:rsidP="00ED7355">
      <w:pPr>
        <w:spacing w:after="0" w:line="240" w:lineRule="auto"/>
        <w:jc w:val="both"/>
        <w:rPr>
          <w:b/>
        </w:rPr>
      </w:pPr>
      <w:r w:rsidRPr="00A437AE">
        <w:rPr>
          <w:b/>
          <w:i/>
        </w:rPr>
        <w:t xml:space="preserve">9. </w:t>
      </w:r>
      <w:r w:rsidR="006123AE" w:rsidRPr="00A437AE">
        <w:rPr>
          <w:b/>
          <w:i/>
        </w:rPr>
        <w:t>Sírvase indicar</w:t>
      </w:r>
      <w:r w:rsidR="00AB6B2D" w:rsidRPr="00A437AE">
        <w:rPr>
          <w:b/>
          <w:i/>
        </w:rPr>
        <w:t xml:space="preserve"> si </w:t>
      </w:r>
      <w:r w:rsidR="009B4776" w:rsidRPr="00A437AE">
        <w:rPr>
          <w:b/>
          <w:i/>
        </w:rPr>
        <w:t xml:space="preserve">ha desarrollado iniciativas específicas y marcos de </w:t>
      </w:r>
      <w:r w:rsidR="00110A3C" w:rsidRPr="00A437AE">
        <w:rPr>
          <w:b/>
          <w:i/>
        </w:rPr>
        <w:t>monitoreo</w:t>
      </w:r>
      <w:r w:rsidR="009B4776" w:rsidRPr="00A437AE">
        <w:rPr>
          <w:b/>
          <w:i/>
        </w:rPr>
        <w:t xml:space="preserve"> para garantizar la seguridad de mujeres periodistas en el marco de los Objetivos de Desarrollo Sostenible, en particular el Objetivo 5 y el Objetivo 16</w:t>
      </w:r>
      <w:r w:rsidR="009B4776" w:rsidRPr="00A437AE">
        <w:rPr>
          <w:b/>
        </w:rPr>
        <w:t>.</w:t>
      </w:r>
    </w:p>
    <w:p w14:paraId="2593F48A" w14:textId="77777777" w:rsidR="005F5A3D" w:rsidRDefault="005F5A3D" w:rsidP="00ED7355">
      <w:pPr>
        <w:spacing w:after="0" w:line="240" w:lineRule="auto"/>
        <w:jc w:val="both"/>
      </w:pPr>
    </w:p>
    <w:p w14:paraId="2593F48B" w14:textId="77777777" w:rsidR="005F5A3D" w:rsidRDefault="005C193F" w:rsidP="00ED7355">
      <w:pPr>
        <w:spacing w:after="0" w:line="240" w:lineRule="auto"/>
        <w:jc w:val="both"/>
      </w:pPr>
      <w:r>
        <w:t>N</w:t>
      </w:r>
      <w:r w:rsidR="005F5A3D">
        <w:t xml:space="preserve">o </w:t>
      </w:r>
      <w:r>
        <w:t xml:space="preserve">se cuenta con </w:t>
      </w:r>
      <w:r w:rsidR="005F5A3D" w:rsidRPr="005F5A3D">
        <w:t>iniciativas específicas en este tema.</w:t>
      </w:r>
    </w:p>
    <w:sectPr w:rsidR="005F5A3D" w:rsidSect="00AC3E97">
      <w:pgSz w:w="11907" w:h="16839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93F490" w14:textId="77777777" w:rsidR="00710B0C" w:rsidRDefault="00710B0C" w:rsidP="009E005A">
      <w:pPr>
        <w:spacing w:after="0" w:line="240" w:lineRule="auto"/>
      </w:pPr>
      <w:r>
        <w:separator/>
      </w:r>
    </w:p>
  </w:endnote>
  <w:endnote w:type="continuationSeparator" w:id="0">
    <w:p w14:paraId="2593F491" w14:textId="77777777" w:rsidR="00710B0C" w:rsidRDefault="00710B0C" w:rsidP="009E0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93F48E" w14:textId="77777777" w:rsidR="00710B0C" w:rsidRDefault="00710B0C" w:rsidP="009E005A">
      <w:pPr>
        <w:spacing w:after="0" w:line="240" w:lineRule="auto"/>
      </w:pPr>
      <w:r>
        <w:separator/>
      </w:r>
    </w:p>
  </w:footnote>
  <w:footnote w:type="continuationSeparator" w:id="0">
    <w:p w14:paraId="2593F48F" w14:textId="77777777" w:rsidR="00710B0C" w:rsidRDefault="00710B0C" w:rsidP="009E005A">
      <w:pPr>
        <w:spacing w:after="0" w:line="240" w:lineRule="auto"/>
      </w:pPr>
      <w:r>
        <w:continuationSeparator/>
      </w:r>
    </w:p>
  </w:footnote>
  <w:footnote w:id="1">
    <w:p w14:paraId="2593F492" w14:textId="77777777" w:rsidR="0056182E" w:rsidRPr="0056182E" w:rsidRDefault="0056182E" w:rsidP="000F76B4">
      <w:pPr>
        <w:pStyle w:val="FootnoteText"/>
        <w:jc w:val="both"/>
        <w:rPr>
          <w:sz w:val="16"/>
          <w:szCs w:val="16"/>
        </w:rPr>
      </w:pPr>
      <w:r w:rsidRPr="0056182E">
        <w:rPr>
          <w:rStyle w:val="FootnoteReference"/>
          <w:sz w:val="16"/>
          <w:szCs w:val="16"/>
        </w:rPr>
        <w:footnoteRef/>
      </w:r>
      <w:r w:rsidR="000F76B4">
        <w:rPr>
          <w:sz w:val="16"/>
          <w:szCs w:val="16"/>
        </w:rPr>
        <w:t xml:space="preserve">Asociación civil Comunicación para la Igualdad. </w:t>
      </w:r>
      <w:r w:rsidRPr="0056182E">
        <w:rPr>
          <w:sz w:val="16"/>
          <w:szCs w:val="16"/>
        </w:rPr>
        <w:t>Políticas públicas de comunicación y género en América Latina: Entre andares y retrocesos</w:t>
      </w:r>
      <w:r w:rsidR="000F76B4">
        <w:rPr>
          <w:sz w:val="16"/>
          <w:szCs w:val="16"/>
        </w:rPr>
        <w:t xml:space="preserve"> Noviembre 2016. </w:t>
      </w:r>
      <w:r w:rsidRPr="0056182E">
        <w:rPr>
          <w:sz w:val="16"/>
          <w:szCs w:val="16"/>
        </w:rPr>
        <w:t xml:space="preserve"> Disponible en: </w:t>
      </w:r>
      <w:hyperlink r:id="rId1" w:history="1">
        <w:r w:rsidRPr="0056182E">
          <w:rPr>
            <w:rStyle w:val="Hyperlink"/>
            <w:sz w:val="16"/>
            <w:szCs w:val="16"/>
          </w:rPr>
          <w:t>http://www.cotidianomujer.org.uy/sitio/attachments/article/1563/LIBROFINAL.pdf</w:t>
        </w:r>
      </w:hyperlink>
    </w:p>
  </w:footnote>
  <w:footnote w:id="2">
    <w:p w14:paraId="2593F493" w14:textId="77777777" w:rsidR="0056182E" w:rsidRDefault="0056182E" w:rsidP="000F76B4">
      <w:pPr>
        <w:pStyle w:val="FootnoteText"/>
        <w:jc w:val="both"/>
      </w:pPr>
      <w:r w:rsidRPr="0056182E">
        <w:rPr>
          <w:rStyle w:val="FootnoteReference"/>
          <w:sz w:val="16"/>
          <w:szCs w:val="16"/>
        </w:rPr>
        <w:footnoteRef/>
      </w:r>
      <w:r w:rsidRPr="0056182E">
        <w:rPr>
          <w:sz w:val="16"/>
          <w:szCs w:val="16"/>
        </w:rPr>
        <w:t xml:space="preserve"> Ídem. </w:t>
      </w:r>
    </w:p>
  </w:footnote>
  <w:footnote w:id="3">
    <w:p w14:paraId="2593F494" w14:textId="77777777" w:rsidR="009E005A" w:rsidRPr="009E005A" w:rsidRDefault="009E005A" w:rsidP="000F76B4">
      <w:pPr>
        <w:pStyle w:val="FootnoteText"/>
        <w:jc w:val="both"/>
        <w:rPr>
          <w:sz w:val="16"/>
          <w:szCs w:val="16"/>
        </w:rPr>
      </w:pPr>
      <w:r w:rsidRPr="009E005A">
        <w:rPr>
          <w:rStyle w:val="FootnoteReference"/>
          <w:sz w:val="16"/>
          <w:szCs w:val="16"/>
        </w:rPr>
        <w:footnoteRef/>
      </w:r>
      <w:r w:rsidRPr="009E005A">
        <w:rPr>
          <w:sz w:val="16"/>
          <w:szCs w:val="16"/>
        </w:rPr>
        <w:t xml:space="preserve"> Asamblea Legislativa de El Salvador. Decreto Legislativo No. 520, 25 de noviembre de 2010. Disponible en: </w:t>
      </w:r>
      <w:hyperlink r:id="rId2" w:history="1">
        <w:r w:rsidRPr="009E005A">
          <w:rPr>
            <w:rStyle w:val="Hyperlink"/>
            <w:sz w:val="16"/>
            <w:szCs w:val="16"/>
          </w:rPr>
          <w:t>http://www.asamblea.gob.sv/eparlamento/indice-legislativo/buscador-de-documentos-legislativos/ley-especial-integral-para-una-vida-libre-de-violncia-para-las-mujeres</w:t>
        </w:r>
      </w:hyperlink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87863"/>
    <w:multiLevelType w:val="hybridMultilevel"/>
    <w:tmpl w:val="97BCAAC4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9C28D8"/>
    <w:multiLevelType w:val="hybridMultilevel"/>
    <w:tmpl w:val="0F3CCFCC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832386"/>
    <w:multiLevelType w:val="hybridMultilevel"/>
    <w:tmpl w:val="29D2E988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43A"/>
    <w:rsid w:val="00016981"/>
    <w:rsid w:val="00017036"/>
    <w:rsid w:val="0003398F"/>
    <w:rsid w:val="000C671D"/>
    <w:rsid w:val="000F76B4"/>
    <w:rsid w:val="00102BB6"/>
    <w:rsid w:val="0010580F"/>
    <w:rsid w:val="00110A3C"/>
    <w:rsid w:val="001175D1"/>
    <w:rsid w:val="00211F1A"/>
    <w:rsid w:val="002838EE"/>
    <w:rsid w:val="002C5B8B"/>
    <w:rsid w:val="003000D8"/>
    <w:rsid w:val="00320E3F"/>
    <w:rsid w:val="00322A1E"/>
    <w:rsid w:val="00324ED5"/>
    <w:rsid w:val="00370B58"/>
    <w:rsid w:val="003713A0"/>
    <w:rsid w:val="00372734"/>
    <w:rsid w:val="00380E7E"/>
    <w:rsid w:val="00406CAA"/>
    <w:rsid w:val="00417E90"/>
    <w:rsid w:val="004224A5"/>
    <w:rsid w:val="0043486F"/>
    <w:rsid w:val="0046480C"/>
    <w:rsid w:val="004A2062"/>
    <w:rsid w:val="004A5B9D"/>
    <w:rsid w:val="004C667F"/>
    <w:rsid w:val="0056182E"/>
    <w:rsid w:val="005C193F"/>
    <w:rsid w:val="005F5A3D"/>
    <w:rsid w:val="006123AE"/>
    <w:rsid w:val="00667C71"/>
    <w:rsid w:val="0069343F"/>
    <w:rsid w:val="006B0BF0"/>
    <w:rsid w:val="006D6173"/>
    <w:rsid w:val="00710B0C"/>
    <w:rsid w:val="00722346"/>
    <w:rsid w:val="007610EE"/>
    <w:rsid w:val="00763486"/>
    <w:rsid w:val="007654C8"/>
    <w:rsid w:val="00792D3F"/>
    <w:rsid w:val="007B7E52"/>
    <w:rsid w:val="007F6582"/>
    <w:rsid w:val="0087392C"/>
    <w:rsid w:val="0089128E"/>
    <w:rsid w:val="008B1FCD"/>
    <w:rsid w:val="008D5CB8"/>
    <w:rsid w:val="008E6765"/>
    <w:rsid w:val="008F1646"/>
    <w:rsid w:val="00912565"/>
    <w:rsid w:val="00915576"/>
    <w:rsid w:val="00936F4E"/>
    <w:rsid w:val="00997BC8"/>
    <w:rsid w:val="009A3F5A"/>
    <w:rsid w:val="009B4776"/>
    <w:rsid w:val="009E005A"/>
    <w:rsid w:val="00A16CD3"/>
    <w:rsid w:val="00A266BD"/>
    <w:rsid w:val="00A34332"/>
    <w:rsid w:val="00A437AE"/>
    <w:rsid w:val="00A81A39"/>
    <w:rsid w:val="00AB6B2D"/>
    <w:rsid w:val="00AC2579"/>
    <w:rsid w:val="00AC3E97"/>
    <w:rsid w:val="00AE6462"/>
    <w:rsid w:val="00AF2FD8"/>
    <w:rsid w:val="00B01DC3"/>
    <w:rsid w:val="00B06898"/>
    <w:rsid w:val="00B12B80"/>
    <w:rsid w:val="00B76461"/>
    <w:rsid w:val="00BA007A"/>
    <w:rsid w:val="00BA38FB"/>
    <w:rsid w:val="00BB5F59"/>
    <w:rsid w:val="00BB6B8A"/>
    <w:rsid w:val="00BC09F5"/>
    <w:rsid w:val="00C11973"/>
    <w:rsid w:val="00C71E2C"/>
    <w:rsid w:val="00C96F99"/>
    <w:rsid w:val="00CE36F5"/>
    <w:rsid w:val="00D13CF2"/>
    <w:rsid w:val="00D327C9"/>
    <w:rsid w:val="00D6527E"/>
    <w:rsid w:val="00DD2EFD"/>
    <w:rsid w:val="00DE12C4"/>
    <w:rsid w:val="00E00EDD"/>
    <w:rsid w:val="00E0648E"/>
    <w:rsid w:val="00E206A4"/>
    <w:rsid w:val="00E23D5A"/>
    <w:rsid w:val="00E359D7"/>
    <w:rsid w:val="00E4456F"/>
    <w:rsid w:val="00E5445C"/>
    <w:rsid w:val="00E603CC"/>
    <w:rsid w:val="00E661D8"/>
    <w:rsid w:val="00ED7355"/>
    <w:rsid w:val="00EE7774"/>
    <w:rsid w:val="00F259E3"/>
    <w:rsid w:val="00F37AA1"/>
    <w:rsid w:val="00F644CA"/>
    <w:rsid w:val="00F6643A"/>
    <w:rsid w:val="00F67413"/>
    <w:rsid w:val="00F96A8C"/>
    <w:rsid w:val="00FA30B6"/>
    <w:rsid w:val="00FB725C"/>
    <w:rsid w:val="00FC6001"/>
    <w:rsid w:val="00FF05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3F4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735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5445C"/>
    <w:rPr>
      <w:color w:val="0000FF" w:themeColor="hyperlink"/>
      <w:u w:val="single"/>
    </w:rPr>
  </w:style>
  <w:style w:type="paragraph" w:styleId="FootnoteText">
    <w:name w:val="footnote text"/>
    <w:basedOn w:val="Normal"/>
    <w:link w:val="TextonotapieCar"/>
    <w:uiPriority w:val="99"/>
    <w:semiHidden/>
    <w:unhideWhenUsed/>
    <w:rsid w:val="009E005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DefaultParagraphFont"/>
    <w:link w:val="FootnoteText"/>
    <w:uiPriority w:val="99"/>
    <w:semiHidden/>
    <w:rsid w:val="009E005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E005A"/>
    <w:rPr>
      <w:vertAlign w:val="superscript"/>
    </w:rPr>
  </w:style>
  <w:style w:type="paragraph" w:styleId="BalloonText">
    <w:name w:val="Balloon Text"/>
    <w:basedOn w:val="Normal"/>
    <w:link w:val="TextodegloboCar"/>
    <w:uiPriority w:val="99"/>
    <w:semiHidden/>
    <w:unhideWhenUsed/>
    <w:rsid w:val="00C11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DefaultParagraphFont"/>
    <w:link w:val="BalloonText"/>
    <w:uiPriority w:val="99"/>
    <w:semiHidden/>
    <w:rsid w:val="00C1197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B1F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B1FCD"/>
  </w:style>
  <w:style w:type="paragraph" w:styleId="Footer">
    <w:name w:val="footer"/>
    <w:basedOn w:val="Normal"/>
    <w:link w:val="FooterChar"/>
    <w:uiPriority w:val="99"/>
    <w:semiHidden/>
    <w:unhideWhenUsed/>
    <w:rsid w:val="008B1F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B1F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735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5445C"/>
    <w:rPr>
      <w:color w:val="0000FF" w:themeColor="hyperlink"/>
      <w:u w:val="single"/>
    </w:rPr>
  </w:style>
  <w:style w:type="paragraph" w:styleId="FootnoteText">
    <w:name w:val="footnote text"/>
    <w:basedOn w:val="Normal"/>
    <w:link w:val="TextonotapieCar"/>
    <w:uiPriority w:val="99"/>
    <w:semiHidden/>
    <w:unhideWhenUsed/>
    <w:rsid w:val="009E005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DefaultParagraphFont"/>
    <w:link w:val="FootnoteText"/>
    <w:uiPriority w:val="99"/>
    <w:semiHidden/>
    <w:rsid w:val="009E005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E005A"/>
    <w:rPr>
      <w:vertAlign w:val="superscript"/>
    </w:rPr>
  </w:style>
  <w:style w:type="paragraph" w:styleId="BalloonText">
    <w:name w:val="Balloon Text"/>
    <w:basedOn w:val="Normal"/>
    <w:link w:val="TextodegloboCar"/>
    <w:uiPriority w:val="99"/>
    <w:semiHidden/>
    <w:unhideWhenUsed/>
    <w:rsid w:val="00C11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DefaultParagraphFont"/>
    <w:link w:val="BalloonText"/>
    <w:uiPriority w:val="99"/>
    <w:semiHidden/>
    <w:rsid w:val="00C1197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B1F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B1FCD"/>
  </w:style>
  <w:style w:type="paragraph" w:styleId="Footer">
    <w:name w:val="footer"/>
    <w:basedOn w:val="Normal"/>
    <w:link w:val="FooterChar"/>
    <w:uiPriority w:val="99"/>
    <w:semiHidden/>
    <w:unhideWhenUsed/>
    <w:rsid w:val="008B1F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B1F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0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samblea.gob.sv/eparlamento/indice-legislativo/buscador-de-documentos-legislativos/ley-especial-integral-para-una-vida-libre-de-violncia-para-las-mujeres" TargetMode="External"/><Relationship Id="rId1" Type="http://schemas.openxmlformats.org/officeDocument/2006/relationships/hyperlink" Target="http://www.cotidianomujer.org.uy/sitio/attachments/article/1563/LIBROFINAL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C01B4-E127-4584-9D47-3A2E82873CCE}"/>
</file>

<file path=customXml/itemProps2.xml><?xml version="1.0" encoding="utf-8"?>
<ds:datastoreItem xmlns:ds="http://schemas.openxmlformats.org/officeDocument/2006/customXml" ds:itemID="{84E977E0-05AB-4DA7-9C8F-88A26CE159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B97DC2-DEEC-4E65-8FC8-65C59179B34F}">
  <ds:schemaRefs>
    <ds:schemaRef ds:uri="http://www.w3.org/XML/1998/namespace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5305433-5E0B-4339-9A8F-1C09FC59A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1761</Words>
  <Characters>10043</Characters>
  <Application>Microsoft Office Word</Application>
  <DocSecurity>0</DocSecurity>
  <Lines>83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Janine Lizette JLOC. Osorio Cerna</dc:creator>
  <cp:lastModifiedBy>Rachel Opie</cp:lastModifiedBy>
  <cp:revision>2</cp:revision>
  <cp:lastPrinted>2017-01-24T14:25:00Z</cp:lastPrinted>
  <dcterms:created xsi:type="dcterms:W3CDTF">2017-02-08T07:45:00Z</dcterms:created>
  <dcterms:modified xsi:type="dcterms:W3CDTF">2017-02-08T07:45:00Z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