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40" w:rsidRDefault="00860340" w:rsidP="00860340">
      <w:pPr>
        <w:pStyle w:val="NormalWeb"/>
        <w:spacing w:before="0" w:beforeAutospacing="0" w:after="150" w:afterAutospacing="0"/>
        <w:jc w:val="center"/>
        <w:rPr>
          <w:rFonts w:ascii="Segoe UI" w:hAnsi="Segoe UI" w:cs="Segoe UI"/>
          <w:color w:val="444444"/>
          <w:sz w:val="20"/>
          <w:szCs w:val="20"/>
        </w:rPr>
      </w:pPr>
      <w:proofErr w:type="spellStart"/>
      <w:r>
        <w:rPr>
          <w:rStyle w:val="Strong"/>
          <w:rFonts w:ascii="MS Gothic" w:eastAsia="MS Gothic" w:hAnsi="MS Gothic" w:cs="MS Gothic" w:hint="eastAsia"/>
          <w:color w:val="444444"/>
          <w:sz w:val="20"/>
          <w:szCs w:val="20"/>
        </w:rPr>
        <w:t>国連専門家、ハンセン病患者・回復者の権利擁護に向けた取り組みの継続を日本に要請</w:t>
      </w:r>
      <w:proofErr w:type="spellEnd"/>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 </w:t>
      </w:r>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MS Gothic" w:eastAsia="MS Gothic" w:hAnsi="MS Gothic" w:cs="MS Gothic" w:hint="eastAsia"/>
          <w:color w:val="444444"/>
          <w:sz w:val="20"/>
          <w:szCs w:val="20"/>
        </w:rPr>
        <w:t>東京（</w:t>
      </w:r>
      <w:r>
        <w:rPr>
          <w:rFonts w:ascii="Segoe UI" w:hAnsi="Segoe UI" w:cs="Segoe UI"/>
          <w:color w:val="444444"/>
          <w:sz w:val="20"/>
          <w:szCs w:val="20"/>
        </w:rPr>
        <w:t>2020</w:t>
      </w:r>
      <w:r>
        <w:rPr>
          <w:rFonts w:ascii="MS Gothic" w:eastAsia="MS Gothic" w:hAnsi="MS Gothic" w:cs="MS Gothic" w:hint="eastAsia"/>
          <w:color w:val="444444"/>
          <w:sz w:val="20"/>
          <w:szCs w:val="20"/>
        </w:rPr>
        <w:t>年</w:t>
      </w:r>
      <w:r>
        <w:rPr>
          <w:rFonts w:ascii="Segoe UI" w:hAnsi="Segoe UI" w:cs="Segoe UI"/>
          <w:color w:val="444444"/>
          <w:sz w:val="20"/>
          <w:szCs w:val="20"/>
        </w:rPr>
        <w:t>2</w:t>
      </w:r>
      <w:r>
        <w:rPr>
          <w:rFonts w:ascii="MS Gothic" w:eastAsia="MS Gothic" w:hAnsi="MS Gothic" w:cs="MS Gothic" w:hint="eastAsia"/>
          <w:color w:val="444444"/>
          <w:sz w:val="20"/>
          <w:szCs w:val="20"/>
        </w:rPr>
        <w:t>月</w:t>
      </w:r>
      <w:r>
        <w:rPr>
          <w:rFonts w:ascii="Segoe UI" w:hAnsi="Segoe UI" w:cs="Segoe UI"/>
          <w:color w:val="444444"/>
          <w:sz w:val="20"/>
          <w:szCs w:val="20"/>
        </w:rPr>
        <w:t>19</w:t>
      </w:r>
      <w:r>
        <w:rPr>
          <w:rFonts w:ascii="MS Gothic" w:eastAsia="MS Gothic" w:hAnsi="MS Gothic" w:cs="MS Gothic" w:hint="eastAsia"/>
          <w:color w:val="444444"/>
          <w:sz w:val="20"/>
          <w:szCs w:val="20"/>
        </w:rPr>
        <w:t>日）</w:t>
      </w:r>
      <w:r>
        <w:rPr>
          <w:rFonts w:ascii="Segoe UI" w:hAnsi="Segoe UI" w:cs="Segoe UI"/>
          <w:color w:val="444444"/>
          <w:sz w:val="20"/>
          <w:szCs w:val="20"/>
        </w:rPr>
        <w:t xml:space="preserve"> – </w:t>
      </w:r>
      <w:r>
        <w:rPr>
          <w:rFonts w:ascii="MS Gothic" w:eastAsia="MS Gothic" w:hAnsi="MS Gothic" w:cs="MS Gothic" w:hint="eastAsia"/>
          <w:color w:val="444444"/>
          <w:sz w:val="20"/>
          <w:szCs w:val="20"/>
        </w:rPr>
        <w:t>国連ハンセン病差別撤廃特別報告者を務めるアリス・クルス氏は、</w:t>
      </w:r>
      <w:r>
        <w:rPr>
          <w:rFonts w:ascii="Segoe UI" w:hAnsi="Segoe UI" w:cs="Segoe UI"/>
          <w:color w:val="444444"/>
          <w:sz w:val="20"/>
          <w:szCs w:val="20"/>
        </w:rPr>
        <w:t>8</w:t>
      </w:r>
      <w:r>
        <w:rPr>
          <w:rFonts w:ascii="MS Gothic" w:eastAsia="MS Gothic" w:hAnsi="MS Gothic" w:cs="MS Gothic" w:hint="eastAsia"/>
          <w:color w:val="444444"/>
          <w:sz w:val="20"/>
          <w:szCs w:val="20"/>
        </w:rPr>
        <w:t>日間にわたる訪日を終えるにあたり、日本がハンセン病患者・回復者の権利擁護において目覚ましい前進を遂げており、この取り組みを継続しなければならないと述べました。</w:t>
      </w:r>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MS Gothic" w:eastAsia="MS Gothic" w:hAnsi="MS Gothic" w:cs="MS Gothic" w:hint="eastAsia"/>
          <w:color w:val="444444"/>
          <w:sz w:val="20"/>
          <w:szCs w:val="20"/>
        </w:rPr>
        <w:t>「私は、市民社会との密接な協力による日本政府のたゆまぬ努力を歓迎します。これはハンセン病患者・回復者とその家族に対する差別と偏見の撤廃を図る好例と言えます。私は当局に対し、特に高齢者の権利擁護の分野での国際協力に関する取り組みを継続、持続するよう強く促します」クルス氏はこのように語っています。</w:t>
      </w:r>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MS Gothic" w:eastAsia="MS Gothic" w:hAnsi="MS Gothic" w:cs="MS Gothic" w:hint="eastAsia"/>
          <w:color w:val="444444"/>
          <w:sz w:val="20"/>
          <w:szCs w:val="20"/>
        </w:rPr>
        <w:t>「私は、患者・回復者とその家族による飽くなき集団的な闘争の結果、特に</w:t>
      </w:r>
      <w:r>
        <w:rPr>
          <w:rFonts w:ascii="Segoe UI" w:hAnsi="Segoe UI" w:cs="Segoe UI"/>
          <w:color w:val="444444"/>
          <w:sz w:val="20"/>
          <w:szCs w:val="20"/>
        </w:rPr>
        <w:t>2001</w:t>
      </w:r>
      <w:r>
        <w:rPr>
          <w:rFonts w:ascii="MS Gothic" w:eastAsia="MS Gothic" w:hAnsi="MS Gothic" w:cs="MS Gothic" w:hint="eastAsia"/>
          <w:color w:val="444444"/>
          <w:sz w:val="20"/>
          <w:szCs w:val="20"/>
        </w:rPr>
        <w:t>年と</w:t>
      </w:r>
      <w:r>
        <w:rPr>
          <w:rFonts w:ascii="Segoe UI" w:hAnsi="Segoe UI" w:cs="Segoe UI"/>
          <w:color w:val="444444"/>
          <w:sz w:val="20"/>
          <w:szCs w:val="20"/>
        </w:rPr>
        <w:t>2019</w:t>
      </w:r>
      <w:r>
        <w:rPr>
          <w:rFonts w:ascii="MS Gothic" w:eastAsia="MS Gothic" w:hAnsi="MS Gothic" w:cs="MS Gothic" w:hint="eastAsia"/>
          <w:color w:val="444444"/>
          <w:sz w:val="20"/>
          <w:szCs w:val="20"/>
        </w:rPr>
        <w:t>年の熊本地方裁判所判決を通じ、これら日本国内で疎外された人々の権利擁護が前進したことを認識します。また、過去の人権侵害に対する責任を認め、公の謝罪と補償を提供し、ハンセン病に対する多部門的アプローチを実施に移すことにより、患者と回復者の声に応えた日本政府を称賛します」</w:t>
      </w:r>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MS Gothic" w:eastAsia="MS Gothic" w:hAnsi="MS Gothic" w:cs="MS Gothic" w:hint="eastAsia"/>
          <w:color w:val="444444"/>
          <w:sz w:val="20"/>
          <w:szCs w:val="20"/>
        </w:rPr>
        <w:t>「しかし、体系的な変化の達成は難しく、社会とコミュニティのレベルで、スティグマは今でも残っています。患者と回復者の多くが長い年月をかけて、収容施設を離れたものの、強制的に隔離された約</w:t>
      </w:r>
      <w:r>
        <w:rPr>
          <w:rFonts w:ascii="Segoe UI" w:hAnsi="Segoe UI" w:cs="Segoe UI"/>
          <w:color w:val="444444"/>
          <w:sz w:val="20"/>
          <w:szCs w:val="20"/>
        </w:rPr>
        <w:t>1</w:t>
      </w:r>
      <w:proofErr w:type="gramStart"/>
      <w:r>
        <w:rPr>
          <w:rFonts w:ascii="Segoe UI" w:hAnsi="Segoe UI" w:cs="Segoe UI"/>
          <w:color w:val="444444"/>
          <w:sz w:val="20"/>
          <w:szCs w:val="20"/>
        </w:rPr>
        <w:t>,100</w:t>
      </w:r>
      <w:r>
        <w:rPr>
          <w:rFonts w:ascii="MS Gothic" w:eastAsia="MS Gothic" w:hAnsi="MS Gothic" w:cs="MS Gothic" w:hint="eastAsia"/>
          <w:color w:val="444444"/>
          <w:sz w:val="20"/>
          <w:szCs w:val="20"/>
        </w:rPr>
        <w:t>人は現在も</w:t>
      </w:r>
      <w:proofErr w:type="gramEnd"/>
      <w:r>
        <w:rPr>
          <w:rFonts w:ascii="MS Gothic" w:eastAsia="MS Gothic" w:hAnsi="MS Gothic" w:cs="MS Gothic" w:hint="eastAsia"/>
          <w:color w:val="444444"/>
          <w:sz w:val="20"/>
          <w:szCs w:val="20"/>
        </w:rPr>
        <w:t>、</w:t>
      </w:r>
      <w:r>
        <w:rPr>
          <w:rFonts w:ascii="Segoe UI" w:hAnsi="Segoe UI" w:cs="Segoe UI"/>
          <w:color w:val="444444"/>
          <w:sz w:val="20"/>
          <w:szCs w:val="20"/>
        </w:rPr>
        <w:t>13</w:t>
      </w:r>
      <w:r>
        <w:rPr>
          <w:rFonts w:ascii="MS Gothic" w:eastAsia="MS Gothic" w:hAnsi="MS Gothic" w:cs="MS Gothic" w:hint="eastAsia"/>
          <w:color w:val="444444"/>
          <w:sz w:val="20"/>
          <w:szCs w:val="20"/>
        </w:rPr>
        <w:t>カ所の療養所で暮らしています。入所者の平均年齢は</w:t>
      </w:r>
      <w:r>
        <w:rPr>
          <w:rFonts w:ascii="Segoe UI" w:hAnsi="Segoe UI" w:cs="Segoe UI"/>
          <w:color w:val="444444"/>
          <w:sz w:val="20"/>
          <w:szCs w:val="20"/>
        </w:rPr>
        <w:t>86</w:t>
      </w:r>
      <w:r>
        <w:rPr>
          <w:rFonts w:ascii="MS Gothic" w:eastAsia="MS Gothic" w:hAnsi="MS Gothic" w:cs="MS Gothic" w:hint="eastAsia"/>
          <w:color w:val="444444"/>
          <w:sz w:val="20"/>
          <w:szCs w:val="20"/>
        </w:rPr>
        <w:t>歳で、その多くは身体的、心理社会的障害のほか、ハンセン病関連の障害も抱えて暮らしています。こうした人々は、この病気が治療可能となった後も、強制的な隔離と不妊手術の政策によって、非人間化されていました。被害者は依然として、数十年にわたる制度化された差別によって失われた尊厳と、家族の絆の回復に苦闘しています」クルス氏はこう述べています。</w:t>
      </w:r>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MS Gothic" w:eastAsia="MS Gothic" w:hAnsi="MS Gothic" w:cs="MS Gothic" w:hint="eastAsia"/>
          <w:color w:val="444444"/>
          <w:sz w:val="20"/>
          <w:szCs w:val="20"/>
        </w:rPr>
        <w:t>「実効的な癒しを確保するために賠償プログラムの範囲を拡大し、ハンセン病関連の医療と介護に関する知識を持続させ、表現の自由権と行為能力を保障し、家族関係の再建に望ましい環境を整備するとともに、長島の</w:t>
      </w:r>
      <w:r>
        <w:rPr>
          <w:rFonts w:ascii="Segoe UI" w:hAnsi="Segoe UI" w:cs="Segoe UI"/>
          <w:color w:val="444444"/>
          <w:sz w:val="20"/>
          <w:szCs w:val="20"/>
        </w:rPr>
        <w:t>UNESCO</w:t>
      </w:r>
      <w:r>
        <w:rPr>
          <w:rFonts w:ascii="MS Gothic" w:eastAsia="MS Gothic" w:hAnsi="MS Gothic" w:cs="MS Gothic" w:hint="eastAsia"/>
          <w:color w:val="444444"/>
          <w:sz w:val="20"/>
          <w:szCs w:val="20"/>
        </w:rPr>
        <w:t>世界遺産登録申請を支援するための取り組みを強化すべきです」クルス氏はこのようにも述べています。</w:t>
      </w:r>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MS Gothic" w:eastAsia="MS Gothic" w:hAnsi="MS Gothic" w:cs="MS Gothic" w:hint="eastAsia"/>
          <w:color w:val="444444"/>
          <w:sz w:val="20"/>
          <w:szCs w:val="20"/>
        </w:rPr>
        <w:t>「療養所の内外で、同じ水準の医療サービスとカウンセリングを提供すべきです。患者と回復者は、その未来や健康問題、緩和ケアに関し、自由に十分な情報に基づく決定を下すべきです」特別報告者はこう語りました。</w:t>
      </w:r>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MS Gothic" w:eastAsia="MS Gothic" w:hAnsi="MS Gothic" w:cs="MS Gothic" w:hint="eastAsia"/>
          <w:color w:val="444444"/>
          <w:sz w:val="20"/>
          <w:szCs w:val="20"/>
        </w:rPr>
        <w:t>クルス氏は訪日中、関係省庁の代表のほか、市民社会団体、法律と保健専門家および学界の代表とも協議を行いました。国立ハンセン病資料館や国立感染症研究所、東京と長島の国立療養所も訪問しました。また、療養所内外で暮らすハンセン病患者・回復者とその家族数人からも、貴重な証言を得ています。</w:t>
      </w:r>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MS Gothic" w:eastAsia="MS Gothic" w:hAnsi="MS Gothic" w:cs="MS Gothic" w:hint="eastAsia"/>
          <w:color w:val="444444"/>
          <w:sz w:val="20"/>
          <w:szCs w:val="20"/>
        </w:rPr>
        <w:t>特別報告者は</w:t>
      </w:r>
      <w:r>
        <w:rPr>
          <w:rFonts w:ascii="Segoe UI" w:hAnsi="Segoe UI" w:cs="Segoe UI"/>
          <w:color w:val="444444"/>
          <w:sz w:val="20"/>
          <w:szCs w:val="20"/>
        </w:rPr>
        <w:t>2020</w:t>
      </w:r>
      <w:r>
        <w:rPr>
          <w:rFonts w:ascii="MS Gothic" w:eastAsia="MS Gothic" w:hAnsi="MS Gothic" w:cs="MS Gothic" w:hint="eastAsia"/>
          <w:color w:val="444444"/>
          <w:sz w:val="20"/>
          <w:szCs w:val="20"/>
        </w:rPr>
        <w:t>年</w:t>
      </w:r>
      <w:r>
        <w:rPr>
          <w:rFonts w:ascii="Segoe UI" w:hAnsi="Segoe UI" w:cs="Segoe UI"/>
          <w:color w:val="444444"/>
          <w:sz w:val="20"/>
          <w:szCs w:val="20"/>
        </w:rPr>
        <w:t>6</w:t>
      </w:r>
      <w:r>
        <w:rPr>
          <w:rFonts w:ascii="MS Gothic" w:eastAsia="MS Gothic" w:hAnsi="MS Gothic" w:cs="MS Gothic" w:hint="eastAsia"/>
          <w:color w:val="444444"/>
          <w:sz w:val="20"/>
          <w:szCs w:val="20"/>
        </w:rPr>
        <w:t>月、国連人権理事会に調査結果と主な提言を含む包括的報告書を提出する予定です。</w:t>
      </w:r>
    </w:p>
    <w:p w:rsidR="00860340" w:rsidRDefault="00860340" w:rsidP="00860340">
      <w:pPr>
        <w:pStyle w:val="NormalWeb"/>
        <w:spacing w:before="0" w:beforeAutospacing="0" w:after="150" w:afterAutospacing="0"/>
        <w:jc w:val="center"/>
        <w:rPr>
          <w:rFonts w:ascii="Segoe UI" w:hAnsi="Segoe UI" w:cs="Segoe UI"/>
          <w:color w:val="444444"/>
          <w:sz w:val="20"/>
          <w:szCs w:val="20"/>
        </w:rPr>
      </w:pPr>
      <w:r>
        <w:rPr>
          <w:rFonts w:ascii="Segoe UI" w:hAnsi="Segoe UI" w:cs="Segoe UI"/>
          <w:color w:val="444444"/>
          <w:sz w:val="20"/>
          <w:szCs w:val="20"/>
        </w:rPr>
        <w:t>/ /// /</w:t>
      </w:r>
    </w:p>
    <w:p w:rsidR="00860340" w:rsidRDefault="00860340" w:rsidP="00860340">
      <w:pPr>
        <w:pStyle w:val="NormalWeb"/>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 </w:t>
      </w:r>
    </w:p>
    <w:p w:rsidR="00860340" w:rsidRDefault="00860340" w:rsidP="00860340">
      <w:pPr>
        <w:pStyle w:val="NormalWeb"/>
        <w:spacing w:before="0" w:beforeAutospacing="0" w:after="150" w:afterAutospacing="0"/>
        <w:rPr>
          <w:rFonts w:ascii="Segoe UI" w:hAnsi="Segoe UI" w:cs="Segoe UI"/>
          <w:color w:val="444444"/>
          <w:sz w:val="20"/>
          <w:szCs w:val="20"/>
        </w:rPr>
      </w:pPr>
      <w:r>
        <w:rPr>
          <w:rStyle w:val="Emphasis"/>
          <w:rFonts w:ascii="MS Gothic" w:eastAsia="MS Gothic" w:hAnsi="MS Gothic" w:cs="MS Gothic" w:hint="eastAsia"/>
          <w:color w:val="444444"/>
          <w:sz w:val="20"/>
          <w:szCs w:val="20"/>
        </w:rPr>
        <w:t>アリス・クルス氏は</w:t>
      </w:r>
      <w:r>
        <w:rPr>
          <w:rStyle w:val="Emphasis"/>
          <w:rFonts w:ascii="Segoe UI" w:hAnsi="Segoe UI" w:cs="Segoe UI"/>
          <w:color w:val="444444"/>
          <w:sz w:val="20"/>
          <w:szCs w:val="20"/>
        </w:rPr>
        <w:t>2017</w:t>
      </w:r>
      <w:r>
        <w:rPr>
          <w:rStyle w:val="Emphasis"/>
          <w:rFonts w:ascii="MS Gothic" w:eastAsia="MS Gothic" w:hAnsi="MS Gothic" w:cs="MS Gothic" w:hint="eastAsia"/>
          <w:color w:val="444444"/>
          <w:sz w:val="20"/>
          <w:szCs w:val="20"/>
        </w:rPr>
        <w:t>年</w:t>
      </w:r>
      <w:r>
        <w:rPr>
          <w:rStyle w:val="Emphasis"/>
          <w:rFonts w:ascii="Segoe UI" w:hAnsi="Segoe UI" w:cs="Segoe UI"/>
          <w:color w:val="444444"/>
          <w:sz w:val="20"/>
          <w:szCs w:val="20"/>
        </w:rPr>
        <w:t>11</w:t>
      </w:r>
      <w:r>
        <w:rPr>
          <w:rStyle w:val="Emphasis"/>
          <w:rFonts w:ascii="MS Gothic" w:eastAsia="MS Gothic" w:hAnsi="MS Gothic" w:cs="MS Gothic" w:hint="eastAsia"/>
          <w:color w:val="444444"/>
          <w:sz w:val="20"/>
          <w:szCs w:val="20"/>
        </w:rPr>
        <w:t>月、人権理事会により</w:t>
      </w:r>
      <w:hyperlink r:id="rId4" w:history="1">
        <w:r>
          <w:rPr>
            <w:rStyle w:val="Emphasis"/>
            <w:rFonts w:ascii="MS Gothic" w:eastAsia="MS Gothic" w:hAnsi="MS Gothic" w:cs="MS Gothic" w:hint="eastAsia"/>
            <w:color w:val="663399"/>
            <w:sz w:val="20"/>
            <w:szCs w:val="20"/>
          </w:rPr>
          <w:t>ハンセン病患者・回復者およびその家族に対する差別の撤廃</w:t>
        </w:r>
      </w:hyperlink>
      <w:r>
        <w:rPr>
          <w:rStyle w:val="Emphasis"/>
          <w:rFonts w:ascii="MS Gothic" w:eastAsia="MS Gothic" w:hAnsi="MS Gothic" w:cs="MS Gothic" w:hint="eastAsia"/>
          <w:color w:val="444444"/>
          <w:sz w:val="20"/>
          <w:szCs w:val="20"/>
        </w:rPr>
        <w:t>に関する初の国連特別報告者に任命されました。クルス氏はエクアドルのアンディナ・シモン・ボリバル大学法律大学院で客員教授を務めたほか、ポルトガルの大学数校で、ハンセン病をはじめとする保健と人権に関する研究を行っています。また、ハンセン病患者・回復者のハンセン病サービスへの参加強化に関する</w:t>
      </w:r>
      <w:r>
        <w:rPr>
          <w:rStyle w:val="Emphasis"/>
          <w:rFonts w:ascii="Segoe UI" w:hAnsi="Segoe UI" w:cs="Segoe UI"/>
          <w:color w:val="444444"/>
          <w:sz w:val="20"/>
          <w:szCs w:val="20"/>
        </w:rPr>
        <w:t>WHO</w:t>
      </w:r>
      <w:r>
        <w:rPr>
          <w:rStyle w:val="Emphasis"/>
          <w:rFonts w:ascii="MS Gothic" w:eastAsia="MS Gothic" w:hAnsi="MS Gothic" w:cs="MS Gothic" w:hint="eastAsia"/>
          <w:color w:val="444444"/>
          <w:sz w:val="20"/>
          <w:szCs w:val="20"/>
        </w:rPr>
        <w:t>ガイドラインの策定にも加わりました。ハンセン病の撲滅とこれにまつわるスティグマに関する研究と著作を行う傍ら、ハンセン病の患者と回復者を含め、さまざまなステークホルダーとも連携しています。</w:t>
      </w:r>
    </w:p>
    <w:p w:rsidR="00860340" w:rsidRDefault="00860340" w:rsidP="00860340">
      <w:pPr>
        <w:pStyle w:val="NormalWeb"/>
        <w:spacing w:before="0" w:beforeAutospacing="0" w:after="150" w:afterAutospacing="0"/>
        <w:rPr>
          <w:rFonts w:ascii="Segoe UI" w:hAnsi="Segoe UI" w:cs="Segoe UI"/>
          <w:color w:val="444444"/>
          <w:sz w:val="20"/>
          <w:szCs w:val="20"/>
        </w:rPr>
      </w:pPr>
      <w:r>
        <w:rPr>
          <w:rStyle w:val="Emphasis"/>
          <w:rFonts w:ascii="MS Gothic" w:eastAsia="MS Gothic" w:hAnsi="MS Gothic" w:cs="MS Gothic" w:hint="eastAsia"/>
          <w:color w:val="444444"/>
          <w:sz w:val="20"/>
          <w:szCs w:val="20"/>
        </w:rPr>
        <w:t>特別報告者は人権理事会のいわゆる</w:t>
      </w:r>
      <w:hyperlink r:id="rId5" w:history="1">
        <w:r>
          <w:rPr>
            <w:rStyle w:val="Emphasis"/>
            <w:rFonts w:ascii="MS Gothic" w:eastAsia="MS Gothic" w:hAnsi="MS Gothic" w:cs="MS Gothic" w:hint="eastAsia"/>
            <w:color w:val="663399"/>
            <w:sz w:val="20"/>
            <w:szCs w:val="20"/>
          </w:rPr>
          <w:t>特別手続</w:t>
        </w:r>
      </w:hyperlink>
      <w:r>
        <w:rPr>
          <w:rStyle w:val="Emphasis"/>
          <w:rFonts w:ascii="MS Gothic" w:eastAsia="MS Gothic" w:hAnsi="MS Gothic" w:cs="MS Gothic" w:hint="eastAsia"/>
          <w:color w:val="444444"/>
          <w:sz w:val="20"/>
          <w:szCs w:val="20"/>
        </w:rPr>
        <w:t>の一環として活動します。国連人権システムとしては最大の独立専門家体系をなす特別手続は、特定国の状況または全世界のテーマ別問題に取り組む人権理事会の独立した事実調査・監視メカニズムを総称するものです。特別手続の専門家は任意で活動して</w:t>
      </w:r>
      <w:r>
        <w:rPr>
          <w:rStyle w:val="Emphasis"/>
          <w:rFonts w:ascii="MS Gothic" w:eastAsia="MS Gothic" w:hAnsi="MS Gothic" w:cs="MS Gothic" w:hint="eastAsia"/>
          <w:color w:val="444444"/>
          <w:sz w:val="20"/>
          <w:szCs w:val="20"/>
        </w:rPr>
        <w:lastRenderedPageBreak/>
        <w:t>いるため、国連の職員ではなく、その活動について俸給は受け取っていません。どの政府や組織からも独立し、個人の資格で活動しています。</w:t>
      </w:r>
    </w:p>
    <w:p w:rsidR="00860340" w:rsidRDefault="00860340" w:rsidP="00860340">
      <w:pPr>
        <w:pStyle w:val="NormalWeb"/>
        <w:spacing w:before="0" w:beforeAutospacing="0" w:after="150" w:afterAutospacing="0"/>
        <w:rPr>
          <w:rFonts w:ascii="Segoe UI" w:hAnsi="Segoe UI" w:cs="Segoe UI"/>
          <w:color w:val="444444"/>
          <w:sz w:val="20"/>
          <w:szCs w:val="20"/>
        </w:rPr>
      </w:pPr>
      <w:r>
        <w:rPr>
          <w:rStyle w:val="Emphasis"/>
          <w:rFonts w:ascii="MS Gothic" w:eastAsia="MS Gothic" w:hAnsi="MS Gothic" w:cs="MS Gothic" w:hint="eastAsia"/>
          <w:color w:val="444444"/>
          <w:sz w:val="20"/>
          <w:szCs w:val="20"/>
        </w:rPr>
        <w:t>ハンセン病に関する特別報告者の活動は、フェイスブック（</w:t>
      </w:r>
      <w:hyperlink r:id="rId6" w:history="1">
        <w:r>
          <w:rPr>
            <w:rStyle w:val="Emphasis"/>
            <w:rFonts w:ascii="Segoe UI" w:hAnsi="Segoe UI" w:cs="Segoe UI"/>
            <w:color w:val="663399"/>
            <w:sz w:val="20"/>
            <w:szCs w:val="20"/>
          </w:rPr>
          <w:t>https://www.facebook.com/srleprosy</w:t>
        </w:r>
      </w:hyperlink>
      <w:r>
        <w:rPr>
          <w:rStyle w:val="Emphasis"/>
          <w:rFonts w:ascii="MS Gothic" w:eastAsia="MS Gothic" w:hAnsi="MS Gothic" w:cs="MS Gothic" w:hint="eastAsia"/>
          <w:color w:val="444444"/>
          <w:sz w:val="20"/>
          <w:szCs w:val="20"/>
        </w:rPr>
        <w:t>）とツイッター（</w:t>
      </w:r>
      <w:hyperlink r:id="rId7" w:history="1">
        <w:r>
          <w:rPr>
            <w:rStyle w:val="Emphasis"/>
            <w:rFonts w:ascii="Segoe UI" w:hAnsi="Segoe UI" w:cs="Segoe UI"/>
            <w:color w:val="663399"/>
            <w:sz w:val="20"/>
            <w:szCs w:val="20"/>
          </w:rPr>
          <w:t>@srleprosy</w:t>
        </w:r>
      </w:hyperlink>
      <w:r>
        <w:rPr>
          <w:rStyle w:val="Emphasis"/>
          <w:rFonts w:ascii="MS Gothic" w:eastAsia="MS Gothic" w:hAnsi="MS Gothic" w:cs="MS Gothic" w:hint="eastAsia"/>
          <w:color w:val="444444"/>
          <w:sz w:val="20"/>
          <w:szCs w:val="20"/>
        </w:rPr>
        <w:t>の個人ページでフォローしてください。</w:t>
      </w:r>
    </w:p>
    <w:p w:rsidR="00860340" w:rsidRDefault="00860340" w:rsidP="00860340">
      <w:pPr>
        <w:pStyle w:val="NormalWeb"/>
        <w:spacing w:before="0" w:beforeAutospacing="0" w:after="150" w:afterAutospacing="0"/>
        <w:rPr>
          <w:rFonts w:ascii="Segoe UI" w:hAnsi="Segoe UI" w:cs="Segoe UI"/>
          <w:color w:val="444444"/>
          <w:sz w:val="20"/>
          <w:szCs w:val="20"/>
        </w:rPr>
      </w:pPr>
      <w:proofErr w:type="spellStart"/>
      <w:r>
        <w:rPr>
          <w:rStyle w:val="Emphasis"/>
          <w:rFonts w:ascii="MS Gothic" w:eastAsia="MS Gothic" w:hAnsi="MS Gothic" w:cs="MS Gothic" w:hint="eastAsia"/>
          <w:color w:val="444444"/>
          <w:sz w:val="20"/>
          <w:szCs w:val="20"/>
        </w:rPr>
        <w:t>訪日中の詳しい情報や</w:t>
      </w:r>
      <w:r>
        <w:rPr>
          <w:rStyle w:val="Strong"/>
          <w:rFonts w:ascii="MS Gothic" w:eastAsia="MS Gothic" w:hAnsi="MS Gothic" w:cs="MS Gothic" w:hint="eastAsia"/>
          <w:i/>
          <w:iCs/>
          <w:color w:val="444444"/>
          <w:sz w:val="20"/>
          <w:szCs w:val="20"/>
        </w:rPr>
        <w:t>取材要請については、</w:t>
      </w:r>
      <w:r>
        <w:rPr>
          <w:rStyle w:val="Emphasis"/>
          <w:rFonts w:ascii="Segoe UI" w:hAnsi="Segoe UI" w:cs="Segoe UI"/>
          <w:color w:val="444444"/>
          <w:sz w:val="20"/>
          <w:szCs w:val="20"/>
        </w:rPr>
        <w:t>Younkyo</w:t>
      </w:r>
      <w:proofErr w:type="spellEnd"/>
      <w:r>
        <w:rPr>
          <w:rStyle w:val="Emphasis"/>
          <w:rFonts w:ascii="Segoe UI" w:hAnsi="Segoe UI" w:cs="Segoe UI"/>
          <w:color w:val="444444"/>
          <w:sz w:val="20"/>
          <w:szCs w:val="20"/>
        </w:rPr>
        <w:t xml:space="preserve"> </w:t>
      </w:r>
      <w:proofErr w:type="spellStart"/>
      <w:r>
        <w:rPr>
          <w:rStyle w:val="Emphasis"/>
          <w:rFonts w:ascii="Segoe UI" w:hAnsi="Segoe UI" w:cs="Segoe UI"/>
          <w:color w:val="444444"/>
          <w:sz w:val="20"/>
          <w:szCs w:val="20"/>
        </w:rPr>
        <w:t>Ahn</w:t>
      </w:r>
      <w:proofErr w:type="spellEnd"/>
      <w:r>
        <w:rPr>
          <w:rStyle w:val="Emphasis"/>
          <w:rFonts w:ascii="Segoe UI" w:hAnsi="Segoe UI" w:cs="Segoe UI"/>
          <w:color w:val="444444"/>
          <w:sz w:val="20"/>
          <w:szCs w:val="20"/>
        </w:rPr>
        <w:t> </w:t>
      </w:r>
      <w:r>
        <w:rPr>
          <w:rStyle w:val="Emphasis"/>
          <w:rFonts w:ascii="MS Gothic" w:eastAsia="MS Gothic" w:hAnsi="MS Gothic" w:cs="MS Gothic" w:hint="eastAsia"/>
          <w:color w:val="444444"/>
          <w:sz w:val="20"/>
          <w:szCs w:val="20"/>
        </w:rPr>
        <w:t>（</w:t>
      </w:r>
      <w:hyperlink r:id="rId8" w:history="1">
        <w:r>
          <w:rPr>
            <w:rStyle w:val="Emphasis"/>
            <w:rFonts w:ascii="Segoe UI" w:hAnsi="Segoe UI" w:cs="Segoe UI"/>
            <w:color w:val="663399"/>
            <w:sz w:val="20"/>
            <w:szCs w:val="20"/>
          </w:rPr>
          <w:t>yahn@ohchr.org</w:t>
        </w:r>
      </w:hyperlink>
      <w:r>
        <w:rPr>
          <w:rStyle w:val="Emphasis"/>
          <w:rFonts w:ascii="Segoe UI" w:hAnsi="Segoe UI" w:cs="Segoe UI"/>
          <w:color w:val="444444"/>
          <w:sz w:val="20"/>
          <w:szCs w:val="20"/>
        </w:rPr>
        <w:t> / +41 79 444 3707</w:t>
      </w:r>
      <w:r>
        <w:rPr>
          <w:rStyle w:val="Emphasis"/>
          <w:rFonts w:ascii="MS Gothic" w:eastAsia="MS Gothic" w:hAnsi="MS Gothic" w:cs="MS Gothic" w:hint="eastAsia"/>
          <w:color w:val="444444"/>
          <w:sz w:val="20"/>
          <w:szCs w:val="20"/>
        </w:rPr>
        <w:t>）までお問い合わせください（英語のみ）。</w:t>
      </w:r>
    </w:p>
    <w:p w:rsidR="00860340" w:rsidRDefault="00860340" w:rsidP="00860340">
      <w:pPr>
        <w:pStyle w:val="NormalWeb"/>
        <w:spacing w:before="0" w:beforeAutospacing="0" w:after="150" w:afterAutospacing="0"/>
        <w:rPr>
          <w:rFonts w:ascii="Segoe UI" w:hAnsi="Segoe UI" w:cs="Segoe UI"/>
          <w:color w:val="444444"/>
          <w:sz w:val="20"/>
          <w:szCs w:val="20"/>
        </w:rPr>
      </w:pPr>
      <w:proofErr w:type="spellStart"/>
      <w:r>
        <w:rPr>
          <w:rStyle w:val="Emphasis"/>
          <w:rFonts w:ascii="MS Gothic" w:eastAsia="MS Gothic" w:hAnsi="MS Gothic" w:cs="MS Gothic" w:hint="eastAsia"/>
          <w:color w:val="444444"/>
          <w:sz w:val="20"/>
          <w:szCs w:val="20"/>
        </w:rPr>
        <w:t>その他の国連独立専門家に関するメディアのお問い合わせは、</w:t>
      </w:r>
      <w:r>
        <w:rPr>
          <w:rStyle w:val="Emphasis"/>
          <w:rFonts w:ascii="Segoe UI" w:hAnsi="Segoe UI" w:cs="Segoe UI"/>
          <w:color w:val="444444"/>
          <w:sz w:val="20"/>
          <w:szCs w:val="20"/>
        </w:rPr>
        <w:t>The</w:t>
      </w:r>
      <w:proofErr w:type="spellEnd"/>
      <w:r>
        <w:rPr>
          <w:rStyle w:val="Emphasis"/>
          <w:rFonts w:ascii="Segoe UI" w:hAnsi="Segoe UI" w:cs="Segoe UI"/>
          <w:color w:val="444444"/>
          <w:sz w:val="20"/>
          <w:szCs w:val="20"/>
        </w:rPr>
        <w:t xml:space="preserve"> Media Unit</w:t>
      </w:r>
      <w:r>
        <w:rPr>
          <w:rStyle w:val="Emphasis"/>
          <w:rFonts w:ascii="MS Gothic" w:eastAsia="MS Gothic" w:hAnsi="MS Gothic" w:cs="MS Gothic" w:hint="eastAsia"/>
          <w:color w:val="444444"/>
          <w:sz w:val="20"/>
          <w:szCs w:val="20"/>
        </w:rPr>
        <w:t>（</w:t>
      </w:r>
      <w:r>
        <w:rPr>
          <w:rStyle w:val="Emphasis"/>
          <w:rFonts w:ascii="Segoe UI" w:hAnsi="Segoe UI" w:cs="Segoe UI"/>
          <w:color w:val="444444"/>
          <w:sz w:val="20"/>
          <w:szCs w:val="20"/>
        </w:rPr>
        <w:t>+ 41 22 928 9855 / </w:t>
      </w:r>
      <w:hyperlink r:id="rId9" w:history="1">
        <w:r>
          <w:rPr>
            <w:rStyle w:val="Emphasis"/>
            <w:rFonts w:ascii="Segoe UI" w:hAnsi="Segoe UI" w:cs="Segoe UI"/>
            <w:color w:val="663399"/>
            <w:sz w:val="20"/>
            <w:szCs w:val="20"/>
          </w:rPr>
          <w:t>mediaconsultant2@ohchr.org</w:t>
        </w:r>
      </w:hyperlink>
      <w:r>
        <w:rPr>
          <w:rStyle w:val="Emphasis"/>
          <w:rFonts w:ascii="MS Gothic" w:eastAsia="MS Gothic" w:hAnsi="MS Gothic" w:cs="MS Gothic" w:hint="eastAsia"/>
          <w:color w:val="444444"/>
          <w:sz w:val="20"/>
          <w:szCs w:val="20"/>
        </w:rPr>
        <w:t>）までお願いいたします。</w:t>
      </w:r>
    </w:p>
    <w:p w:rsidR="00860340" w:rsidRDefault="00860340" w:rsidP="00860340">
      <w:pPr>
        <w:pStyle w:val="NormalWeb"/>
        <w:spacing w:before="0" w:beforeAutospacing="0" w:after="150" w:afterAutospacing="0"/>
        <w:rPr>
          <w:rFonts w:ascii="Segoe UI" w:hAnsi="Segoe UI" w:cs="Segoe UI"/>
          <w:color w:val="444444"/>
          <w:sz w:val="20"/>
          <w:szCs w:val="20"/>
        </w:rPr>
      </w:pPr>
      <w:r>
        <w:rPr>
          <w:rStyle w:val="Emphasis"/>
          <w:rFonts w:ascii="Segoe UI" w:hAnsi="Segoe UI" w:cs="Segoe UI"/>
          <w:color w:val="444444"/>
          <w:sz w:val="20"/>
          <w:szCs w:val="20"/>
        </w:rPr>
        <w:t> </w:t>
      </w:r>
    </w:p>
    <w:p w:rsidR="00860340" w:rsidRDefault="00860340" w:rsidP="00860340">
      <w:pPr>
        <w:pStyle w:val="NormalWeb"/>
        <w:spacing w:before="0" w:beforeAutospacing="0" w:after="150" w:afterAutospacing="0"/>
        <w:jc w:val="center"/>
        <w:rPr>
          <w:rFonts w:ascii="Segoe UI" w:hAnsi="Segoe UI" w:cs="Segoe UI"/>
          <w:color w:val="444444"/>
          <w:sz w:val="20"/>
          <w:szCs w:val="20"/>
        </w:rPr>
      </w:pPr>
      <w:proofErr w:type="spellStart"/>
      <w:r>
        <w:rPr>
          <w:rStyle w:val="Emphasis"/>
          <w:rFonts w:ascii="MS Gothic" w:eastAsia="MS Gothic" w:hAnsi="MS Gothic" w:cs="MS Gothic" w:hint="eastAsia"/>
          <w:color w:val="444444"/>
          <w:sz w:val="20"/>
          <w:szCs w:val="20"/>
        </w:rPr>
        <w:t>私たちが暮らす世界のことが気になるのなら</w:t>
      </w:r>
      <w:proofErr w:type="spellEnd"/>
      <w:r>
        <w:rPr>
          <w:rStyle w:val="Emphasis"/>
          <w:rFonts w:ascii="MS Gothic" w:eastAsia="MS Gothic" w:hAnsi="MS Gothic" w:cs="MS Gothic" w:hint="eastAsia"/>
          <w:color w:val="444444"/>
          <w:sz w:val="20"/>
          <w:szCs w:val="20"/>
        </w:rPr>
        <w:t>、</w:t>
      </w:r>
      <w:r>
        <w:rPr>
          <w:rFonts w:ascii="Segoe UI" w:hAnsi="Segoe UI" w:cs="Segoe UI"/>
          <w:i/>
          <w:iCs/>
          <w:color w:val="444444"/>
          <w:sz w:val="20"/>
          <w:szCs w:val="20"/>
        </w:rPr>
        <w:br/>
      </w:r>
      <w:proofErr w:type="spellStart"/>
      <w:r>
        <w:rPr>
          <w:rStyle w:val="Emphasis"/>
          <w:rFonts w:ascii="MS Gothic" w:eastAsia="MS Gothic" w:hAnsi="MS Gothic" w:cs="MS Gothic" w:hint="eastAsia"/>
          <w:b/>
          <w:bCs/>
          <w:color w:val="444444"/>
          <w:sz w:val="20"/>
          <w:szCs w:val="20"/>
        </w:rPr>
        <w:t>今すぐ誰かの権利のために立ち上がろう</w:t>
      </w:r>
      <w:proofErr w:type="spellEnd"/>
      <w:r>
        <w:rPr>
          <w:rStyle w:val="Emphasis"/>
          <w:rFonts w:ascii="MS Gothic" w:eastAsia="MS Gothic" w:hAnsi="MS Gothic" w:cs="MS Gothic" w:hint="eastAsia"/>
          <w:b/>
          <w:bCs/>
          <w:color w:val="444444"/>
          <w:sz w:val="20"/>
          <w:szCs w:val="20"/>
        </w:rPr>
        <w:t>。</w:t>
      </w:r>
      <w:r>
        <w:rPr>
          <w:rFonts w:ascii="Segoe UI" w:hAnsi="Segoe UI" w:cs="Segoe UI"/>
          <w:i/>
          <w:iCs/>
          <w:color w:val="444444"/>
          <w:sz w:val="20"/>
          <w:szCs w:val="20"/>
        </w:rPr>
        <w:br/>
      </w:r>
      <w:r>
        <w:rPr>
          <w:rStyle w:val="Emphasis"/>
          <w:rFonts w:ascii="Segoe UI" w:hAnsi="Segoe UI" w:cs="Segoe UI"/>
          <w:color w:val="444444"/>
          <w:sz w:val="20"/>
          <w:szCs w:val="20"/>
        </w:rPr>
        <w:t>#Standup4humanrights</w:t>
      </w:r>
    </w:p>
    <w:p w:rsidR="00F73A54" w:rsidRDefault="00F73A54">
      <w:bookmarkStart w:id="0" w:name="_GoBack"/>
      <w:bookmarkEnd w:id="0"/>
    </w:p>
    <w:sectPr w:rsidR="00F73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40"/>
    <w:rsid w:val="00860340"/>
    <w:rsid w:val="00F7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1C26D-00E5-4F62-ABE0-2BC0A849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3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0340"/>
    <w:rPr>
      <w:b/>
      <w:bCs/>
    </w:rPr>
  </w:style>
  <w:style w:type="character" w:styleId="Emphasis">
    <w:name w:val="Emphasis"/>
    <w:basedOn w:val="DefaultParagraphFont"/>
    <w:uiPriority w:val="20"/>
    <w:qFormat/>
    <w:rsid w:val="00860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hn@ohchr.org"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twitter.com/srleprosy"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rleprosya" TargetMode="External"/><Relationship Id="rId11" Type="http://schemas.openxmlformats.org/officeDocument/2006/relationships/theme" Target="theme/theme1.xml"/><Relationship Id="rId5" Type="http://schemas.openxmlformats.org/officeDocument/2006/relationships/hyperlink" Target="http://www.ohchr.org/EN/HRBodies/SP/Pages/Welcomepage.aspx" TargetMode="External"/><Relationship Id="rId10" Type="http://schemas.openxmlformats.org/officeDocument/2006/relationships/fontTable" Target="fontTable.xml"/><Relationship Id="rId4" Type="http://schemas.openxmlformats.org/officeDocument/2006/relationships/hyperlink" Target="http://www.ohchr.org/EN/Issues/Leprosy/Pages/AliceCruz.aspx" TargetMode="External"/><Relationship Id="rId9" Type="http://schemas.openxmlformats.org/officeDocument/2006/relationships/hyperlink" Target="mailto:mediaconsultant2@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0EAFAF-E3E2-41D4-BA19-43642B437BA8}"/>
</file>

<file path=customXml/itemProps2.xml><?xml version="1.0" encoding="utf-8"?>
<ds:datastoreItem xmlns:ds="http://schemas.openxmlformats.org/officeDocument/2006/customXml" ds:itemID="{9DA990C4-FE32-483C-BE75-BBA9E9BD7CF5}"/>
</file>

<file path=customXml/itemProps3.xml><?xml version="1.0" encoding="utf-8"?>
<ds:datastoreItem xmlns:ds="http://schemas.openxmlformats.org/officeDocument/2006/customXml" ds:itemID="{AE10BC35-FF5D-48C2-9304-3F76AC32CEE3}"/>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LEMONNIER Christophe</dc:creator>
  <cp:keywords/>
  <dc:description/>
  <cp:lastModifiedBy>LEMONNIER Christophe</cp:lastModifiedBy>
  <cp:revision>1</cp:revision>
  <dcterms:created xsi:type="dcterms:W3CDTF">2020-02-25T16:56:00Z</dcterms:created>
  <dcterms:modified xsi:type="dcterms:W3CDTF">2020-02-25T16:58:00Z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