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5B7" w:rsidRDefault="008415B7" w:rsidP="002420C1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/>
          <w:bCs/>
        </w:rPr>
      </w:pPr>
    </w:p>
    <w:p w:rsidR="008415B7" w:rsidRDefault="008415B7" w:rsidP="002420C1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/>
          <w:bCs/>
        </w:rPr>
      </w:pPr>
    </w:p>
    <w:p w:rsidR="008415B7" w:rsidRDefault="008415B7" w:rsidP="002420C1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/>
          <w:bCs/>
        </w:rPr>
      </w:pPr>
    </w:p>
    <w:p w:rsidR="008415B7" w:rsidRDefault="008415B7" w:rsidP="002420C1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/>
          <w:bCs/>
        </w:rPr>
      </w:pPr>
    </w:p>
    <w:p w:rsidR="008415B7" w:rsidRDefault="008415B7" w:rsidP="002420C1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/>
          <w:bCs/>
        </w:rPr>
      </w:pPr>
    </w:p>
    <w:p w:rsidR="008415B7" w:rsidRDefault="008415B7" w:rsidP="002420C1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/>
          <w:bCs/>
        </w:rPr>
      </w:pPr>
    </w:p>
    <w:p w:rsidR="002420C1" w:rsidRPr="008415B7" w:rsidRDefault="002420C1" w:rsidP="002420C1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/>
          <w:bCs/>
          <w:sz w:val="36"/>
          <w:szCs w:val="36"/>
        </w:rPr>
      </w:pPr>
      <w:r w:rsidRPr="008415B7">
        <w:rPr>
          <w:rFonts w:ascii="Cambria" w:hAnsi="Cambria" w:cs="Calibri"/>
          <w:b/>
          <w:bCs/>
          <w:sz w:val="36"/>
          <w:szCs w:val="36"/>
        </w:rPr>
        <w:t>Statement</w:t>
      </w:r>
    </w:p>
    <w:p w:rsidR="002420C1" w:rsidRPr="008415B7" w:rsidRDefault="002420C1" w:rsidP="002420C1">
      <w:pPr>
        <w:jc w:val="center"/>
        <w:outlineLvl w:val="2"/>
        <w:rPr>
          <w:rFonts w:ascii="Cambria" w:eastAsia="Times New Roman" w:hAnsi="Cambria" w:cs="Times New Roman"/>
          <w:b/>
          <w:color w:val="4B4B4B"/>
          <w:sz w:val="36"/>
          <w:szCs w:val="36"/>
        </w:rPr>
      </w:pPr>
    </w:p>
    <w:p w:rsidR="002420C1" w:rsidRPr="00691F38" w:rsidRDefault="002420C1" w:rsidP="002420C1">
      <w:pPr>
        <w:jc w:val="center"/>
        <w:outlineLvl w:val="2"/>
        <w:rPr>
          <w:rFonts w:ascii="Cambria" w:eastAsia="Times New Roman" w:hAnsi="Cambria" w:cs="Times New Roman"/>
          <w:b/>
          <w:color w:val="000000" w:themeColor="text1"/>
          <w:sz w:val="36"/>
          <w:szCs w:val="36"/>
        </w:rPr>
      </w:pPr>
      <w:r w:rsidRPr="002420C1">
        <w:rPr>
          <w:rFonts w:ascii="Cambria" w:eastAsia="Times New Roman" w:hAnsi="Cambria" w:cs="Times New Roman"/>
          <w:b/>
          <w:color w:val="000000" w:themeColor="text1"/>
          <w:sz w:val="36"/>
          <w:szCs w:val="36"/>
        </w:rPr>
        <w:t>Marijke Wijnroks</w:t>
      </w:r>
    </w:p>
    <w:p w:rsidR="002420C1" w:rsidRPr="002420C1" w:rsidRDefault="002420C1" w:rsidP="002420C1">
      <w:pPr>
        <w:jc w:val="center"/>
        <w:outlineLvl w:val="2"/>
        <w:rPr>
          <w:rFonts w:ascii="Cambria" w:eastAsia="Times New Roman" w:hAnsi="Cambria" w:cs="Times New Roman"/>
          <w:b/>
          <w:color w:val="000000" w:themeColor="text1"/>
          <w:sz w:val="36"/>
          <w:szCs w:val="36"/>
        </w:rPr>
      </w:pPr>
      <w:r w:rsidRPr="00691F38">
        <w:rPr>
          <w:rFonts w:ascii="Cambria" w:eastAsia="Times New Roman" w:hAnsi="Cambria" w:cs="Times New Roman"/>
          <w:b/>
          <w:color w:val="000000" w:themeColor="text1"/>
          <w:sz w:val="36"/>
          <w:szCs w:val="36"/>
        </w:rPr>
        <w:t>Chief of Staff</w:t>
      </w:r>
    </w:p>
    <w:p w:rsidR="002420C1" w:rsidRPr="008415B7" w:rsidRDefault="002420C1" w:rsidP="002420C1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/>
          <w:bCs/>
          <w:sz w:val="36"/>
          <w:szCs w:val="36"/>
        </w:rPr>
      </w:pPr>
      <w:r w:rsidRPr="008415B7">
        <w:rPr>
          <w:rFonts w:ascii="Cambria" w:hAnsi="Cambria" w:cs="Calibri"/>
          <w:b/>
          <w:bCs/>
          <w:sz w:val="36"/>
          <w:szCs w:val="36"/>
        </w:rPr>
        <w:t>Global Fund to Fight AIDS, TB and Malaria</w:t>
      </w:r>
    </w:p>
    <w:p w:rsidR="000821B6" w:rsidRPr="008415B7" w:rsidRDefault="000821B6" w:rsidP="002420C1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Cs/>
          <w:sz w:val="36"/>
          <w:szCs w:val="36"/>
        </w:rPr>
      </w:pPr>
    </w:p>
    <w:p w:rsidR="002420C1" w:rsidRPr="00691F38" w:rsidRDefault="002420C1" w:rsidP="002420C1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Cs/>
          <w:color w:val="000000" w:themeColor="text1"/>
          <w:sz w:val="36"/>
          <w:szCs w:val="36"/>
        </w:rPr>
      </w:pPr>
      <w:r w:rsidRPr="00691F38">
        <w:rPr>
          <w:rFonts w:ascii="Cambria" w:hAnsi="Cambria" w:cs="Calibri"/>
          <w:bCs/>
          <w:color w:val="000000" w:themeColor="text1"/>
          <w:sz w:val="36"/>
          <w:szCs w:val="36"/>
        </w:rPr>
        <w:t>at the</w:t>
      </w:r>
    </w:p>
    <w:p w:rsidR="008415B7" w:rsidRPr="008415B7" w:rsidRDefault="008415B7" w:rsidP="002420C1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Cs/>
          <w:sz w:val="36"/>
          <w:szCs w:val="36"/>
        </w:rPr>
      </w:pPr>
    </w:p>
    <w:p w:rsidR="002420C1" w:rsidRPr="008415B7" w:rsidRDefault="008415B7" w:rsidP="002420C1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/>
          <w:bCs/>
          <w:sz w:val="36"/>
          <w:szCs w:val="36"/>
        </w:rPr>
      </w:pPr>
      <w:r w:rsidRPr="008415B7">
        <w:rPr>
          <w:rFonts w:ascii="Cambria" w:hAnsi="Cambria" w:cs="Calibri"/>
          <w:b/>
          <w:bCs/>
          <w:sz w:val="36"/>
          <w:szCs w:val="36"/>
        </w:rPr>
        <w:t>Human Rights Council</w:t>
      </w:r>
    </w:p>
    <w:p w:rsidR="002420C1" w:rsidRPr="008415B7" w:rsidRDefault="00D52A01" w:rsidP="002420C1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sz w:val="36"/>
          <w:szCs w:val="36"/>
        </w:rPr>
      </w:pPr>
      <w:r w:rsidRPr="008415B7">
        <w:rPr>
          <w:rFonts w:ascii="Cambria" w:hAnsi="Cambria" w:cs="Calibri"/>
          <w:b/>
          <w:bCs/>
          <w:sz w:val="36"/>
          <w:szCs w:val="36"/>
        </w:rPr>
        <w:t>Consultation on Human Rights in the HIV response</w:t>
      </w:r>
    </w:p>
    <w:p w:rsidR="00D52A01" w:rsidRPr="008415B7" w:rsidRDefault="00D52A01" w:rsidP="002420C1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sz w:val="36"/>
          <w:szCs w:val="36"/>
        </w:rPr>
      </w:pPr>
      <w:r w:rsidRPr="008415B7">
        <w:rPr>
          <w:rFonts w:ascii="Cambria" w:hAnsi="Cambria" w:cs="Calibri"/>
          <w:b/>
          <w:bCs/>
          <w:sz w:val="36"/>
          <w:szCs w:val="36"/>
        </w:rPr>
        <w:t xml:space="preserve">Promoting human rights in </w:t>
      </w:r>
      <w:r w:rsidR="00B0106F">
        <w:rPr>
          <w:rFonts w:ascii="Cambria" w:hAnsi="Cambria" w:cs="Calibri"/>
          <w:b/>
          <w:bCs/>
          <w:sz w:val="36"/>
          <w:szCs w:val="36"/>
        </w:rPr>
        <w:t xml:space="preserve">the </w:t>
      </w:r>
      <w:r w:rsidRPr="008415B7">
        <w:rPr>
          <w:rFonts w:ascii="Cambria" w:hAnsi="Cambria" w:cs="Calibri"/>
          <w:b/>
          <w:bCs/>
          <w:sz w:val="36"/>
          <w:szCs w:val="36"/>
        </w:rPr>
        <w:t>HIV response:</w:t>
      </w:r>
    </w:p>
    <w:p w:rsidR="00D52A01" w:rsidRPr="008415B7" w:rsidRDefault="00D52A01" w:rsidP="002420C1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sz w:val="36"/>
          <w:szCs w:val="36"/>
        </w:rPr>
      </w:pPr>
      <w:r w:rsidRPr="008415B7">
        <w:rPr>
          <w:rFonts w:ascii="Cambria" w:hAnsi="Cambria" w:cs="Calibri"/>
          <w:b/>
          <w:bCs/>
          <w:i/>
          <w:iCs/>
          <w:sz w:val="36"/>
          <w:szCs w:val="36"/>
        </w:rPr>
        <w:t>Regional and subregional strategies and best practices</w:t>
      </w:r>
    </w:p>
    <w:p w:rsidR="008415B7" w:rsidRDefault="008415B7" w:rsidP="002420C1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Cs/>
          <w:sz w:val="32"/>
          <w:szCs w:val="32"/>
        </w:rPr>
      </w:pPr>
    </w:p>
    <w:p w:rsidR="006A2A7B" w:rsidRPr="006A2A7B" w:rsidRDefault="00D52A01" w:rsidP="002420C1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Cs/>
          <w:sz w:val="32"/>
          <w:szCs w:val="32"/>
        </w:rPr>
      </w:pPr>
      <w:r w:rsidRPr="008415B7">
        <w:rPr>
          <w:rFonts w:ascii="Cambria" w:hAnsi="Cambria" w:cs="Calibri"/>
          <w:bCs/>
          <w:sz w:val="32"/>
          <w:szCs w:val="32"/>
        </w:rPr>
        <w:t>Room XII,</w:t>
      </w:r>
      <w:r w:rsidR="000821B6" w:rsidRPr="008415B7">
        <w:rPr>
          <w:rFonts w:ascii="Cambria" w:hAnsi="Cambria" w:cs="Calibri"/>
          <w:bCs/>
          <w:sz w:val="32"/>
          <w:szCs w:val="32"/>
        </w:rPr>
        <w:t xml:space="preserve"> </w:t>
      </w:r>
      <w:r w:rsidRPr="006A2A7B">
        <w:rPr>
          <w:rFonts w:ascii="Cambria" w:hAnsi="Cambria" w:cs="Calibri"/>
          <w:bCs/>
          <w:sz w:val="32"/>
          <w:szCs w:val="32"/>
        </w:rPr>
        <w:t>Palais des Nations</w:t>
      </w:r>
    </w:p>
    <w:p w:rsidR="000821B6" w:rsidRDefault="00D52A01" w:rsidP="002420C1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Cs/>
          <w:sz w:val="32"/>
          <w:szCs w:val="32"/>
          <w:lang w:val="fr-FR"/>
        </w:rPr>
      </w:pPr>
      <w:r w:rsidRPr="008415B7">
        <w:rPr>
          <w:rFonts w:ascii="Cambria" w:hAnsi="Cambria" w:cs="Calibri"/>
          <w:bCs/>
          <w:sz w:val="32"/>
          <w:szCs w:val="32"/>
          <w:lang w:val="fr-FR"/>
        </w:rPr>
        <w:t>Geneva, Switzerland</w:t>
      </w:r>
    </w:p>
    <w:p w:rsidR="006A2A7B" w:rsidRDefault="006A2A7B" w:rsidP="002420C1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Cs/>
          <w:sz w:val="32"/>
          <w:szCs w:val="32"/>
          <w:lang w:val="fr-FR"/>
        </w:rPr>
      </w:pPr>
    </w:p>
    <w:p w:rsidR="006A2A7B" w:rsidRPr="008415B7" w:rsidRDefault="006A2A7B" w:rsidP="006A2A7B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Cs/>
          <w:sz w:val="32"/>
          <w:szCs w:val="32"/>
        </w:rPr>
      </w:pPr>
      <w:r w:rsidRPr="008415B7">
        <w:rPr>
          <w:rFonts w:ascii="Cambria" w:hAnsi="Cambria" w:cs="Calibri"/>
          <w:bCs/>
          <w:sz w:val="32"/>
          <w:szCs w:val="32"/>
        </w:rPr>
        <w:t>12-13 February 2019</w:t>
      </w:r>
    </w:p>
    <w:p w:rsidR="006A2A7B" w:rsidRPr="008415B7" w:rsidRDefault="006A2A7B" w:rsidP="002420C1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Cs/>
          <w:sz w:val="32"/>
          <w:szCs w:val="32"/>
          <w:lang w:val="fr-FR"/>
        </w:rPr>
      </w:pPr>
    </w:p>
    <w:p w:rsidR="000821B6" w:rsidRDefault="000821B6">
      <w:pPr>
        <w:rPr>
          <w:rFonts w:ascii="Cambria" w:eastAsia="Times New Roman" w:hAnsi="Cambria" w:cs="Calibri"/>
          <w:bCs/>
          <w:lang w:val="fr-FR"/>
        </w:rPr>
      </w:pPr>
      <w:r>
        <w:rPr>
          <w:rFonts w:ascii="Cambria" w:hAnsi="Cambria" w:cs="Calibri"/>
          <w:bCs/>
          <w:lang w:val="fr-FR"/>
        </w:rPr>
        <w:br w:type="page"/>
      </w:r>
    </w:p>
    <w:p w:rsidR="000821B6" w:rsidRDefault="000821B6" w:rsidP="000821B6">
      <w:pPr>
        <w:pStyle w:val="NormalWeb"/>
        <w:spacing w:before="0" w:beforeAutospacing="0" w:after="0" w:afterAutospacing="0"/>
        <w:rPr>
          <w:rFonts w:ascii="Cambria" w:hAnsi="Cambria" w:cs="Calibri"/>
          <w:bCs/>
        </w:rPr>
      </w:pPr>
      <w:r>
        <w:rPr>
          <w:rFonts w:ascii="Cambria" w:hAnsi="Cambria" w:cs="Calibri"/>
          <w:bCs/>
        </w:rPr>
        <w:lastRenderedPageBreak/>
        <w:t xml:space="preserve">Good morning everyone!  The Global Fund to Fight AIDS, TB and Malaria strongly welcomes the attention to human rights in the </w:t>
      </w:r>
      <w:r w:rsidR="006932DD">
        <w:rPr>
          <w:rFonts w:ascii="Cambria" w:hAnsi="Cambria" w:cs="Calibri"/>
          <w:bCs/>
        </w:rPr>
        <w:t xml:space="preserve">HIV </w:t>
      </w:r>
      <w:r>
        <w:rPr>
          <w:rFonts w:ascii="Cambria" w:hAnsi="Cambria" w:cs="Calibri"/>
          <w:bCs/>
        </w:rPr>
        <w:t xml:space="preserve">response that is being given by the Human Rights Council.  This day and a half discussion is </w:t>
      </w:r>
      <w:r w:rsidR="006932DD">
        <w:rPr>
          <w:rFonts w:ascii="Cambria" w:hAnsi="Cambria" w:cs="Calibri"/>
          <w:bCs/>
        </w:rPr>
        <w:t>an important</w:t>
      </w:r>
      <w:r>
        <w:rPr>
          <w:rFonts w:ascii="Cambria" w:hAnsi="Cambria" w:cs="Calibri"/>
          <w:bCs/>
        </w:rPr>
        <w:t xml:space="preserve"> opportunity to review evidence and </w:t>
      </w:r>
      <w:r w:rsidR="008415B7">
        <w:rPr>
          <w:rFonts w:ascii="Cambria" w:hAnsi="Cambria" w:cs="Calibri"/>
          <w:bCs/>
        </w:rPr>
        <w:t xml:space="preserve">commit to the best </w:t>
      </w:r>
      <w:r>
        <w:rPr>
          <w:rFonts w:ascii="Cambria" w:hAnsi="Cambria" w:cs="Calibri"/>
          <w:bCs/>
        </w:rPr>
        <w:t xml:space="preserve">strategies </w:t>
      </w:r>
      <w:r w:rsidR="008415B7">
        <w:rPr>
          <w:rFonts w:ascii="Cambria" w:hAnsi="Cambria" w:cs="Calibri"/>
          <w:bCs/>
        </w:rPr>
        <w:t>by which to address</w:t>
      </w:r>
      <w:r>
        <w:rPr>
          <w:rFonts w:ascii="Cambria" w:hAnsi="Cambria" w:cs="Calibri"/>
          <w:bCs/>
        </w:rPr>
        <w:t xml:space="preserve"> the human rights-related </w:t>
      </w:r>
      <w:r w:rsidR="008415B7">
        <w:rPr>
          <w:rFonts w:ascii="Cambria" w:hAnsi="Cambria" w:cs="Calibri"/>
          <w:bCs/>
        </w:rPr>
        <w:t>challenges of the</w:t>
      </w:r>
      <w:r>
        <w:rPr>
          <w:rFonts w:ascii="Cambria" w:hAnsi="Cambria" w:cs="Calibri"/>
          <w:bCs/>
        </w:rPr>
        <w:t xml:space="preserve"> HIV</w:t>
      </w:r>
      <w:r w:rsidR="008415B7">
        <w:rPr>
          <w:rFonts w:ascii="Cambria" w:hAnsi="Cambria" w:cs="Calibri"/>
          <w:bCs/>
        </w:rPr>
        <w:t xml:space="preserve"> epidemic</w:t>
      </w:r>
      <w:r>
        <w:rPr>
          <w:rFonts w:ascii="Cambria" w:hAnsi="Cambria" w:cs="Calibri"/>
          <w:bCs/>
        </w:rPr>
        <w:t xml:space="preserve">.  It is also a great opportunity to recommit </w:t>
      </w:r>
      <w:r w:rsidR="004350DE">
        <w:rPr>
          <w:rFonts w:ascii="Cambria" w:hAnsi="Cambria" w:cs="Calibri"/>
          <w:bCs/>
        </w:rPr>
        <w:t xml:space="preserve">to </w:t>
      </w:r>
      <w:r>
        <w:rPr>
          <w:rFonts w:ascii="Cambria" w:hAnsi="Cambria" w:cs="Calibri"/>
          <w:bCs/>
        </w:rPr>
        <w:t>t</w:t>
      </w:r>
      <w:r w:rsidR="006A2A7B">
        <w:rPr>
          <w:rFonts w:ascii="Cambria" w:hAnsi="Cambria" w:cs="Calibri"/>
          <w:bCs/>
        </w:rPr>
        <w:t xml:space="preserve">he </w:t>
      </w:r>
      <w:r>
        <w:rPr>
          <w:rFonts w:ascii="Cambria" w:hAnsi="Cambria" w:cs="Calibri"/>
          <w:bCs/>
        </w:rPr>
        <w:t xml:space="preserve">political leadership </w:t>
      </w:r>
      <w:r w:rsidR="003524D3">
        <w:rPr>
          <w:rFonts w:ascii="Cambria" w:hAnsi="Cambria" w:cs="Calibri"/>
          <w:bCs/>
        </w:rPr>
        <w:t xml:space="preserve">needed </w:t>
      </w:r>
      <w:r w:rsidR="004350DE">
        <w:rPr>
          <w:rFonts w:ascii="Cambria" w:hAnsi="Cambria" w:cs="Calibri"/>
          <w:bCs/>
        </w:rPr>
        <w:t>for</w:t>
      </w:r>
      <w:r>
        <w:rPr>
          <w:rFonts w:ascii="Cambria" w:hAnsi="Cambria" w:cs="Calibri"/>
          <w:bCs/>
        </w:rPr>
        <w:t xml:space="preserve"> a rights-based response to HIV</w:t>
      </w:r>
      <w:r w:rsidR="006A2A7B">
        <w:rPr>
          <w:rFonts w:ascii="Cambria" w:hAnsi="Cambria" w:cs="Calibri"/>
          <w:bCs/>
        </w:rPr>
        <w:t>; and i</w:t>
      </w:r>
      <w:r w:rsidR="008415B7">
        <w:rPr>
          <w:rFonts w:ascii="Cambria" w:hAnsi="Cambria" w:cs="Calibri"/>
          <w:bCs/>
        </w:rPr>
        <w:t>t is very timely because</w:t>
      </w:r>
      <w:r w:rsidR="00281FB0">
        <w:rPr>
          <w:rFonts w:ascii="Cambria" w:hAnsi="Cambria" w:cs="Calibri"/>
          <w:bCs/>
        </w:rPr>
        <w:t>,</w:t>
      </w:r>
      <w:r>
        <w:rPr>
          <w:rFonts w:ascii="Cambria" w:hAnsi="Cambria" w:cs="Calibri"/>
          <w:bCs/>
        </w:rPr>
        <w:t xml:space="preserve"> </w:t>
      </w:r>
      <w:r w:rsidR="00691F38">
        <w:rPr>
          <w:rFonts w:ascii="Cambria" w:hAnsi="Cambria" w:cs="Calibri"/>
          <w:bCs/>
        </w:rPr>
        <w:t xml:space="preserve">at this point in the response, </w:t>
      </w:r>
      <w:r w:rsidR="004350DE">
        <w:rPr>
          <w:rFonts w:ascii="Cambria" w:hAnsi="Cambria" w:cs="Calibri"/>
          <w:bCs/>
        </w:rPr>
        <w:t xml:space="preserve">we know </w:t>
      </w:r>
      <w:r w:rsidR="00281FB0">
        <w:rPr>
          <w:rFonts w:ascii="Cambria" w:hAnsi="Cambria" w:cs="Calibri"/>
          <w:bCs/>
        </w:rPr>
        <w:t xml:space="preserve">more than ever before that </w:t>
      </w:r>
      <w:r w:rsidR="004350DE">
        <w:rPr>
          <w:rFonts w:ascii="Cambria" w:hAnsi="Cambria" w:cs="Calibri"/>
          <w:bCs/>
        </w:rPr>
        <w:t>it</w:t>
      </w:r>
      <w:r>
        <w:rPr>
          <w:rFonts w:ascii="Cambria" w:hAnsi="Cambria" w:cs="Calibri"/>
          <w:bCs/>
        </w:rPr>
        <w:t xml:space="preserve"> will take </w:t>
      </w:r>
      <w:r w:rsidR="006932DD">
        <w:rPr>
          <w:rFonts w:ascii="Cambria" w:hAnsi="Cambria" w:cs="Calibri"/>
          <w:bCs/>
        </w:rPr>
        <w:t xml:space="preserve">strong and concerted efforts to address </w:t>
      </w:r>
      <w:r>
        <w:rPr>
          <w:rFonts w:ascii="Cambria" w:hAnsi="Cambria" w:cs="Calibri"/>
          <w:bCs/>
        </w:rPr>
        <w:t>human rights</w:t>
      </w:r>
      <w:r w:rsidR="006932DD">
        <w:rPr>
          <w:rFonts w:ascii="Cambria" w:hAnsi="Cambria" w:cs="Calibri"/>
          <w:bCs/>
        </w:rPr>
        <w:t xml:space="preserve"> if we are</w:t>
      </w:r>
      <w:r>
        <w:rPr>
          <w:rFonts w:ascii="Cambria" w:hAnsi="Cambria" w:cs="Calibri"/>
          <w:bCs/>
        </w:rPr>
        <w:t xml:space="preserve"> to </w:t>
      </w:r>
      <w:r w:rsidR="004350DE">
        <w:rPr>
          <w:rFonts w:ascii="Cambria" w:hAnsi="Cambria" w:cs="Calibri"/>
          <w:bCs/>
        </w:rPr>
        <w:t>succe</w:t>
      </w:r>
      <w:r w:rsidR="00B47510">
        <w:rPr>
          <w:rFonts w:ascii="Cambria" w:hAnsi="Cambria" w:cs="Calibri"/>
          <w:bCs/>
        </w:rPr>
        <w:t>ed against</w:t>
      </w:r>
      <w:r w:rsidR="006A2A7B">
        <w:rPr>
          <w:rFonts w:ascii="Cambria" w:hAnsi="Cambria" w:cs="Calibri"/>
          <w:bCs/>
        </w:rPr>
        <w:t xml:space="preserve"> AIDS</w:t>
      </w:r>
      <w:r w:rsidR="004350DE">
        <w:rPr>
          <w:rFonts w:ascii="Cambria" w:hAnsi="Cambria" w:cs="Calibri"/>
          <w:bCs/>
        </w:rPr>
        <w:t xml:space="preserve">. </w:t>
      </w:r>
    </w:p>
    <w:p w:rsidR="008415B7" w:rsidRDefault="008415B7" w:rsidP="00BE67E9">
      <w:pPr>
        <w:pStyle w:val="NormalWeb"/>
        <w:spacing w:before="0" w:beforeAutospacing="0" w:after="0" w:afterAutospacing="0"/>
        <w:rPr>
          <w:rFonts w:ascii="Cambria" w:hAnsi="Cambria" w:cs="Calibri"/>
          <w:bCs/>
        </w:rPr>
      </w:pPr>
    </w:p>
    <w:p w:rsidR="00BE67E9" w:rsidRDefault="006A2A7B" w:rsidP="00F44595">
      <w:pPr>
        <w:pStyle w:val="Normal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 w:cs="Calibri"/>
          <w:bCs/>
        </w:rPr>
        <w:t xml:space="preserve">In 2016, </w:t>
      </w:r>
      <w:r w:rsidR="00B47510">
        <w:rPr>
          <w:rFonts w:ascii="Cambria" w:hAnsi="Cambria" w:cs="Calibri"/>
          <w:bCs/>
        </w:rPr>
        <w:t>t</w:t>
      </w:r>
      <w:r w:rsidR="000821B6">
        <w:rPr>
          <w:rFonts w:ascii="Cambria" w:hAnsi="Cambria" w:cs="Calibri"/>
          <w:bCs/>
        </w:rPr>
        <w:t xml:space="preserve">he Global Fund deepened its commitment to human rights.  </w:t>
      </w:r>
      <w:r w:rsidR="00281FB0">
        <w:rPr>
          <w:rFonts w:ascii="Cambria" w:hAnsi="Cambria" w:cs="Calibri"/>
          <w:bCs/>
        </w:rPr>
        <w:t xml:space="preserve">In </w:t>
      </w:r>
      <w:r w:rsidR="004350DE">
        <w:rPr>
          <w:rFonts w:ascii="Cambria" w:hAnsi="Cambria"/>
        </w:rPr>
        <w:t xml:space="preserve">its </w:t>
      </w:r>
      <w:r w:rsidR="000821B6" w:rsidRPr="008415B7">
        <w:rPr>
          <w:rFonts w:ascii="Cambria" w:hAnsi="Cambria"/>
          <w:i/>
        </w:rPr>
        <w:t>Strategy 2017-2022: Investing to End Epidemics</w:t>
      </w:r>
      <w:r w:rsidR="004350DE">
        <w:rPr>
          <w:rFonts w:ascii="Cambria" w:hAnsi="Cambria"/>
        </w:rPr>
        <w:t xml:space="preserve">, the </w:t>
      </w:r>
      <w:r w:rsidR="00BE67E9">
        <w:rPr>
          <w:rFonts w:ascii="Cambria" w:hAnsi="Cambria"/>
        </w:rPr>
        <w:t>Board of the</w:t>
      </w:r>
      <w:r w:rsidR="008415B7">
        <w:rPr>
          <w:rFonts w:ascii="Cambria" w:hAnsi="Cambria"/>
        </w:rPr>
        <w:t xml:space="preserve"> </w:t>
      </w:r>
      <w:r w:rsidR="004350DE">
        <w:rPr>
          <w:rFonts w:ascii="Cambria" w:hAnsi="Cambria"/>
        </w:rPr>
        <w:t>Global Fund made</w:t>
      </w:r>
      <w:r w:rsidR="000821B6" w:rsidRPr="000821B6">
        <w:rPr>
          <w:rFonts w:ascii="Cambria" w:hAnsi="Cambria"/>
        </w:rPr>
        <w:t xml:space="preserve"> </w:t>
      </w:r>
      <w:r w:rsidR="004350DE">
        <w:rPr>
          <w:rFonts w:ascii="Cambria" w:hAnsi="Cambria"/>
        </w:rPr>
        <w:t xml:space="preserve">one of four objectives </w:t>
      </w:r>
      <w:r w:rsidR="00BE67E9">
        <w:rPr>
          <w:rFonts w:ascii="Cambria" w:hAnsi="Cambria"/>
        </w:rPr>
        <w:t xml:space="preserve">of the organization </w:t>
      </w:r>
      <w:r w:rsidR="004350DE">
        <w:rPr>
          <w:rFonts w:ascii="Cambria" w:hAnsi="Cambria"/>
        </w:rPr>
        <w:t>to “</w:t>
      </w:r>
      <w:r w:rsidR="004350DE" w:rsidRPr="004350DE">
        <w:rPr>
          <w:rFonts w:ascii="Cambria" w:hAnsi="Cambria"/>
        </w:rPr>
        <w:t>Promote and Protect Human Rights and Gender Equality</w:t>
      </w:r>
      <w:r w:rsidR="004350DE">
        <w:rPr>
          <w:rFonts w:ascii="Cambria" w:hAnsi="Cambria"/>
        </w:rPr>
        <w:t>”.</w:t>
      </w:r>
      <w:r w:rsidR="004350DE" w:rsidRPr="004350DE">
        <w:rPr>
          <w:rFonts w:ascii="Cambria" w:hAnsi="Cambria"/>
        </w:rPr>
        <w:t xml:space="preserve"> </w:t>
      </w:r>
      <w:r w:rsidR="004350DE">
        <w:rPr>
          <w:rFonts w:ascii="Cambria" w:hAnsi="Cambria"/>
        </w:rPr>
        <w:t xml:space="preserve">  </w:t>
      </w:r>
      <w:r w:rsidR="00F44595">
        <w:rPr>
          <w:rFonts w:ascii="Cambria" w:hAnsi="Cambria"/>
        </w:rPr>
        <w:t xml:space="preserve">In particular, we committed to </w:t>
      </w:r>
      <w:r w:rsidR="00BE67E9" w:rsidRPr="00BE67E9">
        <w:rPr>
          <w:rFonts w:ascii="Cambria" w:hAnsi="Cambria"/>
        </w:rPr>
        <w:t>scal</w:t>
      </w:r>
      <w:r w:rsidR="00BE67E9">
        <w:rPr>
          <w:rFonts w:ascii="Cambria" w:hAnsi="Cambria"/>
        </w:rPr>
        <w:t>ing</w:t>
      </w:r>
      <w:r w:rsidR="00BE67E9" w:rsidRPr="00BE67E9">
        <w:rPr>
          <w:rFonts w:ascii="Cambria" w:hAnsi="Cambria"/>
        </w:rPr>
        <w:t>-up programs that remove human rights barriers to HIV, TB and malaria services</w:t>
      </w:r>
      <w:r w:rsidR="00F44595">
        <w:rPr>
          <w:rFonts w:ascii="Cambria" w:hAnsi="Cambria"/>
        </w:rPr>
        <w:t>.</w:t>
      </w:r>
    </w:p>
    <w:p w:rsidR="00BE67E9" w:rsidRDefault="00BE67E9" w:rsidP="00BE67E9">
      <w:pPr>
        <w:pStyle w:val="NormalWeb"/>
        <w:spacing w:before="0" w:beforeAutospacing="0" w:after="0" w:afterAutospacing="0"/>
        <w:rPr>
          <w:rFonts w:ascii="Cambria" w:hAnsi="Cambria"/>
        </w:rPr>
      </w:pPr>
    </w:p>
    <w:p w:rsidR="004331CD" w:rsidRDefault="00F44595" w:rsidP="00BE67E9">
      <w:pPr>
        <w:pStyle w:val="Normal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>We made this commitment</w:t>
      </w:r>
      <w:r w:rsidR="00CE5231">
        <w:rPr>
          <w:rFonts w:ascii="Cambria" w:hAnsi="Cambria"/>
        </w:rPr>
        <w:t xml:space="preserve"> because we know that investment in human rights is not only the right thing to do</w:t>
      </w:r>
      <w:r w:rsidR="00B0106F">
        <w:rPr>
          <w:rFonts w:ascii="Cambria" w:hAnsi="Cambria"/>
        </w:rPr>
        <w:t>,</w:t>
      </w:r>
      <w:r w:rsidR="003524D3">
        <w:rPr>
          <w:rFonts w:ascii="Cambria" w:hAnsi="Cambria"/>
        </w:rPr>
        <w:t xml:space="preserve"> </w:t>
      </w:r>
      <w:r w:rsidR="006A2A7B">
        <w:rPr>
          <w:rFonts w:ascii="Cambria" w:hAnsi="Cambria"/>
        </w:rPr>
        <w:t xml:space="preserve">but that </w:t>
      </w:r>
      <w:r w:rsidR="003524D3">
        <w:rPr>
          <w:rFonts w:ascii="Cambria" w:hAnsi="Cambria"/>
        </w:rPr>
        <w:t>i</w:t>
      </w:r>
      <w:r w:rsidR="00CE5231">
        <w:rPr>
          <w:rFonts w:ascii="Cambria" w:hAnsi="Cambria"/>
        </w:rPr>
        <w:t xml:space="preserve">t also ensures </w:t>
      </w:r>
      <w:r w:rsidR="003524D3">
        <w:rPr>
          <w:rFonts w:ascii="Cambria" w:hAnsi="Cambria"/>
        </w:rPr>
        <w:t xml:space="preserve">that our grants will be effective. </w:t>
      </w:r>
      <w:r w:rsidR="006A2A7B">
        <w:rPr>
          <w:rFonts w:ascii="Cambria" w:hAnsi="Cambria"/>
        </w:rPr>
        <w:t xml:space="preserve"> To operationalize </w:t>
      </w:r>
      <w:r>
        <w:rPr>
          <w:rFonts w:ascii="Cambria" w:hAnsi="Cambria"/>
        </w:rPr>
        <w:t>our human rights objective</w:t>
      </w:r>
      <w:r w:rsidR="006A2A7B">
        <w:rPr>
          <w:rFonts w:ascii="Cambria" w:hAnsi="Cambria"/>
        </w:rPr>
        <w:t xml:space="preserve">, </w:t>
      </w:r>
      <w:r w:rsidR="00BE67E9">
        <w:rPr>
          <w:rFonts w:ascii="Cambria" w:hAnsi="Cambria"/>
        </w:rPr>
        <w:t xml:space="preserve">we have taken a </w:t>
      </w:r>
      <w:r w:rsidR="004331CD">
        <w:rPr>
          <w:rFonts w:ascii="Cambria" w:hAnsi="Cambria"/>
        </w:rPr>
        <w:t xml:space="preserve">pragmatic and </w:t>
      </w:r>
      <w:r w:rsidR="00BE67E9">
        <w:rPr>
          <w:rFonts w:ascii="Cambria" w:hAnsi="Cambria"/>
        </w:rPr>
        <w:t xml:space="preserve">programmatic approach.   </w:t>
      </w:r>
      <w:r w:rsidR="00E10924">
        <w:rPr>
          <w:rFonts w:ascii="Cambria" w:hAnsi="Cambria"/>
        </w:rPr>
        <w:t>W</w:t>
      </w:r>
      <w:r w:rsidR="004331CD">
        <w:rPr>
          <w:rFonts w:ascii="Cambria" w:hAnsi="Cambria"/>
        </w:rPr>
        <w:t xml:space="preserve">e </w:t>
      </w:r>
      <w:r w:rsidR="00BE67E9">
        <w:rPr>
          <w:rFonts w:ascii="Cambria" w:hAnsi="Cambria"/>
        </w:rPr>
        <w:t xml:space="preserve">are working with governments and civil society to support them to identify human rights-related barriers to HIV, TB and malaria services and to fund and put in place concrete </w:t>
      </w:r>
      <w:r w:rsidR="003524D3">
        <w:rPr>
          <w:rFonts w:ascii="Cambria" w:hAnsi="Cambria"/>
        </w:rPr>
        <w:t xml:space="preserve">and effective </w:t>
      </w:r>
      <w:r w:rsidR="00BE67E9">
        <w:rPr>
          <w:rFonts w:ascii="Cambria" w:hAnsi="Cambria"/>
        </w:rPr>
        <w:t xml:space="preserve">programs to remove these barriers.  </w:t>
      </w:r>
    </w:p>
    <w:p w:rsidR="00E10924" w:rsidRDefault="00E10924" w:rsidP="00BE67E9">
      <w:pPr>
        <w:pStyle w:val="NormalWeb"/>
        <w:spacing w:before="0" w:beforeAutospacing="0" w:after="0" w:afterAutospacing="0"/>
        <w:rPr>
          <w:rFonts w:ascii="Cambria" w:hAnsi="Cambria"/>
        </w:rPr>
      </w:pPr>
    </w:p>
    <w:p w:rsidR="00B47510" w:rsidRDefault="00E10924" w:rsidP="00BE67E9">
      <w:pPr>
        <w:pStyle w:val="NormalWeb"/>
        <w:spacing w:before="0" w:beforeAutospacing="0" w:after="0" w:afterAutospacing="0"/>
        <w:rPr>
          <w:rFonts w:ascii="Cambria" w:hAnsi="Cambria"/>
          <w:bCs/>
        </w:rPr>
      </w:pPr>
      <w:r>
        <w:rPr>
          <w:rFonts w:ascii="Cambria" w:hAnsi="Cambria"/>
        </w:rPr>
        <w:t>F</w:t>
      </w:r>
      <w:r w:rsidR="00F44595">
        <w:rPr>
          <w:rFonts w:ascii="Cambria" w:hAnsi="Cambria"/>
        </w:rPr>
        <w:t xml:space="preserve">or the </w:t>
      </w:r>
      <w:r w:rsidR="00BE67E9">
        <w:rPr>
          <w:rFonts w:ascii="Cambria" w:hAnsi="Cambria"/>
        </w:rPr>
        <w:t>last two years</w:t>
      </w:r>
      <w:r w:rsidR="008415B7">
        <w:rPr>
          <w:rFonts w:ascii="Cambria" w:hAnsi="Cambria"/>
        </w:rPr>
        <w:t>,</w:t>
      </w:r>
      <w:r w:rsidR="00BE67E9">
        <w:rPr>
          <w:rFonts w:ascii="Cambria" w:hAnsi="Cambria"/>
        </w:rPr>
        <w:t xml:space="preserve"> </w:t>
      </w:r>
      <w:r w:rsidR="00F44595">
        <w:rPr>
          <w:rFonts w:ascii="Cambria" w:hAnsi="Cambria"/>
        </w:rPr>
        <w:t xml:space="preserve">we have been providing particularly intensive support </w:t>
      </w:r>
      <w:r>
        <w:rPr>
          <w:rFonts w:ascii="Cambria" w:hAnsi="Cambria"/>
        </w:rPr>
        <w:t xml:space="preserve">to </w:t>
      </w:r>
      <w:r w:rsidR="00F44595">
        <w:rPr>
          <w:rFonts w:ascii="Cambria" w:hAnsi="Cambria"/>
        </w:rPr>
        <w:t xml:space="preserve">20 </w:t>
      </w:r>
      <w:r w:rsidR="00BE67E9">
        <w:rPr>
          <w:rFonts w:ascii="Cambria" w:hAnsi="Cambria"/>
        </w:rPr>
        <w:t>countries</w:t>
      </w:r>
      <w:r w:rsidR="00F44595">
        <w:rPr>
          <w:rFonts w:ascii="Cambria" w:hAnsi="Cambria"/>
        </w:rPr>
        <w:t>.</w:t>
      </w:r>
      <w:r w:rsidR="00C03630">
        <w:rPr>
          <w:rStyle w:val="FootnoteReference"/>
          <w:rFonts w:ascii="Cambria" w:hAnsi="Cambria"/>
        </w:rPr>
        <w:footnoteReference w:id="1"/>
      </w:r>
      <w:r w:rsidR="00F44595">
        <w:rPr>
          <w:rFonts w:ascii="Cambria" w:hAnsi="Cambria"/>
        </w:rPr>
        <w:t xml:space="preserve"> These countries have </w:t>
      </w:r>
      <w:r w:rsidR="00BE67E9">
        <w:rPr>
          <w:rFonts w:ascii="Cambria" w:hAnsi="Cambria"/>
        </w:rPr>
        <w:t xml:space="preserve">put into their </w:t>
      </w:r>
      <w:r w:rsidR="004331CD">
        <w:rPr>
          <w:rFonts w:ascii="Cambria" w:hAnsi="Cambria"/>
        </w:rPr>
        <w:t>funding proposals</w:t>
      </w:r>
      <w:r w:rsidR="008415B7">
        <w:rPr>
          <w:rFonts w:ascii="Cambria" w:hAnsi="Cambria"/>
        </w:rPr>
        <w:t xml:space="preserve"> a </w:t>
      </w:r>
      <w:r w:rsidR="00122276">
        <w:rPr>
          <w:rFonts w:ascii="Cambria" w:hAnsi="Cambria"/>
        </w:rPr>
        <w:t xml:space="preserve">request for a </w:t>
      </w:r>
      <w:r w:rsidR="008415B7">
        <w:rPr>
          <w:rFonts w:ascii="Cambria" w:hAnsi="Cambria"/>
        </w:rPr>
        <w:t>total of</w:t>
      </w:r>
      <w:r w:rsidR="00BE67E9">
        <w:rPr>
          <w:rFonts w:ascii="Cambria" w:hAnsi="Cambria"/>
        </w:rPr>
        <w:t xml:space="preserve"> </w:t>
      </w:r>
      <w:r w:rsidR="0072292A">
        <w:rPr>
          <w:rFonts w:ascii="Cambria" w:hAnsi="Cambria"/>
        </w:rPr>
        <w:t>34.6</w:t>
      </w:r>
      <w:r w:rsidR="00BE67E9">
        <w:rPr>
          <w:rFonts w:ascii="Cambria" w:hAnsi="Cambria"/>
        </w:rPr>
        <w:t xml:space="preserve"> million</w:t>
      </w:r>
      <w:r w:rsidR="0072292A">
        <w:rPr>
          <w:rFonts w:ascii="Cambria" w:hAnsi="Cambria"/>
        </w:rPr>
        <w:t xml:space="preserve"> US dollars</w:t>
      </w:r>
      <w:r w:rsidR="00BE67E9">
        <w:rPr>
          <w:rFonts w:ascii="Cambria" w:hAnsi="Cambria"/>
        </w:rPr>
        <w:t xml:space="preserve"> for programs to remove human rights</w:t>
      </w:r>
      <w:r w:rsidR="00122276">
        <w:rPr>
          <w:rFonts w:ascii="Cambria" w:hAnsi="Cambria"/>
        </w:rPr>
        <w:t>-</w:t>
      </w:r>
      <w:r w:rsidR="00BE67E9">
        <w:rPr>
          <w:rFonts w:ascii="Cambria" w:hAnsi="Cambria"/>
        </w:rPr>
        <w:t xml:space="preserve">related barriers to </w:t>
      </w:r>
      <w:r w:rsidR="004331CD">
        <w:rPr>
          <w:rFonts w:ascii="Cambria" w:hAnsi="Cambria"/>
        </w:rPr>
        <w:t xml:space="preserve">HIV, TB and malaria </w:t>
      </w:r>
      <w:r w:rsidR="00BE67E9">
        <w:rPr>
          <w:rFonts w:ascii="Cambria" w:hAnsi="Cambria"/>
        </w:rPr>
        <w:t xml:space="preserve">services.  </w:t>
      </w:r>
      <w:r w:rsidR="00CE5231">
        <w:rPr>
          <w:rFonts w:ascii="Cambria" w:hAnsi="Cambria"/>
        </w:rPr>
        <w:t>T</w:t>
      </w:r>
      <w:r w:rsidR="00BE67E9">
        <w:rPr>
          <w:rFonts w:ascii="Cambria" w:hAnsi="Cambria"/>
        </w:rPr>
        <w:t xml:space="preserve">hey have </w:t>
      </w:r>
      <w:r w:rsidR="00CE5231">
        <w:rPr>
          <w:rFonts w:ascii="Cambria" w:hAnsi="Cambria"/>
        </w:rPr>
        <w:t xml:space="preserve">also </w:t>
      </w:r>
      <w:r w:rsidR="0072292A">
        <w:rPr>
          <w:rFonts w:ascii="Cambria" w:hAnsi="Cambria"/>
        </w:rPr>
        <w:t xml:space="preserve">applied for and </w:t>
      </w:r>
      <w:r w:rsidR="00BE67E9">
        <w:rPr>
          <w:rFonts w:ascii="Cambria" w:hAnsi="Cambria"/>
        </w:rPr>
        <w:t xml:space="preserve">received </w:t>
      </w:r>
      <w:r w:rsidR="0072292A">
        <w:rPr>
          <w:rFonts w:ascii="Cambria" w:hAnsi="Cambria"/>
        </w:rPr>
        <w:t>42.7</w:t>
      </w:r>
      <w:r w:rsidR="00BE67E9">
        <w:rPr>
          <w:rFonts w:ascii="Cambria" w:hAnsi="Cambria"/>
        </w:rPr>
        <w:t xml:space="preserve"> million</w:t>
      </w:r>
      <w:r w:rsidR="0072292A">
        <w:rPr>
          <w:rFonts w:ascii="Cambria" w:hAnsi="Cambria"/>
        </w:rPr>
        <w:t xml:space="preserve"> US dollar</w:t>
      </w:r>
      <w:r w:rsidR="008415B7">
        <w:rPr>
          <w:rFonts w:ascii="Cambria" w:hAnsi="Cambria"/>
        </w:rPr>
        <w:t>s</w:t>
      </w:r>
      <w:r w:rsidR="00BE67E9">
        <w:rPr>
          <w:rFonts w:ascii="Cambria" w:hAnsi="Cambria"/>
        </w:rPr>
        <w:t xml:space="preserve"> in matching funds</w:t>
      </w:r>
      <w:r w:rsidR="00CE5231" w:rsidRPr="00CE5231">
        <w:rPr>
          <w:rFonts w:ascii="Cambria" w:hAnsi="Cambria"/>
        </w:rPr>
        <w:t xml:space="preserve"> </w:t>
      </w:r>
      <w:r w:rsidR="00CE5231">
        <w:rPr>
          <w:rFonts w:ascii="Cambria" w:hAnsi="Cambria"/>
        </w:rPr>
        <w:t>from the Global Fund</w:t>
      </w:r>
      <w:r w:rsidR="00BE67E9">
        <w:rPr>
          <w:rFonts w:ascii="Cambria" w:hAnsi="Cambria"/>
        </w:rPr>
        <w:t xml:space="preserve">.  This means </w:t>
      </w:r>
      <w:r w:rsidR="00122276">
        <w:rPr>
          <w:rFonts w:ascii="Cambria" w:hAnsi="Cambria"/>
        </w:rPr>
        <w:t xml:space="preserve">that </w:t>
      </w:r>
      <w:r w:rsidR="00BE67E9">
        <w:rPr>
          <w:rFonts w:ascii="Cambria" w:hAnsi="Cambria"/>
        </w:rPr>
        <w:t xml:space="preserve">a total of </w:t>
      </w:r>
      <w:r w:rsidR="0072292A">
        <w:rPr>
          <w:rFonts w:ascii="Cambria" w:hAnsi="Cambria"/>
        </w:rPr>
        <w:t xml:space="preserve">77.3 </w:t>
      </w:r>
      <w:r w:rsidR="00BE67E9">
        <w:rPr>
          <w:rFonts w:ascii="Cambria" w:hAnsi="Cambria"/>
        </w:rPr>
        <w:t xml:space="preserve">million </w:t>
      </w:r>
      <w:r w:rsidR="0072292A">
        <w:rPr>
          <w:rFonts w:ascii="Cambria" w:hAnsi="Cambria"/>
        </w:rPr>
        <w:t xml:space="preserve">US dollars </w:t>
      </w:r>
      <w:r w:rsidR="00CE5231">
        <w:rPr>
          <w:rFonts w:ascii="Cambria" w:hAnsi="Cambria"/>
        </w:rPr>
        <w:t>is</w:t>
      </w:r>
      <w:r w:rsidR="008415B7">
        <w:rPr>
          <w:rFonts w:ascii="Cambria" w:hAnsi="Cambria"/>
        </w:rPr>
        <w:t xml:space="preserve"> </w:t>
      </w:r>
      <w:r w:rsidR="00BE67E9">
        <w:rPr>
          <w:rFonts w:ascii="Cambria" w:hAnsi="Cambria"/>
        </w:rPr>
        <w:t xml:space="preserve">now available to countries to address human rights issues related to HIV, TB and malaria.  </w:t>
      </w:r>
      <w:r w:rsidR="008415B7">
        <w:rPr>
          <w:rFonts w:ascii="Cambria" w:hAnsi="Cambria"/>
          <w:bCs/>
        </w:rPr>
        <w:t xml:space="preserve">This </w:t>
      </w:r>
      <w:r w:rsidR="008415B7" w:rsidRPr="0072292A">
        <w:rPr>
          <w:rFonts w:ascii="Cambria" w:hAnsi="Cambria"/>
          <w:bCs/>
        </w:rPr>
        <w:t>compare</w:t>
      </w:r>
      <w:r w:rsidR="00122276">
        <w:rPr>
          <w:rFonts w:ascii="Cambria" w:hAnsi="Cambria"/>
          <w:bCs/>
        </w:rPr>
        <w:t>s</w:t>
      </w:r>
      <w:r w:rsidR="008415B7" w:rsidRPr="0072292A">
        <w:rPr>
          <w:rFonts w:ascii="Cambria" w:hAnsi="Cambria"/>
          <w:bCs/>
        </w:rPr>
        <w:t xml:space="preserve"> to </w:t>
      </w:r>
      <w:r w:rsidR="00CE5231">
        <w:rPr>
          <w:rFonts w:ascii="Cambria" w:hAnsi="Cambria"/>
          <w:bCs/>
        </w:rPr>
        <w:t xml:space="preserve">a mere </w:t>
      </w:r>
      <w:r w:rsidR="008415B7" w:rsidRPr="0072292A">
        <w:rPr>
          <w:rFonts w:ascii="Cambria" w:hAnsi="Cambria"/>
          <w:bCs/>
        </w:rPr>
        <w:t xml:space="preserve">6.23 million </w:t>
      </w:r>
      <w:r w:rsidR="00B47510">
        <w:rPr>
          <w:rFonts w:ascii="Cambria" w:hAnsi="Cambria"/>
          <w:bCs/>
        </w:rPr>
        <w:t xml:space="preserve">US dollars </w:t>
      </w:r>
      <w:r w:rsidR="008415B7" w:rsidRPr="0072292A">
        <w:rPr>
          <w:rFonts w:ascii="Cambria" w:hAnsi="Cambria"/>
          <w:bCs/>
        </w:rPr>
        <w:t xml:space="preserve">in </w:t>
      </w:r>
      <w:r w:rsidR="00CE5231">
        <w:rPr>
          <w:rFonts w:ascii="Cambria" w:hAnsi="Cambria"/>
          <w:bCs/>
        </w:rPr>
        <w:t xml:space="preserve">the </w:t>
      </w:r>
      <w:r w:rsidR="008415B7" w:rsidRPr="0072292A">
        <w:rPr>
          <w:rFonts w:ascii="Cambria" w:hAnsi="Cambria"/>
          <w:bCs/>
        </w:rPr>
        <w:t xml:space="preserve">2014-2016 allocation period. </w:t>
      </w:r>
      <w:r w:rsidR="00122276">
        <w:rPr>
          <w:rFonts w:ascii="Cambria" w:hAnsi="Cambria"/>
          <w:bCs/>
        </w:rPr>
        <w:t xml:space="preserve"> </w:t>
      </w:r>
    </w:p>
    <w:p w:rsidR="00B47510" w:rsidRDefault="00B47510" w:rsidP="00BE67E9">
      <w:pPr>
        <w:pStyle w:val="NormalWeb"/>
        <w:spacing w:before="0" w:beforeAutospacing="0" w:after="0" w:afterAutospacing="0"/>
        <w:rPr>
          <w:rFonts w:ascii="Cambria" w:hAnsi="Cambria"/>
          <w:bCs/>
        </w:rPr>
      </w:pPr>
    </w:p>
    <w:p w:rsidR="00BE67E9" w:rsidRPr="00122276" w:rsidRDefault="00B47510" w:rsidP="00BE67E9">
      <w:pPr>
        <w:pStyle w:val="NormalWeb"/>
        <w:spacing w:before="0" w:beforeAutospacing="0" w:after="0" w:afterAutospacing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Let me underline that </w:t>
      </w:r>
      <w:r>
        <w:rPr>
          <w:rFonts w:ascii="Cambria" w:hAnsi="Cambria"/>
        </w:rPr>
        <w:t>t</w:t>
      </w:r>
      <w:r w:rsidR="00BE67E9">
        <w:rPr>
          <w:rFonts w:ascii="Cambria" w:hAnsi="Cambria"/>
        </w:rPr>
        <w:t xml:space="preserve">his kind of </w:t>
      </w:r>
      <w:r w:rsidR="008415B7">
        <w:rPr>
          <w:rFonts w:ascii="Cambria" w:hAnsi="Cambria"/>
        </w:rPr>
        <w:t xml:space="preserve">national political commitment to </w:t>
      </w:r>
      <w:r w:rsidR="00041EBA">
        <w:rPr>
          <w:rFonts w:ascii="Cambria" w:hAnsi="Cambria"/>
        </w:rPr>
        <w:t>programs to reduce human rights-related barriers</w:t>
      </w:r>
      <w:r w:rsidR="006932DD">
        <w:rPr>
          <w:rFonts w:ascii="Cambria" w:hAnsi="Cambria"/>
        </w:rPr>
        <w:t>,</w:t>
      </w:r>
      <w:r w:rsidR="00041EBA">
        <w:rPr>
          <w:rFonts w:ascii="Cambria" w:hAnsi="Cambria"/>
        </w:rPr>
        <w:t xml:space="preserve"> </w:t>
      </w:r>
      <w:r w:rsidR="008415B7">
        <w:rPr>
          <w:rFonts w:ascii="Cambria" w:hAnsi="Cambria"/>
        </w:rPr>
        <w:t>and this level of funding to support them</w:t>
      </w:r>
      <w:r w:rsidR="006932DD">
        <w:rPr>
          <w:rFonts w:ascii="Cambria" w:hAnsi="Cambria"/>
        </w:rPr>
        <w:t>,</w:t>
      </w:r>
      <w:r w:rsidR="008415B7">
        <w:rPr>
          <w:rFonts w:ascii="Cambria" w:hAnsi="Cambria"/>
        </w:rPr>
        <w:t xml:space="preserve"> are</w:t>
      </w:r>
      <w:r w:rsidR="00BE67E9">
        <w:rPr>
          <w:rFonts w:ascii="Cambria" w:hAnsi="Cambria"/>
        </w:rPr>
        <w:t xml:space="preserve"> unprecedented in any health response in history.  </w:t>
      </w:r>
      <w:r w:rsidR="00122276">
        <w:rPr>
          <w:rFonts w:ascii="Cambria" w:hAnsi="Cambria"/>
        </w:rPr>
        <w:t>As such</w:t>
      </w:r>
      <w:r>
        <w:rPr>
          <w:rFonts w:ascii="Cambria" w:hAnsi="Cambria"/>
        </w:rPr>
        <w:t>,</w:t>
      </w:r>
      <w:r w:rsidR="00122276">
        <w:rPr>
          <w:rFonts w:ascii="Cambria" w:hAnsi="Cambria"/>
        </w:rPr>
        <w:t xml:space="preserve"> it </w:t>
      </w:r>
      <w:r w:rsidR="00BE67E9">
        <w:rPr>
          <w:rFonts w:ascii="Cambria" w:hAnsi="Cambria"/>
        </w:rPr>
        <w:t>represents</w:t>
      </w:r>
      <w:r w:rsidR="00122276">
        <w:rPr>
          <w:rFonts w:ascii="Cambria" w:hAnsi="Cambria"/>
        </w:rPr>
        <w:t xml:space="preserve"> </w:t>
      </w:r>
      <w:r w:rsidR="00BE67E9">
        <w:rPr>
          <w:rFonts w:ascii="Cambria" w:hAnsi="Cambria"/>
        </w:rPr>
        <w:t xml:space="preserve">a </w:t>
      </w:r>
      <w:r w:rsidR="008415B7">
        <w:rPr>
          <w:rFonts w:ascii="Cambria" w:hAnsi="Cambria"/>
        </w:rPr>
        <w:t xml:space="preserve">major </w:t>
      </w:r>
      <w:r w:rsidR="00BE67E9">
        <w:rPr>
          <w:rFonts w:ascii="Cambria" w:hAnsi="Cambria"/>
        </w:rPr>
        <w:t>paradigm shift</w:t>
      </w:r>
      <w:r w:rsidR="008415B7">
        <w:rPr>
          <w:rFonts w:ascii="Cambria" w:hAnsi="Cambria"/>
        </w:rPr>
        <w:t xml:space="preserve"> </w:t>
      </w:r>
      <w:r w:rsidR="00CE5231">
        <w:rPr>
          <w:rFonts w:ascii="Cambria" w:hAnsi="Cambria"/>
        </w:rPr>
        <w:t xml:space="preserve">in the </w:t>
      </w:r>
      <w:r w:rsidR="008415B7">
        <w:rPr>
          <w:rFonts w:ascii="Cambria" w:hAnsi="Cambria"/>
        </w:rPr>
        <w:t>response to HIV</w:t>
      </w:r>
      <w:r>
        <w:rPr>
          <w:rFonts w:ascii="Cambria" w:hAnsi="Cambria"/>
        </w:rPr>
        <w:t xml:space="preserve">, as well as </w:t>
      </w:r>
      <w:r w:rsidR="00122276">
        <w:rPr>
          <w:rFonts w:ascii="Cambria" w:hAnsi="Cambria"/>
        </w:rPr>
        <w:t>a major opportunity and responsibility to achieve results</w:t>
      </w:r>
      <w:r w:rsidR="008415B7">
        <w:rPr>
          <w:rFonts w:ascii="Cambria" w:hAnsi="Cambria"/>
        </w:rPr>
        <w:t>.</w:t>
      </w:r>
      <w:r w:rsidR="00BE67E9">
        <w:rPr>
          <w:rFonts w:ascii="Cambria" w:hAnsi="Cambria"/>
        </w:rPr>
        <w:t xml:space="preserve"> </w:t>
      </w:r>
    </w:p>
    <w:p w:rsidR="00CE5231" w:rsidRDefault="00CE5231" w:rsidP="00BE67E9">
      <w:pPr>
        <w:pStyle w:val="NormalWeb"/>
        <w:spacing w:before="0" w:beforeAutospacing="0" w:after="0" w:afterAutospacing="0"/>
        <w:rPr>
          <w:rFonts w:ascii="Cambria" w:hAnsi="Cambria"/>
        </w:rPr>
      </w:pPr>
    </w:p>
    <w:p w:rsidR="004350DE" w:rsidRDefault="00CE5231" w:rsidP="00BE67E9">
      <w:pPr>
        <w:pStyle w:val="Normal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>In addition to the</w:t>
      </w:r>
      <w:r w:rsidR="00122276">
        <w:rPr>
          <w:rFonts w:ascii="Cambria" w:hAnsi="Cambria"/>
        </w:rPr>
        <w:t xml:space="preserve"> </w:t>
      </w:r>
      <w:r w:rsidR="00041EBA">
        <w:rPr>
          <w:rFonts w:ascii="Cambria" w:hAnsi="Cambria"/>
        </w:rPr>
        <w:t>10-fold</w:t>
      </w:r>
      <w:r w:rsidR="00122276">
        <w:rPr>
          <w:rFonts w:ascii="Cambria" w:hAnsi="Cambria"/>
        </w:rPr>
        <w:t xml:space="preserve"> increase in </w:t>
      </w:r>
      <w:r>
        <w:rPr>
          <w:rFonts w:ascii="Cambria" w:hAnsi="Cambria"/>
        </w:rPr>
        <w:t>fund</w:t>
      </w:r>
      <w:r w:rsidR="00122276">
        <w:rPr>
          <w:rFonts w:ascii="Cambria" w:hAnsi="Cambria"/>
        </w:rPr>
        <w:t xml:space="preserve">ing </w:t>
      </w:r>
      <w:r w:rsidR="00B47510">
        <w:rPr>
          <w:rFonts w:ascii="Cambria" w:hAnsi="Cambria"/>
        </w:rPr>
        <w:t xml:space="preserve">for human rights programs </w:t>
      </w:r>
      <w:r w:rsidR="00122276">
        <w:rPr>
          <w:rFonts w:ascii="Cambria" w:hAnsi="Cambria"/>
        </w:rPr>
        <w:t>driven</w:t>
      </w:r>
      <w:r>
        <w:rPr>
          <w:rFonts w:ascii="Cambria" w:hAnsi="Cambria"/>
        </w:rPr>
        <w:t xml:space="preserve"> by countr</w:t>
      </w:r>
      <w:r w:rsidR="00B47510">
        <w:rPr>
          <w:rFonts w:ascii="Cambria" w:hAnsi="Cambria"/>
        </w:rPr>
        <w:t>y requests</w:t>
      </w:r>
      <w:r>
        <w:rPr>
          <w:rFonts w:ascii="Cambria" w:hAnsi="Cambria"/>
        </w:rPr>
        <w:t xml:space="preserve">, we see further </w:t>
      </w:r>
      <w:r w:rsidR="00B0106F">
        <w:rPr>
          <w:rFonts w:ascii="Cambria" w:hAnsi="Cambria"/>
        </w:rPr>
        <w:t xml:space="preserve">national </w:t>
      </w:r>
      <w:r>
        <w:rPr>
          <w:rFonts w:ascii="Cambria" w:hAnsi="Cambria"/>
        </w:rPr>
        <w:t>commitment to human rights in the form of country-level multi-stakeholder meetings</w:t>
      </w:r>
      <w:r w:rsidR="00122276">
        <w:rPr>
          <w:rFonts w:ascii="Cambria" w:hAnsi="Cambria"/>
        </w:rPr>
        <w:t xml:space="preserve"> in </w:t>
      </w:r>
      <w:r w:rsidR="00B47510">
        <w:rPr>
          <w:rFonts w:ascii="Cambria" w:hAnsi="Cambria"/>
        </w:rPr>
        <w:t xml:space="preserve">the </w:t>
      </w:r>
      <w:r w:rsidR="00122276">
        <w:rPr>
          <w:rFonts w:ascii="Cambria" w:hAnsi="Cambria"/>
        </w:rPr>
        <w:t>20 countries to which the Global Fund is providing dedicated support</w:t>
      </w:r>
      <w:r>
        <w:rPr>
          <w:rFonts w:ascii="Cambria" w:hAnsi="Cambria"/>
        </w:rPr>
        <w:t>.  To date</w:t>
      </w:r>
      <w:r w:rsidR="00691F38">
        <w:rPr>
          <w:rFonts w:ascii="Cambria" w:hAnsi="Cambria"/>
        </w:rPr>
        <w:t>, nine</w:t>
      </w:r>
      <w:r>
        <w:rPr>
          <w:rFonts w:ascii="Cambria" w:hAnsi="Cambria"/>
        </w:rPr>
        <w:t xml:space="preserve"> such meeting</w:t>
      </w:r>
      <w:r w:rsidR="00122276">
        <w:rPr>
          <w:rFonts w:ascii="Cambria" w:hAnsi="Cambria"/>
        </w:rPr>
        <w:t>s</w:t>
      </w:r>
      <w:r>
        <w:rPr>
          <w:rFonts w:ascii="Cambria" w:hAnsi="Cambria"/>
        </w:rPr>
        <w:t xml:space="preserve"> </w:t>
      </w:r>
      <w:r w:rsidR="00691F38">
        <w:rPr>
          <w:rFonts w:ascii="Cambria" w:hAnsi="Cambria"/>
        </w:rPr>
        <w:t xml:space="preserve">have been </w:t>
      </w:r>
      <w:r>
        <w:rPr>
          <w:rFonts w:ascii="Cambria" w:hAnsi="Cambria"/>
        </w:rPr>
        <w:t>held</w:t>
      </w:r>
      <w:r w:rsidR="00122276">
        <w:rPr>
          <w:rFonts w:ascii="Cambria" w:hAnsi="Cambria"/>
        </w:rPr>
        <w:t>, with 11</w:t>
      </w:r>
      <w:r>
        <w:rPr>
          <w:rFonts w:ascii="Cambria" w:hAnsi="Cambria"/>
        </w:rPr>
        <w:t xml:space="preserve"> </w:t>
      </w:r>
      <w:r w:rsidR="00122276">
        <w:rPr>
          <w:rFonts w:ascii="Cambria" w:hAnsi="Cambria"/>
        </w:rPr>
        <w:t>planned for the first half of 2019</w:t>
      </w:r>
      <w:r>
        <w:rPr>
          <w:rFonts w:ascii="Cambria" w:hAnsi="Cambria"/>
        </w:rPr>
        <w:t xml:space="preserve">.  At these meetings, government, civil society and affected populations review data from </w:t>
      </w:r>
      <w:r w:rsidR="00B47510">
        <w:rPr>
          <w:rFonts w:ascii="Cambria" w:hAnsi="Cambria"/>
        </w:rPr>
        <w:t xml:space="preserve">national </w:t>
      </w:r>
      <w:r>
        <w:rPr>
          <w:rFonts w:ascii="Cambria" w:hAnsi="Cambria"/>
        </w:rPr>
        <w:t xml:space="preserve">baseline assessments supported by the Global Fund which </w:t>
      </w:r>
      <w:r>
        <w:rPr>
          <w:rFonts w:ascii="Cambria" w:hAnsi="Cambria"/>
        </w:rPr>
        <w:lastRenderedPageBreak/>
        <w:t>describe human rights</w:t>
      </w:r>
      <w:r w:rsidR="00B47510">
        <w:rPr>
          <w:rFonts w:ascii="Cambria" w:hAnsi="Cambria"/>
        </w:rPr>
        <w:t>-</w:t>
      </w:r>
      <w:r>
        <w:rPr>
          <w:rFonts w:ascii="Cambria" w:hAnsi="Cambria"/>
        </w:rPr>
        <w:t>related barriers to services, existing programs to address these</w:t>
      </w:r>
      <w:r w:rsidR="006932DD">
        <w:rPr>
          <w:rFonts w:ascii="Cambria" w:hAnsi="Cambria"/>
        </w:rPr>
        <w:t>,</w:t>
      </w:r>
      <w:r>
        <w:rPr>
          <w:rFonts w:ascii="Cambria" w:hAnsi="Cambria"/>
        </w:rPr>
        <w:t xml:space="preserve"> and what is needed for a comprehensive</w:t>
      </w:r>
      <w:r w:rsidR="00B47510">
        <w:rPr>
          <w:rFonts w:ascii="Cambria" w:hAnsi="Cambria"/>
        </w:rPr>
        <w:t xml:space="preserve"> </w:t>
      </w:r>
      <w:r>
        <w:rPr>
          <w:rFonts w:ascii="Cambria" w:hAnsi="Cambria"/>
        </w:rPr>
        <w:t>response to these barriers.  They then devise comprehensive responses</w:t>
      </w:r>
      <w:r w:rsidR="00B47510">
        <w:rPr>
          <w:rFonts w:ascii="Cambria" w:hAnsi="Cambria"/>
        </w:rPr>
        <w:t xml:space="preserve"> that meet their national needs</w:t>
      </w:r>
      <w:r>
        <w:rPr>
          <w:rFonts w:ascii="Cambria" w:hAnsi="Cambria"/>
        </w:rPr>
        <w:t xml:space="preserve">.  The Global Fund </w:t>
      </w:r>
      <w:r w:rsidR="00C03630">
        <w:rPr>
          <w:rFonts w:ascii="Cambria" w:hAnsi="Cambria"/>
        </w:rPr>
        <w:t xml:space="preserve">will </w:t>
      </w:r>
      <w:r w:rsidR="006932DD">
        <w:rPr>
          <w:rFonts w:ascii="Cambria" w:hAnsi="Cambria"/>
        </w:rPr>
        <w:t xml:space="preserve">track </w:t>
      </w:r>
      <w:r>
        <w:rPr>
          <w:rFonts w:ascii="Cambria" w:hAnsi="Cambria"/>
        </w:rPr>
        <w:t xml:space="preserve"> these plans with </w:t>
      </w:r>
      <w:r w:rsidR="003524D3">
        <w:rPr>
          <w:rFonts w:ascii="Cambria" w:hAnsi="Cambria"/>
        </w:rPr>
        <w:t>mid- and end-term</w:t>
      </w:r>
      <w:r>
        <w:rPr>
          <w:rFonts w:ascii="Cambria" w:hAnsi="Cambria"/>
        </w:rPr>
        <w:t xml:space="preserve"> assessments to measure the impact of the programs that</w:t>
      </w:r>
      <w:r w:rsidR="00B47510">
        <w:rPr>
          <w:rFonts w:ascii="Cambria" w:hAnsi="Cambria"/>
        </w:rPr>
        <w:t xml:space="preserve"> result from them</w:t>
      </w:r>
      <w:r>
        <w:rPr>
          <w:rFonts w:ascii="Cambria" w:hAnsi="Cambria"/>
        </w:rPr>
        <w:t xml:space="preserve">.   </w:t>
      </w:r>
      <w:r w:rsidR="00B47510">
        <w:rPr>
          <w:rFonts w:ascii="Cambria" w:hAnsi="Cambria"/>
        </w:rPr>
        <w:t>We will also provid</w:t>
      </w:r>
      <w:r w:rsidR="00691F38">
        <w:rPr>
          <w:rFonts w:ascii="Cambria" w:hAnsi="Cambria"/>
        </w:rPr>
        <w:t>e</w:t>
      </w:r>
      <w:r w:rsidR="00B47510">
        <w:rPr>
          <w:rFonts w:ascii="Cambria" w:hAnsi="Cambria"/>
        </w:rPr>
        <w:t xml:space="preserve"> implementation support where needed.  </w:t>
      </w:r>
      <w:r w:rsidR="00691F38">
        <w:rPr>
          <w:rFonts w:ascii="Cambria" w:hAnsi="Cambria"/>
        </w:rPr>
        <w:t>We</w:t>
      </w:r>
      <w:r w:rsidR="00B47510">
        <w:rPr>
          <w:rFonts w:ascii="Cambria" w:hAnsi="Cambria"/>
        </w:rPr>
        <w:t xml:space="preserve"> hope that many of the experts </w:t>
      </w:r>
      <w:r w:rsidR="00691F38">
        <w:rPr>
          <w:rFonts w:ascii="Cambria" w:hAnsi="Cambria"/>
        </w:rPr>
        <w:t>at</w:t>
      </w:r>
      <w:r w:rsidR="00B47510">
        <w:rPr>
          <w:rFonts w:ascii="Cambria" w:hAnsi="Cambria"/>
        </w:rPr>
        <w:t xml:space="preserve"> this consultation will help us provide such support.</w:t>
      </w:r>
    </w:p>
    <w:p w:rsidR="003524D3" w:rsidRDefault="003524D3" w:rsidP="00BE67E9">
      <w:pPr>
        <w:pStyle w:val="NormalWeb"/>
        <w:spacing w:before="0" w:beforeAutospacing="0" w:after="0" w:afterAutospacing="0"/>
        <w:rPr>
          <w:rFonts w:ascii="Cambria" w:hAnsi="Cambria"/>
        </w:rPr>
      </w:pPr>
    </w:p>
    <w:p w:rsidR="003524D3" w:rsidRDefault="003524D3" w:rsidP="00BE67E9">
      <w:pPr>
        <w:pStyle w:val="Normal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 xml:space="preserve">I will close with a story.  At one of </w:t>
      </w:r>
      <w:r w:rsidR="00B47510">
        <w:rPr>
          <w:rFonts w:ascii="Cambria" w:hAnsi="Cambria"/>
        </w:rPr>
        <w:t xml:space="preserve">the </w:t>
      </w:r>
      <w:r>
        <w:rPr>
          <w:rFonts w:ascii="Cambria" w:hAnsi="Cambria"/>
        </w:rPr>
        <w:t xml:space="preserve">multi-stakeholder meetings, a </w:t>
      </w:r>
      <w:r w:rsidR="00C03630">
        <w:rPr>
          <w:rFonts w:ascii="Cambria" w:hAnsi="Cambria"/>
        </w:rPr>
        <w:t xml:space="preserve">woman </w:t>
      </w:r>
      <w:r>
        <w:rPr>
          <w:rFonts w:ascii="Cambria" w:hAnsi="Cambria"/>
        </w:rPr>
        <w:t>living with HIV approached our team and said: “I didn’t know that so much funding would ever go to human rights</w:t>
      </w:r>
      <w:r w:rsidR="00B47510">
        <w:rPr>
          <w:rFonts w:ascii="Cambria" w:hAnsi="Cambria"/>
        </w:rPr>
        <w:t xml:space="preserve"> in the AIDS response</w:t>
      </w:r>
      <w:r>
        <w:rPr>
          <w:rFonts w:ascii="Cambria" w:hAnsi="Cambria"/>
        </w:rPr>
        <w:t xml:space="preserve">, </w:t>
      </w:r>
      <w:r w:rsidR="006932DD">
        <w:rPr>
          <w:rFonts w:ascii="Cambria" w:hAnsi="Cambria"/>
        </w:rPr>
        <w:t xml:space="preserve">or </w:t>
      </w:r>
      <w:r>
        <w:rPr>
          <w:rFonts w:ascii="Cambria" w:hAnsi="Cambria"/>
        </w:rPr>
        <w:t xml:space="preserve">would ever go to my rights. </w:t>
      </w:r>
      <w:bookmarkStart w:id="0" w:name="_GoBack"/>
      <w:bookmarkEnd w:id="0"/>
      <w:r>
        <w:rPr>
          <w:rFonts w:ascii="Cambria" w:hAnsi="Cambria"/>
        </w:rPr>
        <w:t xml:space="preserve"> It gives me hope that all the </w:t>
      </w:r>
      <w:r w:rsidR="00C03630">
        <w:rPr>
          <w:rFonts w:ascii="Cambria" w:hAnsi="Cambria"/>
        </w:rPr>
        <w:t xml:space="preserve">women </w:t>
      </w:r>
      <w:r>
        <w:rPr>
          <w:rFonts w:ascii="Cambria" w:hAnsi="Cambria"/>
        </w:rPr>
        <w:t xml:space="preserve">I know who live in fear </w:t>
      </w:r>
      <w:r w:rsidR="00C03630">
        <w:rPr>
          <w:rFonts w:ascii="Cambria" w:hAnsi="Cambria"/>
        </w:rPr>
        <w:t xml:space="preserve">of violence </w:t>
      </w:r>
      <w:r>
        <w:rPr>
          <w:rFonts w:ascii="Cambria" w:hAnsi="Cambria"/>
        </w:rPr>
        <w:t xml:space="preserve">and sickness in the shadows might now have the support to come forward and get </w:t>
      </w:r>
      <w:r w:rsidR="00C03630">
        <w:rPr>
          <w:rFonts w:ascii="Cambria" w:hAnsi="Cambria"/>
        </w:rPr>
        <w:t xml:space="preserve">support as well as </w:t>
      </w:r>
      <w:r>
        <w:rPr>
          <w:rFonts w:ascii="Cambria" w:hAnsi="Cambria"/>
        </w:rPr>
        <w:t xml:space="preserve">treatment for their HIV.” </w:t>
      </w:r>
    </w:p>
    <w:p w:rsidR="003524D3" w:rsidRDefault="003524D3" w:rsidP="00BE67E9">
      <w:pPr>
        <w:pStyle w:val="NormalWeb"/>
        <w:spacing w:before="0" w:beforeAutospacing="0" w:after="0" w:afterAutospacing="0"/>
        <w:rPr>
          <w:rFonts w:ascii="Cambria" w:hAnsi="Cambria"/>
        </w:rPr>
      </w:pPr>
    </w:p>
    <w:p w:rsidR="003524D3" w:rsidRDefault="003524D3" w:rsidP="00BE67E9">
      <w:pPr>
        <w:pStyle w:val="Normal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 xml:space="preserve">I hope this meeting will be a part of giving all those </w:t>
      </w:r>
      <w:r w:rsidR="00B47510">
        <w:rPr>
          <w:rFonts w:ascii="Cambria" w:hAnsi="Cambria"/>
        </w:rPr>
        <w:t xml:space="preserve">who </w:t>
      </w:r>
      <w:r>
        <w:rPr>
          <w:rFonts w:ascii="Cambria" w:hAnsi="Cambria"/>
        </w:rPr>
        <w:t xml:space="preserve">live in fear and illness hope that they too </w:t>
      </w:r>
      <w:r w:rsidR="00B47510">
        <w:rPr>
          <w:rFonts w:ascii="Cambria" w:hAnsi="Cambria"/>
        </w:rPr>
        <w:t>can</w:t>
      </w:r>
      <w:r>
        <w:rPr>
          <w:rFonts w:ascii="Cambria" w:hAnsi="Cambria"/>
        </w:rPr>
        <w:t xml:space="preserve"> benefit from life-saving drugs and services and that </w:t>
      </w:r>
      <w:r w:rsidR="00691F38">
        <w:rPr>
          <w:rFonts w:ascii="Cambria" w:hAnsi="Cambria"/>
        </w:rPr>
        <w:t xml:space="preserve">one day </w:t>
      </w:r>
      <w:r>
        <w:rPr>
          <w:rFonts w:ascii="Cambria" w:hAnsi="Cambria"/>
        </w:rPr>
        <w:t xml:space="preserve">they </w:t>
      </w:r>
      <w:r w:rsidR="00B47510">
        <w:rPr>
          <w:rFonts w:ascii="Cambria" w:hAnsi="Cambria"/>
        </w:rPr>
        <w:t xml:space="preserve">too </w:t>
      </w:r>
      <w:r>
        <w:rPr>
          <w:rFonts w:ascii="Cambria" w:hAnsi="Cambria"/>
        </w:rPr>
        <w:t xml:space="preserve">can take their place as full </w:t>
      </w:r>
      <w:r w:rsidR="00B47510">
        <w:rPr>
          <w:rFonts w:ascii="Cambria" w:hAnsi="Cambria"/>
        </w:rPr>
        <w:t xml:space="preserve">and healthy </w:t>
      </w:r>
      <w:r>
        <w:rPr>
          <w:rFonts w:ascii="Cambria" w:hAnsi="Cambria"/>
        </w:rPr>
        <w:t xml:space="preserve">citizens living and contributing to their societies. </w:t>
      </w:r>
    </w:p>
    <w:p w:rsidR="003524D3" w:rsidRDefault="003524D3" w:rsidP="00BE67E9">
      <w:pPr>
        <w:pStyle w:val="NormalWeb"/>
        <w:spacing w:before="0" w:beforeAutospacing="0" w:after="0" w:afterAutospacing="0"/>
        <w:rPr>
          <w:rFonts w:ascii="Cambria" w:hAnsi="Cambria"/>
        </w:rPr>
      </w:pPr>
    </w:p>
    <w:p w:rsidR="003524D3" w:rsidRPr="00BE67E9" w:rsidRDefault="003524D3" w:rsidP="00BE67E9">
      <w:pPr>
        <w:pStyle w:val="Normal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 xml:space="preserve">We look forward to learning more </w:t>
      </w:r>
      <w:r w:rsidR="00B47510">
        <w:rPr>
          <w:rFonts w:ascii="Cambria" w:hAnsi="Cambria"/>
        </w:rPr>
        <w:t xml:space="preserve">from </w:t>
      </w:r>
      <w:r w:rsidR="00691F38">
        <w:rPr>
          <w:rFonts w:ascii="Cambria" w:hAnsi="Cambria"/>
        </w:rPr>
        <w:t xml:space="preserve">these important discussions </w:t>
      </w:r>
      <w:r>
        <w:rPr>
          <w:rFonts w:ascii="Cambria" w:hAnsi="Cambria"/>
        </w:rPr>
        <w:t xml:space="preserve">and to working with the Council and those it has so kindly invited to participate.  Thank you. </w:t>
      </w:r>
    </w:p>
    <w:p w:rsidR="000821B6" w:rsidRPr="002420C1" w:rsidRDefault="000821B6" w:rsidP="000821B6">
      <w:pPr>
        <w:pStyle w:val="NormalWeb"/>
        <w:spacing w:before="0" w:beforeAutospacing="0" w:after="0" w:afterAutospacing="0"/>
        <w:rPr>
          <w:rFonts w:ascii="Cambria" w:hAnsi="Cambria" w:cs="Calibri"/>
          <w:bCs/>
        </w:rPr>
      </w:pPr>
    </w:p>
    <w:p w:rsidR="00D52A01" w:rsidRPr="000821B6" w:rsidRDefault="00D52A01"/>
    <w:sectPr w:rsidR="00D52A01" w:rsidRPr="000821B6" w:rsidSect="001222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7822D0" w16cid:durableId="2009568E"/>
  <w16cid:commentId w16cid:paraId="71DC53B6" w16cid:durableId="200956F6"/>
  <w16cid:commentId w16cid:paraId="2C845844" w16cid:durableId="200957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D42" w:rsidRDefault="001F7D42" w:rsidP="002420C1">
      <w:r>
        <w:separator/>
      </w:r>
    </w:p>
  </w:endnote>
  <w:endnote w:type="continuationSeparator" w:id="0">
    <w:p w:rsidR="001F7D42" w:rsidRDefault="001F7D42" w:rsidP="0024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4657824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44595" w:rsidRDefault="00F44595" w:rsidP="00F445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44595" w:rsidRDefault="00F44595" w:rsidP="0012227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95" w:rsidRDefault="00F44595" w:rsidP="0012227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95" w:rsidRDefault="00F44595">
    <w:pPr>
      <w:pStyle w:val="Footer"/>
    </w:pPr>
    <w:r>
      <w:ptab w:relativeTo="margin" w:alignment="center" w:leader="none"/>
    </w:r>
    <w:r>
      <w:ptab w:relativeTo="margin" w:alignment="right" w:leader="none"/>
    </w:r>
    <w:r>
      <w:t>Please check against delivery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D42" w:rsidRDefault="001F7D42" w:rsidP="002420C1">
      <w:r>
        <w:separator/>
      </w:r>
    </w:p>
  </w:footnote>
  <w:footnote w:type="continuationSeparator" w:id="0">
    <w:p w:rsidR="001F7D42" w:rsidRDefault="001F7D42" w:rsidP="002420C1">
      <w:r>
        <w:continuationSeparator/>
      </w:r>
    </w:p>
  </w:footnote>
  <w:footnote w:id="1">
    <w:p w:rsidR="00C03630" w:rsidRDefault="00C036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B7968">
        <w:rPr>
          <w:szCs w:val="22"/>
        </w:rPr>
        <w:t>Benin, Botswana, Cameroon, Democratic Republic of Congo (province-level), Cote d’Ivoire, Ghana, Honduras, Indonesia (selected cities), Jamaica, Kenya, Kyrgyzstan, Nepal, Mozambique, Philippines, Senegal, Sierra Leone</w:t>
      </w:r>
      <w:r>
        <w:rPr>
          <w:szCs w:val="22"/>
        </w:rPr>
        <w:t>, South Africa, Tunisia, Uganda</w:t>
      </w:r>
      <w:r w:rsidRPr="000B7968">
        <w:rPr>
          <w:szCs w:val="22"/>
        </w:rPr>
        <w:t xml:space="preserve"> and Ukraine.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95" w:rsidRDefault="00F44595">
    <w:pPr>
      <w:pStyle w:val="Header"/>
    </w:pPr>
  </w:p>
  <w:p w:rsidR="00F44595" w:rsidRDefault="00F445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95" w:rsidRDefault="00E10924">
    <w:pPr>
      <w:pStyle w:val="Header"/>
    </w:pPr>
    <w:r>
      <w:t>12</w:t>
    </w:r>
    <w:r w:rsidR="00F44595">
      <w:t xml:space="preserve"> Feb 19</w:t>
    </w:r>
  </w:p>
  <w:p w:rsidR="00F44595" w:rsidRDefault="00F4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22B"/>
    <w:multiLevelType w:val="multilevel"/>
    <w:tmpl w:val="9166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4733B"/>
    <w:multiLevelType w:val="hybridMultilevel"/>
    <w:tmpl w:val="FBDCEC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D4D1F"/>
    <w:multiLevelType w:val="hybridMultilevel"/>
    <w:tmpl w:val="245E8F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3498C"/>
    <w:multiLevelType w:val="multilevel"/>
    <w:tmpl w:val="A9745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01"/>
    <w:rsid w:val="00041EBA"/>
    <w:rsid w:val="000821B6"/>
    <w:rsid w:val="00122276"/>
    <w:rsid w:val="001F7D42"/>
    <w:rsid w:val="002420C1"/>
    <w:rsid w:val="00281FB0"/>
    <w:rsid w:val="002F4558"/>
    <w:rsid w:val="003524D3"/>
    <w:rsid w:val="00430799"/>
    <w:rsid w:val="004331CD"/>
    <w:rsid w:val="004350DE"/>
    <w:rsid w:val="00691F38"/>
    <w:rsid w:val="006932DD"/>
    <w:rsid w:val="006A2227"/>
    <w:rsid w:val="006A2A7B"/>
    <w:rsid w:val="0072292A"/>
    <w:rsid w:val="008415B7"/>
    <w:rsid w:val="009664C6"/>
    <w:rsid w:val="00A553F8"/>
    <w:rsid w:val="00AF1EC9"/>
    <w:rsid w:val="00B0106F"/>
    <w:rsid w:val="00B47510"/>
    <w:rsid w:val="00B71429"/>
    <w:rsid w:val="00BE67E9"/>
    <w:rsid w:val="00BF3CF7"/>
    <w:rsid w:val="00C03630"/>
    <w:rsid w:val="00CE5231"/>
    <w:rsid w:val="00D52A01"/>
    <w:rsid w:val="00E10924"/>
    <w:rsid w:val="00E47F4C"/>
    <w:rsid w:val="00F4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626FF3A-831D-44B0-A482-A0D2A853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20C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A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20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0C1"/>
  </w:style>
  <w:style w:type="paragraph" w:styleId="Footer">
    <w:name w:val="footer"/>
    <w:basedOn w:val="Normal"/>
    <w:link w:val="FooterChar"/>
    <w:uiPriority w:val="99"/>
    <w:unhideWhenUsed/>
    <w:rsid w:val="002420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0C1"/>
  </w:style>
  <w:style w:type="character" w:customStyle="1" w:styleId="Heading3Char">
    <w:name w:val="Heading 3 Char"/>
    <w:basedOn w:val="DefaultParagraphFont"/>
    <w:link w:val="Heading3"/>
    <w:uiPriority w:val="9"/>
    <w:rsid w:val="002420C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72292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2292A"/>
    <w:pPr>
      <w:spacing w:after="160" w:line="259" w:lineRule="auto"/>
      <w:ind w:left="720"/>
      <w:contextualSpacing/>
    </w:pPr>
    <w:rPr>
      <w:rFonts w:ascii="Georgia" w:hAnsi="Georgia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22276"/>
  </w:style>
  <w:style w:type="paragraph" w:styleId="CommentText">
    <w:name w:val="annotation text"/>
    <w:basedOn w:val="Normal"/>
    <w:link w:val="CommentTextChar"/>
    <w:uiPriority w:val="99"/>
    <w:semiHidden/>
    <w:unhideWhenUsed/>
    <w:rsid w:val="00BF3C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C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C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C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CF7"/>
    <w:rPr>
      <w:rFonts w:ascii="Times New Roman" w:hAnsi="Times New Roman" w:cs="Times New Roman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36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36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363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36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6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36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A56F3B-4E76-49DE-8B09-40EAB64789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E3F320-F587-4EA4-8A58-2C534C81A0FB}"/>
</file>

<file path=customXml/itemProps3.xml><?xml version="1.0" encoding="utf-8"?>
<ds:datastoreItem xmlns:ds="http://schemas.openxmlformats.org/officeDocument/2006/customXml" ds:itemID="{681AFA45-CF99-47D6-B92D-5743D052670C}"/>
</file>

<file path=customXml/itemProps4.xml><?xml version="1.0" encoding="utf-8"?>
<ds:datastoreItem xmlns:ds="http://schemas.openxmlformats.org/officeDocument/2006/customXml" ds:itemID="{6E45B32F-F897-4876-B91B-42335D961108}"/>
</file>

<file path=docProps/app.xml><?xml version="1.0" encoding="utf-8"?>
<Properties xmlns="http://schemas.openxmlformats.org/officeDocument/2006/extended-properties" xmlns:vt="http://schemas.openxmlformats.org/officeDocument/2006/docPropsVTypes">
  <Template>FF4199C4.dotm</Template>
  <TotalTime>2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Timberlake</dc:creator>
  <cp:keywords/>
  <dc:description/>
  <cp:lastModifiedBy>Ralf Jurgens</cp:lastModifiedBy>
  <cp:revision>2</cp:revision>
  <dcterms:created xsi:type="dcterms:W3CDTF">2019-02-11T09:42:00Z</dcterms:created>
  <dcterms:modified xsi:type="dcterms:W3CDTF">2019-02-11T09:42:00Z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