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4"/>
      </w:tblGrid>
      <w:tr w:rsidR="00B224C1" w:rsidRPr="00B764C4" w14:paraId="3985EC87" w14:textId="77777777" w:rsidTr="412C6D11">
        <w:trPr>
          <w:trHeight w:val="10628"/>
        </w:trPr>
        <w:tc>
          <w:tcPr>
            <w:tcW w:w="10314" w:type="dxa"/>
          </w:tcPr>
          <w:p w14:paraId="10DA0973" w14:textId="658CABF6" w:rsidR="00CD27CD" w:rsidRDefault="00CD27CD" w:rsidP="005C03B9">
            <w:pPr>
              <w:pStyle w:val="HeadingH2"/>
            </w:pPr>
            <w:r>
              <w:rPr>
                <w:noProof/>
                <w:lang w:eastAsia="en-GB"/>
              </w:rPr>
              <mc:AlternateContent>
                <mc:Choice Requires="wps">
                  <w:drawing>
                    <wp:anchor distT="0" distB="0" distL="114300" distR="114300" simplePos="0" relativeHeight="251658240" behindDoc="0" locked="0" layoutInCell="1" allowOverlap="1" wp14:anchorId="36872A79" wp14:editId="7A7542BD">
                      <wp:simplePos x="0" y="0"/>
                      <wp:positionH relativeFrom="column">
                        <wp:posOffset>635</wp:posOffset>
                      </wp:positionH>
                      <wp:positionV relativeFrom="paragraph">
                        <wp:posOffset>382270</wp:posOffset>
                      </wp:positionV>
                      <wp:extent cx="6286500" cy="97917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6286500" cy="979170"/>
                              </a:xfrm>
                              <a:prstGeom prst="rect">
                                <a:avLst/>
                              </a:prstGeom>
                              <a:solidFill>
                                <a:schemeClr val="bg2"/>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5F27DCB" w14:textId="77777777" w:rsidR="00CD27CD" w:rsidRDefault="00CD27CD" w:rsidP="00CD27CD">
                                  <w:pPr>
                                    <w:pStyle w:val="HeadingH2"/>
                                    <w:jc w:val="center"/>
                                  </w:pPr>
                                  <w:r>
                                    <w:t>submission by</w:t>
                                  </w:r>
                                </w:p>
                                <w:p w14:paraId="12D0969C" w14:textId="77777777" w:rsidR="00CD27CD" w:rsidRDefault="00CD27CD" w:rsidP="00CD27CD">
                                  <w:pPr>
                                    <w:pStyle w:val="HeadingH2"/>
                                    <w:jc w:val="center"/>
                                  </w:pPr>
                                  <w:r>
                                    <w:t>frontline aids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72A79" id="_x0000_t202" coordsize="21600,21600" o:spt="202" path="m,l,21600r21600,l21600,xe">
                      <v:stroke joinstyle="miter"/>
                      <v:path gradientshapeok="t" o:connecttype="rect"/>
                    </v:shapetype>
                    <v:shape id="Text Box 1" o:spid="_x0000_s1026" type="#_x0000_t202" style="position:absolute;margin-left:.05pt;margin-top:30.1pt;width:495pt;height:7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" fillcolor="#dd1065 [3214]" stroked="f">
                      <v:textbox>
                        <w:txbxContent>
                          <w:p w14:paraId="15F27DCB" w14:textId="77777777" w:rsidR="00CD27CD" w:rsidRDefault="00CD27CD" w:rsidP="00CD27CD">
                            <w:pPr>
                              <w:pStyle w:val="HeadingH2"/>
                              <w:jc w:val="center"/>
                            </w:pPr>
                            <w:r>
                              <w:t>submission by</w:t>
                            </w:r>
                          </w:p>
                          <w:p w14:paraId="12D0969C" w14:textId="77777777" w:rsidR="00CD27CD" w:rsidRDefault="00CD27CD" w:rsidP="00CD27CD">
                            <w:pPr>
                              <w:pStyle w:val="HeadingH2"/>
                              <w:jc w:val="center"/>
                            </w:pPr>
                            <w:r>
                              <w:t>frontline aids</w:t>
                            </w:r>
                          </w:p>
                        </w:txbxContent>
                      </v:textbox>
                      <w10:wrap type="square"/>
                    </v:shape>
                  </w:pict>
                </mc:Fallback>
              </mc:AlternateContent>
            </w:r>
          </w:p>
          <w:p w14:paraId="17A945F0" w14:textId="77777777" w:rsidR="00351A95" w:rsidRDefault="00351A95" w:rsidP="00351A95">
            <w:pPr>
              <w:rPr>
                <w:rFonts w:cstheme="minorHAnsi"/>
              </w:rPr>
            </w:pPr>
          </w:p>
          <w:p w14:paraId="619A206E" w14:textId="77777777" w:rsidR="005C03B9" w:rsidRDefault="005C03B9" w:rsidP="005C03B9">
            <w:pPr>
              <w:pStyle w:val="Standfirst"/>
              <w:jc w:val="left"/>
            </w:pPr>
            <w:r>
              <w:t>Human Rights Council consultation on human rights in the HIV response</w:t>
            </w:r>
          </w:p>
          <w:p w14:paraId="1D1713FF" w14:textId="77777777" w:rsidR="005C03B9" w:rsidRDefault="005C03B9" w:rsidP="00351A95">
            <w:pPr>
              <w:rPr>
                <w:rFonts w:cstheme="minorHAnsi"/>
              </w:rPr>
            </w:pPr>
          </w:p>
          <w:p w14:paraId="7DBE6553" w14:textId="2FBB10A4" w:rsidR="00923AD9" w:rsidRDefault="00351A95" w:rsidP="00351A95">
            <w:pPr>
              <w:rPr>
                <w:rFonts w:ascii="Arial" w:hAnsi="Arial" w:cs="Arial"/>
                <w:sz w:val="20"/>
                <w:szCs w:val="20"/>
              </w:rPr>
            </w:pPr>
            <w:r w:rsidRPr="00C172B9">
              <w:rPr>
                <w:rFonts w:ascii="Arial" w:hAnsi="Arial" w:cs="Arial"/>
                <w:sz w:val="20"/>
                <w:szCs w:val="20"/>
              </w:rPr>
              <w:t xml:space="preserve">The Human Rights Council Consultation on Human Rights in the HIV Response provides an important opportunity to strengthen the global effort to reach the end of </w:t>
            </w:r>
            <w:r w:rsidR="00A074BF">
              <w:rPr>
                <w:rFonts w:ascii="Arial" w:hAnsi="Arial" w:cs="Arial"/>
                <w:sz w:val="20"/>
                <w:szCs w:val="20"/>
              </w:rPr>
              <w:t xml:space="preserve">AIDS </w:t>
            </w:r>
            <w:r w:rsidRPr="00C172B9">
              <w:rPr>
                <w:rFonts w:ascii="Arial" w:hAnsi="Arial" w:cs="Arial"/>
                <w:sz w:val="20"/>
                <w:szCs w:val="20"/>
              </w:rPr>
              <w:t>by 2030, in line with the Sustainable Development Goals and the 2016 UN Political Declaration.</w:t>
            </w:r>
            <w:r w:rsidR="00923AD9" w:rsidRPr="00C172B9">
              <w:rPr>
                <w:rStyle w:val="EndnoteReference"/>
                <w:rFonts w:ascii="Arial" w:hAnsi="Arial" w:cs="Arial"/>
                <w:sz w:val="20"/>
                <w:szCs w:val="20"/>
              </w:rPr>
              <w:endnoteReference w:id="2"/>
            </w:r>
            <w:r w:rsidR="00923AD9" w:rsidRPr="00C172B9">
              <w:rPr>
                <w:rFonts w:ascii="Arial" w:hAnsi="Arial" w:cs="Arial"/>
                <w:sz w:val="20"/>
                <w:szCs w:val="20"/>
              </w:rPr>
              <w:t xml:space="preserve"> Ending AIDS as a public health threat by 2030 is only possible if the global response respects, protects and </w:t>
            </w:r>
            <w:r w:rsidR="00A074BF">
              <w:rPr>
                <w:rFonts w:ascii="Arial" w:hAnsi="Arial" w:cs="Arial"/>
                <w:sz w:val="20"/>
                <w:szCs w:val="20"/>
              </w:rPr>
              <w:t xml:space="preserve">upholds </w:t>
            </w:r>
            <w:r w:rsidR="00923AD9" w:rsidRPr="00C172B9">
              <w:rPr>
                <w:rFonts w:ascii="Arial" w:hAnsi="Arial" w:cs="Arial"/>
                <w:sz w:val="20"/>
                <w:szCs w:val="20"/>
              </w:rPr>
              <w:t xml:space="preserve">human rights. </w:t>
            </w:r>
          </w:p>
          <w:p w14:paraId="5C7CFA77" w14:textId="77777777" w:rsidR="00923AD9" w:rsidRDefault="00923AD9" w:rsidP="00351A95">
            <w:pPr>
              <w:rPr>
                <w:rFonts w:ascii="Arial" w:hAnsi="Arial" w:cs="Arial"/>
                <w:sz w:val="20"/>
                <w:szCs w:val="20"/>
              </w:rPr>
            </w:pPr>
          </w:p>
          <w:p w14:paraId="53ECD4C3" w14:textId="504FC395" w:rsidR="00923AD9" w:rsidRPr="00C172B9" w:rsidRDefault="412C6D11" w:rsidP="412C6D11">
            <w:pPr>
              <w:rPr>
                <w:rFonts w:ascii="Arial" w:hAnsi="Arial" w:cs="Arial"/>
                <w:sz w:val="20"/>
                <w:szCs w:val="20"/>
              </w:rPr>
            </w:pPr>
            <w:r w:rsidRPr="412C6D11">
              <w:rPr>
                <w:rFonts w:ascii="Arial" w:hAnsi="Arial" w:cs="Arial"/>
                <w:sz w:val="20"/>
                <w:szCs w:val="20"/>
              </w:rPr>
              <w:t xml:space="preserve">This submission shares examples of good practice in regard to </w:t>
            </w:r>
            <w:r w:rsidRPr="412C6D11">
              <w:rPr>
                <w:sz w:val="20"/>
                <w:szCs w:val="20"/>
              </w:rPr>
              <w:t xml:space="preserve">how to best deliver on leaving no one behind, particularly in addressing stigma, discrimination, violence and abuse to promote human rights in the HIV response.  It is a contribution to and complements the </w:t>
            </w:r>
            <w:r w:rsidRPr="412C6D11">
              <w:rPr>
                <w:rFonts w:ascii="Arial" w:hAnsi="Arial" w:cs="Arial"/>
                <w:sz w:val="20"/>
                <w:szCs w:val="20"/>
              </w:rPr>
              <w:t>outcomes of the Human Rights Council consultation on human rights in the HIV response in Geneva, on 12-13</w:t>
            </w:r>
            <w:r w:rsidRPr="412C6D11">
              <w:rPr>
                <w:rFonts w:ascii="Arial" w:hAnsi="Arial" w:cs="Arial"/>
                <w:sz w:val="20"/>
                <w:szCs w:val="20"/>
                <w:vertAlign w:val="superscript"/>
              </w:rPr>
              <w:t>th</w:t>
            </w:r>
            <w:r w:rsidRPr="412C6D11">
              <w:rPr>
                <w:rFonts w:ascii="Arial" w:hAnsi="Arial" w:cs="Arial"/>
                <w:sz w:val="20"/>
                <w:szCs w:val="20"/>
              </w:rPr>
              <w:t xml:space="preserve"> February 2019.</w:t>
            </w:r>
          </w:p>
          <w:p w14:paraId="3FAB2F1B" w14:textId="77777777" w:rsidR="00923AD9" w:rsidRPr="00C172B9" w:rsidRDefault="00923AD9" w:rsidP="00351A95">
            <w:pPr>
              <w:rPr>
                <w:rFonts w:cstheme="minorHAnsi"/>
                <w:sz w:val="20"/>
                <w:szCs w:val="20"/>
              </w:rPr>
            </w:pPr>
          </w:p>
          <w:p w14:paraId="093F6F19" w14:textId="767D967A" w:rsidR="4A9C29EC" w:rsidRDefault="4A9C29EC" w:rsidP="4A9C29EC">
            <w:pPr>
              <w:rPr>
                <w:rFonts w:ascii="Arial" w:eastAsia="Arial" w:hAnsi="Arial" w:cs="Arial"/>
                <w:color w:val="000000" w:themeColor="text1"/>
                <w:sz w:val="20"/>
                <w:szCs w:val="20"/>
              </w:rPr>
            </w:pPr>
            <w:r w:rsidRPr="4A9C29EC">
              <w:rPr>
                <w:rFonts w:ascii="Arial" w:eastAsia="Arial" w:hAnsi="Arial" w:cs="Arial"/>
                <w:sz w:val="20"/>
                <w:szCs w:val="20"/>
              </w:rPr>
              <w:t>Frontline AIDS</w:t>
            </w:r>
            <w:r w:rsidR="00A074BF">
              <w:rPr>
                <w:rFonts w:ascii="Arial" w:eastAsia="Arial" w:hAnsi="Arial" w:cs="Arial"/>
                <w:sz w:val="20"/>
                <w:szCs w:val="20"/>
              </w:rPr>
              <w:t xml:space="preserve"> </w:t>
            </w:r>
            <w:r w:rsidRPr="4A9C29EC">
              <w:rPr>
                <w:rFonts w:ascii="Arial" w:eastAsia="Arial" w:hAnsi="Arial" w:cs="Arial"/>
                <w:sz w:val="20"/>
                <w:szCs w:val="20"/>
              </w:rPr>
              <w:t xml:space="preserve">is a global movement igniting innovations that break through social, political and legal barriers that stand in the way of a future free from AIDS. </w:t>
            </w:r>
            <w:r w:rsidRPr="4A9C29EC">
              <w:rPr>
                <w:rFonts w:ascii="Arial" w:eastAsia="Arial" w:hAnsi="Arial" w:cs="Arial"/>
                <w:color w:val="000000" w:themeColor="text1"/>
                <w:sz w:val="20"/>
                <w:szCs w:val="20"/>
              </w:rPr>
              <w:t>We work with communities in more than 40 countries, taking local, national and global action on HIV, health and human rights. We have</w:t>
            </w:r>
            <w:r w:rsidRPr="4A9C29EC">
              <w:rPr>
                <w:rFonts w:ascii="Arial" w:eastAsia="Arial" w:hAnsi="Arial" w:cs="Arial"/>
                <w:sz w:val="20"/>
                <w:szCs w:val="20"/>
              </w:rPr>
              <w:t xml:space="preserve"> </w:t>
            </w:r>
            <w:r w:rsidRPr="4A9C29EC">
              <w:rPr>
                <w:rFonts w:ascii="Arial" w:eastAsia="Arial" w:hAnsi="Arial" w:cs="Arial"/>
                <w:color w:val="000000" w:themeColor="text1"/>
                <w:sz w:val="20"/>
                <w:szCs w:val="20"/>
              </w:rPr>
              <w:t>been on the frontline of the world’s response to HIV and AIDS for 25 years, working with marginalised people who are denied HIV prevention and treatment simply because of who they are and where they live</w:t>
            </w:r>
            <w:r w:rsidR="00426926">
              <w:rPr>
                <w:rFonts w:ascii="Arial" w:eastAsia="Arial" w:hAnsi="Arial" w:cs="Arial"/>
                <w:color w:val="000000" w:themeColor="text1"/>
                <w:sz w:val="20"/>
                <w:szCs w:val="20"/>
              </w:rPr>
              <w:t>, including LGBTIQ people, sex workers, women and young people, and people who use drugs</w:t>
            </w:r>
            <w:r w:rsidRPr="4A9C29EC">
              <w:rPr>
                <w:rFonts w:ascii="Arial" w:eastAsia="Arial" w:hAnsi="Arial" w:cs="Arial"/>
                <w:color w:val="000000" w:themeColor="text1"/>
                <w:sz w:val="20"/>
                <w:szCs w:val="20"/>
              </w:rPr>
              <w:t>.  Everything we do is rooted in our two key beliefs: that the lives of all human beings are of equal value; that everyone has the right to access the HIV information and services they need for a healthy life.</w:t>
            </w:r>
          </w:p>
          <w:p w14:paraId="00CAB9DF" w14:textId="2A2D568A" w:rsidR="4A9C29EC" w:rsidRDefault="4A9C29EC" w:rsidP="4A9C29EC">
            <w:pPr>
              <w:rPr>
                <w:sz w:val="20"/>
                <w:szCs w:val="20"/>
              </w:rPr>
            </w:pPr>
          </w:p>
          <w:p w14:paraId="6264A9D8" w14:textId="77777777" w:rsidR="00923AD9" w:rsidRDefault="00923AD9" w:rsidP="00095C13">
            <w:pPr>
              <w:pStyle w:val="HeadlineH3"/>
            </w:pPr>
          </w:p>
          <w:p w14:paraId="624CE886" w14:textId="76A64573" w:rsidR="00923AD9" w:rsidRPr="005A402A" w:rsidRDefault="412C6D11" w:rsidP="412C6D11">
            <w:pPr>
              <w:pStyle w:val="NormalWeb"/>
              <w:shd w:val="clear" w:color="auto" w:fill="FFFFFF"/>
              <w:spacing w:before="0" w:beforeAutospacing="0" w:after="150" w:afterAutospacing="0"/>
              <w:rPr>
                <w:rFonts w:asciiTheme="minorHAnsi" w:hAnsiTheme="minorHAnsi" w:cstheme="minorBidi"/>
                <w:sz w:val="50"/>
                <w:szCs w:val="50"/>
              </w:rPr>
            </w:pPr>
            <w:r w:rsidRPr="412C6D11">
              <w:rPr>
                <w:rFonts w:asciiTheme="minorHAnsi" w:hAnsiTheme="minorHAnsi" w:cstheme="minorBidi"/>
                <w:sz w:val="50"/>
                <w:szCs w:val="50"/>
              </w:rPr>
              <w:t>Linking HIV, human rights and the Sustainable Development Goals</w:t>
            </w:r>
          </w:p>
          <w:p w14:paraId="7CEC3D21" w14:textId="78047D3E" w:rsidR="00923AD9" w:rsidRPr="00B764C4" w:rsidRDefault="00923AD9" w:rsidP="005C03B9">
            <w:pPr>
              <w:pStyle w:val="BodyCopy"/>
            </w:pPr>
            <w:r>
              <w:rPr>
                <w:noProof/>
                <w:lang w:eastAsia="en-GB"/>
              </w:rPr>
              <mc:AlternateContent>
                <mc:Choice Requires="wps">
                  <w:drawing>
                    <wp:anchor distT="0" distB="0" distL="114300" distR="114300" simplePos="0" relativeHeight="251658248" behindDoc="0" locked="0" layoutInCell="1" allowOverlap="1" wp14:anchorId="488DE32A" wp14:editId="6C2DBA49">
                      <wp:simplePos x="0" y="0"/>
                      <wp:positionH relativeFrom="margin">
                        <wp:posOffset>-19050</wp:posOffset>
                      </wp:positionH>
                      <wp:positionV relativeFrom="paragraph">
                        <wp:posOffset>81280</wp:posOffset>
                      </wp:positionV>
                      <wp:extent cx="1819275" cy="342900"/>
                      <wp:effectExtent l="0" t="0" r="9525" b="0"/>
                      <wp:wrapSquare wrapText="bothSides"/>
                      <wp:docPr id="4" name="Text Box 4"/>
                      <wp:cNvGraphicFramePr/>
                      <a:graphic xmlns:a="http://schemas.openxmlformats.org/drawingml/2006/main">
                        <a:graphicData uri="http://schemas.microsoft.com/office/word/2010/wordprocessingShape">
                          <wps:wsp>
                            <wps:cNvSpPr txBox="1"/>
                            <wps:spPr>
                              <a:xfrm>
                                <a:off x="0" y="0"/>
                                <a:ext cx="1819275" cy="342900"/>
                              </a:xfrm>
                              <a:prstGeom prst="rect">
                                <a:avLst/>
                              </a:prstGeom>
                              <a:solidFill>
                                <a:srgbClr val="23844E"/>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1C6450E" w14:textId="77777777" w:rsidR="00923AD9" w:rsidRPr="008021E1" w:rsidRDefault="00923AD9" w:rsidP="00C172B9">
                                  <w:pPr>
                                    <w:pStyle w:val="HeadlineH3"/>
                                    <w:rPr>
                                      <w:lang w:eastAsia="en-GB"/>
                                    </w:rPr>
                                  </w:pPr>
                                  <w:r w:rsidRPr="008021E1">
                                    <w:rPr>
                                      <w:lang w:eastAsia="en-GB"/>
                                    </w:rPr>
                                    <w:t>Leave no one behind</w:t>
                                  </w:r>
                                </w:p>
                                <w:p w14:paraId="4E53F098" w14:textId="77777777" w:rsidR="00923AD9" w:rsidRDefault="00923AD9" w:rsidP="00C172B9">
                                  <w:pPr>
                                    <w:pStyle w:val="HeadlineH3"/>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8DE32A" id="Text Box 4" o:spid="_x0000_s1027" type="#_x0000_t202" style="position:absolute;margin-left:-1.5pt;margin-top:6.4pt;width:143.25pt;height:27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" fillcolor="#23844e" stroked="f">
                      <v:textbox>
                        <w:txbxContent>
                          <w:p w14:paraId="21C6450E" w14:textId="77777777" w:rsidR="00923AD9" w:rsidRPr="008021E1" w:rsidRDefault="00923AD9" w:rsidP="00C172B9">
                            <w:pPr>
                              <w:pStyle w:val="HeadlineH3"/>
                              <w:rPr>
                                <w:lang w:eastAsia="en-GB"/>
                              </w:rPr>
                            </w:pPr>
                            <w:r w:rsidRPr="008021E1">
                              <w:rPr>
                                <w:lang w:eastAsia="en-GB"/>
                              </w:rPr>
                              <w:t>Leave no one behind</w:t>
                            </w:r>
                          </w:p>
                          <w:p w14:paraId="4E53F098" w14:textId="77777777" w:rsidR="00923AD9" w:rsidRDefault="00923AD9" w:rsidP="00C172B9">
                            <w:pPr>
                              <w:pStyle w:val="HeadlineH3"/>
                            </w:pPr>
                          </w:p>
                        </w:txbxContent>
                      </v:textbox>
                      <w10:wrap type="square" anchorx="margin"/>
                    </v:shape>
                  </w:pict>
                </mc:Fallback>
              </mc:AlternateContent>
            </w:r>
          </w:p>
          <w:p w14:paraId="712F9539" w14:textId="60400798" w:rsidR="00923AD9" w:rsidRDefault="00923AD9" w:rsidP="00095C13">
            <w:pPr>
              <w:rPr>
                <w:rFonts w:ascii="Arial" w:eastAsia="Times New Roman" w:hAnsi="Arial" w:cs="Arial"/>
                <w:sz w:val="20"/>
                <w:szCs w:val="20"/>
                <w:lang w:eastAsia="en-GB"/>
              </w:rPr>
            </w:pPr>
          </w:p>
          <w:p w14:paraId="4F49167A" w14:textId="2604CB57" w:rsidR="00923AD9" w:rsidRDefault="00923AD9" w:rsidP="00095C13">
            <w:pPr>
              <w:rPr>
                <w:rFonts w:ascii="Arial" w:eastAsia="Times New Roman" w:hAnsi="Arial" w:cs="Arial"/>
                <w:sz w:val="20"/>
                <w:szCs w:val="20"/>
                <w:lang w:eastAsia="en-GB"/>
              </w:rPr>
            </w:pPr>
          </w:p>
          <w:p w14:paraId="0634D4C2" w14:textId="77777777" w:rsidR="003E1C0D" w:rsidRDefault="003E1C0D" w:rsidP="00095C13">
            <w:pPr>
              <w:rPr>
                <w:rFonts w:ascii="Arial" w:eastAsia="Times New Roman" w:hAnsi="Arial" w:cs="Arial"/>
                <w:sz w:val="20"/>
                <w:szCs w:val="20"/>
                <w:lang w:eastAsia="en-GB"/>
              </w:rPr>
            </w:pPr>
          </w:p>
          <w:p w14:paraId="1C6D4DA4" w14:textId="018FD6EC" w:rsidR="00BC3589" w:rsidRDefault="00923AD9" w:rsidP="00095C13">
            <w:pPr>
              <w:rPr>
                <w:rFonts w:ascii="Arial" w:eastAsia="Times New Roman" w:hAnsi="Arial" w:cs="Arial"/>
                <w:sz w:val="20"/>
                <w:szCs w:val="20"/>
                <w:lang w:eastAsia="en-GB"/>
              </w:rPr>
            </w:pPr>
            <w:r>
              <w:rPr>
                <w:rFonts w:ascii="Arial" w:eastAsia="Times New Roman" w:hAnsi="Arial" w:cs="Arial"/>
                <w:sz w:val="20"/>
                <w:szCs w:val="20"/>
                <w:lang w:eastAsia="en-GB"/>
              </w:rPr>
              <w:t>States parties</w:t>
            </w:r>
            <w:r w:rsidRPr="00C172B9">
              <w:rPr>
                <w:rFonts w:ascii="Arial" w:eastAsia="Times New Roman" w:hAnsi="Arial" w:cs="Arial"/>
                <w:sz w:val="20"/>
                <w:szCs w:val="20"/>
                <w:lang w:eastAsia="en-GB"/>
              </w:rPr>
              <w:t xml:space="preserve"> to international human rights treaties can address the leave no one behind principle through the </w:t>
            </w:r>
            <w:r w:rsidRPr="005A402A">
              <w:rPr>
                <w:rFonts w:ascii="Arial" w:eastAsia="Times New Roman" w:hAnsi="Arial" w:cs="Arial"/>
                <w:b/>
                <w:bCs/>
                <w:sz w:val="20"/>
                <w:szCs w:val="20"/>
                <w:lang w:eastAsia="en-GB"/>
              </w:rPr>
              <w:t>periodic reporting mechanisms by linking specific SDG targets that are applicable to people living with HIV, and those most affected by HIV</w:t>
            </w:r>
            <w:r w:rsidRPr="00C172B9">
              <w:rPr>
                <w:rFonts w:ascii="Arial" w:eastAsia="Times New Roman" w:hAnsi="Arial" w:cs="Arial"/>
                <w:sz w:val="20"/>
                <w:szCs w:val="20"/>
                <w:lang w:eastAsia="en-GB"/>
              </w:rPr>
              <w:t>.  For exampl</w:t>
            </w:r>
            <w:r w:rsidR="00BC3589">
              <w:rPr>
                <w:rFonts w:ascii="Arial" w:eastAsia="Times New Roman" w:hAnsi="Arial" w:cs="Arial"/>
                <w:sz w:val="20"/>
                <w:szCs w:val="20"/>
                <w:lang w:eastAsia="en-GB"/>
              </w:rPr>
              <w:t>e, the following human rights treaty bodies can make recommendations to States</w:t>
            </w:r>
            <w:r w:rsidR="005B399B">
              <w:rPr>
                <w:rFonts w:ascii="Arial" w:eastAsia="Times New Roman" w:hAnsi="Arial" w:cs="Arial"/>
                <w:sz w:val="20"/>
                <w:szCs w:val="20"/>
                <w:lang w:eastAsia="en-GB"/>
              </w:rPr>
              <w:t xml:space="preserve"> parties on ending AIDS by 2030 by recommending the following in their concluding observations:</w:t>
            </w:r>
          </w:p>
          <w:p w14:paraId="60B6FFB6" w14:textId="77777777" w:rsidR="00923AD9" w:rsidRPr="00C172B9" w:rsidRDefault="00923AD9" w:rsidP="00095C13">
            <w:pPr>
              <w:rPr>
                <w:rFonts w:ascii="Arial" w:eastAsia="Times New Roman" w:hAnsi="Arial" w:cs="Arial"/>
                <w:sz w:val="20"/>
                <w:szCs w:val="20"/>
                <w:lang w:eastAsia="en-GB"/>
              </w:rPr>
            </w:pPr>
          </w:p>
          <w:p w14:paraId="0F717F05" w14:textId="47A4B664" w:rsidR="00BC3589" w:rsidRDefault="00923AD9" w:rsidP="00BC3589">
            <w:pPr>
              <w:textAlignment w:val="baseline"/>
              <w:rPr>
                <w:rFonts w:ascii="Arial" w:eastAsiaTheme="majorEastAsia" w:hAnsi="Arial" w:cs="Arial"/>
                <w:sz w:val="20"/>
                <w:szCs w:val="20"/>
              </w:rPr>
            </w:pPr>
            <w:r w:rsidRPr="005B399B">
              <w:rPr>
                <w:rFonts w:ascii="Arial" w:eastAsiaTheme="majorEastAsia" w:hAnsi="Arial" w:cs="Arial"/>
                <w:b/>
                <w:sz w:val="20"/>
                <w:szCs w:val="20"/>
              </w:rPr>
              <w:t>International Covenant on Economic, Social and Cultural Rights:</w:t>
            </w:r>
            <w:r w:rsidRPr="00C172B9">
              <w:rPr>
                <w:rFonts w:ascii="Arial" w:eastAsiaTheme="majorEastAsia" w:hAnsi="Arial" w:cs="Arial"/>
                <w:sz w:val="20"/>
                <w:szCs w:val="20"/>
              </w:rPr>
              <w:t xml:space="preserve">  </w:t>
            </w:r>
          </w:p>
          <w:p w14:paraId="74A15F50" w14:textId="527A786F" w:rsidR="005B399B" w:rsidRDefault="005B399B" w:rsidP="00BC3589">
            <w:pPr>
              <w:textAlignment w:val="baseline"/>
              <w:rPr>
                <w:rFonts w:ascii="Arial" w:eastAsiaTheme="majorEastAsia" w:hAnsi="Arial" w:cs="Arial"/>
                <w:sz w:val="20"/>
                <w:szCs w:val="20"/>
              </w:rPr>
            </w:pPr>
          </w:p>
          <w:p w14:paraId="437FC055" w14:textId="1C0D7766" w:rsidR="005B399B" w:rsidRDefault="005B399B" w:rsidP="005B399B">
            <w:pPr>
              <w:pStyle w:val="CommentText"/>
              <w:numPr>
                <w:ilvl w:val="0"/>
                <w:numId w:val="12"/>
              </w:numPr>
              <w:rPr>
                <w:rFonts w:ascii="Arial" w:hAnsi="Arial" w:cs="Arial"/>
              </w:rPr>
            </w:pPr>
            <w:r w:rsidRPr="005B399B">
              <w:rPr>
                <w:rFonts w:ascii="Arial" w:hAnsi="Arial" w:cs="Arial"/>
              </w:rPr>
              <w:t>Article 2.2</w:t>
            </w:r>
            <w:r>
              <w:rPr>
                <w:rFonts w:ascii="Arial" w:hAnsi="Arial" w:cs="Arial"/>
              </w:rPr>
              <w:t xml:space="preserve"> can address </w:t>
            </w:r>
            <w:r w:rsidRPr="005B399B">
              <w:rPr>
                <w:rFonts w:ascii="Arial" w:hAnsi="Arial" w:cs="Arial"/>
                <w:iCs/>
              </w:rPr>
              <w:t>SDG Goal 10: Reduced inequalities because</w:t>
            </w:r>
            <w:r w:rsidRPr="003E1C0D">
              <w:rPr>
                <w:rFonts w:ascii="Arial" w:hAnsi="Arial" w:cs="Arial"/>
                <w:iCs/>
              </w:rPr>
              <w:t xml:space="preserve"> </w:t>
            </w:r>
            <w:r w:rsidR="003E1C0D" w:rsidRPr="003E1C0D">
              <w:rPr>
                <w:rFonts w:ascii="Arial" w:hAnsi="Arial" w:cs="Arial"/>
                <w:iCs/>
              </w:rPr>
              <w:t>s</w:t>
            </w:r>
            <w:r w:rsidRPr="003E1C0D">
              <w:rPr>
                <w:rFonts w:ascii="Arial" w:hAnsi="Arial" w:cs="Arial"/>
              </w:rPr>
              <w:t>tigma</w:t>
            </w:r>
            <w:r w:rsidRPr="00C172B9">
              <w:rPr>
                <w:rFonts w:ascii="Arial" w:hAnsi="Arial" w:cs="Arial"/>
              </w:rPr>
              <w:t>, discrimination and/or criminalisation relating to people most affected by HIV</w:t>
            </w:r>
            <w:r w:rsidRPr="00C172B9">
              <w:rPr>
                <w:rStyle w:val="EndnoteReference"/>
                <w:rFonts w:ascii="Arial" w:hAnsi="Arial" w:cs="Arial"/>
              </w:rPr>
              <w:endnoteReference w:id="3"/>
            </w:r>
            <w:r w:rsidRPr="00C172B9">
              <w:rPr>
                <w:rStyle w:val="EndnoteReference"/>
                <w:rFonts w:ascii="Arial" w:hAnsi="Arial" w:cs="Arial"/>
              </w:rPr>
              <w:endnoteReference w:id="4"/>
            </w:r>
            <w:r w:rsidRPr="00C172B9">
              <w:rPr>
                <w:rFonts w:ascii="Arial" w:hAnsi="Arial" w:cs="Arial"/>
              </w:rPr>
              <w:t xml:space="preserve"> significantly contributes to HIV prevalence and </w:t>
            </w:r>
            <w:proofErr w:type="gramStart"/>
            <w:r w:rsidRPr="00C172B9">
              <w:rPr>
                <w:rFonts w:ascii="Arial" w:hAnsi="Arial" w:cs="Arial"/>
              </w:rPr>
              <w:lastRenderedPageBreak/>
              <w:t>can</w:t>
            </w:r>
            <w:proofErr w:type="gramEnd"/>
            <w:r w:rsidRPr="00C172B9">
              <w:rPr>
                <w:rFonts w:ascii="Arial" w:hAnsi="Arial" w:cs="Arial"/>
              </w:rPr>
              <w:t xml:space="preserve"> also create barriers to accessing HIV prevention, treatment and care treatment and can lead to human rights violations. </w:t>
            </w:r>
            <w:r w:rsidRPr="00C172B9">
              <w:rPr>
                <w:rStyle w:val="EndnoteReference"/>
                <w:rFonts w:ascii="Arial" w:hAnsi="Arial" w:cs="Arial"/>
              </w:rPr>
              <w:endnoteReference w:id="5"/>
            </w:r>
            <w:r w:rsidRPr="00C172B9">
              <w:rPr>
                <w:rFonts w:ascii="Arial" w:hAnsi="Arial" w:cs="Arial"/>
              </w:rPr>
              <w:t xml:space="preserve">  </w:t>
            </w:r>
          </w:p>
          <w:p w14:paraId="3F6B29AB" w14:textId="0DB4780A" w:rsidR="005B399B" w:rsidRPr="003E1C0D" w:rsidRDefault="005B399B" w:rsidP="412C6D11">
            <w:pPr>
              <w:pStyle w:val="ListParagraph"/>
              <w:numPr>
                <w:ilvl w:val="0"/>
                <w:numId w:val="12"/>
              </w:numPr>
              <w:textAlignment w:val="baseline"/>
              <w:rPr>
                <w:rFonts w:ascii="Arial" w:eastAsiaTheme="majorEastAsia" w:hAnsi="Arial" w:cs="Arial"/>
                <w:sz w:val="20"/>
                <w:szCs w:val="20"/>
              </w:rPr>
            </w:pPr>
            <w:r w:rsidRPr="003E1C0D">
              <w:rPr>
                <w:rFonts w:ascii="Arial" w:hAnsi="Arial" w:cs="Arial"/>
                <w:color w:val="000000"/>
                <w:sz w:val="20"/>
                <w:szCs w:val="20"/>
              </w:rPr>
              <w:t xml:space="preserve">Article 2.3.a, b, &amp; c can address </w:t>
            </w:r>
            <w:r w:rsidRPr="003E1C0D">
              <w:rPr>
                <w:rFonts w:ascii="Arial" w:hAnsi="Arial" w:cs="Arial"/>
                <w:sz w:val="20"/>
                <w:szCs w:val="20"/>
              </w:rPr>
              <w:t>SDG Goal 16:  Peace, justice and strong institutions, because criminalisation as well as lack of reporting and redress mechanisms for people living with HIV and affected by HIV makes it difficult to report human rights abuses when they occur</w:t>
            </w:r>
            <w:r w:rsidRPr="003E1C0D">
              <w:rPr>
                <w:rStyle w:val="EndnoteReference"/>
                <w:rFonts w:ascii="Arial" w:hAnsi="Arial" w:cs="Arial"/>
                <w:sz w:val="20"/>
                <w:szCs w:val="20"/>
              </w:rPr>
              <w:endnoteReference w:id="6"/>
            </w:r>
            <w:r w:rsidRPr="003E1C0D">
              <w:rPr>
                <w:rFonts w:ascii="Arial" w:hAnsi="Arial" w:cs="Arial"/>
                <w:sz w:val="20"/>
                <w:szCs w:val="20"/>
              </w:rPr>
              <w:t>.  People living with HIV and those affected by HIV are less likely to be included in decision-making processes due to stigma and exclusion</w:t>
            </w:r>
            <w:r w:rsidRPr="003E1C0D">
              <w:rPr>
                <w:rStyle w:val="EndnoteReference"/>
                <w:rFonts w:ascii="Arial" w:hAnsi="Arial" w:cs="Arial"/>
                <w:sz w:val="20"/>
                <w:szCs w:val="20"/>
              </w:rPr>
              <w:endnoteReference w:id="7"/>
            </w:r>
            <w:r w:rsidRPr="003E1C0D">
              <w:rPr>
                <w:rFonts w:ascii="Arial" w:hAnsi="Arial" w:cs="Arial"/>
                <w:sz w:val="20"/>
                <w:szCs w:val="20"/>
              </w:rPr>
              <w:t xml:space="preserve">.  </w:t>
            </w:r>
          </w:p>
          <w:p w14:paraId="52AB78C4" w14:textId="77777777" w:rsidR="005B399B" w:rsidRPr="005B399B" w:rsidRDefault="005B399B" w:rsidP="005B399B">
            <w:pPr>
              <w:pStyle w:val="ListParagraph"/>
              <w:textAlignment w:val="baseline"/>
              <w:rPr>
                <w:rFonts w:ascii="Arial" w:eastAsiaTheme="majorEastAsia" w:hAnsi="Arial" w:cs="Arial"/>
                <w:sz w:val="20"/>
                <w:szCs w:val="20"/>
              </w:rPr>
            </w:pPr>
          </w:p>
          <w:p w14:paraId="3E1023A1" w14:textId="5F168647" w:rsidR="005B399B" w:rsidRDefault="00BC3589" w:rsidP="005B399B">
            <w:pPr>
              <w:pStyle w:val="NoSpacing"/>
              <w:numPr>
                <w:ilvl w:val="0"/>
                <w:numId w:val="12"/>
              </w:numPr>
              <w:rPr>
                <w:rFonts w:ascii="Arial" w:hAnsi="Arial" w:cs="Arial"/>
              </w:rPr>
            </w:pPr>
            <w:r w:rsidRPr="00C172B9">
              <w:rPr>
                <w:rStyle w:val="Strong"/>
                <w:rFonts w:ascii="Arial" w:hAnsi="Arial" w:cs="Arial"/>
                <w:b w:val="0"/>
                <w:iCs/>
              </w:rPr>
              <w:t>Articles 6.1, 6.2 and 7</w:t>
            </w:r>
            <w:r>
              <w:rPr>
                <w:rStyle w:val="Strong"/>
                <w:rFonts w:ascii="Arial" w:hAnsi="Arial" w:cs="Arial"/>
                <w:b w:val="0"/>
                <w:iCs/>
              </w:rPr>
              <w:t xml:space="preserve"> can address </w:t>
            </w:r>
            <w:r w:rsidR="005B399B" w:rsidRPr="005B399B">
              <w:rPr>
                <w:rStyle w:val="Strong"/>
                <w:rFonts w:ascii="Arial" w:hAnsi="Arial" w:cs="Arial"/>
                <w:b w:val="0"/>
                <w:iCs/>
              </w:rPr>
              <w:t xml:space="preserve">SDG Goal 8: Decent work and economic growth because </w:t>
            </w:r>
            <w:r w:rsidR="005B399B" w:rsidRPr="00C172B9">
              <w:rPr>
                <w:rFonts w:ascii="Arial" w:hAnsi="Arial" w:cs="Arial"/>
              </w:rPr>
              <w:t>HIV costs around US $7 billion in lost earnings to the global economy each year.  This is largely due to the hundreds of thousands of preventable AIDS-related deaths</w:t>
            </w:r>
            <w:r w:rsidR="005B399B" w:rsidRPr="00C172B9">
              <w:rPr>
                <w:rStyle w:val="EndnoteReference"/>
                <w:rFonts w:ascii="Arial" w:hAnsi="Arial" w:cs="Arial"/>
              </w:rPr>
              <w:endnoteReference w:id="8"/>
            </w:r>
            <w:r w:rsidR="005B399B" w:rsidRPr="00C172B9">
              <w:rPr>
                <w:rFonts w:ascii="Arial" w:hAnsi="Arial" w:cs="Arial"/>
              </w:rPr>
              <w:t>. </w:t>
            </w:r>
            <w:r w:rsidR="005B399B">
              <w:rPr>
                <w:rFonts w:ascii="Arial" w:hAnsi="Arial" w:cs="Arial"/>
              </w:rPr>
              <w:t xml:space="preserve"> </w:t>
            </w:r>
          </w:p>
          <w:p w14:paraId="7C816282" w14:textId="6FFF19CF" w:rsidR="00BC3589" w:rsidRPr="005B399B" w:rsidRDefault="00BC3589" w:rsidP="003E1C0D">
            <w:pPr>
              <w:pStyle w:val="ListParagraph"/>
              <w:textAlignment w:val="baseline"/>
              <w:rPr>
                <w:rStyle w:val="Strong"/>
                <w:rFonts w:ascii="Arial" w:hAnsi="Arial" w:cs="Arial"/>
                <w:b w:val="0"/>
                <w:bCs w:val="0"/>
                <w:sz w:val="20"/>
                <w:szCs w:val="20"/>
              </w:rPr>
            </w:pPr>
          </w:p>
          <w:p w14:paraId="063BB0CF" w14:textId="1949D083" w:rsidR="00BC3589" w:rsidRPr="005B399B" w:rsidRDefault="00BC3589" w:rsidP="005B399B">
            <w:pPr>
              <w:pStyle w:val="ListParagraph"/>
              <w:numPr>
                <w:ilvl w:val="0"/>
                <w:numId w:val="11"/>
              </w:numPr>
              <w:textAlignment w:val="baseline"/>
              <w:rPr>
                <w:rFonts w:ascii="Arial" w:hAnsi="Arial" w:cs="Arial"/>
                <w:sz w:val="20"/>
                <w:szCs w:val="20"/>
              </w:rPr>
            </w:pPr>
            <w:r>
              <w:rPr>
                <w:rFonts w:ascii="Arial" w:eastAsiaTheme="majorEastAsia" w:hAnsi="Arial" w:cs="Arial"/>
                <w:sz w:val="20"/>
                <w:szCs w:val="20"/>
              </w:rPr>
              <w:t xml:space="preserve">Article 9 </w:t>
            </w:r>
            <w:r w:rsidRPr="005B399B">
              <w:rPr>
                <w:rFonts w:ascii="Arial" w:hAnsi="Arial" w:cs="Arial"/>
                <w:sz w:val="20"/>
                <w:szCs w:val="20"/>
              </w:rPr>
              <w:t xml:space="preserve">can address </w:t>
            </w:r>
            <w:r w:rsidRPr="005B399B">
              <w:rPr>
                <w:rFonts w:ascii="Arial" w:eastAsia="Times New Roman" w:hAnsi="Arial" w:cs="Arial"/>
                <w:sz w:val="20"/>
                <w:szCs w:val="20"/>
                <w:lang w:eastAsia="en-GB"/>
              </w:rPr>
              <w:t>SDG Goal 1: No poverty because</w:t>
            </w:r>
            <w:r w:rsidRPr="005B399B">
              <w:rPr>
                <w:rFonts w:ascii="Arial" w:eastAsia="Times New Roman" w:hAnsi="Arial" w:cs="Arial"/>
                <w:b/>
                <w:sz w:val="20"/>
                <w:szCs w:val="20"/>
                <w:lang w:eastAsia="en-GB"/>
              </w:rPr>
              <w:t xml:space="preserve"> </w:t>
            </w:r>
            <w:r w:rsidRPr="005B399B">
              <w:rPr>
                <w:rFonts w:ascii="Arial" w:hAnsi="Arial" w:cs="Arial"/>
                <w:sz w:val="20"/>
                <w:szCs w:val="20"/>
              </w:rPr>
              <w:t>Young people (under 30 years old) living with HIV often experience higher levels of unemployment, in some countries more than 50% are unemployed</w:t>
            </w:r>
            <w:r w:rsidRPr="00C172B9">
              <w:rPr>
                <w:rStyle w:val="EndnoteReference"/>
                <w:rFonts w:ascii="Arial" w:hAnsi="Arial" w:cs="Arial"/>
                <w:sz w:val="20"/>
                <w:szCs w:val="20"/>
              </w:rPr>
              <w:endnoteReference w:id="9"/>
            </w:r>
            <w:r w:rsidRPr="005B399B">
              <w:rPr>
                <w:rFonts w:ascii="Arial" w:hAnsi="Arial" w:cs="Arial"/>
                <w:sz w:val="20"/>
                <w:szCs w:val="20"/>
              </w:rPr>
              <w:t xml:space="preserve">.  </w:t>
            </w:r>
          </w:p>
          <w:p w14:paraId="18C19A5F" w14:textId="77777777" w:rsidR="00BC3589" w:rsidRDefault="00BC3589" w:rsidP="00095C13">
            <w:pPr>
              <w:textAlignment w:val="baseline"/>
              <w:rPr>
                <w:rFonts w:ascii="Arial" w:hAnsi="Arial" w:cs="Arial"/>
                <w:sz w:val="20"/>
                <w:szCs w:val="20"/>
              </w:rPr>
            </w:pPr>
          </w:p>
          <w:p w14:paraId="779A40E2" w14:textId="5DC35964" w:rsidR="005B399B" w:rsidRDefault="005B399B" w:rsidP="005B399B">
            <w:pPr>
              <w:pStyle w:val="CommentText"/>
              <w:numPr>
                <w:ilvl w:val="0"/>
                <w:numId w:val="11"/>
              </w:numPr>
              <w:rPr>
                <w:rFonts w:ascii="Arial" w:hAnsi="Arial" w:cs="Arial"/>
              </w:rPr>
            </w:pPr>
            <w:r>
              <w:rPr>
                <w:rFonts w:ascii="Arial" w:hAnsi="Arial" w:cs="Arial"/>
              </w:rPr>
              <w:t xml:space="preserve">Article 11 can address </w:t>
            </w:r>
            <w:r w:rsidRPr="005B399B">
              <w:rPr>
                <w:rFonts w:ascii="Arial" w:hAnsi="Arial" w:cs="Arial"/>
                <w:bCs/>
                <w:iCs/>
              </w:rPr>
              <w:t>SDG Goal 11: Sustainable cities and communities because</w:t>
            </w:r>
            <w:r>
              <w:rPr>
                <w:rFonts w:ascii="Arial" w:hAnsi="Arial" w:cs="Arial"/>
                <w:b/>
                <w:bCs/>
                <w:iCs/>
              </w:rPr>
              <w:t xml:space="preserve"> </w:t>
            </w:r>
            <w:r>
              <w:rPr>
                <w:rFonts w:ascii="Arial" w:hAnsi="Arial" w:cs="Arial"/>
                <w:bCs/>
                <w:iCs/>
              </w:rPr>
              <w:t>a</w:t>
            </w:r>
            <w:r w:rsidRPr="00C172B9">
              <w:rPr>
                <w:rFonts w:ascii="Arial" w:hAnsi="Arial" w:cs="Arial"/>
              </w:rPr>
              <w:t>round 200 cities across 63 countries are home to more than a quarter of all people living with HIV in the world</w:t>
            </w:r>
            <w:r w:rsidRPr="00C172B9">
              <w:rPr>
                <w:rStyle w:val="EndnoteReference"/>
                <w:rFonts w:ascii="Arial" w:hAnsi="Arial" w:cs="Arial"/>
              </w:rPr>
              <w:endnoteReference w:id="10"/>
            </w:r>
            <w:r w:rsidRPr="00C172B9">
              <w:rPr>
                <w:rFonts w:ascii="Arial" w:hAnsi="Arial" w:cs="Arial"/>
              </w:rPr>
              <w:t xml:space="preserve">.  </w:t>
            </w:r>
          </w:p>
          <w:p w14:paraId="2A493D60" w14:textId="5BD8F749" w:rsidR="0095105C" w:rsidRDefault="0095105C" w:rsidP="0095105C">
            <w:pPr>
              <w:pStyle w:val="CommentText"/>
              <w:rPr>
                <w:rFonts w:ascii="Arial" w:hAnsi="Arial" w:cs="Arial"/>
              </w:rPr>
            </w:pPr>
          </w:p>
          <w:p w14:paraId="5FB4A8D7" w14:textId="142FD564" w:rsidR="00BC3589" w:rsidRDefault="00BC3589" w:rsidP="005B399B">
            <w:pPr>
              <w:pStyle w:val="CommentText"/>
              <w:numPr>
                <w:ilvl w:val="0"/>
                <w:numId w:val="11"/>
              </w:numPr>
              <w:rPr>
                <w:rFonts w:ascii="Arial" w:hAnsi="Arial" w:cs="Arial"/>
              </w:rPr>
            </w:pPr>
            <w:r w:rsidRPr="00C172B9">
              <w:rPr>
                <w:rFonts w:ascii="Arial" w:hAnsi="Arial" w:cs="Arial"/>
              </w:rPr>
              <w:t>Articles</w:t>
            </w:r>
            <w:r>
              <w:rPr>
                <w:rFonts w:ascii="Arial" w:hAnsi="Arial" w:cs="Arial"/>
              </w:rPr>
              <w:t xml:space="preserve"> 11.1 and 11.2 can address </w:t>
            </w:r>
            <w:r w:rsidRPr="005B399B">
              <w:rPr>
                <w:rFonts w:ascii="Arial" w:hAnsi="Arial" w:cs="Arial"/>
              </w:rPr>
              <w:t>SDG Goal 2: Zero hunger because</w:t>
            </w:r>
            <w:r w:rsidRPr="00BC3589">
              <w:rPr>
                <w:rFonts w:ascii="Arial" w:hAnsi="Arial" w:cs="Arial"/>
              </w:rPr>
              <w:t xml:space="preserve"> up</w:t>
            </w:r>
            <w:r w:rsidRPr="00C172B9">
              <w:rPr>
                <w:rFonts w:ascii="Arial" w:hAnsi="Arial" w:cs="Arial"/>
              </w:rPr>
              <w:t xml:space="preserve"> to 62% of people living with HIV across 13 countries reported not having enough food to eat each day during the previous month</w:t>
            </w:r>
            <w:r w:rsidRPr="00C172B9">
              <w:rPr>
                <w:rStyle w:val="EndnoteReference"/>
                <w:rFonts w:ascii="Arial" w:hAnsi="Arial" w:cs="Arial"/>
              </w:rPr>
              <w:endnoteReference w:id="11"/>
            </w:r>
            <w:r w:rsidRPr="00C172B9">
              <w:rPr>
                <w:rFonts w:ascii="Arial" w:hAnsi="Arial" w:cs="Arial"/>
              </w:rPr>
              <w:t xml:space="preserve">. </w:t>
            </w:r>
          </w:p>
          <w:p w14:paraId="57ADAF3A" w14:textId="77777777" w:rsidR="00BC3589" w:rsidRDefault="00BC3589" w:rsidP="005B399B">
            <w:pPr>
              <w:pStyle w:val="ListParagraph"/>
              <w:rPr>
                <w:rFonts w:ascii="Arial" w:hAnsi="Arial" w:cs="Arial"/>
              </w:rPr>
            </w:pPr>
          </w:p>
          <w:p w14:paraId="562FF4F8" w14:textId="282B3C2B" w:rsidR="005B399B" w:rsidRDefault="00BC3589" w:rsidP="005B399B">
            <w:pPr>
              <w:pStyle w:val="CommentText"/>
              <w:numPr>
                <w:ilvl w:val="0"/>
                <w:numId w:val="11"/>
              </w:numPr>
            </w:pPr>
            <w:r>
              <w:rPr>
                <w:rFonts w:ascii="Arial" w:hAnsi="Arial" w:cs="Arial"/>
              </w:rPr>
              <w:t xml:space="preserve">Article 12 can address </w:t>
            </w:r>
            <w:r w:rsidRPr="0095105C">
              <w:t>SDG Goal 3: Good health and well-being</w:t>
            </w:r>
            <w:r>
              <w:t xml:space="preserve"> because</w:t>
            </w:r>
            <w:r w:rsidRPr="00C172B9">
              <w:t xml:space="preserve"> 21.7 million people worldwide now have access to antiretroviral therapy, but 15.2 million still do not</w:t>
            </w:r>
            <w:r w:rsidRPr="00C172B9">
              <w:rPr>
                <w:rStyle w:val="EndnoteReference"/>
                <w:rFonts w:ascii="Arial" w:hAnsi="Arial" w:cs="Arial"/>
              </w:rPr>
              <w:endnoteReference w:id="12"/>
            </w:r>
            <w:r w:rsidRPr="00C172B9">
              <w:t xml:space="preserve">. </w:t>
            </w:r>
          </w:p>
          <w:p w14:paraId="698609B9" w14:textId="77777777" w:rsidR="005B399B" w:rsidRDefault="005B399B" w:rsidP="005B399B">
            <w:pPr>
              <w:pStyle w:val="CommentText"/>
              <w:ind w:left="720"/>
            </w:pPr>
          </w:p>
          <w:p w14:paraId="138FA1B8" w14:textId="1DEB9757" w:rsidR="005B399B" w:rsidRPr="005B399B" w:rsidRDefault="005B399B" w:rsidP="005B399B">
            <w:pPr>
              <w:pStyle w:val="CommentText"/>
              <w:numPr>
                <w:ilvl w:val="0"/>
                <w:numId w:val="11"/>
              </w:numPr>
              <w:rPr>
                <w:rFonts w:ascii="Arial" w:hAnsi="Arial" w:cs="Arial"/>
              </w:rPr>
            </w:pPr>
            <w:r w:rsidRPr="00C172B9">
              <w:rPr>
                <w:rFonts w:ascii="Arial" w:hAnsi="Arial" w:cs="Arial"/>
                <w:shd w:val="clear" w:color="auto" w:fill="FFFFFF"/>
              </w:rPr>
              <w:t>Article 15.1.b</w:t>
            </w:r>
            <w:r>
              <w:rPr>
                <w:rFonts w:ascii="Arial" w:hAnsi="Arial" w:cs="Arial"/>
                <w:shd w:val="clear" w:color="auto" w:fill="FFFFFF"/>
              </w:rPr>
              <w:t xml:space="preserve"> can address </w:t>
            </w:r>
            <w:r w:rsidRPr="0095105C">
              <w:rPr>
                <w:rFonts w:ascii="Arial" w:hAnsi="Arial" w:cs="Arial"/>
              </w:rPr>
              <w:t xml:space="preserve">SDG Goal 9: Industry, </w:t>
            </w:r>
            <w:r w:rsidR="0095105C">
              <w:rPr>
                <w:rFonts w:ascii="Arial" w:hAnsi="Arial" w:cs="Arial"/>
              </w:rPr>
              <w:t>innovation and infrastructure because t</w:t>
            </w:r>
            <w:r w:rsidRPr="00C172B9">
              <w:rPr>
                <w:rFonts w:ascii="Arial" w:hAnsi="Arial" w:cs="Arial"/>
              </w:rPr>
              <w:t>he current for-profit research and development (R&amp;D) model can lead to a lack of incentive for pharmaceutical companies to invest in unprofitable areas, such as antiretroviral therapy for children.</w:t>
            </w:r>
            <w:r w:rsidRPr="00C172B9">
              <w:rPr>
                <w:rStyle w:val="EndnoteReference"/>
                <w:rFonts w:ascii="Arial" w:hAnsi="Arial" w:cs="Arial"/>
              </w:rPr>
              <w:endnoteReference w:id="13"/>
            </w:r>
            <w:r w:rsidRPr="00C172B9">
              <w:rPr>
                <w:rFonts w:ascii="Arial" w:hAnsi="Arial" w:cs="Arial"/>
              </w:rPr>
              <w:t>In 2017, only 52% of HIV-positive children were receiving treatment.</w:t>
            </w:r>
            <w:r w:rsidRPr="00C172B9">
              <w:rPr>
                <w:rStyle w:val="EndnoteReference"/>
                <w:rFonts w:ascii="Arial" w:hAnsi="Arial" w:cs="Arial"/>
              </w:rPr>
              <w:endnoteReference w:id="14"/>
            </w:r>
            <w:r w:rsidRPr="00C172B9">
              <w:rPr>
                <w:rFonts w:ascii="Arial" w:hAnsi="Arial" w:cs="Arial"/>
              </w:rPr>
              <w:t xml:space="preserve">  </w:t>
            </w:r>
            <w:r>
              <w:rPr>
                <w:rFonts w:ascii="Arial" w:hAnsi="Arial" w:cs="Arial"/>
              </w:rPr>
              <w:t xml:space="preserve">As </w:t>
            </w:r>
            <w:r w:rsidR="0095105C">
              <w:rPr>
                <w:rFonts w:ascii="Arial" w:hAnsi="Arial" w:cs="Arial"/>
              </w:rPr>
              <w:t>well</w:t>
            </w:r>
            <w:r>
              <w:rPr>
                <w:rFonts w:ascii="Arial" w:hAnsi="Arial" w:cs="Arial"/>
              </w:rPr>
              <w:t xml:space="preserve"> as </w:t>
            </w:r>
            <w:r w:rsidRPr="0095105C">
              <w:rPr>
                <w:rFonts w:ascii="Arial" w:hAnsi="Arial" w:cs="Arial"/>
                <w:bCs/>
                <w:shd w:val="clear" w:color="auto" w:fill="FFFFFF"/>
              </w:rPr>
              <w:t>SDG Goal 17: Partnerships for the goals</w:t>
            </w:r>
            <w:r w:rsidR="0095105C">
              <w:rPr>
                <w:rFonts w:ascii="Arial" w:hAnsi="Arial" w:cs="Arial"/>
                <w:bCs/>
                <w:shd w:val="clear" w:color="auto" w:fill="FFFFFF"/>
              </w:rPr>
              <w:t>, because</w:t>
            </w:r>
            <w:r w:rsidR="0095105C">
              <w:rPr>
                <w:rFonts w:ascii="Arial" w:hAnsi="Arial" w:cs="Arial"/>
              </w:rPr>
              <w:t xml:space="preserve"> t</w:t>
            </w:r>
            <w:r w:rsidRPr="00C172B9">
              <w:rPr>
                <w:rFonts w:ascii="Arial" w:hAnsi="Arial" w:cs="Arial"/>
              </w:rPr>
              <w:t>he flexibilities</w:t>
            </w:r>
            <w:r w:rsidRPr="00C172B9">
              <w:rPr>
                <w:rFonts w:ascii="Arial" w:hAnsi="Arial" w:cs="Arial"/>
                <w:color w:val="000000"/>
                <w:shd w:val="clear" w:color="auto" w:fill="FFFFFF"/>
              </w:rPr>
              <w:t xml:space="preserve"> outlined in the Trade-related Aspects of Intellectual Property Rights (TRIPS) agreement</w:t>
            </w:r>
            <w:r w:rsidRPr="00C172B9">
              <w:rPr>
                <w:rFonts w:ascii="Arial" w:hAnsi="Arial" w:cs="Arial"/>
              </w:rPr>
              <w:t xml:space="preserve"> can be used by signatories to tailor national intellectual property regimes so that countries can fulfil their human rights and public health obligations, but these are often under-utilised by governments.</w:t>
            </w:r>
            <w:r w:rsidRPr="00C172B9">
              <w:rPr>
                <w:rStyle w:val="EndnoteReference"/>
                <w:rFonts w:ascii="Arial" w:hAnsi="Arial" w:cs="Arial"/>
              </w:rPr>
              <w:endnoteReference w:id="15"/>
            </w:r>
            <w:r w:rsidRPr="00C172B9">
              <w:rPr>
                <w:rFonts w:ascii="Arial" w:hAnsi="Arial" w:cs="Arial"/>
              </w:rPr>
              <w:t xml:space="preserve">.  </w:t>
            </w:r>
          </w:p>
          <w:p w14:paraId="4C27D5EC" w14:textId="590C2DAF" w:rsidR="00BC3589" w:rsidRDefault="00BC3589" w:rsidP="00095C13">
            <w:pPr>
              <w:pStyle w:val="NoSpacing"/>
              <w:rPr>
                <w:rFonts w:ascii="Arial" w:hAnsi="Arial" w:cs="Arial"/>
                <w:shd w:val="clear" w:color="auto" w:fill="FFFFFF"/>
              </w:rPr>
            </w:pPr>
          </w:p>
          <w:p w14:paraId="08F1A5FA" w14:textId="4D78D843" w:rsidR="00BC3589" w:rsidRDefault="005B399B" w:rsidP="00095C13">
            <w:pPr>
              <w:pStyle w:val="NoSpacing"/>
              <w:rPr>
                <w:rFonts w:ascii="Arial" w:hAnsi="Arial" w:cs="Arial"/>
                <w:b/>
                <w:shd w:val="clear" w:color="auto" w:fill="FFFFFF"/>
              </w:rPr>
            </w:pPr>
            <w:r>
              <w:rPr>
                <w:rFonts w:ascii="Arial" w:hAnsi="Arial" w:cs="Arial"/>
                <w:b/>
              </w:rPr>
              <w:t xml:space="preserve">The Committee on the </w:t>
            </w:r>
            <w:r w:rsidR="00923AD9" w:rsidRPr="005B399B">
              <w:rPr>
                <w:rFonts w:ascii="Arial" w:hAnsi="Arial" w:cs="Arial"/>
                <w:b/>
                <w:shd w:val="clear" w:color="auto" w:fill="FFFFFF"/>
              </w:rPr>
              <w:t>Convention on the Rights of the Child</w:t>
            </w:r>
          </w:p>
          <w:p w14:paraId="300D5882" w14:textId="77777777" w:rsidR="0095105C" w:rsidRPr="005B399B" w:rsidRDefault="0095105C" w:rsidP="00095C13">
            <w:pPr>
              <w:pStyle w:val="NoSpacing"/>
              <w:rPr>
                <w:rFonts w:ascii="Arial" w:hAnsi="Arial" w:cs="Arial"/>
                <w:b/>
                <w:shd w:val="clear" w:color="auto" w:fill="FFFFFF"/>
              </w:rPr>
            </w:pPr>
          </w:p>
          <w:p w14:paraId="227A8813" w14:textId="5CAF3AF2" w:rsidR="00923AD9" w:rsidRPr="005B399B" w:rsidRDefault="00BC3589" w:rsidP="0095105C">
            <w:pPr>
              <w:pStyle w:val="NoSpacing"/>
              <w:numPr>
                <w:ilvl w:val="0"/>
                <w:numId w:val="11"/>
              </w:numPr>
              <w:rPr>
                <w:rFonts w:ascii="Arial" w:hAnsi="Arial" w:cs="Arial"/>
              </w:rPr>
            </w:pPr>
            <w:r w:rsidRPr="00C172B9">
              <w:rPr>
                <w:rFonts w:ascii="Arial" w:hAnsi="Arial" w:cs="Arial"/>
                <w:shd w:val="clear" w:color="auto" w:fill="FFFFFF"/>
              </w:rPr>
              <w:t>Articles 28 &amp; 29</w:t>
            </w:r>
            <w:r>
              <w:rPr>
                <w:rFonts w:ascii="Arial" w:hAnsi="Arial" w:cs="Arial"/>
                <w:shd w:val="clear" w:color="auto" w:fill="FFFFFF"/>
              </w:rPr>
              <w:t xml:space="preserve"> can address SDG</w:t>
            </w:r>
            <w:r>
              <w:rPr>
                <w:rStyle w:val="Strong"/>
                <w:rFonts w:ascii="Arial" w:hAnsi="Arial" w:cs="Arial"/>
                <w:iCs/>
              </w:rPr>
              <w:t xml:space="preserve"> </w:t>
            </w:r>
            <w:r w:rsidRPr="0095105C">
              <w:rPr>
                <w:rStyle w:val="Strong"/>
                <w:rFonts w:ascii="Arial" w:hAnsi="Arial" w:cs="Arial"/>
                <w:b w:val="0"/>
                <w:iCs/>
              </w:rPr>
              <w:t>Goal 4: Quality education because</w:t>
            </w:r>
            <w:r w:rsidRPr="00C172B9">
              <w:rPr>
                <w:rFonts w:ascii="Arial" w:hAnsi="Arial" w:cs="Arial"/>
              </w:rPr>
              <w:t xml:space="preserve"> of 2011, only 24% of young women and 36% of young men had comprehensive knowledge of HIV.</w:t>
            </w:r>
            <w:r w:rsidRPr="00C172B9">
              <w:rPr>
                <w:rStyle w:val="EndnoteReference"/>
                <w:rFonts w:ascii="Arial" w:hAnsi="Arial" w:cs="Arial"/>
              </w:rPr>
              <w:endnoteReference w:id="16"/>
            </w:r>
            <w:r w:rsidRPr="00C172B9">
              <w:rPr>
                <w:rFonts w:ascii="Arial" w:hAnsi="Arial" w:cs="Arial"/>
              </w:rPr>
              <w:t xml:space="preserve"> </w:t>
            </w:r>
          </w:p>
          <w:p w14:paraId="5C1BC4F2" w14:textId="314DA64C" w:rsidR="00BC3589" w:rsidRDefault="00BC3589" w:rsidP="00095C13">
            <w:pPr>
              <w:pStyle w:val="NoSpacing"/>
              <w:rPr>
                <w:rFonts w:ascii="Arial" w:hAnsi="Arial" w:cs="Arial"/>
              </w:rPr>
            </w:pPr>
          </w:p>
          <w:p w14:paraId="60A1D408" w14:textId="1AB16B52" w:rsidR="005B399B" w:rsidRDefault="005B399B" w:rsidP="00BC3589">
            <w:pPr>
              <w:pStyle w:val="NoSpacing"/>
              <w:rPr>
                <w:rFonts w:ascii="Arial" w:hAnsi="Arial" w:cs="Arial"/>
                <w:b/>
              </w:rPr>
            </w:pPr>
            <w:r>
              <w:rPr>
                <w:rFonts w:ascii="Arial" w:hAnsi="Arial" w:cs="Arial"/>
                <w:b/>
              </w:rPr>
              <w:t xml:space="preserve">The Committee on the </w:t>
            </w:r>
            <w:r w:rsidR="00766BAC" w:rsidRPr="005B399B">
              <w:rPr>
                <w:rFonts w:ascii="Arial" w:hAnsi="Arial" w:cs="Arial"/>
                <w:b/>
              </w:rPr>
              <w:t>Convention on the Elimination of all forms of Discrimination against Women</w:t>
            </w:r>
            <w:r w:rsidR="00BC3589">
              <w:rPr>
                <w:rFonts w:ascii="Arial" w:hAnsi="Arial" w:cs="Arial"/>
                <w:b/>
              </w:rPr>
              <w:t xml:space="preserve"> </w:t>
            </w:r>
          </w:p>
          <w:p w14:paraId="548199F9" w14:textId="43445520" w:rsidR="00BC3589" w:rsidRDefault="005B399B" w:rsidP="005B399B">
            <w:pPr>
              <w:pStyle w:val="NoSpacing"/>
              <w:numPr>
                <w:ilvl w:val="0"/>
                <w:numId w:val="15"/>
              </w:numPr>
              <w:rPr>
                <w:rFonts w:ascii="Arial" w:hAnsi="Arial" w:cs="Arial"/>
              </w:rPr>
            </w:pPr>
            <w:r w:rsidRPr="0095105C">
              <w:rPr>
                <w:rFonts w:ascii="Arial" w:hAnsi="Arial" w:cs="Arial"/>
              </w:rPr>
              <w:t>C</w:t>
            </w:r>
            <w:r w:rsidR="00BC3589" w:rsidRPr="0095105C">
              <w:rPr>
                <w:rFonts w:ascii="Arial" w:hAnsi="Arial" w:cs="Arial"/>
              </w:rPr>
              <w:t xml:space="preserve">an address </w:t>
            </w:r>
            <w:r w:rsidR="00BC3589" w:rsidRPr="0095105C">
              <w:rPr>
                <w:rStyle w:val="Strong"/>
                <w:rFonts w:ascii="Arial" w:hAnsi="Arial" w:cs="Arial"/>
                <w:b w:val="0"/>
                <w:iCs/>
              </w:rPr>
              <w:t>SDG Goal 5: Gender equality because</w:t>
            </w:r>
            <w:r w:rsidR="00BC3589" w:rsidRPr="0095105C">
              <w:t xml:space="preserve"> </w:t>
            </w:r>
            <w:r w:rsidR="00BC3589" w:rsidRPr="00C172B9">
              <w:rPr>
                <w:rFonts w:ascii="Arial" w:hAnsi="Arial" w:cs="Arial"/>
              </w:rPr>
              <w:t>AIDS related illnesses remain the leading cause of death among women of reproductive age (15–49 years) globally, and they are the second leading cause of death for young women aged 15–24 years in Africa.</w:t>
            </w:r>
            <w:r w:rsidR="00BC3589" w:rsidRPr="00C172B9">
              <w:rPr>
                <w:rStyle w:val="EndnoteReference"/>
                <w:rFonts w:ascii="Arial" w:hAnsi="Arial" w:cs="Arial"/>
              </w:rPr>
              <w:endnoteReference w:id="17"/>
            </w:r>
          </w:p>
          <w:p w14:paraId="66972402" w14:textId="506131AD" w:rsidR="00923AD9" w:rsidRPr="0095105C" w:rsidRDefault="005B399B" w:rsidP="412C6D11">
            <w:pPr>
              <w:pStyle w:val="NoSpacing"/>
              <w:numPr>
                <w:ilvl w:val="0"/>
                <w:numId w:val="14"/>
              </w:numPr>
              <w:rPr>
                <w:rFonts w:ascii="Arial" w:hAnsi="Arial" w:cs="Arial"/>
              </w:rPr>
            </w:pPr>
            <w:r>
              <w:rPr>
                <w:rFonts w:ascii="Arial" w:hAnsi="Arial" w:cs="Arial"/>
              </w:rPr>
              <w:t xml:space="preserve">Articles 5 and 7 </w:t>
            </w:r>
            <w:r w:rsidR="0095105C">
              <w:rPr>
                <w:rFonts w:ascii="Arial" w:hAnsi="Arial" w:cs="Arial"/>
              </w:rPr>
              <w:t>can address</w:t>
            </w:r>
            <w:r>
              <w:rPr>
                <w:rFonts w:ascii="Arial" w:hAnsi="Arial" w:cs="Arial"/>
              </w:rPr>
              <w:t xml:space="preserve"> </w:t>
            </w:r>
            <w:r w:rsidRPr="0095105C">
              <w:rPr>
                <w:rFonts w:ascii="Arial" w:hAnsi="Arial" w:cs="Arial"/>
              </w:rPr>
              <w:t>SDG Goal 16:  Peace, justice and strong institution</w:t>
            </w:r>
            <w:r w:rsidR="0095105C">
              <w:rPr>
                <w:rFonts w:ascii="Arial" w:hAnsi="Arial" w:cs="Arial"/>
              </w:rPr>
              <w:t>s,</w:t>
            </w:r>
            <w:r w:rsidRPr="0095105C">
              <w:rPr>
                <w:rFonts w:ascii="Arial" w:hAnsi="Arial" w:cs="Arial"/>
              </w:rPr>
              <w:t xml:space="preserve"> </w:t>
            </w:r>
            <w:r w:rsidR="0095105C" w:rsidRPr="0095105C">
              <w:rPr>
                <w:rFonts w:ascii="Arial" w:hAnsi="Arial" w:cs="Arial"/>
              </w:rPr>
              <w:t>because</w:t>
            </w:r>
            <w:r w:rsidRPr="412C6D11">
              <w:rPr>
                <w:rFonts w:ascii="Arial" w:hAnsi="Arial" w:cs="Arial"/>
                <w:b/>
                <w:bCs/>
              </w:rPr>
              <w:t xml:space="preserve"> </w:t>
            </w:r>
            <w:r w:rsidR="0095105C">
              <w:rPr>
                <w:rFonts w:ascii="Arial" w:hAnsi="Arial" w:cs="Arial"/>
              </w:rPr>
              <w:t>c</w:t>
            </w:r>
            <w:r w:rsidRPr="00C172B9">
              <w:rPr>
                <w:rFonts w:ascii="Arial" w:hAnsi="Arial" w:cs="Arial"/>
              </w:rPr>
              <w:t>riminalisation as well as lack of reporting and redress mechanisms for people living with HIV and affected by HIV makes it difficult to report human rights abuses when they occur</w:t>
            </w:r>
            <w:r w:rsidRPr="00C172B9">
              <w:rPr>
                <w:rStyle w:val="EndnoteReference"/>
                <w:rFonts w:ascii="Arial" w:hAnsi="Arial" w:cs="Arial"/>
              </w:rPr>
              <w:endnoteReference w:id="18"/>
            </w:r>
            <w:r w:rsidRPr="00C172B9">
              <w:rPr>
                <w:rFonts w:ascii="Arial" w:hAnsi="Arial" w:cs="Arial"/>
              </w:rPr>
              <w:t>.  People living with HIV and those affected by HIV are less likely to be included in decision-making processes due to stigma and exclusion</w:t>
            </w:r>
            <w:r w:rsidRPr="00C172B9">
              <w:rPr>
                <w:rStyle w:val="EndnoteReference"/>
                <w:rFonts w:ascii="Arial" w:hAnsi="Arial" w:cs="Arial"/>
              </w:rPr>
              <w:endnoteReference w:id="19"/>
            </w:r>
            <w:r w:rsidRPr="00C172B9">
              <w:rPr>
                <w:rFonts w:ascii="Arial" w:hAnsi="Arial" w:cs="Arial"/>
              </w:rPr>
              <w:t xml:space="preserve">.  </w:t>
            </w:r>
          </w:p>
          <w:p w14:paraId="3CE7BA50" w14:textId="564F3B59" w:rsidR="00923AD9" w:rsidRPr="00C172B9" w:rsidRDefault="00923AD9" w:rsidP="412C6D11">
            <w:pPr>
              <w:spacing w:after="160" w:line="259" w:lineRule="auto"/>
              <w:rPr>
                <w:b/>
                <w:bCs/>
                <w:sz w:val="24"/>
                <w:szCs w:val="24"/>
              </w:rPr>
            </w:pPr>
            <w:r>
              <w:rPr>
                <w:noProof/>
                <w:lang w:eastAsia="en-GB"/>
              </w:rPr>
              <w:t xml:space="preserve"> </w:t>
            </w:r>
            <w:r>
              <w:rPr>
                <w:noProof/>
                <w:lang w:eastAsia="en-GB"/>
              </w:rPr>
              <mc:AlternateContent>
                <mc:Choice Requires="wps">
                  <w:drawing>
                    <wp:anchor distT="0" distB="0" distL="114300" distR="114300" simplePos="0" relativeHeight="251658245" behindDoc="0" locked="0" layoutInCell="1" allowOverlap="1" wp14:anchorId="66CB9616" wp14:editId="2B49C7B9">
                      <wp:simplePos x="0" y="0"/>
                      <wp:positionH relativeFrom="margin">
                        <wp:posOffset>0</wp:posOffset>
                      </wp:positionH>
                      <wp:positionV relativeFrom="paragraph">
                        <wp:posOffset>290830</wp:posOffset>
                      </wp:positionV>
                      <wp:extent cx="1819275" cy="342900"/>
                      <wp:effectExtent l="0" t="0" r="9525" b="0"/>
                      <wp:wrapSquare wrapText="bothSides"/>
                      <wp:docPr id="5" name="Text Box 5"/>
                      <wp:cNvGraphicFramePr/>
                      <a:graphic xmlns:a="http://schemas.openxmlformats.org/drawingml/2006/main">
                        <a:graphicData uri="http://schemas.microsoft.com/office/word/2010/wordprocessingShape">
                          <wps:wsp>
                            <wps:cNvSpPr txBox="1"/>
                            <wps:spPr>
                              <a:xfrm>
                                <a:off x="0" y="0"/>
                                <a:ext cx="1819275" cy="342900"/>
                              </a:xfrm>
                              <a:prstGeom prst="rect">
                                <a:avLst/>
                              </a:prstGeom>
                              <a:solidFill>
                                <a:srgbClr val="23844E"/>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6E1F8868" w14:textId="020C913B" w:rsidR="00923AD9" w:rsidRDefault="00923AD9" w:rsidP="005C03B9">
                                  <w:pPr>
                                    <w:pStyle w:val="HeadlineH3"/>
                                  </w:pPr>
                                  <w:r>
                                    <w:t>inclusive 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CB9616" id="Text Box 5" o:spid="_x0000_s1028" type="#_x0000_t202" style="position:absolute;margin-left:0;margin-top:22.9pt;width:143.25pt;height:27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" fillcolor="#23844e" stroked="f">
                      <v:textbox>
                        <w:txbxContent>
                          <w:p w14:paraId="6E1F8868" w14:textId="020C913B" w:rsidR="00923AD9" w:rsidRDefault="00923AD9" w:rsidP="005C03B9">
                            <w:pPr>
                              <w:pStyle w:val="HeadlineH3"/>
                            </w:pPr>
                            <w:r>
                              <w:t>inclusive data</w:t>
                            </w:r>
                          </w:p>
                        </w:txbxContent>
                      </v:textbox>
                      <w10:wrap type="square" anchorx="margin"/>
                    </v:shape>
                  </w:pict>
                </mc:Fallback>
              </mc:AlternateContent>
            </w:r>
          </w:p>
          <w:p w14:paraId="1759238F" w14:textId="1FE55045" w:rsidR="00766BAC" w:rsidRDefault="00923AD9" w:rsidP="00095C13">
            <w:pPr>
              <w:rPr>
                <w:rFonts w:ascii="Arial" w:hAnsi="Arial" w:cs="Arial"/>
                <w:sz w:val="20"/>
                <w:szCs w:val="20"/>
                <w:shd w:val="clear" w:color="auto" w:fill="FFFFFF"/>
              </w:rPr>
            </w:pPr>
            <w:r w:rsidRPr="00B761D3">
              <w:rPr>
                <w:rFonts w:ascii="Arial" w:hAnsi="Arial" w:cs="Arial"/>
                <w:sz w:val="20"/>
                <w:szCs w:val="20"/>
              </w:rPr>
              <w:t>Data is key to leaving no one behind.</w:t>
            </w:r>
            <w:r w:rsidRPr="005A402A">
              <w:rPr>
                <w:rFonts w:ascii="Arial" w:hAnsi="Arial" w:cs="Arial"/>
                <w:b/>
                <w:bCs/>
                <w:sz w:val="20"/>
                <w:szCs w:val="20"/>
              </w:rPr>
              <w:t xml:space="preserve">  </w:t>
            </w:r>
            <w:r w:rsidRPr="00B761D3">
              <w:rPr>
                <w:rFonts w:ascii="Arial" w:hAnsi="Arial" w:cs="Arial"/>
                <w:sz w:val="20"/>
                <w:szCs w:val="20"/>
              </w:rPr>
              <w:t>There is limited d</w:t>
            </w:r>
            <w:r w:rsidRPr="00B761D3">
              <w:rPr>
                <w:rFonts w:ascii="Arial" w:hAnsi="Arial" w:cs="Arial"/>
                <w:sz w:val="20"/>
                <w:szCs w:val="20"/>
                <w:shd w:val="clear" w:color="auto" w:fill="FFFFFF"/>
              </w:rPr>
              <w:t>isaggregated and good quality data on</w:t>
            </w:r>
            <w:r w:rsidR="00426926">
              <w:rPr>
                <w:rFonts w:ascii="Arial" w:hAnsi="Arial" w:cs="Arial"/>
                <w:sz w:val="20"/>
                <w:szCs w:val="20"/>
                <w:shd w:val="clear" w:color="auto" w:fill="FFFFFF"/>
              </w:rPr>
              <w:t xml:space="preserve"> marginalised</w:t>
            </w:r>
            <w:r w:rsidRPr="00B761D3">
              <w:rPr>
                <w:rFonts w:ascii="Arial" w:hAnsi="Arial" w:cs="Arial"/>
                <w:sz w:val="20"/>
                <w:szCs w:val="20"/>
                <w:shd w:val="clear" w:color="auto" w:fill="FFFFFF"/>
              </w:rPr>
              <w:t xml:space="preserve"> </w:t>
            </w:r>
            <w:r w:rsidR="00426926">
              <w:rPr>
                <w:rFonts w:ascii="Arial" w:hAnsi="Arial" w:cs="Arial"/>
                <w:sz w:val="20"/>
                <w:szCs w:val="20"/>
                <w:shd w:val="clear" w:color="auto" w:fill="FFFFFF"/>
              </w:rPr>
              <w:t>communities at higher risk for HIV (such as</w:t>
            </w:r>
            <w:r w:rsidR="0095105C">
              <w:rPr>
                <w:rFonts w:ascii="Arial" w:hAnsi="Arial" w:cs="Arial"/>
                <w:sz w:val="20"/>
                <w:szCs w:val="20"/>
                <w:shd w:val="clear" w:color="auto" w:fill="FFFFFF"/>
              </w:rPr>
              <w:t xml:space="preserve"> </w:t>
            </w:r>
            <w:r w:rsidR="0095105C">
              <w:rPr>
                <w:rFonts w:ascii="Arial" w:hAnsi="Arial" w:cs="Arial"/>
                <w:color w:val="333333"/>
                <w:shd w:val="clear" w:color="auto" w:fill="FFFFFF"/>
              </w:rPr>
              <w:t>gay men and other men who have sex with men, sex workers, transgender people, people who inject drugs and prisoners and other incarcerated</w:t>
            </w:r>
            <w:r w:rsidR="00426926">
              <w:rPr>
                <w:rFonts w:ascii="Arial" w:hAnsi="Arial" w:cs="Arial"/>
                <w:sz w:val="20"/>
                <w:szCs w:val="20"/>
                <w:shd w:val="clear" w:color="auto" w:fill="FFFFFF"/>
              </w:rPr>
              <w:t>)</w:t>
            </w:r>
            <w:r w:rsidRPr="00B761D3">
              <w:rPr>
                <w:rFonts w:ascii="Arial" w:hAnsi="Arial" w:cs="Arial"/>
                <w:sz w:val="20"/>
                <w:szCs w:val="20"/>
                <w:shd w:val="clear" w:color="auto" w:fill="FFFFFF"/>
              </w:rPr>
              <w:t>, as well as limited data measuring stigma and discrimination in access to HIV prevention, treatment and care.  More work is needed to research this, because without this data we don’t know enough about the extent of the problem and how to propose solutions.</w:t>
            </w:r>
            <w:r w:rsidRPr="00B761D3">
              <w:rPr>
                <w:rStyle w:val="EndnoteReference"/>
                <w:rFonts w:ascii="Arial" w:hAnsi="Arial" w:cs="Arial"/>
                <w:sz w:val="20"/>
                <w:szCs w:val="20"/>
                <w:shd w:val="clear" w:color="auto" w:fill="FFFFFF"/>
              </w:rPr>
              <w:endnoteReference w:id="20"/>
            </w:r>
            <w:r w:rsidRPr="00B761D3">
              <w:rPr>
                <w:rFonts w:ascii="Arial" w:hAnsi="Arial" w:cs="Arial"/>
                <w:sz w:val="20"/>
                <w:szCs w:val="20"/>
                <w:shd w:val="clear" w:color="auto" w:fill="FFFFFF"/>
              </w:rPr>
              <w:t xml:space="preserve">  </w:t>
            </w:r>
          </w:p>
          <w:p w14:paraId="5C4F8F6A" w14:textId="77777777" w:rsidR="00766BAC" w:rsidRDefault="00766BAC" w:rsidP="00095C13">
            <w:pPr>
              <w:rPr>
                <w:rFonts w:ascii="Arial" w:hAnsi="Arial" w:cs="Arial"/>
                <w:b/>
                <w:sz w:val="20"/>
                <w:szCs w:val="20"/>
              </w:rPr>
            </w:pPr>
          </w:p>
          <w:p w14:paraId="611D1ABA" w14:textId="19D1A7C7" w:rsidR="00923AD9" w:rsidRDefault="00923AD9" w:rsidP="00095C13">
            <w:pPr>
              <w:rPr>
                <w:rFonts w:ascii="Arial" w:hAnsi="Arial" w:cs="Arial"/>
                <w:sz w:val="20"/>
                <w:szCs w:val="20"/>
              </w:rPr>
            </w:pPr>
            <w:r w:rsidRPr="00B761D3">
              <w:rPr>
                <w:rFonts w:ascii="Arial" w:hAnsi="Arial" w:cs="Arial"/>
                <w:sz w:val="20"/>
                <w:szCs w:val="20"/>
              </w:rPr>
              <w:t>To help with data security and confidentiality, particularly of criminalised or marginalised people</w:t>
            </w:r>
            <w:r w:rsidR="00426926">
              <w:rPr>
                <w:rFonts w:ascii="Arial" w:hAnsi="Arial" w:cs="Arial"/>
                <w:sz w:val="20"/>
                <w:szCs w:val="20"/>
              </w:rPr>
              <w:t xml:space="preserve">. </w:t>
            </w:r>
            <w:r w:rsidRPr="00B761D3">
              <w:rPr>
                <w:rFonts w:ascii="Arial" w:hAnsi="Arial" w:cs="Arial"/>
                <w:sz w:val="20"/>
                <w:szCs w:val="20"/>
              </w:rPr>
              <w:t>In addition, use systems that allow criminalised or marginalised populations to interact anonymously with services, while still allowing health providers to track them through the system and manage their needs. We would like to encourage different NGOs and health providers working in the same country to use a shared UIC system to track how people move between services.  </w:t>
            </w:r>
          </w:p>
          <w:p w14:paraId="1B1E2BD3" w14:textId="73B1A17D" w:rsidR="003E1C0D" w:rsidRDefault="003E1C0D" w:rsidP="00095C13">
            <w:pPr>
              <w:rPr>
                <w:rFonts w:ascii="Arial" w:hAnsi="Arial" w:cs="Arial"/>
                <w:sz w:val="20"/>
                <w:szCs w:val="20"/>
              </w:rPr>
            </w:pPr>
          </w:p>
          <w:p w14:paraId="008D3B04" w14:textId="496C7DFB" w:rsidR="003E1C0D" w:rsidRPr="00B761D3" w:rsidRDefault="003E1C0D" w:rsidP="00095C13">
            <w:pPr>
              <w:rPr>
                <w:rFonts w:ascii="Arial" w:hAnsi="Arial" w:cs="Arial"/>
                <w:b/>
                <w:sz w:val="20"/>
                <w:szCs w:val="20"/>
              </w:rPr>
            </w:pPr>
            <w:r w:rsidRPr="00B761D3">
              <w:rPr>
                <w:rFonts w:ascii="Arial" w:hAnsi="Arial" w:cs="Arial"/>
                <w:b/>
                <w:sz w:val="20"/>
                <w:szCs w:val="20"/>
              </w:rPr>
              <w:t xml:space="preserve">Frontline AIDS recommends Member States to report on targets in SDG 3 by providing inclusive data.  </w:t>
            </w:r>
            <w:r w:rsidRPr="00B761D3">
              <w:rPr>
                <w:rFonts w:ascii="Arial" w:hAnsi="Arial" w:cs="Arial"/>
                <w:sz w:val="20"/>
                <w:szCs w:val="20"/>
              </w:rPr>
              <w:t xml:space="preserve">See Annex 1 for examples.  </w:t>
            </w:r>
            <w:r w:rsidRPr="009C3648">
              <w:rPr>
                <w:rFonts w:ascii="Arial" w:hAnsi="Arial" w:cs="Arial"/>
                <w:b/>
                <w:sz w:val="20"/>
                <w:szCs w:val="20"/>
              </w:rPr>
              <w:t>We also</w:t>
            </w:r>
            <w:r w:rsidRPr="00B761D3">
              <w:rPr>
                <w:rFonts w:ascii="Arial" w:hAnsi="Arial" w:cs="Arial"/>
                <w:sz w:val="20"/>
                <w:szCs w:val="20"/>
              </w:rPr>
              <w:t xml:space="preserve"> </w:t>
            </w:r>
            <w:r w:rsidRPr="00B761D3">
              <w:rPr>
                <w:rFonts w:ascii="Arial" w:hAnsi="Arial" w:cs="Arial"/>
                <w:b/>
                <w:sz w:val="20"/>
                <w:szCs w:val="20"/>
              </w:rPr>
              <w:t>recommend the use of Unique identifier codes (UIC).</w:t>
            </w:r>
          </w:p>
          <w:p w14:paraId="34972AA9" w14:textId="390BDD5B" w:rsidR="00923AD9" w:rsidRPr="00B761D3" w:rsidRDefault="00923AD9" w:rsidP="00B761D3">
            <w:pPr>
              <w:spacing w:after="160" w:line="259" w:lineRule="auto"/>
              <w:rPr>
                <w:rFonts w:cstheme="minorHAnsi"/>
                <w:b/>
                <w:sz w:val="24"/>
                <w:szCs w:val="24"/>
              </w:rPr>
            </w:pPr>
            <w:r>
              <w:rPr>
                <w:noProof/>
                <w:lang w:eastAsia="en-GB"/>
              </w:rPr>
              <mc:AlternateContent>
                <mc:Choice Requires="wps">
                  <w:drawing>
                    <wp:anchor distT="0" distB="0" distL="114300" distR="114300" simplePos="0" relativeHeight="251658246" behindDoc="0" locked="0" layoutInCell="1" allowOverlap="1" wp14:anchorId="4EE40BEC" wp14:editId="1DAA3753">
                      <wp:simplePos x="0" y="0"/>
                      <wp:positionH relativeFrom="margin">
                        <wp:posOffset>0</wp:posOffset>
                      </wp:positionH>
                      <wp:positionV relativeFrom="paragraph">
                        <wp:posOffset>291465</wp:posOffset>
                      </wp:positionV>
                      <wp:extent cx="1819275" cy="342900"/>
                      <wp:effectExtent l="0" t="0" r="9525" b="0"/>
                      <wp:wrapSquare wrapText="bothSides"/>
                      <wp:docPr id="7" name="Text Box 7"/>
                      <wp:cNvGraphicFramePr/>
                      <a:graphic xmlns:a="http://schemas.openxmlformats.org/drawingml/2006/main">
                        <a:graphicData uri="http://schemas.microsoft.com/office/word/2010/wordprocessingShape">
                          <wps:wsp>
                            <wps:cNvSpPr txBox="1"/>
                            <wps:spPr>
                              <a:xfrm>
                                <a:off x="0" y="0"/>
                                <a:ext cx="1819275" cy="342900"/>
                              </a:xfrm>
                              <a:prstGeom prst="rect">
                                <a:avLst/>
                              </a:prstGeom>
                              <a:solidFill>
                                <a:srgbClr val="23844E"/>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66F4E7E2" w14:textId="3E6BFC34" w:rsidR="00923AD9" w:rsidRDefault="00923AD9" w:rsidP="005C03B9">
                                  <w:pPr>
                                    <w:pStyle w:val="HeadlineH3"/>
                                  </w:pPr>
                                  <w:r>
                                    <w:t>Equality and non-discrimination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E40BEC" id="Text Box 7" o:spid="_x0000_s1029" type="#_x0000_t202" style="position:absolute;margin-left:0;margin-top:22.95pt;width:143.25pt;height:27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" fillcolor="#23844e" stroked="f">
                      <v:textbox>
                        <w:txbxContent>
                          <w:p w14:paraId="66F4E7E2" w14:textId="3E6BFC34" w:rsidR="00923AD9" w:rsidRDefault="00923AD9" w:rsidP="005C03B9">
                            <w:pPr>
                              <w:pStyle w:val="HeadlineH3"/>
                            </w:pPr>
                            <w:r>
                              <w:t>Equality and non-discrimination</w:t>
                            </w:r>
                          </w:p>
                        </w:txbxContent>
                      </v:textbox>
                      <w10:wrap type="square" anchorx="margin"/>
                    </v:shape>
                  </w:pict>
                </mc:Fallback>
              </mc:AlternateContent>
            </w:r>
          </w:p>
          <w:p w14:paraId="264C6E1D" w14:textId="791D3F7B" w:rsidR="00923AD9" w:rsidRPr="00B761D3" w:rsidRDefault="00923AD9" w:rsidP="412C6D11">
            <w:pPr>
              <w:rPr>
                <w:b/>
                <w:bCs/>
                <w:sz w:val="20"/>
                <w:szCs w:val="20"/>
              </w:rPr>
            </w:pPr>
            <w:r w:rsidRPr="4A9C29EC">
              <w:rPr>
                <w:color w:val="000000"/>
                <w:sz w:val="20"/>
                <w:szCs w:val="20"/>
              </w:rPr>
              <w:t xml:space="preserve">A broader </w:t>
            </w:r>
            <w:r w:rsidRPr="4A9C29EC">
              <w:rPr>
                <w:sz w:val="20"/>
                <w:szCs w:val="20"/>
              </w:rPr>
              <w:t>u</w:t>
            </w:r>
            <w:r w:rsidRPr="4A9C29EC">
              <w:rPr>
                <w:color w:val="000000"/>
                <w:sz w:val="20"/>
                <w:szCs w:val="20"/>
              </w:rPr>
              <w:t xml:space="preserve">nderstanding of "disability" within or under existing legislation offers a key means of addressing discrimination against people living with HIV or those perceived to be living with HIV, as there </w:t>
            </w:r>
            <w:r w:rsidRPr="4A9C29EC">
              <w:rPr>
                <w:color w:val="000000"/>
                <w:sz w:val="20"/>
                <w:szCs w:val="20"/>
                <w:shd w:val="clear" w:color="auto" w:fill="FFFFFF"/>
              </w:rPr>
              <w:t>is no binding international law instrument dealing explicitly and directly with HIV and human rights. There is no guarantee that protection against discrimination on the ground of "health status", as articulated in international treaties, will be interpreted broadly, so as to include HIV/AIDS, in national legislation and by national courts or tribunals.</w:t>
            </w:r>
            <w:r w:rsidRPr="4A9C29EC">
              <w:rPr>
                <w:b/>
                <w:bCs/>
                <w:sz w:val="20"/>
                <w:szCs w:val="20"/>
              </w:rPr>
              <w:t xml:space="preserve">  </w:t>
            </w:r>
            <w:r w:rsidRPr="4A9C29EC">
              <w:rPr>
                <w:sz w:val="20"/>
                <w:szCs w:val="20"/>
              </w:rPr>
              <w:t>There is a clear</w:t>
            </w:r>
            <w:r w:rsidRPr="4A9C29EC">
              <w:rPr>
                <w:b/>
                <w:bCs/>
                <w:sz w:val="20"/>
                <w:szCs w:val="20"/>
              </w:rPr>
              <w:t xml:space="preserve"> </w:t>
            </w:r>
            <w:r w:rsidRPr="4A9C29EC">
              <w:rPr>
                <w:color w:val="000000"/>
                <w:sz w:val="20"/>
                <w:szCs w:val="20"/>
              </w:rPr>
              <w:t>requirement for adequate protection against discrimination based on disability extending to protection against discrimination on the basis of actual or perceived HIV status.  We recommend addressing discrimination by association of people living with HIV, because of proximity to others perceived to be</w:t>
            </w:r>
            <w:r w:rsidR="00766BAC">
              <w:rPr>
                <w:color w:val="000000"/>
                <w:sz w:val="20"/>
                <w:szCs w:val="20"/>
              </w:rPr>
              <w:t xml:space="preserve"> living with the disease</w:t>
            </w:r>
            <w:r w:rsidRPr="4A9C29EC">
              <w:rPr>
                <w:color w:val="000000"/>
                <w:sz w:val="20"/>
                <w:szCs w:val="20"/>
              </w:rPr>
              <w:t xml:space="preserve"> (e.g., family </w:t>
            </w:r>
            <w:r w:rsidRPr="004416A1">
              <w:rPr>
                <w:rFonts w:ascii="Arial" w:hAnsi="Arial" w:cs="Arial"/>
                <w:color w:val="000000"/>
                <w:sz w:val="20"/>
                <w:szCs w:val="20"/>
              </w:rPr>
              <w:t>members</w:t>
            </w:r>
            <w:r w:rsidRPr="4A9C29EC">
              <w:rPr>
                <w:color w:val="000000"/>
                <w:sz w:val="20"/>
                <w:szCs w:val="20"/>
              </w:rPr>
              <w:t>) or association with groups stereotypically linked with HIV infection, such as members of the LGBTI community, sex workers and</w:t>
            </w:r>
            <w:r w:rsidR="00766BAC">
              <w:rPr>
                <w:color w:val="000000"/>
                <w:sz w:val="20"/>
                <w:szCs w:val="20"/>
              </w:rPr>
              <w:t xml:space="preserve"> people who use drugs</w:t>
            </w:r>
            <w:r w:rsidRPr="4A9C29EC">
              <w:rPr>
                <w:color w:val="000000"/>
                <w:sz w:val="20"/>
                <w:szCs w:val="20"/>
              </w:rPr>
              <w:t>.  People living with HIV have legal protection in some national anti-discrimination law, for example, the United Kingdom under the Equality Act and in South Africa</w:t>
            </w:r>
            <w:r w:rsidR="005A402A">
              <w:rPr>
                <w:color w:val="000000"/>
                <w:sz w:val="20"/>
                <w:szCs w:val="20"/>
              </w:rPr>
              <w:t xml:space="preserve"> under the </w:t>
            </w:r>
            <w:r w:rsidR="005A402A" w:rsidRPr="412C6D11">
              <w:rPr>
                <w:rFonts w:ascii="Arial" w:hAnsi="Arial" w:cs="Arial"/>
                <w:color w:val="222222"/>
                <w:sz w:val="20"/>
                <w:szCs w:val="20"/>
                <w:shd w:val="clear" w:color="auto" w:fill="FFFFFF"/>
              </w:rPr>
              <w:t>Employment Equity Act, No 55 of 1998</w:t>
            </w:r>
            <w:r w:rsidRPr="4A9C29EC">
              <w:rPr>
                <w:color w:val="000000"/>
                <w:sz w:val="20"/>
                <w:szCs w:val="20"/>
              </w:rPr>
              <w:t>.  UNAIDS suggests that the inclusion of HIV in national disability laws has been one of the most effective means by which to address discrimination based on HIV status or AIDS</w:t>
            </w:r>
            <w:r w:rsidRPr="4A9C29EC">
              <w:rPr>
                <w:rStyle w:val="EndnoteReference"/>
                <w:color w:val="000000"/>
                <w:sz w:val="20"/>
                <w:szCs w:val="20"/>
              </w:rPr>
              <w:endnoteReference w:id="21"/>
            </w:r>
          </w:p>
          <w:p w14:paraId="5D290468" w14:textId="77777777" w:rsidR="00923AD9" w:rsidRPr="008021E1" w:rsidRDefault="00923AD9" w:rsidP="00095C13">
            <w:pPr>
              <w:rPr>
                <w:rFonts w:eastAsia="Times New Roman" w:cstheme="minorHAnsi"/>
                <w:sz w:val="24"/>
                <w:szCs w:val="24"/>
                <w:lang w:eastAsia="en-GB"/>
              </w:rPr>
            </w:pPr>
          </w:p>
          <w:p w14:paraId="3B46CD46" w14:textId="143F0AB9" w:rsidR="00923AD9" w:rsidRPr="00B761D3" w:rsidRDefault="00923AD9" w:rsidP="00B761D3">
            <w:pPr>
              <w:pStyle w:val="BodyCopy"/>
              <w:rPr>
                <w:sz w:val="50"/>
                <w:szCs w:val="50"/>
                <w:lang w:eastAsia="en-GB"/>
              </w:rPr>
            </w:pPr>
            <w:r w:rsidRPr="00B761D3">
              <w:rPr>
                <w:sz w:val="50"/>
                <w:szCs w:val="50"/>
                <w:lang w:eastAsia="en-GB"/>
              </w:rPr>
              <w:t xml:space="preserve">Best practice examples </w:t>
            </w:r>
          </w:p>
          <w:p w14:paraId="099AFAA0" w14:textId="1119E4E0" w:rsidR="00923AD9" w:rsidRPr="008021E1" w:rsidRDefault="00923AD9" w:rsidP="00C172B9">
            <w:pPr>
              <w:pStyle w:val="HeadlineH3"/>
              <w:rPr>
                <w:lang w:eastAsia="en-GB"/>
              </w:rPr>
            </w:pPr>
            <w:r>
              <w:rPr>
                <w:noProof/>
                <w:lang w:eastAsia="en-GB"/>
              </w:rPr>
              <mc:AlternateContent>
                <mc:Choice Requires="wps">
                  <w:drawing>
                    <wp:anchor distT="0" distB="0" distL="114300" distR="114300" simplePos="0" relativeHeight="251658247" behindDoc="0" locked="0" layoutInCell="1" allowOverlap="1" wp14:anchorId="3C0627D2" wp14:editId="5332867E">
                      <wp:simplePos x="0" y="0"/>
                      <wp:positionH relativeFrom="column">
                        <wp:posOffset>0</wp:posOffset>
                      </wp:positionH>
                      <wp:positionV relativeFrom="paragraph">
                        <wp:posOffset>176530</wp:posOffset>
                      </wp:positionV>
                      <wp:extent cx="1809750" cy="3429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1809750" cy="342900"/>
                              </a:xfrm>
                              <a:prstGeom prst="rect">
                                <a:avLst/>
                              </a:prstGeom>
                              <a:solidFill>
                                <a:srgbClr val="36B0E3"/>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D8AB031" w14:textId="3B8F735D" w:rsidR="00923AD9" w:rsidRDefault="00923AD9" w:rsidP="005C03B9">
                                  <w:pPr>
                                    <w:pStyle w:val="HeadlineH3"/>
                                  </w:pPr>
                                  <w:r>
                                    <w:t xml:space="preserve">stigma and discrmination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0627D2" id="Text Box 8" o:spid="_x0000_s1030" type="#_x0000_t202" style="position:absolute;margin-left:0;margin-top:13.9pt;width:142.5pt;height:27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" fillcolor="#36b0e3" stroked="f">
                      <v:textbox>
                        <w:txbxContent>
                          <w:p w14:paraId="1D8AB031" w14:textId="3B8F735D" w:rsidR="00923AD9" w:rsidRDefault="00923AD9" w:rsidP="005C03B9">
                            <w:pPr>
                              <w:pStyle w:val="HeadlineH3"/>
                            </w:pPr>
                            <w:r>
                              <w:t xml:space="preserve">stigma and discrmination </w:t>
                            </w:r>
                          </w:p>
                        </w:txbxContent>
                      </v:textbox>
                      <w10:wrap type="square"/>
                    </v:shape>
                  </w:pict>
                </mc:Fallback>
              </mc:AlternateContent>
            </w:r>
          </w:p>
          <w:p w14:paraId="4728EDBA" w14:textId="71C6F698" w:rsidR="00923AD9" w:rsidRDefault="00923AD9" w:rsidP="412C6D11">
            <w:pPr>
              <w:rPr>
                <w:rFonts w:ascii="Arial" w:hAnsi="Arial" w:cs="Arial"/>
                <w:sz w:val="20"/>
                <w:szCs w:val="20"/>
              </w:rPr>
            </w:pPr>
            <w:r w:rsidRPr="004416A1">
              <w:rPr>
                <w:rFonts w:ascii="Arial" w:hAnsi="Arial" w:cs="Arial"/>
                <w:sz w:val="20"/>
                <w:szCs w:val="20"/>
              </w:rPr>
              <w:t xml:space="preserve">A training methodology to address stigma and discrimination of people living with HIV or affected by HIV, called </w:t>
            </w:r>
            <w:r w:rsidRPr="412C6D11">
              <w:rPr>
                <w:rFonts w:ascii="Arial" w:hAnsi="Arial" w:cs="Arial"/>
                <w:i/>
                <w:iCs/>
                <w:sz w:val="20"/>
                <w:szCs w:val="20"/>
              </w:rPr>
              <w:t>Looking in, looking out (LILO</w:t>
            </w:r>
            <w:r w:rsidRPr="004416A1">
              <w:rPr>
                <w:rFonts w:ascii="Arial" w:hAnsi="Arial" w:cs="Arial"/>
                <w:sz w:val="20"/>
                <w:szCs w:val="20"/>
              </w:rPr>
              <w:t xml:space="preserve">) </w:t>
            </w:r>
            <w:r w:rsidR="0073183D">
              <w:rPr>
                <w:rFonts w:ascii="Arial" w:hAnsi="Arial" w:cs="Arial"/>
                <w:sz w:val="20"/>
                <w:szCs w:val="20"/>
              </w:rPr>
              <w:t xml:space="preserve">has had very successful outcomes in its evaluation.  </w:t>
            </w:r>
            <w:r w:rsidR="00BF1E20">
              <w:rPr>
                <w:rFonts w:ascii="Arial" w:hAnsi="Arial" w:cs="Arial"/>
                <w:sz w:val="20"/>
                <w:szCs w:val="20"/>
              </w:rPr>
              <w:t xml:space="preserve">The Government of </w:t>
            </w:r>
            <w:r w:rsidR="00BF1E20" w:rsidRPr="412C6D11">
              <w:rPr>
                <w:rStyle w:val="Emphasis"/>
                <w:rFonts w:ascii="Arial" w:hAnsi="Arial" w:cs="Arial"/>
                <w:i w:val="0"/>
                <w:iCs w:val="0"/>
                <w:sz w:val="20"/>
                <w:szCs w:val="20"/>
                <w:shd w:val="clear" w:color="auto" w:fill="FFFFFF"/>
              </w:rPr>
              <w:t>Côte d'Ivoire have widely adopted this curriculum already.</w:t>
            </w:r>
            <w:r w:rsidRPr="004416A1">
              <w:rPr>
                <w:rFonts w:ascii="Arial" w:hAnsi="Arial" w:cs="Arial"/>
                <w:sz w:val="20"/>
                <w:szCs w:val="20"/>
              </w:rPr>
              <w:t xml:space="preserve"> The training participants</w:t>
            </w:r>
            <w:r w:rsidR="0095105C">
              <w:rPr>
                <w:rFonts w:ascii="Arial" w:hAnsi="Arial" w:cs="Arial"/>
                <w:sz w:val="20"/>
                <w:szCs w:val="20"/>
              </w:rPr>
              <w:t xml:space="preserve"> from a range of programmes that were evaluated</w:t>
            </w:r>
            <w:r w:rsidRPr="004416A1">
              <w:rPr>
                <w:rFonts w:ascii="Arial" w:hAnsi="Arial" w:cs="Arial"/>
                <w:sz w:val="20"/>
                <w:szCs w:val="20"/>
              </w:rPr>
              <w:t xml:space="preserve"> consistently report a deeper understanding of </w:t>
            </w:r>
            <w:r w:rsidR="0095105C">
              <w:rPr>
                <w:rFonts w:ascii="Arial" w:hAnsi="Arial" w:cs="Arial"/>
                <w:sz w:val="20"/>
                <w:szCs w:val="20"/>
              </w:rPr>
              <w:t xml:space="preserve">marginalised </w:t>
            </w:r>
            <w:r w:rsidRPr="004416A1">
              <w:rPr>
                <w:rFonts w:ascii="Arial" w:hAnsi="Arial" w:cs="Arial"/>
                <w:sz w:val="20"/>
                <w:szCs w:val="20"/>
              </w:rPr>
              <w:t>populations</w:t>
            </w:r>
            <w:r w:rsidR="0095105C">
              <w:rPr>
                <w:rFonts w:ascii="Arial" w:hAnsi="Arial" w:cs="Arial"/>
                <w:sz w:val="20"/>
                <w:szCs w:val="20"/>
              </w:rPr>
              <w:t xml:space="preserve"> (</w:t>
            </w:r>
            <w:r w:rsidR="0095105C">
              <w:rPr>
                <w:rFonts w:ascii="Arial" w:hAnsi="Arial" w:cs="Arial"/>
                <w:color w:val="333333"/>
                <w:shd w:val="clear" w:color="auto" w:fill="FFFFFF"/>
              </w:rPr>
              <w:t xml:space="preserve">gay men and other men who have sex with men, sex workers, transgender people, people who inject drugs and prisoners and other incarcerated people) </w:t>
            </w:r>
            <w:r w:rsidRPr="004416A1">
              <w:rPr>
                <w:rFonts w:ascii="Arial" w:hAnsi="Arial" w:cs="Arial"/>
                <w:sz w:val="20"/>
                <w:szCs w:val="20"/>
              </w:rPr>
              <w:t xml:space="preserve">as a result of workshops. In particular, participants highlight a better understanding of the complexities of the issues and challenges key populations face – the experiences of violence, isolation, vulnerability and stigma.  Participants also report a deeper understanding of the diversity within and between </w:t>
            </w:r>
            <w:r w:rsidR="00BF1E20">
              <w:rPr>
                <w:rFonts w:ascii="Arial" w:hAnsi="Arial" w:cs="Arial"/>
                <w:sz w:val="20"/>
                <w:szCs w:val="20"/>
              </w:rPr>
              <w:t>marginalised</w:t>
            </w:r>
            <w:r w:rsidRPr="004416A1">
              <w:rPr>
                <w:rFonts w:ascii="Arial" w:hAnsi="Arial" w:cs="Arial"/>
                <w:sz w:val="20"/>
                <w:szCs w:val="20"/>
              </w:rPr>
              <w:t xml:space="preserve"> groups. LGBTI people (specifically MSM and female transgender persons), sex workers and people who use drugs are grouped together in public health frameworks based on a shared higher risk of HIV infection, yet the reality is these groups do not necessarily have that much in common. </w:t>
            </w:r>
          </w:p>
          <w:p w14:paraId="043B9260" w14:textId="77777777" w:rsidR="0073183D" w:rsidRDefault="0073183D" w:rsidP="00BF03AC">
            <w:pPr>
              <w:rPr>
                <w:rFonts w:ascii="Arial" w:hAnsi="Arial" w:cs="Arial"/>
                <w:sz w:val="20"/>
                <w:szCs w:val="20"/>
              </w:rPr>
            </w:pPr>
          </w:p>
          <w:p w14:paraId="4469CE07" w14:textId="4F7B0A39" w:rsidR="0073183D" w:rsidRDefault="412C6D11" w:rsidP="412C6D11">
            <w:pPr>
              <w:rPr>
                <w:rFonts w:ascii="Arial" w:hAnsi="Arial" w:cs="Arial"/>
                <w:sz w:val="20"/>
                <w:szCs w:val="20"/>
              </w:rPr>
            </w:pPr>
            <w:r w:rsidRPr="412C6D11">
              <w:rPr>
                <w:rFonts w:ascii="Arial" w:hAnsi="Arial" w:cs="Arial"/>
                <w:b/>
                <w:bCs/>
                <w:sz w:val="20"/>
                <w:szCs w:val="20"/>
              </w:rPr>
              <w:t>Recommendation:</w:t>
            </w:r>
            <w:r w:rsidRPr="412C6D11">
              <w:rPr>
                <w:rFonts w:ascii="Arial" w:hAnsi="Arial" w:cs="Arial"/>
                <w:sz w:val="20"/>
                <w:szCs w:val="20"/>
              </w:rPr>
              <w:t xml:space="preserve">  </w:t>
            </w:r>
            <w:r w:rsidRPr="412C6D11">
              <w:rPr>
                <w:rFonts w:ascii="Arial" w:hAnsi="Arial" w:cs="Arial"/>
                <w:b/>
                <w:bCs/>
                <w:sz w:val="20"/>
                <w:szCs w:val="20"/>
              </w:rPr>
              <w:t>Frontline AIDS recommends that m</w:t>
            </w:r>
            <w:r w:rsidRPr="412C6D11">
              <w:rPr>
                <w:rFonts w:ascii="Arial" w:hAnsi="Arial" w:cs="Arial"/>
                <w:sz w:val="20"/>
                <w:szCs w:val="20"/>
              </w:rPr>
              <w:t>e</w:t>
            </w:r>
            <w:r w:rsidRPr="412C6D11">
              <w:rPr>
                <w:rFonts w:ascii="Arial" w:hAnsi="Arial" w:cs="Arial"/>
                <w:b/>
                <w:bCs/>
                <w:sz w:val="20"/>
                <w:szCs w:val="20"/>
              </w:rPr>
              <w:t xml:space="preserve">thodologies to break down stigma and discrimination, such as the LILO approach, </w:t>
            </w:r>
            <w:r w:rsidRPr="412C6D11">
              <w:rPr>
                <w:rFonts w:ascii="Arial" w:hAnsi="Arial" w:cs="Arial"/>
                <w:sz w:val="20"/>
                <w:szCs w:val="20"/>
              </w:rPr>
              <w:t>could be adopted by national governments to raise awareness and change behaviour towards people living with HIV and those most affected by HIV.</w:t>
            </w:r>
          </w:p>
          <w:p w14:paraId="33FA1291" w14:textId="02F321F1" w:rsidR="005A402A" w:rsidRDefault="005A402A" w:rsidP="00BF03AC">
            <w:pPr>
              <w:rPr>
                <w:rFonts w:ascii="Arial" w:hAnsi="Arial" w:cs="Arial"/>
                <w:sz w:val="20"/>
                <w:szCs w:val="20"/>
              </w:rPr>
            </w:pPr>
            <w:r>
              <w:rPr>
                <w:rFonts w:ascii="Arial" w:hAnsi="Arial" w:cs="Arial"/>
                <w:sz w:val="20"/>
                <w:szCs w:val="20"/>
              </w:rPr>
              <w:t xml:space="preserve">  </w:t>
            </w:r>
          </w:p>
          <w:p w14:paraId="512F5372" w14:textId="60235962" w:rsidR="00923AD9" w:rsidRPr="004416A1" w:rsidRDefault="00923AD9" w:rsidP="00BF03AC">
            <w:pPr>
              <w:rPr>
                <w:rFonts w:ascii="Arial" w:hAnsi="Arial" w:cs="Arial"/>
                <w:sz w:val="20"/>
                <w:szCs w:val="20"/>
              </w:rPr>
            </w:pPr>
            <w:r w:rsidRPr="004416A1">
              <w:rPr>
                <w:rFonts w:ascii="Arial" w:hAnsi="Arial" w:cs="Arial"/>
                <w:sz w:val="20"/>
                <w:szCs w:val="20"/>
              </w:rPr>
              <w:t xml:space="preserve"> </w:t>
            </w:r>
          </w:p>
          <w:p w14:paraId="30686140" w14:textId="0EC1FFF6" w:rsidR="005A402A" w:rsidRPr="00E102B7" w:rsidRDefault="00923AD9" w:rsidP="00E102B7">
            <w:pPr>
              <w:pStyle w:val="ListParagraph"/>
              <w:rPr>
                <w:rFonts w:asciiTheme="minorHAnsi" w:hAnsiTheme="minorHAnsi" w:cstheme="minorHAnsi"/>
                <w:b/>
                <w:sz w:val="24"/>
              </w:rPr>
            </w:pPr>
            <w:r>
              <w:rPr>
                <w:noProof/>
                <w:lang w:eastAsia="en-GB"/>
              </w:rPr>
              <mc:AlternateContent>
                <mc:Choice Requires="wps">
                  <w:drawing>
                    <wp:anchor distT="0" distB="0" distL="114300" distR="114300" simplePos="0" relativeHeight="251661312" behindDoc="0" locked="0" layoutInCell="1" allowOverlap="1" wp14:anchorId="062F6492" wp14:editId="760BA89E">
                      <wp:simplePos x="0" y="0"/>
                      <wp:positionH relativeFrom="column">
                        <wp:posOffset>46355</wp:posOffset>
                      </wp:positionH>
                      <wp:positionV relativeFrom="paragraph">
                        <wp:posOffset>64770</wp:posOffset>
                      </wp:positionV>
                      <wp:extent cx="1809750" cy="529590"/>
                      <wp:effectExtent l="0" t="0" r="0" b="3810"/>
                      <wp:wrapSquare wrapText="bothSides"/>
                      <wp:docPr id="10" name="Text Box 10"/>
                      <wp:cNvGraphicFramePr/>
                      <a:graphic xmlns:a="http://schemas.openxmlformats.org/drawingml/2006/main">
                        <a:graphicData uri="http://schemas.microsoft.com/office/word/2010/wordprocessingShape">
                          <wps:wsp>
                            <wps:cNvSpPr txBox="1"/>
                            <wps:spPr>
                              <a:xfrm>
                                <a:off x="0" y="0"/>
                                <a:ext cx="1809750" cy="529590"/>
                              </a:xfrm>
                              <a:prstGeom prst="rect">
                                <a:avLst/>
                              </a:prstGeom>
                              <a:solidFill>
                                <a:srgbClr val="36B0E3"/>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F79C626" w14:textId="26D766D8" w:rsidR="00923AD9" w:rsidRDefault="00923AD9" w:rsidP="00BF03AC">
                                  <w:pPr>
                                    <w:pStyle w:val="HeadlineH3"/>
                                  </w:pPr>
                                  <w:r>
                                    <w:t xml:space="preserve">reporting on human rights and hiv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2F6492" id="Text Box 10" o:spid="_x0000_s1031" type="#_x0000_t202" style="position:absolute;left:0;text-align:left;margin-left:3.65pt;margin-top:5.1pt;width:142.5pt;height:4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" fillcolor="#36b0e3" stroked="f">
                      <v:textbox>
                        <w:txbxContent>
                          <w:p w14:paraId="1F79C626" w14:textId="26D766D8" w:rsidR="00923AD9" w:rsidRDefault="00923AD9" w:rsidP="00BF03AC">
                            <w:pPr>
                              <w:pStyle w:val="HeadlineH3"/>
                            </w:pPr>
                            <w:r>
                              <w:t xml:space="preserve">reporting on human rights and hiv </w:t>
                            </w:r>
                          </w:p>
                        </w:txbxContent>
                      </v:textbox>
                      <w10:wrap type="square"/>
                    </v:shape>
                  </w:pict>
                </mc:Fallback>
              </mc:AlternateContent>
            </w:r>
            <w:r w:rsidRPr="004416A1">
              <w:rPr>
                <w:rFonts w:ascii="Arial" w:hAnsi="Arial" w:cs="Arial"/>
                <w:sz w:val="20"/>
                <w:szCs w:val="20"/>
              </w:rPr>
              <w:t>Frontline AIDS use a tool called</w:t>
            </w:r>
            <w:r w:rsidRPr="005A402A">
              <w:rPr>
                <w:rFonts w:ascii="Arial" w:hAnsi="Arial" w:cs="Arial"/>
                <w:b/>
                <w:bCs/>
                <w:sz w:val="20"/>
                <w:szCs w:val="20"/>
              </w:rPr>
              <w:t xml:space="preserve"> </w:t>
            </w:r>
            <w:r w:rsidRPr="004416A1">
              <w:rPr>
                <w:rFonts w:ascii="Arial" w:hAnsi="Arial" w:cs="Arial"/>
                <w:sz w:val="20"/>
                <w:szCs w:val="20"/>
              </w:rPr>
              <w:t xml:space="preserve">Rights-Evidence-Action (REAct).  It is a secure IT-based human rights monitoring and response system owned and managed by grassroots organizations. The system helps respond to human rights barriers to accessing HIV services by collecting relevant evidence in order to identify and provide or refer to individual emergency support, human rights-based HIV programs, and to generate evidence for advocacy and for future programming. </w:t>
            </w:r>
            <w:r w:rsidRPr="005A402A">
              <w:rPr>
                <w:rFonts w:ascii="Arial" w:hAnsi="Arial" w:cs="Arial"/>
                <w:b/>
                <w:bCs/>
                <w:sz w:val="20"/>
                <w:szCs w:val="20"/>
              </w:rPr>
              <w:t xml:space="preserve"> </w:t>
            </w:r>
          </w:p>
          <w:p w14:paraId="2E470905" w14:textId="77777777" w:rsidR="00E42F6F" w:rsidRDefault="00E42F6F">
            <w:pPr>
              <w:rPr>
                <w:rFonts w:ascii="Arial" w:hAnsi="Arial" w:cs="Arial"/>
                <w:b/>
                <w:bCs/>
                <w:sz w:val="20"/>
                <w:szCs w:val="20"/>
              </w:rPr>
            </w:pPr>
          </w:p>
          <w:p w14:paraId="795ED2D7" w14:textId="153AE80A" w:rsidR="00923AD9" w:rsidRPr="005A402A" w:rsidRDefault="412C6D11" w:rsidP="412C6D11">
            <w:pPr>
              <w:rPr>
                <w:rFonts w:ascii="Arial" w:hAnsi="Arial" w:cs="Arial"/>
                <w:b/>
                <w:bCs/>
                <w:sz w:val="20"/>
                <w:szCs w:val="20"/>
              </w:rPr>
            </w:pPr>
            <w:r w:rsidRPr="412C6D11">
              <w:rPr>
                <w:rFonts w:ascii="Arial" w:hAnsi="Arial" w:cs="Arial"/>
                <w:b/>
                <w:bCs/>
                <w:sz w:val="20"/>
                <w:szCs w:val="20"/>
              </w:rPr>
              <w:lastRenderedPageBreak/>
              <w:t>Recommendation:  Frontline AIDS recommends training and utilisation of human rights monitoring and response systems, such as the REAct tool, by communities at national levels in order to gather additional data.</w:t>
            </w:r>
          </w:p>
          <w:p w14:paraId="6CC1C159" w14:textId="77777777" w:rsidR="00923AD9" w:rsidRPr="004416A1" w:rsidRDefault="00923AD9" w:rsidP="00BF03AC">
            <w:pPr>
              <w:rPr>
                <w:rFonts w:ascii="Arial" w:hAnsi="Arial" w:cs="Arial"/>
                <w:b/>
                <w:sz w:val="20"/>
                <w:szCs w:val="20"/>
              </w:rPr>
            </w:pPr>
          </w:p>
          <w:p w14:paraId="79FDC921" w14:textId="5494DE63" w:rsidR="005A402A" w:rsidRPr="00E102B7" w:rsidRDefault="00923AD9" w:rsidP="412C6D11">
            <w:pPr>
              <w:rPr>
                <w:rFonts w:cstheme="minorHAnsi"/>
                <w:b/>
                <w:sz w:val="24"/>
              </w:rPr>
            </w:pPr>
            <w:r>
              <w:rPr>
                <w:noProof/>
                <w:lang w:eastAsia="en-GB"/>
              </w:rPr>
              <mc:AlternateContent>
                <mc:Choice Requires="wps">
                  <w:drawing>
                    <wp:anchor distT="0" distB="0" distL="114300" distR="114300" simplePos="0" relativeHeight="251659264" behindDoc="0" locked="0" layoutInCell="1" allowOverlap="1" wp14:anchorId="232BA247" wp14:editId="7BAA3BAA">
                      <wp:simplePos x="0" y="0"/>
                      <wp:positionH relativeFrom="column">
                        <wp:posOffset>12065</wp:posOffset>
                      </wp:positionH>
                      <wp:positionV relativeFrom="paragraph">
                        <wp:posOffset>8890</wp:posOffset>
                      </wp:positionV>
                      <wp:extent cx="1844040" cy="419100"/>
                      <wp:effectExtent l="0" t="0" r="3810" b="0"/>
                      <wp:wrapSquare wrapText="bothSides"/>
                      <wp:docPr id="9" name="Text Box 9"/>
                      <wp:cNvGraphicFramePr/>
                      <a:graphic xmlns:a="http://schemas.openxmlformats.org/drawingml/2006/main">
                        <a:graphicData uri="http://schemas.microsoft.com/office/word/2010/wordprocessingShape">
                          <wps:wsp>
                            <wps:cNvSpPr txBox="1"/>
                            <wps:spPr>
                              <a:xfrm>
                                <a:off x="0" y="0"/>
                                <a:ext cx="1844040" cy="419100"/>
                              </a:xfrm>
                              <a:prstGeom prst="rect">
                                <a:avLst/>
                              </a:prstGeom>
                              <a:solidFill>
                                <a:srgbClr val="36B0E3"/>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FA125C4" w14:textId="6A787332" w:rsidR="00923AD9" w:rsidRDefault="00923AD9" w:rsidP="00BF03AC">
                                  <w:pPr>
                                    <w:pStyle w:val="HeadlineH3"/>
                                  </w:pPr>
                                  <w:r>
                                    <w:t>housing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2BA247" id="Text Box 9" o:spid="_x0000_s1032" type="#_x0000_t202" style="position:absolute;margin-left:.95pt;margin-top:.7pt;width:145.2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" fillcolor="#36b0e3" stroked="f">
                      <v:textbox>
                        <w:txbxContent>
                          <w:p w14:paraId="1FA125C4" w14:textId="6A787332" w:rsidR="00923AD9" w:rsidRDefault="00923AD9" w:rsidP="00BF03AC">
                            <w:pPr>
                              <w:pStyle w:val="HeadlineH3"/>
                            </w:pPr>
                            <w:r>
                              <w:t>housing</w:t>
                            </w:r>
                          </w:p>
                        </w:txbxContent>
                      </v:textbox>
                      <w10:wrap type="square"/>
                    </v:shape>
                  </w:pict>
                </mc:Fallback>
              </mc:AlternateContent>
            </w:r>
            <w:r w:rsidR="412C6D11" w:rsidRPr="412C6D11">
              <w:rPr>
                <w:rFonts w:ascii="Arial" w:hAnsi="Arial" w:cs="Arial"/>
                <w:sz w:val="20"/>
                <w:szCs w:val="20"/>
                <w:lang w:eastAsia="en-GB"/>
              </w:rPr>
              <w:t xml:space="preserve">The Larry Chang Foundation provides a comprehensive and holistic approach to homeless men who have sex with men (MSM) and transgender people in Jamaica.  Its work is led from a social work perspective, which is a holistic approach, and includes assessment and care planning aimed at responding to the individual needs of each person, identified from initial and core assessments. These care-plans include ensuring access to discrimination free services.   Based on the findings and data analysis from assessments, they have organised their interventions into four sections; 1) Housing (stable living opportunities) 2) health and nutrition (access to quality health care and health education) 3) case-management (social interactions and civil society) and vocational training (identifying life-skills 4) training to facilitate employable opportunities for their independence and social stability). Because of their approach, the organisation has been able to persuade the Ministry of Health and the Ministry of Education to provide services for this hard to reach group as part of their programme.  The Foundation provides safe and stable housing in a residential home facility with nursing care on </w:t>
            </w:r>
            <w:proofErr w:type="spellStart"/>
            <w:r w:rsidR="412C6D11" w:rsidRPr="412C6D11">
              <w:rPr>
                <w:rFonts w:ascii="Arial" w:hAnsi="Arial" w:cs="Arial"/>
                <w:sz w:val="20"/>
                <w:szCs w:val="20"/>
                <w:lang w:eastAsia="en-GB"/>
              </w:rPr>
              <w:t>hand</w:t>
            </w:r>
            <w:proofErr w:type="gramStart"/>
            <w:r w:rsidR="412C6D11" w:rsidRPr="412C6D11">
              <w:rPr>
                <w:rFonts w:ascii="Arial" w:hAnsi="Arial" w:cs="Arial"/>
                <w:sz w:val="20"/>
                <w:szCs w:val="20"/>
                <w:lang w:eastAsia="en-GB"/>
              </w:rPr>
              <w:t>,but</w:t>
            </w:r>
            <w:proofErr w:type="spellEnd"/>
            <w:proofErr w:type="gramEnd"/>
            <w:r w:rsidR="412C6D11" w:rsidRPr="412C6D11">
              <w:rPr>
                <w:rFonts w:ascii="Arial" w:hAnsi="Arial" w:cs="Arial"/>
                <w:sz w:val="20"/>
                <w:szCs w:val="20"/>
                <w:lang w:eastAsia="en-GB"/>
              </w:rPr>
              <w:t xml:space="preserve"> requires more support to fulfil the demand.  The residential home facility is crucial as it enables higher risk clients to receive a rapid response to their immediate needs and a holistic package of support and interventions within a contained facility.  </w:t>
            </w:r>
          </w:p>
          <w:p w14:paraId="095ED284" w14:textId="77777777" w:rsidR="00E42F6F" w:rsidRDefault="00E42F6F" w:rsidP="00BF03AC">
            <w:pPr>
              <w:rPr>
                <w:rFonts w:ascii="Arial" w:hAnsi="Arial" w:cs="Arial"/>
                <w:sz w:val="20"/>
                <w:szCs w:val="20"/>
                <w:lang w:eastAsia="en-GB"/>
              </w:rPr>
            </w:pPr>
          </w:p>
          <w:p w14:paraId="69A065FD" w14:textId="6ED6EA61" w:rsidR="00BF03AC" w:rsidRPr="004416A1" w:rsidRDefault="00923AD9" w:rsidP="412C6D11">
            <w:pPr>
              <w:rPr>
                <w:rFonts w:ascii="Arial" w:hAnsi="Arial" w:cs="Arial"/>
                <w:b/>
                <w:bCs/>
                <w:sz w:val="20"/>
                <w:szCs w:val="20"/>
              </w:rPr>
            </w:pPr>
            <w:r w:rsidRPr="005A402A">
              <w:rPr>
                <w:rFonts w:ascii="Arial" w:hAnsi="Arial" w:cs="Arial"/>
                <w:b/>
                <w:bCs/>
                <w:sz w:val="20"/>
                <w:szCs w:val="20"/>
                <w:lang w:eastAsia="en-GB"/>
              </w:rPr>
              <w:t>Recommendations:</w:t>
            </w:r>
            <w:r w:rsidRPr="004416A1">
              <w:rPr>
                <w:rFonts w:ascii="Arial" w:hAnsi="Arial" w:cs="Arial"/>
                <w:sz w:val="20"/>
                <w:szCs w:val="20"/>
                <w:lang w:eastAsia="en-GB"/>
              </w:rPr>
              <w:t xml:space="preserve">  </w:t>
            </w:r>
            <w:r w:rsidRPr="412C6D11">
              <w:rPr>
                <w:rFonts w:ascii="Arial" w:hAnsi="Arial" w:cs="Arial"/>
                <w:b/>
                <w:bCs/>
                <w:sz w:val="20"/>
                <w:szCs w:val="20"/>
                <w:lang w:eastAsia="en-GB"/>
              </w:rPr>
              <w:t xml:space="preserve">Frontline AIDS recommends </w:t>
            </w:r>
            <w:r w:rsidR="00E42F6F">
              <w:rPr>
                <w:rFonts w:ascii="Arial" w:hAnsi="Arial" w:cs="Arial"/>
                <w:b/>
                <w:bCs/>
                <w:sz w:val="20"/>
                <w:szCs w:val="20"/>
              </w:rPr>
              <w:t>national strategies be established that are fully inclusive for housing.  For example</w:t>
            </w:r>
            <w:proofErr w:type="gramStart"/>
            <w:r w:rsidR="00E42F6F">
              <w:rPr>
                <w:rFonts w:ascii="Arial" w:hAnsi="Arial" w:cs="Arial"/>
                <w:b/>
                <w:bCs/>
                <w:sz w:val="20"/>
                <w:szCs w:val="20"/>
              </w:rPr>
              <w:t xml:space="preserve">,  </w:t>
            </w:r>
            <w:r w:rsidRPr="005A402A">
              <w:rPr>
                <w:rFonts w:ascii="Arial" w:hAnsi="Arial" w:cs="Arial"/>
                <w:b/>
                <w:bCs/>
                <w:sz w:val="20"/>
                <w:szCs w:val="20"/>
              </w:rPr>
              <w:t>shelters</w:t>
            </w:r>
            <w:proofErr w:type="gramEnd"/>
            <w:r w:rsidRPr="005A402A">
              <w:rPr>
                <w:rFonts w:ascii="Arial" w:hAnsi="Arial" w:cs="Arial"/>
                <w:b/>
                <w:bCs/>
                <w:sz w:val="20"/>
                <w:szCs w:val="20"/>
              </w:rPr>
              <w:t xml:space="preserve"> for homeless women subjected to intimate partner violence, LGBTI persons, with specific attention to youth, older persons and those in emergency situations.</w:t>
            </w:r>
            <w:r w:rsidRPr="005A402A">
              <w:rPr>
                <w:rStyle w:val="EndnoteReference"/>
                <w:rFonts w:ascii="Arial" w:hAnsi="Arial" w:cs="Arial"/>
                <w:b/>
                <w:bCs/>
                <w:sz w:val="20"/>
                <w:szCs w:val="20"/>
              </w:rPr>
              <w:endnoteReference w:id="22"/>
            </w:r>
            <w:r w:rsidRPr="005A402A">
              <w:rPr>
                <w:rFonts w:ascii="Arial" w:hAnsi="Arial" w:cs="Arial"/>
                <w:b/>
                <w:bCs/>
                <w:sz w:val="20"/>
                <w:szCs w:val="20"/>
              </w:rPr>
              <w:t xml:space="preserve">  </w:t>
            </w:r>
            <w:r w:rsidRPr="005A402A">
              <w:rPr>
                <w:rFonts w:ascii="Arial" w:hAnsi="Arial" w:cs="Arial"/>
                <w:b/>
                <w:bCs/>
                <w:sz w:val="20"/>
                <w:szCs w:val="20"/>
                <w:shd w:val="clear" w:color="auto" w:fill="FFFFFF"/>
              </w:rPr>
              <w:t>Design, development and implementation of housing must provide for meaningful engagement with and participation of people living with HIV and their representative organisations</w:t>
            </w:r>
            <w:r w:rsidRPr="005A402A">
              <w:rPr>
                <w:rStyle w:val="EndnoteReference"/>
                <w:rFonts w:ascii="Arial" w:hAnsi="Arial" w:cs="Arial"/>
                <w:b/>
                <w:bCs/>
                <w:sz w:val="20"/>
                <w:szCs w:val="20"/>
                <w:shd w:val="clear" w:color="auto" w:fill="FFFFFF"/>
              </w:rPr>
              <w:endnoteReference w:id="23"/>
            </w:r>
            <w:r w:rsidRPr="005A402A">
              <w:rPr>
                <w:rFonts w:ascii="Arial" w:hAnsi="Arial" w:cs="Arial"/>
                <w:b/>
                <w:bCs/>
                <w:sz w:val="20"/>
                <w:szCs w:val="20"/>
                <w:shd w:val="clear" w:color="auto" w:fill="FFFFFF"/>
              </w:rPr>
              <w:t>.</w:t>
            </w:r>
            <w:r w:rsidR="00095C13" w:rsidRPr="005A402A">
              <w:rPr>
                <w:rFonts w:ascii="Arial" w:hAnsi="Arial" w:cs="Arial"/>
                <w:b/>
                <w:bCs/>
                <w:sz w:val="20"/>
                <w:szCs w:val="20"/>
                <w:shd w:val="clear" w:color="auto" w:fill="FFFFFF"/>
              </w:rPr>
              <w:t xml:space="preserve">  </w:t>
            </w:r>
          </w:p>
          <w:p w14:paraId="3E70A8DB" w14:textId="318750C3" w:rsidR="00BF03AC" w:rsidRDefault="00BF03AC" w:rsidP="00BF03AC">
            <w:pPr>
              <w:rPr>
                <w:rFonts w:cstheme="minorHAnsi"/>
                <w:b/>
                <w:sz w:val="24"/>
                <w:shd w:val="clear" w:color="auto" w:fill="FFFFFF"/>
              </w:rPr>
            </w:pPr>
            <w:r>
              <w:rPr>
                <w:noProof/>
                <w:lang w:eastAsia="en-GB"/>
              </w:rPr>
              <mc:AlternateContent>
                <mc:Choice Requires="wps">
                  <w:drawing>
                    <wp:anchor distT="0" distB="0" distL="114300" distR="114300" simplePos="0" relativeHeight="251658241" behindDoc="0" locked="0" layoutInCell="1" allowOverlap="1" wp14:anchorId="2F32139F" wp14:editId="2F2778E1">
                      <wp:simplePos x="0" y="0"/>
                      <wp:positionH relativeFrom="column">
                        <wp:posOffset>0</wp:posOffset>
                      </wp:positionH>
                      <wp:positionV relativeFrom="paragraph">
                        <wp:posOffset>177165</wp:posOffset>
                      </wp:positionV>
                      <wp:extent cx="1844040" cy="419100"/>
                      <wp:effectExtent l="0" t="0" r="3810" b="0"/>
                      <wp:wrapSquare wrapText="bothSides"/>
                      <wp:docPr id="11" name="Text Box 11"/>
                      <wp:cNvGraphicFramePr/>
                      <a:graphic xmlns:a="http://schemas.openxmlformats.org/drawingml/2006/main">
                        <a:graphicData uri="http://schemas.microsoft.com/office/word/2010/wordprocessingShape">
                          <wps:wsp>
                            <wps:cNvSpPr txBox="1"/>
                            <wps:spPr>
                              <a:xfrm>
                                <a:off x="0" y="0"/>
                                <a:ext cx="1844040" cy="419100"/>
                              </a:xfrm>
                              <a:prstGeom prst="rect">
                                <a:avLst/>
                              </a:prstGeom>
                              <a:solidFill>
                                <a:srgbClr val="36B0E3"/>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C3E6F0D" w14:textId="2FB34CC6" w:rsidR="00BF03AC" w:rsidRDefault="004416A1" w:rsidP="00BF03AC">
                                  <w:pPr>
                                    <w:pStyle w:val="HeadlineH3"/>
                                  </w:pPr>
                                  <w:r>
                                    <w:t>violence against women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32139F" id="Text Box 11" o:spid="_x0000_s1033" type="#_x0000_t202" style="position:absolute;margin-left:0;margin-top:13.95pt;width:145.2pt;height:3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" fillcolor="#36b0e3" stroked="f">
                      <v:textbox>
                        <w:txbxContent>
                          <w:p w14:paraId="1C3E6F0D" w14:textId="2FB34CC6" w:rsidR="00BF03AC" w:rsidRDefault="004416A1" w:rsidP="00BF03AC">
                            <w:pPr>
                              <w:pStyle w:val="HeadlineH3"/>
                            </w:pPr>
                            <w:r>
                              <w:t>violence against women</w:t>
                            </w:r>
                          </w:p>
                        </w:txbxContent>
                      </v:textbox>
                      <w10:wrap type="square"/>
                    </v:shape>
                  </w:pict>
                </mc:Fallback>
              </mc:AlternateContent>
            </w:r>
          </w:p>
          <w:p w14:paraId="3455A558" w14:textId="47C57578" w:rsidR="005A402A" w:rsidRDefault="00BF03AC" w:rsidP="00BF03AC">
            <w:pPr>
              <w:rPr>
                <w:rFonts w:ascii="Arial" w:hAnsi="Arial" w:cs="Arial"/>
                <w:color w:val="000000"/>
                <w:sz w:val="20"/>
                <w:szCs w:val="20"/>
              </w:rPr>
            </w:pPr>
            <w:r w:rsidRPr="004416A1">
              <w:rPr>
                <w:rFonts w:ascii="Arial" w:hAnsi="Arial" w:cs="Arial"/>
                <w:color w:val="000000"/>
                <w:sz w:val="20"/>
                <w:szCs w:val="20"/>
              </w:rPr>
              <w:t>WINGS, or the Women Initiating New Goals for Safety programme in India, uses social cognitive theory to address intimate partner violence and other forms of violence faced by women who use drugs or engage in heavy drinking. One of the many reasons for this is that women who experience violence are up to three times more likely to be infected with HIV than those who have not. Women who use drugs are particularly vulnerable to violence and to HIV, yet programmes that link these issues remain rare.</w:t>
            </w:r>
            <w:r w:rsidR="00A5056B">
              <w:rPr>
                <w:rFonts w:ascii="Arial" w:hAnsi="Arial" w:cs="Arial"/>
                <w:color w:val="000000"/>
                <w:sz w:val="20"/>
                <w:szCs w:val="20"/>
              </w:rPr>
              <w:t xml:space="preserve"> </w:t>
            </w:r>
            <w:r w:rsidRPr="004416A1">
              <w:rPr>
                <w:rFonts w:ascii="Arial" w:hAnsi="Arial" w:cs="Arial"/>
                <w:color w:val="000000"/>
                <w:sz w:val="20"/>
                <w:szCs w:val="20"/>
              </w:rPr>
              <w:t xml:space="preserve">It also means WINGS can be adapted for any group and for any country. The model has proved so successful Frontline AIDS are hoping to support its implementation in Senegal, Myanmar, Viet Nam, Indonesia and Malaysia in the near future.  </w:t>
            </w:r>
          </w:p>
          <w:p w14:paraId="3ABA1874" w14:textId="77777777" w:rsidR="00E42F6F" w:rsidRDefault="00E42F6F" w:rsidP="00BF03AC">
            <w:pPr>
              <w:rPr>
                <w:rFonts w:ascii="Arial" w:hAnsi="Arial" w:cs="Arial"/>
                <w:color w:val="000000"/>
                <w:sz w:val="20"/>
                <w:szCs w:val="20"/>
              </w:rPr>
            </w:pPr>
          </w:p>
          <w:p w14:paraId="6B604E6B" w14:textId="256E755C" w:rsidR="00BF03AC" w:rsidRPr="004416A1" w:rsidRDefault="412C6D11" w:rsidP="412C6D11">
            <w:pPr>
              <w:rPr>
                <w:rFonts w:ascii="Arial" w:hAnsi="Arial" w:cs="Arial"/>
                <w:b/>
                <w:bCs/>
                <w:color w:val="000000" w:themeColor="text1"/>
                <w:sz w:val="20"/>
                <w:szCs w:val="20"/>
              </w:rPr>
            </w:pPr>
            <w:r w:rsidRPr="412C6D11">
              <w:rPr>
                <w:rFonts w:ascii="Arial" w:hAnsi="Arial" w:cs="Arial"/>
                <w:b/>
                <w:bCs/>
                <w:color w:val="000000" w:themeColor="text1"/>
                <w:sz w:val="20"/>
                <w:szCs w:val="20"/>
              </w:rPr>
              <w:t>Recommendation:</w:t>
            </w:r>
            <w:r w:rsidRPr="412C6D11">
              <w:rPr>
                <w:rFonts w:ascii="Arial" w:hAnsi="Arial" w:cs="Arial"/>
                <w:color w:val="000000" w:themeColor="text1"/>
                <w:sz w:val="20"/>
                <w:szCs w:val="20"/>
              </w:rPr>
              <w:t xml:space="preserve">  </w:t>
            </w:r>
            <w:r w:rsidRPr="412C6D11">
              <w:rPr>
                <w:rFonts w:ascii="Arial" w:hAnsi="Arial" w:cs="Arial"/>
                <w:b/>
                <w:bCs/>
                <w:color w:val="000000" w:themeColor="text1"/>
                <w:sz w:val="20"/>
                <w:szCs w:val="20"/>
              </w:rPr>
              <w:t xml:space="preserve">Frontline AIDS recommends Member States include women living with HIV into their strategies on violence against women, and look to us models, like the WINGS model, to address intimate partner violence and other forms of violence faced by women who use drugs or engage in heavy drinking. </w:t>
            </w:r>
          </w:p>
          <w:p w14:paraId="3D706A7D" w14:textId="1CAD8796" w:rsidR="00BF03AC" w:rsidRDefault="00BF03AC" w:rsidP="00BF03AC">
            <w:pPr>
              <w:rPr>
                <w:rFonts w:cstheme="minorHAnsi"/>
                <w:b/>
                <w:sz w:val="24"/>
              </w:rPr>
            </w:pPr>
            <w:r>
              <w:rPr>
                <w:noProof/>
                <w:lang w:eastAsia="en-GB"/>
              </w:rPr>
              <mc:AlternateContent>
                <mc:Choice Requires="wps">
                  <w:drawing>
                    <wp:anchor distT="0" distB="0" distL="114300" distR="114300" simplePos="0" relativeHeight="251658242" behindDoc="0" locked="0" layoutInCell="1" allowOverlap="1" wp14:anchorId="48374FE5" wp14:editId="0D00EC32">
                      <wp:simplePos x="0" y="0"/>
                      <wp:positionH relativeFrom="column">
                        <wp:posOffset>0</wp:posOffset>
                      </wp:positionH>
                      <wp:positionV relativeFrom="paragraph">
                        <wp:posOffset>176530</wp:posOffset>
                      </wp:positionV>
                      <wp:extent cx="1844040" cy="419100"/>
                      <wp:effectExtent l="0" t="0" r="3810" b="0"/>
                      <wp:wrapSquare wrapText="bothSides"/>
                      <wp:docPr id="12" name="Text Box 12"/>
                      <wp:cNvGraphicFramePr/>
                      <a:graphic xmlns:a="http://schemas.openxmlformats.org/drawingml/2006/main">
                        <a:graphicData uri="http://schemas.microsoft.com/office/word/2010/wordprocessingShape">
                          <wps:wsp>
                            <wps:cNvSpPr txBox="1"/>
                            <wps:spPr>
                              <a:xfrm>
                                <a:off x="0" y="0"/>
                                <a:ext cx="1844040" cy="419100"/>
                              </a:xfrm>
                              <a:prstGeom prst="rect">
                                <a:avLst/>
                              </a:prstGeom>
                              <a:solidFill>
                                <a:srgbClr val="36B0E3"/>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8551978" w14:textId="1ABB72B3" w:rsidR="00BF03AC" w:rsidRDefault="004416A1" w:rsidP="00BF03AC">
                                  <w:pPr>
                                    <w:pStyle w:val="HeadlineH3"/>
                                  </w:pPr>
                                  <w:r>
                                    <w:t>decriminalisation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374FE5" id="Text Box 12" o:spid="_x0000_s1034" type="#_x0000_t202" style="position:absolute;margin-left:0;margin-top:13.9pt;width:145.2pt;height:33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" fillcolor="#36b0e3" stroked="f">
                      <v:textbox>
                        <w:txbxContent>
                          <w:p w14:paraId="18551978" w14:textId="1ABB72B3" w:rsidR="00BF03AC" w:rsidRDefault="004416A1" w:rsidP="00BF03AC">
                            <w:pPr>
                              <w:pStyle w:val="HeadlineH3"/>
                            </w:pPr>
                            <w:r>
                              <w:t>decriminalisation</w:t>
                            </w:r>
                          </w:p>
                        </w:txbxContent>
                      </v:textbox>
                      <w10:wrap type="square"/>
                    </v:shape>
                  </w:pict>
                </mc:Fallback>
              </mc:AlternateContent>
            </w:r>
          </w:p>
          <w:p w14:paraId="0885A967" w14:textId="6B3C0BC3" w:rsidR="005A402A" w:rsidRDefault="412C6D11" w:rsidP="412C6D11">
            <w:pPr>
              <w:rPr>
                <w:rFonts w:ascii="Arial" w:hAnsi="Arial" w:cs="Arial"/>
                <w:noProof/>
                <w:sz w:val="20"/>
                <w:szCs w:val="20"/>
                <w:lang w:eastAsia="en-GB"/>
              </w:rPr>
            </w:pPr>
            <w:r w:rsidRPr="412C6D11">
              <w:rPr>
                <w:rFonts w:ascii="Arial" w:hAnsi="Arial" w:cs="Arial"/>
                <w:sz w:val="20"/>
                <w:szCs w:val="20"/>
              </w:rPr>
              <w:t xml:space="preserve">Funding for legal cases is critical. Frontline AIDS’ </w:t>
            </w:r>
            <w:hyperlink r:id="rId8">
              <w:r w:rsidRPr="412C6D11">
                <w:rPr>
                  <w:rStyle w:val="Hyperlink"/>
                  <w:rFonts w:ascii="Arial" w:hAnsi="Arial" w:cs="Arial"/>
                  <w:sz w:val="20"/>
                  <w:szCs w:val="20"/>
                </w:rPr>
                <w:t>Rapid Response Fund</w:t>
              </w:r>
            </w:hyperlink>
            <w:r w:rsidRPr="412C6D11">
              <w:rPr>
                <w:rStyle w:val="Hyperlink"/>
                <w:rFonts w:ascii="Arial" w:hAnsi="Arial" w:cs="Arial"/>
                <w:sz w:val="20"/>
                <w:szCs w:val="20"/>
              </w:rPr>
              <w:t xml:space="preserve"> </w:t>
            </w:r>
            <w:r w:rsidRPr="412C6D11">
              <w:rPr>
                <w:rFonts w:ascii="Arial" w:hAnsi="Arial" w:cs="Arial"/>
                <w:sz w:val="20"/>
                <w:szCs w:val="20"/>
              </w:rPr>
              <w:t xml:space="preserve"> supported a legal case for decriminalisation of homosexuality.  It recognises the importance of upholding international law, which accepts that criminalisation of private sexual relationships between consenting adults is a breach of human rights, as well as ensuring the right for all individuals to access public health and health-care facilities, goods and services.  One example, from Trinidad and Tobago:  in April 2018, the LGBT rights activist Jason Jones won a landmark legal case against the government of Trinidad and Tobago, challenging the legality of the colonial-era ‘buggery’ law which prohibited same-sex relationships. Trinidad and Tobago was one of 37 countries in the Commonwealth still to criminalise homosexuality.</w:t>
            </w:r>
            <w:r w:rsidRPr="412C6D11">
              <w:rPr>
                <w:rFonts w:ascii="Arial" w:hAnsi="Arial" w:cs="Arial"/>
                <w:noProof/>
                <w:sz w:val="20"/>
                <w:szCs w:val="20"/>
                <w:lang w:eastAsia="en-GB"/>
              </w:rPr>
              <w:t xml:space="preserve"> </w:t>
            </w:r>
          </w:p>
          <w:p w14:paraId="18611A98" w14:textId="16675D07" w:rsidR="00CF2302" w:rsidRDefault="00CF2302" w:rsidP="004416A1">
            <w:pPr>
              <w:rPr>
                <w:rFonts w:ascii="Arial" w:hAnsi="Arial" w:cs="Arial"/>
                <w:noProof/>
                <w:sz w:val="20"/>
                <w:szCs w:val="20"/>
                <w:lang w:eastAsia="en-GB"/>
              </w:rPr>
            </w:pPr>
          </w:p>
          <w:p w14:paraId="7A823C29" w14:textId="70DA1FD2" w:rsidR="00BF03AC" w:rsidRPr="004416A1" w:rsidRDefault="412C6D11" w:rsidP="412C6D11">
            <w:pPr>
              <w:rPr>
                <w:rFonts w:ascii="Arial" w:hAnsi="Arial" w:cs="Arial"/>
                <w:b/>
                <w:bCs/>
                <w:sz w:val="20"/>
                <w:szCs w:val="20"/>
              </w:rPr>
            </w:pPr>
            <w:r w:rsidRPr="412C6D11">
              <w:rPr>
                <w:rFonts w:ascii="Arial" w:hAnsi="Arial" w:cs="Arial"/>
                <w:b/>
                <w:bCs/>
                <w:noProof/>
                <w:sz w:val="20"/>
                <w:szCs w:val="20"/>
                <w:lang w:eastAsia="en-GB"/>
              </w:rPr>
              <w:t>Recommendation:  Frontline AIDS recommends national human rights instutions or independent human rights monitoring bodies to provide finaical support for legal cases.</w:t>
            </w:r>
          </w:p>
          <w:p w14:paraId="6135D33E" w14:textId="4C413477" w:rsidR="00BF03AC" w:rsidRDefault="00BF03AC" w:rsidP="00BF03AC">
            <w:pPr>
              <w:pStyle w:val="ListParagraph"/>
              <w:rPr>
                <w:b/>
              </w:rPr>
            </w:pPr>
          </w:p>
          <w:p w14:paraId="436B2CEF" w14:textId="7083B1D1" w:rsidR="00BF03AC" w:rsidRPr="00DD1331" w:rsidRDefault="004416A1" w:rsidP="00DD1331">
            <w:pPr>
              <w:pStyle w:val="ListParagraph"/>
              <w:ind w:left="34"/>
              <w:rPr>
                <w:b/>
              </w:rPr>
            </w:pPr>
            <w:r>
              <w:rPr>
                <w:noProof/>
                <w:lang w:eastAsia="en-GB"/>
              </w:rPr>
              <mc:AlternateContent>
                <mc:Choice Requires="wps">
                  <w:drawing>
                    <wp:anchor distT="0" distB="0" distL="114300" distR="114300" simplePos="0" relativeHeight="251655168" behindDoc="0" locked="0" layoutInCell="1" allowOverlap="1" wp14:anchorId="01238BB7" wp14:editId="006B2FDF">
                      <wp:simplePos x="0" y="0"/>
                      <wp:positionH relativeFrom="column">
                        <wp:posOffset>-26670</wp:posOffset>
                      </wp:positionH>
                      <wp:positionV relativeFrom="paragraph">
                        <wp:posOffset>49530</wp:posOffset>
                      </wp:positionV>
                      <wp:extent cx="1844040" cy="419100"/>
                      <wp:effectExtent l="0" t="0" r="3810" b="0"/>
                      <wp:wrapSquare wrapText="bothSides"/>
                      <wp:docPr id="13" name="Text Box 13"/>
                      <wp:cNvGraphicFramePr/>
                      <a:graphic xmlns:a="http://schemas.openxmlformats.org/drawingml/2006/main">
                        <a:graphicData uri="http://schemas.microsoft.com/office/word/2010/wordprocessingShape">
                          <wps:wsp>
                            <wps:cNvSpPr txBox="1"/>
                            <wps:spPr>
                              <a:xfrm>
                                <a:off x="0" y="0"/>
                                <a:ext cx="1844040" cy="419100"/>
                              </a:xfrm>
                              <a:prstGeom prst="rect">
                                <a:avLst/>
                              </a:prstGeom>
                              <a:solidFill>
                                <a:srgbClr val="36B0E3"/>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7771F222" w14:textId="7D773627" w:rsidR="00BF03AC" w:rsidRDefault="00BF03AC" w:rsidP="00BF03AC">
                                  <w:pPr>
                                    <w:pStyle w:val="HeadlineH3"/>
                                  </w:pPr>
                                  <w:r>
                                    <w:t>violations of human rights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38BB7" id="Text Box 13" o:spid="_x0000_s1035" type="#_x0000_t202" style="position:absolute;left:0;text-align:left;margin-left:-2.1pt;margin-top:3.9pt;width:145.2pt;height:3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" fillcolor="#36b0e3" stroked="f">
                      <v:textbox>
                        <w:txbxContent>
                          <w:p w14:paraId="7771F222" w14:textId="7D773627" w:rsidR="00BF03AC" w:rsidRDefault="00BF03AC" w:rsidP="00BF03AC">
                            <w:pPr>
                              <w:pStyle w:val="HeadlineH3"/>
                            </w:pPr>
                            <w:r>
                              <w:t>violations of human rights</w:t>
                            </w:r>
                          </w:p>
                        </w:txbxContent>
                      </v:textbox>
                      <w10:wrap type="square"/>
                    </v:shape>
                  </w:pict>
                </mc:Fallback>
              </mc:AlternateContent>
            </w:r>
            <w:r w:rsidR="00BF03AC" w:rsidRPr="004416A1">
              <w:rPr>
                <w:rFonts w:ascii="Arial" w:hAnsi="Arial" w:cs="Arial"/>
                <w:sz w:val="20"/>
                <w:szCs w:val="20"/>
              </w:rPr>
              <w:t xml:space="preserve">Communities have highlighted the low level of awareness within the criminal justice system of human rights violations against people in same sex relations.  Example:  Frontline AIDS supported the National Gay and Lesbian Human Rights Commission (NGLHRC), Kenya, in challenging the practice of forced </w:t>
            </w:r>
            <w:r w:rsidR="00BF03AC" w:rsidRPr="004416A1">
              <w:rPr>
                <w:rFonts w:ascii="Arial" w:hAnsi="Arial" w:cs="Arial"/>
                <w:sz w:val="20"/>
                <w:szCs w:val="20"/>
              </w:rPr>
              <w:lastRenderedPageBreak/>
              <w:t>anal examinations on people who are accused of same-sex relations. After losing the initial case, Kenya’s Court of Appeal found in NGLHRC’s favour in March this year. With low levels of understanding amongst judges, magistrates and prosecutors, having influenced the outcome of the initial case, NGLHRC received a Rapid Response Fund grant to carry out awareness training amongst these parties, ensuring a balanced judgement was reached.</w:t>
            </w:r>
          </w:p>
          <w:p w14:paraId="104CFBAE" w14:textId="77777777" w:rsidR="00E42F6F" w:rsidRPr="004416A1" w:rsidRDefault="00E42F6F" w:rsidP="004416A1">
            <w:pPr>
              <w:rPr>
                <w:rFonts w:ascii="Arial" w:hAnsi="Arial" w:cs="Arial"/>
                <w:sz w:val="20"/>
                <w:szCs w:val="20"/>
              </w:rPr>
            </w:pPr>
          </w:p>
          <w:p w14:paraId="711D455E" w14:textId="14BB75A3" w:rsidR="00BF03AC" w:rsidRPr="003E1C0D" w:rsidRDefault="412C6D11" w:rsidP="412C6D11">
            <w:pPr>
              <w:rPr>
                <w:b/>
                <w:bCs/>
                <w:sz w:val="20"/>
                <w:szCs w:val="20"/>
              </w:rPr>
            </w:pPr>
            <w:r w:rsidRPr="412C6D11">
              <w:rPr>
                <w:b/>
                <w:bCs/>
                <w:sz w:val="20"/>
                <w:szCs w:val="20"/>
              </w:rPr>
              <w:t>Recommendation: Frontline AIDS recommends regular, on-going training of the personnel in the criminal justice and law enforcement sectors on human rights and HIV.</w:t>
            </w:r>
          </w:p>
          <w:p w14:paraId="0606F1E4" w14:textId="6DD0DA8E" w:rsidR="009A0804" w:rsidRDefault="009A0804" w:rsidP="009A0804"/>
          <w:p w14:paraId="457B3102" w14:textId="77777777" w:rsidR="00DD1331" w:rsidRDefault="009A0804" w:rsidP="004416A1">
            <w:r>
              <w:rPr>
                <w:noProof/>
                <w:lang w:eastAsia="en-GB"/>
              </w:rPr>
              <mc:AlternateContent>
                <mc:Choice Requires="wps">
                  <w:drawing>
                    <wp:anchor distT="0" distB="0" distL="114300" distR="114300" simplePos="0" relativeHeight="251657216" behindDoc="0" locked="0" layoutInCell="1" allowOverlap="1" wp14:anchorId="3B3C3E17" wp14:editId="740F5EAE">
                      <wp:simplePos x="0" y="0"/>
                      <wp:positionH relativeFrom="column">
                        <wp:posOffset>-26035</wp:posOffset>
                      </wp:positionH>
                      <wp:positionV relativeFrom="paragraph">
                        <wp:posOffset>119380</wp:posOffset>
                      </wp:positionV>
                      <wp:extent cx="1783080" cy="415290"/>
                      <wp:effectExtent l="0" t="0" r="7620" b="3810"/>
                      <wp:wrapSquare wrapText="bothSides"/>
                      <wp:docPr id="15" name="Text Box 15"/>
                      <wp:cNvGraphicFramePr/>
                      <a:graphic xmlns:a="http://schemas.openxmlformats.org/drawingml/2006/main">
                        <a:graphicData uri="http://schemas.microsoft.com/office/word/2010/wordprocessingShape">
                          <wps:wsp>
                            <wps:cNvSpPr txBox="1"/>
                            <wps:spPr>
                              <a:xfrm>
                                <a:off x="0" y="0"/>
                                <a:ext cx="1783080" cy="415290"/>
                              </a:xfrm>
                              <a:prstGeom prst="rect">
                                <a:avLst/>
                              </a:prstGeom>
                              <a:solidFill>
                                <a:srgbClr val="36B0E3"/>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4461B4A0" w14:textId="34689268" w:rsidR="00BF03AC" w:rsidRDefault="00BF03AC" w:rsidP="00BF03AC">
                                  <w:pPr>
                                    <w:pStyle w:val="HeadlineH3"/>
                                  </w:pPr>
                                  <w:r>
                                    <w:t>transgender rights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C3E17" id="Text Box 15" o:spid="_x0000_s1036" type="#_x0000_t202" style="position:absolute;margin-left:-2.05pt;margin-top:9.4pt;width:140.4pt;height:3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" fillcolor="#36b0e3" stroked="f">
                      <v:textbox>
                        <w:txbxContent>
                          <w:p w14:paraId="4461B4A0" w14:textId="34689268" w:rsidR="00BF03AC" w:rsidRDefault="00BF03AC" w:rsidP="00BF03AC">
                            <w:pPr>
                              <w:pStyle w:val="HeadlineH3"/>
                            </w:pPr>
                            <w:r>
                              <w:t>transgender rights</w:t>
                            </w:r>
                          </w:p>
                        </w:txbxContent>
                      </v:textbox>
                      <w10:wrap type="square"/>
                    </v:shape>
                  </w:pict>
                </mc:Fallback>
              </mc:AlternateContent>
            </w:r>
          </w:p>
          <w:p w14:paraId="14E5D9A2" w14:textId="7CE7036C" w:rsidR="00BF03AC" w:rsidRPr="00DD1331" w:rsidRDefault="00BF03AC" w:rsidP="004416A1">
            <w:r w:rsidRPr="004416A1">
              <w:rPr>
                <w:rFonts w:ascii="Arial" w:hAnsi="Arial" w:cs="Arial"/>
                <w:sz w:val="20"/>
                <w:szCs w:val="20"/>
              </w:rPr>
              <w:t>A legal campaign gained public support through extensive advocacy work with national media and sensitization of government ministers to raise awareness of transgender issues.  Example:  In November 2018, the Caribbean Court of Justice ruled that the law that makes it a criminal offence for a man or a woman to appear in public in the clothing of a different gender for “an improper purpose” violates the Constitution of Guyana and is therefore void. Section 153(1</w:t>
            </w:r>
            <w:proofErr w:type="gramStart"/>
            <w:r w:rsidRPr="004416A1">
              <w:rPr>
                <w:rFonts w:ascii="Arial" w:hAnsi="Arial" w:cs="Arial"/>
                <w:sz w:val="20"/>
                <w:szCs w:val="20"/>
              </w:rPr>
              <w:t>)(</w:t>
            </w:r>
            <w:proofErr w:type="spellStart"/>
            <w:proofErr w:type="gramEnd"/>
            <w:r w:rsidRPr="004416A1">
              <w:rPr>
                <w:rFonts w:ascii="Arial" w:hAnsi="Arial" w:cs="Arial"/>
                <w:sz w:val="20"/>
                <w:szCs w:val="20"/>
              </w:rPr>
              <w:t>xvlvii</w:t>
            </w:r>
            <w:proofErr w:type="spellEnd"/>
            <w:r w:rsidRPr="004416A1">
              <w:rPr>
                <w:rFonts w:ascii="Arial" w:hAnsi="Arial" w:cs="Arial"/>
                <w:sz w:val="20"/>
                <w:szCs w:val="20"/>
              </w:rPr>
              <w:t>) of the Summary Jurisdiction (Offences) Act dates from 1893, but was still being actively enforced in 2009. In 2010, the Society Against Sexual Orientation Discrimination (SASOD) lodged a case to challenge the constitutional basis for the law, on behalf of four women who had been convicted under the law. Guyana Trans United received a grant from Frontline AIDS’ </w:t>
            </w:r>
            <w:hyperlink r:id="rId9" w:tgtFrame="_blank" w:tooltip="Rapid Response Fund" w:history="1">
              <w:r w:rsidRPr="004416A1">
                <w:rPr>
                  <w:rStyle w:val="Hyperlink"/>
                  <w:rFonts w:ascii="Arial" w:hAnsi="Arial" w:cs="Arial"/>
                  <w:sz w:val="20"/>
                  <w:szCs w:val="20"/>
                </w:rPr>
                <w:t>Rapid Response Fund</w:t>
              </w:r>
            </w:hyperlink>
            <w:r w:rsidRPr="004416A1">
              <w:rPr>
                <w:rFonts w:ascii="Arial" w:hAnsi="Arial" w:cs="Arial"/>
                <w:sz w:val="20"/>
                <w:szCs w:val="20"/>
              </w:rPr>
              <w:t xml:space="preserve"> to carry out this work and to support the submission of a white paper on law reform. A panel of four judges voted unanimously that it was unconstitutional and “violated the appellants’ right to protection of the law and was contrary to the rule of law.” </w:t>
            </w:r>
          </w:p>
          <w:p w14:paraId="6B20F6E0" w14:textId="77777777" w:rsidR="00E42F6F" w:rsidRPr="004416A1" w:rsidRDefault="00E42F6F" w:rsidP="004416A1">
            <w:pPr>
              <w:rPr>
                <w:rFonts w:ascii="Arial" w:hAnsi="Arial" w:cs="Arial"/>
                <w:sz w:val="20"/>
                <w:szCs w:val="20"/>
              </w:rPr>
            </w:pPr>
          </w:p>
          <w:p w14:paraId="1DB789AD" w14:textId="4C0FD3AB" w:rsidR="00BF03AC" w:rsidRPr="00E42F6F" w:rsidRDefault="412C6D11" w:rsidP="412C6D11">
            <w:pPr>
              <w:rPr>
                <w:b/>
                <w:bCs/>
                <w:sz w:val="20"/>
                <w:szCs w:val="20"/>
              </w:rPr>
            </w:pPr>
            <w:r w:rsidRPr="412C6D11">
              <w:rPr>
                <w:b/>
                <w:bCs/>
                <w:sz w:val="20"/>
                <w:szCs w:val="20"/>
              </w:rPr>
              <w:t>Recommendation:  Frontline AIDS recommends national governments adopt comprehensive anti-discrimination laws that protect the rights of all people irrespective of sexual orientation or gender identity.</w:t>
            </w:r>
          </w:p>
          <w:p w14:paraId="58B0C668" w14:textId="77777777" w:rsidR="009A0804" w:rsidRDefault="009A0804" w:rsidP="00BF03AC">
            <w:pPr>
              <w:rPr>
                <w:rFonts w:cstheme="minorHAnsi"/>
                <w:b/>
                <w:sz w:val="24"/>
              </w:rPr>
            </w:pPr>
          </w:p>
          <w:p w14:paraId="547A4D43" w14:textId="04C49482" w:rsidR="004416A1" w:rsidRPr="004416A1" w:rsidRDefault="004416A1" w:rsidP="004416A1">
            <w:pPr>
              <w:pStyle w:val="BodyCopy"/>
              <w:rPr>
                <w:rFonts w:asciiTheme="minorHAnsi" w:hAnsiTheme="minorHAnsi"/>
                <w:b/>
              </w:rPr>
            </w:pPr>
            <w:r w:rsidRPr="00225B83">
              <w:rPr>
                <w:b/>
                <w:highlight w:val="yellow"/>
              </w:rPr>
              <w:t xml:space="preserve">For more information contact:  </w:t>
            </w:r>
            <w:r w:rsidR="00E42F6F" w:rsidRPr="00225B83">
              <w:rPr>
                <w:b/>
                <w:highlight w:val="yellow"/>
              </w:rPr>
              <w:t>dkingston</w:t>
            </w:r>
            <w:r w:rsidRPr="00225B83">
              <w:rPr>
                <w:b/>
                <w:highlight w:val="yellow"/>
              </w:rPr>
              <w:t>@frontlineaids.org</w:t>
            </w:r>
          </w:p>
          <w:p w14:paraId="679F62C9" w14:textId="77777777" w:rsidR="00095C13" w:rsidRPr="008021E1" w:rsidRDefault="00095C13" w:rsidP="00095C13">
            <w:pPr>
              <w:rPr>
                <w:rFonts w:eastAsia="Times New Roman" w:cstheme="minorHAnsi"/>
                <w:b/>
                <w:sz w:val="24"/>
                <w:szCs w:val="24"/>
                <w:lang w:eastAsia="en-GB"/>
              </w:rPr>
            </w:pPr>
            <w:r w:rsidRPr="008021E1">
              <w:rPr>
                <w:rFonts w:eastAsia="Times New Roman" w:cstheme="minorHAnsi"/>
                <w:b/>
                <w:sz w:val="24"/>
                <w:szCs w:val="24"/>
                <w:lang w:eastAsia="en-GB"/>
              </w:rPr>
              <w:br w:type="page"/>
            </w:r>
          </w:p>
          <w:p w14:paraId="3D65B2F9" w14:textId="77777777" w:rsidR="003E1C0D" w:rsidRDefault="00095C13" w:rsidP="00BF03AC">
            <w:pPr>
              <w:pStyle w:val="HeadlineH3"/>
            </w:pPr>
            <w:r w:rsidRPr="008021E1">
              <w:t>Annex 1:</w:t>
            </w:r>
            <w:r w:rsidR="003E1C0D">
              <w:t xml:space="preserve">  </w:t>
            </w:r>
          </w:p>
          <w:p w14:paraId="689DAF7B" w14:textId="1A05AA97" w:rsidR="00095C13" w:rsidRDefault="412C6D11" w:rsidP="00BF03AC">
            <w:pPr>
              <w:pStyle w:val="HeadlineH3"/>
            </w:pPr>
            <w:r>
              <w:t>These are additional indicators for Sustainable Development Goal 3</w:t>
            </w:r>
          </w:p>
          <w:p w14:paraId="595F91AA" w14:textId="4264174D" w:rsidR="00BF03AC" w:rsidRDefault="00BF03AC" w:rsidP="00BF03AC">
            <w:pPr>
              <w:pStyle w:val="HeadlineH3"/>
            </w:pPr>
          </w:p>
          <w:p w14:paraId="14DEB812" w14:textId="77777777" w:rsidR="00BF03AC" w:rsidRPr="008021E1" w:rsidRDefault="00BF03AC" w:rsidP="00BF03AC">
            <w:pPr>
              <w:pStyle w:val="HeadlineH3"/>
            </w:pPr>
          </w:p>
          <w:p w14:paraId="0461E232" w14:textId="2035436A" w:rsidR="00095C13" w:rsidRDefault="00095C13" w:rsidP="00BF03AC">
            <w:pPr>
              <w:pStyle w:val="HeadlineH3"/>
            </w:pPr>
            <w:r w:rsidRPr="008021E1">
              <w:t>TARGET 3.3 HIV &amp; AIDS</w:t>
            </w:r>
          </w:p>
          <w:p w14:paraId="36680F4D" w14:textId="77777777" w:rsidR="00BF03AC" w:rsidRPr="008021E1" w:rsidRDefault="00BF03AC" w:rsidP="00BF03AC">
            <w:pPr>
              <w:pStyle w:val="HeadlineH3"/>
            </w:pPr>
          </w:p>
          <w:p w14:paraId="3A2F49D8" w14:textId="77777777" w:rsidR="00095C13" w:rsidRPr="004416A1" w:rsidRDefault="00095C13" w:rsidP="00095C13">
            <w:pPr>
              <w:rPr>
                <w:rFonts w:cstheme="minorHAnsi"/>
                <w:sz w:val="20"/>
                <w:szCs w:val="20"/>
              </w:rPr>
            </w:pPr>
            <w:r w:rsidRPr="004416A1">
              <w:rPr>
                <w:rFonts w:cstheme="minorHAnsi"/>
                <w:sz w:val="20"/>
                <w:szCs w:val="20"/>
              </w:rPr>
              <w:t xml:space="preserve">• For indicator 3.3.1, disaggregate HIV incidence by key population groups (men who have sex with men, LGBTI, sex workers, people who use drugs) </w:t>
            </w:r>
          </w:p>
          <w:p w14:paraId="4330A75B" w14:textId="77777777" w:rsidR="00095C13" w:rsidRPr="004416A1" w:rsidRDefault="00095C13" w:rsidP="00095C13">
            <w:pPr>
              <w:rPr>
                <w:rFonts w:cstheme="minorHAnsi"/>
                <w:sz w:val="20"/>
                <w:szCs w:val="20"/>
              </w:rPr>
            </w:pPr>
            <w:r w:rsidRPr="004416A1">
              <w:rPr>
                <w:rFonts w:cstheme="minorHAnsi"/>
                <w:sz w:val="20"/>
                <w:szCs w:val="20"/>
              </w:rPr>
              <w:t>• Collect treatment coverage data disaggregated by key p</w:t>
            </w:r>
            <w:bookmarkStart w:id="0" w:name="_GoBack"/>
            <w:bookmarkEnd w:id="0"/>
            <w:r w:rsidRPr="004416A1">
              <w:rPr>
                <w:rFonts w:cstheme="minorHAnsi"/>
                <w:sz w:val="20"/>
                <w:szCs w:val="20"/>
              </w:rPr>
              <w:t>opulations</w:t>
            </w:r>
          </w:p>
          <w:p w14:paraId="5406B407" w14:textId="77777777" w:rsidR="00BF03AC" w:rsidRPr="004416A1" w:rsidRDefault="00095C13" w:rsidP="00095C13">
            <w:pPr>
              <w:rPr>
                <w:rFonts w:cstheme="minorHAnsi"/>
                <w:sz w:val="20"/>
                <w:szCs w:val="20"/>
              </w:rPr>
            </w:pPr>
            <w:r w:rsidRPr="004416A1">
              <w:rPr>
                <w:rFonts w:cstheme="minorHAnsi"/>
                <w:sz w:val="20"/>
                <w:szCs w:val="20"/>
              </w:rPr>
              <w:t>• Measure stigma and discrimination in access to quality HIV services.</w:t>
            </w:r>
          </w:p>
          <w:p w14:paraId="3C911744" w14:textId="3F484EE0" w:rsidR="00095C13" w:rsidRPr="008021E1" w:rsidRDefault="00095C13" w:rsidP="00095C13">
            <w:pPr>
              <w:rPr>
                <w:rFonts w:cstheme="minorHAnsi"/>
                <w:sz w:val="24"/>
                <w:szCs w:val="24"/>
              </w:rPr>
            </w:pPr>
            <w:r w:rsidRPr="008021E1">
              <w:rPr>
                <w:rFonts w:cstheme="minorHAnsi"/>
                <w:sz w:val="24"/>
                <w:szCs w:val="24"/>
              </w:rPr>
              <w:t xml:space="preserve"> </w:t>
            </w:r>
          </w:p>
          <w:p w14:paraId="253650F0" w14:textId="7D8E95D2" w:rsidR="00095C13" w:rsidRDefault="00095C13" w:rsidP="00BF03AC">
            <w:pPr>
              <w:pStyle w:val="HeadlineH3"/>
            </w:pPr>
            <w:r w:rsidRPr="008021E1">
              <w:t>TARGET 3.4 Mental Health &amp; Well-Being</w:t>
            </w:r>
          </w:p>
          <w:p w14:paraId="6216A39B" w14:textId="77777777" w:rsidR="004416A1" w:rsidRPr="008021E1" w:rsidRDefault="004416A1" w:rsidP="00BF03AC">
            <w:pPr>
              <w:pStyle w:val="HeadlineH3"/>
            </w:pPr>
          </w:p>
          <w:p w14:paraId="2FCBDABC" w14:textId="77777777" w:rsidR="00095C13" w:rsidRPr="004416A1" w:rsidRDefault="00095C13" w:rsidP="00095C13">
            <w:pPr>
              <w:rPr>
                <w:rFonts w:cstheme="minorHAnsi"/>
                <w:sz w:val="20"/>
                <w:szCs w:val="20"/>
              </w:rPr>
            </w:pPr>
            <w:r w:rsidRPr="004416A1">
              <w:rPr>
                <w:rFonts w:cstheme="minorHAnsi"/>
                <w:sz w:val="20"/>
                <w:szCs w:val="20"/>
              </w:rPr>
              <w:t>• For indicator 3.4.2, disaggregate national suicide mortality rate by people living with HIV and key populations</w:t>
            </w:r>
          </w:p>
          <w:p w14:paraId="3A932614" w14:textId="77777777" w:rsidR="00095C13" w:rsidRPr="004416A1" w:rsidRDefault="00095C13" w:rsidP="00095C13">
            <w:pPr>
              <w:rPr>
                <w:rFonts w:cstheme="minorHAnsi"/>
                <w:sz w:val="20"/>
                <w:szCs w:val="20"/>
              </w:rPr>
            </w:pPr>
            <w:r w:rsidRPr="004416A1">
              <w:rPr>
                <w:rFonts w:cstheme="minorHAnsi"/>
                <w:sz w:val="20"/>
                <w:szCs w:val="20"/>
              </w:rPr>
              <w:t>• Collect disaggregated data by people living with HIV and key populations on number and proportion of persons with mental health conditions.</w:t>
            </w:r>
          </w:p>
          <w:p w14:paraId="3A28A78E" w14:textId="198F5724" w:rsidR="00095C13" w:rsidRDefault="00095C13" w:rsidP="00095C13">
            <w:pPr>
              <w:rPr>
                <w:rFonts w:cstheme="minorHAnsi"/>
                <w:sz w:val="20"/>
                <w:szCs w:val="20"/>
              </w:rPr>
            </w:pPr>
            <w:r w:rsidRPr="004416A1">
              <w:rPr>
                <w:rFonts w:cstheme="minorHAnsi"/>
                <w:sz w:val="20"/>
                <w:szCs w:val="20"/>
              </w:rPr>
              <w:t xml:space="preserve">• Collect the number of services that address preventative and mental health promotion for people living with HIV and key populations nationally. </w:t>
            </w:r>
          </w:p>
          <w:p w14:paraId="2B0EADC9" w14:textId="77777777" w:rsidR="004416A1" w:rsidRPr="004416A1" w:rsidRDefault="004416A1" w:rsidP="00095C13">
            <w:pPr>
              <w:rPr>
                <w:rFonts w:cstheme="minorHAnsi"/>
                <w:sz w:val="20"/>
                <w:szCs w:val="20"/>
              </w:rPr>
            </w:pPr>
          </w:p>
          <w:p w14:paraId="44B0C7B4" w14:textId="6D2DCA37" w:rsidR="00095C13" w:rsidRDefault="00095C13" w:rsidP="004416A1">
            <w:pPr>
              <w:pStyle w:val="HeadlineH3"/>
            </w:pPr>
            <w:r w:rsidRPr="008021E1">
              <w:t>TARGET 3.5 Drug &amp; Alcohol Use</w:t>
            </w:r>
          </w:p>
          <w:p w14:paraId="10B383CA" w14:textId="77777777" w:rsidR="004416A1" w:rsidRPr="008021E1" w:rsidRDefault="004416A1" w:rsidP="004416A1">
            <w:pPr>
              <w:pStyle w:val="HeadlineH3"/>
            </w:pPr>
          </w:p>
          <w:p w14:paraId="4CEA2B6B" w14:textId="77777777" w:rsidR="00095C13" w:rsidRPr="004416A1" w:rsidRDefault="00095C13" w:rsidP="00095C13">
            <w:pPr>
              <w:rPr>
                <w:rFonts w:cstheme="minorHAnsi"/>
                <w:sz w:val="20"/>
                <w:szCs w:val="20"/>
              </w:rPr>
            </w:pPr>
            <w:r w:rsidRPr="008021E1">
              <w:rPr>
                <w:rFonts w:cstheme="minorHAnsi"/>
                <w:sz w:val="24"/>
                <w:szCs w:val="24"/>
              </w:rPr>
              <w:t xml:space="preserve">• </w:t>
            </w:r>
            <w:r w:rsidRPr="004416A1">
              <w:rPr>
                <w:rFonts w:cstheme="minorHAnsi"/>
                <w:sz w:val="20"/>
                <w:szCs w:val="20"/>
              </w:rPr>
              <w:t xml:space="preserve">For indicator 3.5.1, concurrently collect the coverage of treatment interventions that are tailored for people living with HIV and key populations. </w:t>
            </w:r>
          </w:p>
          <w:p w14:paraId="4E907858" w14:textId="77777777" w:rsidR="00095C13" w:rsidRPr="004416A1" w:rsidRDefault="00095C13" w:rsidP="00095C13">
            <w:pPr>
              <w:rPr>
                <w:rFonts w:cstheme="minorHAnsi"/>
                <w:sz w:val="20"/>
                <w:szCs w:val="20"/>
              </w:rPr>
            </w:pPr>
            <w:r w:rsidRPr="004416A1">
              <w:rPr>
                <w:rFonts w:cstheme="minorHAnsi"/>
                <w:sz w:val="20"/>
                <w:szCs w:val="20"/>
              </w:rPr>
              <w:t xml:space="preserve">• For indicator 3.5.2, disaggregate data by people living with HIV and key populations on the harmful use of alcohol. </w:t>
            </w:r>
          </w:p>
          <w:p w14:paraId="1765A4F5" w14:textId="77777777" w:rsidR="00095C13" w:rsidRPr="004416A1" w:rsidRDefault="00095C13" w:rsidP="00095C13">
            <w:pPr>
              <w:rPr>
                <w:rFonts w:cstheme="minorHAnsi"/>
                <w:sz w:val="20"/>
                <w:szCs w:val="20"/>
              </w:rPr>
            </w:pPr>
            <w:r w:rsidRPr="004416A1">
              <w:rPr>
                <w:rFonts w:cstheme="minorHAnsi"/>
                <w:sz w:val="20"/>
                <w:szCs w:val="20"/>
              </w:rPr>
              <w:t xml:space="preserve">• Collect the number of services that address the use of stimulant drugs among people living with HIV and key populations nationally. </w:t>
            </w:r>
          </w:p>
          <w:p w14:paraId="31760E71" w14:textId="51D38DC3" w:rsidR="00095C13" w:rsidRDefault="00095C13" w:rsidP="00095C13">
            <w:pPr>
              <w:rPr>
                <w:rFonts w:cstheme="minorHAnsi"/>
                <w:sz w:val="20"/>
                <w:szCs w:val="20"/>
              </w:rPr>
            </w:pPr>
            <w:r w:rsidRPr="004416A1">
              <w:rPr>
                <w:rFonts w:cstheme="minorHAnsi"/>
                <w:sz w:val="20"/>
                <w:szCs w:val="20"/>
              </w:rPr>
              <w:t>• Fully disaggregate all data about drug use by people living with HIV and key populations</w:t>
            </w:r>
          </w:p>
          <w:p w14:paraId="3BF24037" w14:textId="77777777" w:rsidR="004416A1" w:rsidRPr="004416A1" w:rsidRDefault="004416A1" w:rsidP="00095C13">
            <w:pPr>
              <w:rPr>
                <w:rFonts w:cstheme="minorHAnsi"/>
                <w:sz w:val="20"/>
                <w:szCs w:val="20"/>
              </w:rPr>
            </w:pPr>
          </w:p>
          <w:p w14:paraId="1914CAD0" w14:textId="579657AB" w:rsidR="00095C13" w:rsidRDefault="00095C13" w:rsidP="004416A1">
            <w:pPr>
              <w:pStyle w:val="HeadlineH3"/>
            </w:pPr>
            <w:r w:rsidRPr="008021E1">
              <w:t>TARGET 3.7 Sexual &amp; Reproductive Health</w:t>
            </w:r>
          </w:p>
          <w:p w14:paraId="3DAE2538" w14:textId="77777777" w:rsidR="004416A1" w:rsidRPr="008021E1" w:rsidRDefault="004416A1" w:rsidP="004416A1">
            <w:pPr>
              <w:pStyle w:val="HeadlineH3"/>
            </w:pPr>
          </w:p>
          <w:p w14:paraId="4DB54529" w14:textId="77777777" w:rsidR="00095C13" w:rsidRPr="004416A1" w:rsidRDefault="00095C13" w:rsidP="00095C13">
            <w:pPr>
              <w:rPr>
                <w:rFonts w:cstheme="minorHAnsi"/>
                <w:sz w:val="20"/>
                <w:szCs w:val="20"/>
              </w:rPr>
            </w:pPr>
            <w:r w:rsidRPr="004416A1">
              <w:rPr>
                <w:rFonts w:cstheme="minorHAnsi"/>
                <w:sz w:val="20"/>
                <w:szCs w:val="20"/>
              </w:rPr>
              <w:t xml:space="preserve">• Collect the number of services that address the sexual and reproductive health needs of people living with HIV and key populations nationally. </w:t>
            </w:r>
          </w:p>
          <w:p w14:paraId="3E2B0731" w14:textId="77777777" w:rsidR="00095C13" w:rsidRPr="004416A1" w:rsidRDefault="00095C13" w:rsidP="00095C13">
            <w:pPr>
              <w:rPr>
                <w:rFonts w:cstheme="minorHAnsi"/>
                <w:sz w:val="20"/>
                <w:szCs w:val="20"/>
              </w:rPr>
            </w:pPr>
            <w:r w:rsidRPr="008021E1">
              <w:rPr>
                <w:rFonts w:cstheme="minorHAnsi"/>
                <w:sz w:val="24"/>
                <w:szCs w:val="24"/>
              </w:rPr>
              <w:t xml:space="preserve">• </w:t>
            </w:r>
            <w:r w:rsidRPr="004416A1">
              <w:rPr>
                <w:rFonts w:cstheme="minorHAnsi"/>
                <w:sz w:val="20"/>
                <w:szCs w:val="20"/>
              </w:rPr>
              <w:t>Measure access to reproductive health commodities relevant to people living with HIV and the sexual reproductive health of key populations</w:t>
            </w:r>
          </w:p>
          <w:p w14:paraId="13BFBFB7" w14:textId="77777777" w:rsidR="00095C13" w:rsidRPr="004416A1" w:rsidRDefault="00095C13" w:rsidP="00095C13">
            <w:pPr>
              <w:rPr>
                <w:rFonts w:cstheme="minorHAnsi"/>
                <w:sz w:val="20"/>
                <w:szCs w:val="20"/>
              </w:rPr>
            </w:pPr>
            <w:r w:rsidRPr="004416A1">
              <w:rPr>
                <w:rFonts w:cstheme="minorHAnsi"/>
                <w:sz w:val="20"/>
                <w:szCs w:val="20"/>
              </w:rPr>
              <w:t xml:space="preserve">• Document inclusion of HIV topics in comprehensive sexuality education. </w:t>
            </w:r>
          </w:p>
          <w:p w14:paraId="3E2A8BF3" w14:textId="5CD6B6F9" w:rsidR="00095C13" w:rsidRDefault="00095C13" w:rsidP="00095C13">
            <w:pPr>
              <w:rPr>
                <w:rFonts w:cstheme="minorHAnsi"/>
                <w:sz w:val="20"/>
                <w:szCs w:val="20"/>
              </w:rPr>
            </w:pPr>
            <w:r w:rsidRPr="004416A1">
              <w:rPr>
                <w:rFonts w:cstheme="minorHAnsi"/>
                <w:sz w:val="20"/>
                <w:szCs w:val="20"/>
              </w:rPr>
              <w:t>• Ensure sexual reproductive health care providers commit to non-discrimination and respect for human rights in provision of sexual reproductive health information and services.</w:t>
            </w:r>
          </w:p>
          <w:p w14:paraId="3436624C" w14:textId="77777777" w:rsidR="004416A1" w:rsidRPr="004416A1" w:rsidRDefault="004416A1" w:rsidP="00095C13">
            <w:pPr>
              <w:rPr>
                <w:rFonts w:cstheme="minorHAnsi"/>
                <w:sz w:val="20"/>
                <w:szCs w:val="20"/>
              </w:rPr>
            </w:pPr>
          </w:p>
          <w:p w14:paraId="0147B329" w14:textId="77777777" w:rsidR="00095C13" w:rsidRPr="008021E1" w:rsidRDefault="00095C13" w:rsidP="004416A1">
            <w:pPr>
              <w:pStyle w:val="HeadlineH3"/>
            </w:pPr>
            <w:r w:rsidRPr="008021E1">
              <w:t>TARGET 3.8 Universal Health Coverage</w:t>
            </w:r>
          </w:p>
          <w:p w14:paraId="36B0E31E" w14:textId="77777777" w:rsidR="00095C13" w:rsidRPr="004416A1" w:rsidRDefault="00095C13" w:rsidP="00095C13">
            <w:pPr>
              <w:rPr>
                <w:rFonts w:cstheme="minorHAnsi"/>
                <w:sz w:val="20"/>
                <w:szCs w:val="20"/>
              </w:rPr>
            </w:pPr>
            <w:r w:rsidRPr="004416A1">
              <w:rPr>
                <w:rFonts w:cstheme="minorHAnsi"/>
                <w:sz w:val="20"/>
                <w:szCs w:val="20"/>
              </w:rPr>
              <w:t>• For indicator 3.8.1, disaggregate coverage of essential services by people living with HIV and key populations</w:t>
            </w:r>
          </w:p>
          <w:p w14:paraId="3B05CAB8" w14:textId="77777777" w:rsidR="00095C13" w:rsidRPr="004416A1" w:rsidRDefault="00095C13" w:rsidP="00095C13">
            <w:pPr>
              <w:rPr>
                <w:rFonts w:cstheme="minorHAnsi"/>
                <w:sz w:val="20"/>
                <w:szCs w:val="20"/>
              </w:rPr>
            </w:pPr>
            <w:r w:rsidRPr="004416A1">
              <w:rPr>
                <w:rFonts w:cstheme="minorHAnsi"/>
                <w:sz w:val="20"/>
                <w:szCs w:val="20"/>
              </w:rPr>
              <w:t xml:space="preserve">• Provide viable options to alternative assisted reproductive technologies for people living with HIV people and key populations with parenting intentions. </w:t>
            </w:r>
          </w:p>
          <w:p w14:paraId="683ECB75" w14:textId="77777777" w:rsidR="00095C13" w:rsidRPr="004416A1" w:rsidRDefault="00095C13" w:rsidP="00095C13">
            <w:pPr>
              <w:rPr>
                <w:rFonts w:cstheme="minorHAnsi"/>
                <w:sz w:val="20"/>
                <w:szCs w:val="20"/>
              </w:rPr>
            </w:pPr>
            <w:r w:rsidRPr="004416A1">
              <w:rPr>
                <w:rFonts w:cstheme="minorHAnsi"/>
                <w:sz w:val="20"/>
                <w:szCs w:val="20"/>
              </w:rPr>
              <w:t xml:space="preserve">• Collect the number of people receiving services from LGBTI-led providers per 1000 population. </w:t>
            </w:r>
          </w:p>
          <w:p w14:paraId="4C1046CF" w14:textId="2565D068" w:rsidR="00095C13" w:rsidRDefault="00095C13" w:rsidP="00095C13">
            <w:pPr>
              <w:rPr>
                <w:rFonts w:cstheme="minorHAnsi"/>
                <w:sz w:val="20"/>
                <w:szCs w:val="20"/>
              </w:rPr>
            </w:pPr>
            <w:r w:rsidRPr="004416A1">
              <w:rPr>
                <w:rFonts w:cstheme="minorHAnsi"/>
                <w:sz w:val="20"/>
                <w:szCs w:val="20"/>
              </w:rPr>
              <w:t xml:space="preserve">• Measure service denial, stigma, and delay experienced by people living with HIV while receiving treatment. </w:t>
            </w:r>
          </w:p>
          <w:p w14:paraId="4DF8F49B" w14:textId="77777777" w:rsidR="004416A1" w:rsidRPr="004416A1" w:rsidRDefault="004416A1" w:rsidP="00095C13">
            <w:pPr>
              <w:rPr>
                <w:rFonts w:cstheme="minorHAnsi"/>
                <w:sz w:val="20"/>
                <w:szCs w:val="20"/>
              </w:rPr>
            </w:pPr>
          </w:p>
          <w:p w14:paraId="27793DFB" w14:textId="77777777" w:rsidR="00095C13" w:rsidRPr="008021E1" w:rsidRDefault="00095C13" w:rsidP="004416A1">
            <w:pPr>
              <w:pStyle w:val="HeadlineH3"/>
            </w:pPr>
            <w:r w:rsidRPr="008021E1">
              <w:t>TARGET 3.B Access to Affordable Medicine</w:t>
            </w:r>
          </w:p>
          <w:p w14:paraId="714B844C" w14:textId="77777777" w:rsidR="00095C13" w:rsidRPr="004416A1" w:rsidRDefault="00095C13" w:rsidP="00095C13">
            <w:pPr>
              <w:rPr>
                <w:rFonts w:cstheme="minorHAnsi"/>
                <w:sz w:val="20"/>
                <w:szCs w:val="20"/>
              </w:rPr>
            </w:pPr>
            <w:r w:rsidRPr="008021E1">
              <w:rPr>
                <w:rFonts w:cstheme="minorHAnsi"/>
                <w:sz w:val="24"/>
                <w:szCs w:val="24"/>
              </w:rPr>
              <w:t xml:space="preserve">• </w:t>
            </w:r>
            <w:r w:rsidRPr="004416A1">
              <w:rPr>
                <w:rFonts w:cstheme="minorHAnsi"/>
                <w:sz w:val="20"/>
                <w:szCs w:val="20"/>
              </w:rPr>
              <w:t xml:space="preserve">For indicator 3.B.1, disaggregate by people living with HIV and key populations the proportion of population with access to affordable medicines. </w:t>
            </w:r>
          </w:p>
          <w:p w14:paraId="791F47B3" w14:textId="62CCBB71" w:rsidR="00095C13" w:rsidRDefault="00095C13" w:rsidP="00095C13">
            <w:pPr>
              <w:rPr>
                <w:rFonts w:cstheme="minorHAnsi"/>
                <w:sz w:val="20"/>
                <w:szCs w:val="20"/>
              </w:rPr>
            </w:pPr>
            <w:r w:rsidRPr="004416A1">
              <w:rPr>
                <w:rFonts w:cstheme="minorHAnsi"/>
                <w:sz w:val="20"/>
                <w:szCs w:val="20"/>
              </w:rPr>
              <w:t>• Include anti-retroviral medicines, including anti-retroviral medicines used prophylactically, and hormone therapy medicines as essential medicines.</w:t>
            </w:r>
          </w:p>
          <w:p w14:paraId="633FD5C9" w14:textId="77777777" w:rsidR="004416A1" w:rsidRPr="004416A1" w:rsidRDefault="004416A1" w:rsidP="00095C13">
            <w:pPr>
              <w:rPr>
                <w:rFonts w:cstheme="minorHAnsi"/>
                <w:sz w:val="20"/>
                <w:szCs w:val="20"/>
              </w:rPr>
            </w:pPr>
          </w:p>
          <w:p w14:paraId="400E940A" w14:textId="77777777" w:rsidR="00095C13" w:rsidRPr="004416A1" w:rsidRDefault="00095C13" w:rsidP="004416A1">
            <w:pPr>
              <w:pStyle w:val="HeadlineH3"/>
            </w:pPr>
            <w:r w:rsidRPr="004416A1">
              <w:t>TARGET 3.C Training of the Health Workforce</w:t>
            </w:r>
          </w:p>
          <w:p w14:paraId="0A5220C6" w14:textId="77777777" w:rsidR="00095C13" w:rsidRPr="004416A1" w:rsidRDefault="00095C13" w:rsidP="00095C13">
            <w:pPr>
              <w:rPr>
                <w:rFonts w:ascii="Arial" w:hAnsi="Arial" w:cs="Arial"/>
                <w:sz w:val="20"/>
                <w:szCs w:val="20"/>
              </w:rPr>
            </w:pPr>
            <w:r w:rsidRPr="008021E1">
              <w:rPr>
                <w:rFonts w:cstheme="minorHAnsi"/>
                <w:sz w:val="24"/>
                <w:szCs w:val="24"/>
              </w:rPr>
              <w:t xml:space="preserve">• </w:t>
            </w:r>
            <w:r w:rsidRPr="004416A1">
              <w:rPr>
                <w:rFonts w:ascii="Arial" w:hAnsi="Arial" w:cs="Arial"/>
                <w:sz w:val="20"/>
                <w:szCs w:val="20"/>
              </w:rPr>
              <w:t xml:space="preserve">Collect the number of medical and nursing qualifications that include components on HIV health related needs and non-discriminatory care for key populations </w:t>
            </w:r>
          </w:p>
          <w:p w14:paraId="0BBFF6F1" w14:textId="77777777" w:rsidR="00095C13" w:rsidRPr="004416A1" w:rsidRDefault="00095C13" w:rsidP="00095C13">
            <w:pPr>
              <w:rPr>
                <w:rFonts w:ascii="Arial" w:hAnsi="Arial" w:cs="Arial"/>
                <w:sz w:val="20"/>
                <w:szCs w:val="20"/>
              </w:rPr>
            </w:pPr>
            <w:r w:rsidRPr="004416A1">
              <w:rPr>
                <w:rFonts w:ascii="Arial" w:hAnsi="Arial" w:cs="Arial"/>
                <w:sz w:val="20"/>
                <w:szCs w:val="20"/>
              </w:rPr>
              <w:t>• Measure the inclusiveness of standards of care and assess technical skills on a range of specific health needs for people living with HIV and key populations.</w:t>
            </w:r>
          </w:p>
          <w:p w14:paraId="5E713911" w14:textId="77777777" w:rsidR="00095C13" w:rsidRPr="008021E1" w:rsidRDefault="00095C13" w:rsidP="00095C13">
            <w:pPr>
              <w:rPr>
                <w:rFonts w:eastAsia="Times New Roman" w:cstheme="minorHAnsi"/>
                <w:b/>
                <w:sz w:val="24"/>
                <w:szCs w:val="24"/>
                <w:lang w:eastAsia="en-GB"/>
              </w:rPr>
            </w:pPr>
          </w:p>
          <w:p w14:paraId="5EB4170B" w14:textId="0BD76B75" w:rsidR="00CD27CD" w:rsidRDefault="00095C13" w:rsidP="00BF03AC">
            <w:pPr>
              <w:rPr>
                <w:b/>
              </w:rPr>
            </w:pPr>
            <w:r w:rsidRPr="008021E1">
              <w:rPr>
                <w:rFonts w:eastAsia="Times New Roman" w:cstheme="minorHAnsi"/>
                <w:b/>
                <w:sz w:val="24"/>
                <w:szCs w:val="24"/>
                <w:lang w:eastAsia="en-GB"/>
              </w:rPr>
              <w:br/>
            </w:r>
          </w:p>
          <w:p w14:paraId="5E7E9779" w14:textId="77777777" w:rsidR="00BD3691" w:rsidRPr="00BC0459" w:rsidRDefault="00BD3691" w:rsidP="00BF03AC">
            <w:pPr>
              <w:rPr>
                <w:b/>
              </w:rPr>
            </w:pPr>
          </w:p>
        </w:tc>
      </w:tr>
    </w:tbl>
    <w:p w14:paraId="61CFBC46" w14:textId="77777777" w:rsidR="00642D1D" w:rsidRPr="00B764C4" w:rsidRDefault="00642D1D" w:rsidP="00CD27CD">
      <w:pPr>
        <w:pStyle w:val="BodyCopy"/>
      </w:pPr>
    </w:p>
    <w:p w14:paraId="7976C356" w14:textId="77777777" w:rsidR="00A71D2E" w:rsidRDefault="00A71D2E" w:rsidP="00CD27CD">
      <w:pPr>
        <w:pStyle w:val="BodyCopy"/>
      </w:pPr>
    </w:p>
    <w:p w14:paraId="5C30A863" w14:textId="77777777" w:rsidR="00CD27CD" w:rsidRDefault="00CD27CD" w:rsidP="00CD27CD">
      <w:pPr>
        <w:pStyle w:val="BodyCopy"/>
      </w:pPr>
    </w:p>
    <w:p w14:paraId="51B8B867" w14:textId="77777777" w:rsidR="00CD27CD" w:rsidRPr="00331DC2" w:rsidRDefault="00CD27CD" w:rsidP="00CD27CD">
      <w:pPr>
        <w:pStyle w:val="BodyCopy"/>
      </w:pPr>
    </w:p>
    <w:sectPr w:rsidR="00CD27CD" w:rsidRPr="00331DC2" w:rsidSect="005A402A">
      <w:headerReference w:type="default" r:id="rId10"/>
      <w:headerReference w:type="first" r:id="rId11"/>
      <w:footerReference w:type="first" r:id="rId12"/>
      <w:endnotePr>
        <w:numFmt w:val="decimal"/>
      </w:endnotePr>
      <w:pgSz w:w="11906" w:h="16838"/>
      <w:pgMar w:top="2800" w:right="851" w:bottom="709" w:left="851" w:header="993" w:footer="1101"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148CB9DF" w16cid:durableId="57A0807E"/>
  <w16cid:commentId w16cid:paraId="1C059562" w16cid:durableId="4D431C32"/>
  <w16cid:commentId w16cid:paraId="50E7783D" w16cid:durableId="1EC9AB00"/>
  <w16cid:commentId w16cid:paraId="00192579" w16cid:durableId="62B3C679"/>
  <w16cid:commentId w16cid:paraId="593A3432" w16cid:durableId="24016312"/>
  <w16cid:commentId w16cid:paraId="1DC93E35" w16cid:durableId="64B22700"/>
  <w16cid:commentId w16cid:paraId="1F13BD17" w16cid:durableId="1E883AE9"/>
  <w16cid:commentId w16cid:paraId="733DC0BA" w16cid:durableId="61FBA237"/>
  <w16cid:commentId w16cid:paraId="59DD94CD" w16cid:durableId="552827A2"/>
  <w16cid:commentId w16cid:paraId="604394AC" w16cid:durableId="6A8AED30"/>
  <w16cid:commentId w16cid:paraId="344A95C8" w16cid:durableId="19C4CA2E"/>
  <w16cid:commentId w16cid:paraId="4015AB7C" w16cid:durableId="53D4B663"/>
  <w16cid:commentId w16cid:paraId="366A06C3" w16cid:durableId="503C3A3D"/>
  <w16cid:commentId w16cid:paraId="1F39487A" w16cid:durableId="5B79949C"/>
  <w16cid:commentId w16cid:paraId="1F7CA0A0" w16cid:durableId="18C45AC1"/>
  <w16cid:commentId w16cid:paraId="2D0B1EC2" w16cid:durableId="4311C3DE"/>
  <w16cid:commentId w16cid:paraId="1326074F" w16cid:durableId="3CFDE537"/>
  <w16cid:commentId w16cid:paraId="3E4D61F7" w16cid:durableId="12AF8DBE"/>
  <w16cid:commentId w16cid:paraId="20702194" w16cid:durableId="5DA70520"/>
  <w16cid:commentId w16cid:paraId="5288349C" w16cid:durableId="636FC796"/>
  <w16cid:commentId w16cid:paraId="0B6C0422" w16cid:durableId="00DE3F77"/>
  <w16cid:commentId w16cid:paraId="7C01F9BF" w16cid:durableId="4DA98E7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60E259" w14:textId="77777777" w:rsidR="004F3E89" w:rsidRDefault="004F3E89" w:rsidP="004370EA">
      <w:pPr>
        <w:spacing w:after="0" w:line="240" w:lineRule="auto"/>
      </w:pPr>
      <w:r>
        <w:separator/>
      </w:r>
    </w:p>
  </w:endnote>
  <w:endnote w:type="continuationSeparator" w:id="0">
    <w:p w14:paraId="1A7A38FB" w14:textId="77777777" w:rsidR="004F3E89" w:rsidRDefault="004F3E89" w:rsidP="004370EA">
      <w:pPr>
        <w:spacing w:after="0" w:line="240" w:lineRule="auto"/>
      </w:pPr>
      <w:r>
        <w:continuationSeparator/>
      </w:r>
    </w:p>
  </w:endnote>
  <w:endnote w:type="continuationNotice" w:id="1">
    <w:p w14:paraId="1476AFCB" w14:textId="77777777" w:rsidR="00113309" w:rsidRDefault="00113309">
      <w:pPr>
        <w:spacing w:after="0" w:line="240" w:lineRule="auto"/>
      </w:pPr>
    </w:p>
  </w:endnote>
  <w:endnote w:id="2">
    <w:p w14:paraId="42566EFA" w14:textId="354BF09E" w:rsidR="00923AD9" w:rsidRPr="00923AD9" w:rsidRDefault="00923AD9" w:rsidP="00923AD9">
      <w:pPr>
        <w:pStyle w:val="EndnoteText"/>
        <w:tabs>
          <w:tab w:val="left" w:pos="0"/>
        </w:tabs>
        <w:rPr>
          <w:rFonts w:ascii="Arial" w:hAnsi="Arial" w:cs="Arial"/>
          <w:sz w:val="20"/>
          <w:szCs w:val="20"/>
        </w:rPr>
      </w:pPr>
      <w:r w:rsidRPr="00923AD9">
        <w:rPr>
          <w:rStyle w:val="EndnoteReference"/>
          <w:rFonts w:ascii="Arial" w:hAnsi="Arial" w:cs="Arial"/>
          <w:sz w:val="20"/>
          <w:szCs w:val="20"/>
        </w:rPr>
        <w:endnoteRef/>
      </w:r>
      <w:r w:rsidRPr="00923AD9">
        <w:rPr>
          <w:rFonts w:ascii="Arial" w:hAnsi="Arial" w:cs="Arial"/>
          <w:sz w:val="20"/>
          <w:szCs w:val="20"/>
        </w:rPr>
        <w:t xml:space="preserve"> </w:t>
      </w:r>
      <w:r w:rsidRPr="00923AD9">
        <w:rPr>
          <w:rFonts w:ascii="Arial" w:hAnsi="Arial" w:cs="Arial"/>
          <w:sz w:val="20"/>
          <w:szCs w:val="20"/>
          <w:lang w:val="en-US"/>
        </w:rPr>
        <w:t>HRC resolution 38,</w:t>
      </w:r>
      <w:r w:rsidRPr="00923AD9">
        <w:rPr>
          <w:rFonts w:ascii="Arial" w:hAnsi="Arial" w:cs="Arial"/>
          <w:sz w:val="20"/>
          <w:szCs w:val="20"/>
        </w:rPr>
        <w:t xml:space="preserve"> United Nations General Assembly (7 June 2016), ‘</w:t>
      </w:r>
      <w:r w:rsidRPr="00923AD9">
        <w:rPr>
          <w:rFonts w:ascii="Arial" w:hAnsi="Arial" w:cs="Arial"/>
          <w:i/>
          <w:sz w:val="20"/>
          <w:szCs w:val="20"/>
        </w:rPr>
        <w:t>P</w:t>
      </w:r>
      <w:r>
        <w:rPr>
          <w:rFonts w:ascii="Arial" w:hAnsi="Arial" w:cs="Arial"/>
          <w:i/>
        </w:rPr>
        <w:t xml:space="preserve">olitical Declaration on HIV and </w:t>
      </w:r>
      <w:r w:rsidRPr="00923AD9">
        <w:rPr>
          <w:rFonts w:ascii="Arial" w:hAnsi="Arial" w:cs="Arial"/>
          <w:i/>
          <w:sz w:val="20"/>
          <w:szCs w:val="20"/>
        </w:rPr>
        <w:t>AIDS: On the Fast-Track to Accelerate the Fight against HIV and to End the AIDS Epidemic by 2030’</w:t>
      </w:r>
      <w:r w:rsidRPr="00923AD9">
        <w:rPr>
          <w:rFonts w:ascii="Arial" w:hAnsi="Arial" w:cs="Arial"/>
          <w:sz w:val="20"/>
          <w:szCs w:val="20"/>
        </w:rPr>
        <w:t>. A/70/L.52. http://undocs.org/A/70/L.52</w:t>
      </w:r>
      <w:r w:rsidRPr="00923AD9">
        <w:rPr>
          <w:rFonts w:ascii="Arial" w:hAnsi="Arial" w:cs="Arial"/>
          <w:sz w:val="20"/>
          <w:szCs w:val="20"/>
          <w:lang w:val="en-US"/>
        </w:rPr>
        <w:t>.</w:t>
      </w:r>
    </w:p>
  </w:endnote>
  <w:endnote w:id="3">
    <w:p w14:paraId="170266AE" w14:textId="77777777" w:rsidR="005B399B" w:rsidRDefault="005B399B" w:rsidP="005B399B">
      <w:pPr>
        <w:pStyle w:val="EndnoteText"/>
      </w:pPr>
      <w:r>
        <w:rPr>
          <w:rStyle w:val="EndnoteReference"/>
        </w:rPr>
        <w:endnoteRef/>
      </w:r>
      <w:r>
        <w:t xml:space="preserve"> </w:t>
      </w:r>
      <w:r w:rsidRPr="00BD6FD7">
        <w:rPr>
          <w:rFonts w:asciiTheme="minorHAnsi" w:hAnsiTheme="minorHAnsi" w:cstheme="minorHAnsi"/>
        </w:rPr>
        <w:t>People who use drugs, sex workers, men who have sex with men, transgender people and prisoners.</w:t>
      </w:r>
    </w:p>
  </w:endnote>
  <w:endnote w:id="4">
    <w:p w14:paraId="5229E6F8" w14:textId="77777777" w:rsidR="005B399B" w:rsidRPr="00923AD9" w:rsidRDefault="005B399B" w:rsidP="005B399B">
      <w:pPr>
        <w:pStyle w:val="EndnoteText"/>
        <w:rPr>
          <w:rFonts w:ascii="Arial" w:hAnsi="Arial" w:cs="Arial"/>
          <w:sz w:val="20"/>
          <w:szCs w:val="20"/>
        </w:rPr>
      </w:pPr>
      <w:r w:rsidRPr="00923AD9">
        <w:rPr>
          <w:rStyle w:val="EndnoteReference"/>
          <w:rFonts w:ascii="Arial" w:hAnsi="Arial" w:cs="Arial"/>
          <w:sz w:val="20"/>
          <w:szCs w:val="20"/>
        </w:rPr>
        <w:endnoteRef/>
      </w:r>
      <w:r w:rsidRPr="00923AD9">
        <w:rPr>
          <w:rFonts w:ascii="Arial" w:hAnsi="Arial" w:cs="Arial"/>
          <w:sz w:val="20"/>
          <w:szCs w:val="20"/>
        </w:rPr>
        <w:t xml:space="preserve"> Grossman, C.I. and A.L. </w:t>
      </w:r>
      <w:proofErr w:type="spellStart"/>
      <w:r w:rsidRPr="00923AD9">
        <w:rPr>
          <w:rFonts w:ascii="Arial" w:hAnsi="Arial" w:cs="Arial"/>
          <w:sz w:val="20"/>
          <w:szCs w:val="20"/>
        </w:rPr>
        <w:t>Stangl</w:t>
      </w:r>
      <w:proofErr w:type="spellEnd"/>
      <w:r w:rsidRPr="00923AD9">
        <w:rPr>
          <w:rFonts w:ascii="Arial" w:hAnsi="Arial" w:cs="Arial"/>
          <w:sz w:val="20"/>
          <w:szCs w:val="20"/>
        </w:rPr>
        <w:t xml:space="preserve">, </w:t>
      </w:r>
      <w:r w:rsidRPr="00923AD9">
        <w:rPr>
          <w:rFonts w:ascii="Arial" w:hAnsi="Arial" w:cs="Arial"/>
          <w:i/>
          <w:sz w:val="20"/>
          <w:szCs w:val="20"/>
        </w:rPr>
        <w:t>Global action to reduce HIV stigma and discrimination.</w:t>
      </w:r>
      <w:r w:rsidRPr="00923AD9">
        <w:rPr>
          <w:rFonts w:ascii="Arial" w:hAnsi="Arial" w:cs="Arial"/>
          <w:sz w:val="20"/>
          <w:szCs w:val="20"/>
        </w:rPr>
        <w:t xml:space="preserve"> Journal of the International AIDS Society, 2013. </w:t>
      </w:r>
      <w:r w:rsidRPr="00923AD9">
        <w:rPr>
          <w:rFonts w:ascii="Arial" w:hAnsi="Arial" w:cs="Arial"/>
          <w:b/>
          <w:sz w:val="20"/>
          <w:szCs w:val="20"/>
        </w:rPr>
        <w:t>16</w:t>
      </w:r>
      <w:r w:rsidRPr="00923AD9">
        <w:rPr>
          <w:rFonts w:ascii="Arial" w:hAnsi="Arial" w:cs="Arial"/>
          <w:sz w:val="20"/>
          <w:szCs w:val="20"/>
        </w:rPr>
        <w:t>: p. 18881.</w:t>
      </w:r>
    </w:p>
  </w:endnote>
  <w:endnote w:id="5">
    <w:p w14:paraId="2C8E960E" w14:textId="77777777" w:rsidR="005B399B" w:rsidRPr="00923AD9" w:rsidRDefault="005B399B" w:rsidP="005B399B">
      <w:pPr>
        <w:pStyle w:val="EndnoteText"/>
        <w:rPr>
          <w:rFonts w:ascii="Arial" w:hAnsi="Arial" w:cs="Arial"/>
          <w:sz w:val="20"/>
          <w:szCs w:val="20"/>
        </w:rPr>
      </w:pPr>
      <w:r w:rsidRPr="00923AD9">
        <w:rPr>
          <w:rStyle w:val="EndnoteReference"/>
          <w:rFonts w:ascii="Arial" w:hAnsi="Arial" w:cs="Arial"/>
          <w:sz w:val="20"/>
          <w:szCs w:val="20"/>
        </w:rPr>
        <w:endnoteRef/>
      </w:r>
      <w:r w:rsidRPr="00923AD9">
        <w:rPr>
          <w:rFonts w:ascii="Arial" w:hAnsi="Arial" w:cs="Arial"/>
          <w:sz w:val="20"/>
          <w:szCs w:val="20"/>
        </w:rPr>
        <w:t xml:space="preserve"> UNDP, </w:t>
      </w:r>
      <w:r w:rsidRPr="00923AD9">
        <w:rPr>
          <w:rFonts w:ascii="Arial" w:hAnsi="Arial" w:cs="Arial"/>
          <w:i/>
          <w:sz w:val="20"/>
          <w:szCs w:val="20"/>
        </w:rPr>
        <w:t>Lost in Transition: Transgender People, Rights and HIV Vulnerability in the Asia-Pacific Region</w:t>
      </w:r>
      <w:r w:rsidRPr="00923AD9">
        <w:rPr>
          <w:rFonts w:ascii="Arial" w:hAnsi="Arial" w:cs="Arial"/>
          <w:sz w:val="20"/>
          <w:szCs w:val="20"/>
        </w:rPr>
        <w:t>. 2012.</w:t>
      </w:r>
    </w:p>
  </w:endnote>
  <w:endnote w:id="6">
    <w:p w14:paraId="5007325F" w14:textId="77777777" w:rsidR="005B399B" w:rsidRPr="00923AD9" w:rsidRDefault="005B399B" w:rsidP="005B399B">
      <w:pPr>
        <w:pStyle w:val="EndnoteText"/>
        <w:rPr>
          <w:rFonts w:ascii="Arial" w:hAnsi="Arial" w:cs="Arial"/>
          <w:sz w:val="20"/>
          <w:szCs w:val="20"/>
        </w:rPr>
      </w:pPr>
      <w:r w:rsidRPr="00923AD9">
        <w:rPr>
          <w:rStyle w:val="EndnoteReference"/>
          <w:rFonts w:ascii="Arial" w:hAnsi="Arial" w:cs="Arial"/>
          <w:sz w:val="20"/>
          <w:szCs w:val="20"/>
        </w:rPr>
        <w:endnoteRef/>
      </w:r>
      <w:r w:rsidRPr="00923AD9">
        <w:rPr>
          <w:rFonts w:ascii="Arial" w:hAnsi="Arial" w:cs="Arial"/>
          <w:sz w:val="20"/>
          <w:szCs w:val="20"/>
        </w:rPr>
        <w:t xml:space="preserve"> Williamson, R.T., P. </w:t>
      </w:r>
      <w:proofErr w:type="spellStart"/>
      <w:r w:rsidRPr="00923AD9">
        <w:rPr>
          <w:rFonts w:ascii="Arial" w:hAnsi="Arial" w:cs="Arial"/>
          <w:sz w:val="20"/>
          <w:szCs w:val="20"/>
        </w:rPr>
        <w:t>Wondergem</w:t>
      </w:r>
      <w:proofErr w:type="spellEnd"/>
      <w:r w:rsidRPr="00923AD9">
        <w:rPr>
          <w:rFonts w:ascii="Arial" w:hAnsi="Arial" w:cs="Arial"/>
          <w:sz w:val="20"/>
          <w:szCs w:val="20"/>
        </w:rPr>
        <w:t xml:space="preserve">, and R.N. </w:t>
      </w:r>
      <w:proofErr w:type="spellStart"/>
      <w:r w:rsidRPr="00923AD9">
        <w:rPr>
          <w:rFonts w:ascii="Arial" w:hAnsi="Arial" w:cs="Arial"/>
          <w:sz w:val="20"/>
          <w:szCs w:val="20"/>
        </w:rPr>
        <w:t>Amenyah</w:t>
      </w:r>
      <w:proofErr w:type="spellEnd"/>
      <w:r w:rsidRPr="00923AD9">
        <w:rPr>
          <w:rFonts w:ascii="Arial" w:hAnsi="Arial" w:cs="Arial"/>
          <w:sz w:val="20"/>
          <w:szCs w:val="20"/>
        </w:rPr>
        <w:t xml:space="preserve">, </w:t>
      </w:r>
      <w:r w:rsidRPr="00923AD9">
        <w:rPr>
          <w:rFonts w:ascii="Arial" w:hAnsi="Arial" w:cs="Arial"/>
          <w:i/>
          <w:sz w:val="20"/>
          <w:szCs w:val="20"/>
        </w:rPr>
        <w:t>Using a reporting system to protect the human rights of people living with HIV and key populations: A conceptual framework.</w:t>
      </w:r>
      <w:r w:rsidRPr="00923AD9">
        <w:rPr>
          <w:rFonts w:ascii="Arial" w:hAnsi="Arial" w:cs="Arial"/>
          <w:sz w:val="20"/>
          <w:szCs w:val="20"/>
        </w:rPr>
        <w:t xml:space="preserve"> Health Hum Rights, 2014. </w:t>
      </w:r>
      <w:r w:rsidRPr="00923AD9">
        <w:rPr>
          <w:rFonts w:ascii="Arial" w:hAnsi="Arial" w:cs="Arial"/>
          <w:b/>
          <w:sz w:val="20"/>
          <w:szCs w:val="20"/>
        </w:rPr>
        <w:t>16</w:t>
      </w:r>
      <w:r w:rsidRPr="00923AD9">
        <w:rPr>
          <w:rFonts w:ascii="Arial" w:hAnsi="Arial" w:cs="Arial"/>
          <w:sz w:val="20"/>
          <w:szCs w:val="20"/>
        </w:rPr>
        <w:t>(1): p. E148-E156.</w:t>
      </w:r>
    </w:p>
  </w:endnote>
  <w:endnote w:id="7">
    <w:p w14:paraId="3F243749" w14:textId="77777777" w:rsidR="005B399B" w:rsidRPr="00923AD9" w:rsidRDefault="005B399B" w:rsidP="005B399B">
      <w:pPr>
        <w:pStyle w:val="EndnoteText"/>
        <w:rPr>
          <w:rFonts w:ascii="Arial" w:hAnsi="Arial" w:cs="Arial"/>
          <w:sz w:val="20"/>
          <w:szCs w:val="20"/>
        </w:rPr>
      </w:pPr>
      <w:r w:rsidRPr="00923AD9">
        <w:rPr>
          <w:rStyle w:val="EndnoteReference"/>
          <w:rFonts w:ascii="Arial" w:hAnsi="Arial" w:cs="Arial"/>
          <w:sz w:val="20"/>
          <w:szCs w:val="20"/>
        </w:rPr>
        <w:endnoteRef/>
      </w:r>
      <w:r w:rsidRPr="00923AD9">
        <w:rPr>
          <w:rFonts w:ascii="Arial" w:hAnsi="Arial" w:cs="Arial"/>
          <w:sz w:val="20"/>
          <w:szCs w:val="20"/>
        </w:rPr>
        <w:t xml:space="preserve"> Mahajan, A.P., et al., </w:t>
      </w:r>
      <w:r w:rsidRPr="00923AD9">
        <w:rPr>
          <w:rFonts w:ascii="Arial" w:hAnsi="Arial" w:cs="Arial"/>
          <w:i/>
          <w:sz w:val="20"/>
          <w:szCs w:val="20"/>
        </w:rPr>
        <w:t>Stigma in the HIV/AIDS epidemic: a review of the literature and recommendations for the way forward.</w:t>
      </w:r>
      <w:r w:rsidRPr="00923AD9">
        <w:rPr>
          <w:rFonts w:ascii="Arial" w:hAnsi="Arial" w:cs="Arial"/>
          <w:sz w:val="20"/>
          <w:szCs w:val="20"/>
        </w:rPr>
        <w:t xml:space="preserve"> AIDS (London, England), 2008. </w:t>
      </w:r>
      <w:r w:rsidRPr="00923AD9">
        <w:rPr>
          <w:rFonts w:ascii="Arial" w:hAnsi="Arial" w:cs="Arial"/>
          <w:b/>
          <w:sz w:val="20"/>
          <w:szCs w:val="20"/>
        </w:rPr>
        <w:t>22</w:t>
      </w:r>
      <w:r w:rsidRPr="00923AD9">
        <w:rPr>
          <w:rFonts w:ascii="Arial" w:hAnsi="Arial" w:cs="Arial"/>
          <w:sz w:val="20"/>
          <w:szCs w:val="20"/>
        </w:rPr>
        <w:t>(</w:t>
      </w:r>
      <w:proofErr w:type="spellStart"/>
      <w:r w:rsidRPr="00923AD9">
        <w:rPr>
          <w:rFonts w:ascii="Arial" w:hAnsi="Arial" w:cs="Arial"/>
          <w:sz w:val="20"/>
          <w:szCs w:val="20"/>
        </w:rPr>
        <w:t>Suppl</w:t>
      </w:r>
      <w:proofErr w:type="spellEnd"/>
      <w:r w:rsidRPr="00923AD9">
        <w:rPr>
          <w:rFonts w:ascii="Arial" w:hAnsi="Arial" w:cs="Arial"/>
          <w:sz w:val="20"/>
          <w:szCs w:val="20"/>
        </w:rPr>
        <w:t xml:space="preserve"> 2): p. S67.</w:t>
      </w:r>
    </w:p>
  </w:endnote>
  <w:endnote w:id="8">
    <w:p w14:paraId="0C33A963" w14:textId="77777777" w:rsidR="005B399B" w:rsidRPr="00923AD9" w:rsidRDefault="005B399B" w:rsidP="005B399B">
      <w:pPr>
        <w:pStyle w:val="EndnoteText"/>
        <w:rPr>
          <w:rFonts w:ascii="Arial" w:hAnsi="Arial" w:cs="Arial"/>
          <w:sz w:val="20"/>
          <w:szCs w:val="20"/>
        </w:rPr>
      </w:pPr>
      <w:r w:rsidRPr="00923AD9">
        <w:rPr>
          <w:rStyle w:val="EndnoteReference"/>
          <w:rFonts w:ascii="Arial" w:hAnsi="Arial" w:cs="Arial"/>
          <w:sz w:val="20"/>
          <w:szCs w:val="20"/>
        </w:rPr>
        <w:endnoteRef/>
      </w:r>
      <w:r w:rsidRPr="00923AD9">
        <w:rPr>
          <w:rFonts w:ascii="Arial" w:hAnsi="Arial" w:cs="Arial"/>
          <w:sz w:val="20"/>
          <w:szCs w:val="20"/>
        </w:rPr>
        <w:t xml:space="preserve"> International Labour Office, </w:t>
      </w:r>
      <w:r w:rsidRPr="00923AD9">
        <w:rPr>
          <w:rFonts w:ascii="Arial" w:hAnsi="Arial" w:cs="Arial"/>
          <w:i/>
          <w:sz w:val="20"/>
          <w:szCs w:val="20"/>
        </w:rPr>
        <w:t>The impact of HIV and AIDS on the world of work: Global estimates</w:t>
      </w:r>
      <w:r w:rsidRPr="00923AD9">
        <w:rPr>
          <w:rFonts w:ascii="Arial" w:hAnsi="Arial" w:cs="Arial"/>
          <w:sz w:val="20"/>
          <w:szCs w:val="20"/>
        </w:rPr>
        <w:t>. 2018.</w:t>
      </w:r>
    </w:p>
  </w:endnote>
  <w:endnote w:id="9">
    <w:p w14:paraId="3F143047" w14:textId="77777777" w:rsidR="00BC3589" w:rsidRPr="00923AD9" w:rsidRDefault="00BC3589" w:rsidP="00BC3589">
      <w:pPr>
        <w:pStyle w:val="EndnoteText"/>
        <w:rPr>
          <w:rFonts w:ascii="Arial" w:hAnsi="Arial" w:cs="Arial"/>
          <w:sz w:val="20"/>
          <w:szCs w:val="20"/>
        </w:rPr>
      </w:pPr>
      <w:r w:rsidRPr="00923AD9">
        <w:rPr>
          <w:rStyle w:val="EndnoteReference"/>
          <w:rFonts w:ascii="Arial" w:hAnsi="Arial" w:cs="Arial"/>
          <w:sz w:val="20"/>
          <w:szCs w:val="20"/>
        </w:rPr>
        <w:endnoteRef/>
      </w:r>
      <w:r w:rsidRPr="00923AD9">
        <w:rPr>
          <w:rFonts w:ascii="Arial" w:hAnsi="Arial" w:cs="Arial"/>
          <w:sz w:val="20"/>
          <w:szCs w:val="20"/>
        </w:rPr>
        <w:t xml:space="preserve"> Global Network of People Living with HIV, </w:t>
      </w:r>
      <w:r w:rsidRPr="00923AD9">
        <w:rPr>
          <w:rFonts w:ascii="Arial" w:hAnsi="Arial" w:cs="Arial"/>
          <w:i/>
          <w:sz w:val="20"/>
          <w:szCs w:val="20"/>
        </w:rPr>
        <w:t>HIV Stigma and Discrimination in the World of Work: Findings from the People Living with HIV Stigma Index</w:t>
      </w:r>
      <w:r w:rsidRPr="00923AD9">
        <w:rPr>
          <w:rFonts w:ascii="Arial" w:hAnsi="Arial" w:cs="Arial"/>
          <w:sz w:val="20"/>
          <w:szCs w:val="20"/>
        </w:rPr>
        <w:t xml:space="preserve">. 2018: </w:t>
      </w:r>
      <w:hyperlink r:id="rId1" w:history="1">
        <w:r w:rsidRPr="00923AD9">
          <w:rPr>
            <w:rStyle w:val="Hyperlink"/>
            <w:rFonts w:ascii="Arial" w:hAnsi="Arial" w:cs="Arial"/>
            <w:sz w:val="20"/>
            <w:szCs w:val="20"/>
          </w:rPr>
          <w:t>https://reliefweb.int/sites/reliefweb.int/files/resources/HIV_Stigma_Work_Report_Online.pdf</w:t>
        </w:r>
      </w:hyperlink>
      <w:r w:rsidRPr="00923AD9">
        <w:rPr>
          <w:rFonts w:ascii="Arial" w:hAnsi="Arial" w:cs="Arial"/>
          <w:sz w:val="20"/>
          <w:szCs w:val="20"/>
        </w:rPr>
        <w:t>.</w:t>
      </w:r>
    </w:p>
  </w:endnote>
  <w:endnote w:id="10">
    <w:p w14:paraId="73B8031A" w14:textId="77777777" w:rsidR="005B399B" w:rsidRPr="00923AD9" w:rsidRDefault="005B399B" w:rsidP="005B399B">
      <w:pPr>
        <w:pStyle w:val="EndnoteText"/>
        <w:rPr>
          <w:rFonts w:ascii="Arial" w:hAnsi="Arial" w:cs="Arial"/>
          <w:sz w:val="20"/>
          <w:szCs w:val="20"/>
        </w:rPr>
      </w:pPr>
      <w:r w:rsidRPr="00923AD9">
        <w:rPr>
          <w:rStyle w:val="EndnoteReference"/>
          <w:rFonts w:ascii="Arial" w:hAnsi="Arial" w:cs="Arial"/>
          <w:sz w:val="20"/>
          <w:szCs w:val="20"/>
        </w:rPr>
        <w:endnoteRef/>
      </w:r>
      <w:r w:rsidRPr="00923AD9">
        <w:rPr>
          <w:rFonts w:ascii="Arial" w:hAnsi="Arial" w:cs="Arial"/>
          <w:sz w:val="20"/>
          <w:szCs w:val="20"/>
        </w:rPr>
        <w:t xml:space="preserve"> Ibid</w:t>
      </w:r>
    </w:p>
  </w:endnote>
  <w:endnote w:id="11">
    <w:p w14:paraId="30BE21F7" w14:textId="77777777" w:rsidR="00BC3589" w:rsidRPr="00923AD9" w:rsidRDefault="00BC3589" w:rsidP="00BC3589">
      <w:pPr>
        <w:pStyle w:val="EndnoteText"/>
        <w:rPr>
          <w:rFonts w:ascii="Arial" w:hAnsi="Arial" w:cs="Arial"/>
          <w:sz w:val="20"/>
          <w:szCs w:val="20"/>
        </w:rPr>
      </w:pPr>
      <w:r w:rsidRPr="00923AD9">
        <w:rPr>
          <w:rStyle w:val="EndnoteReference"/>
          <w:rFonts w:ascii="Arial" w:hAnsi="Arial" w:cs="Arial"/>
          <w:sz w:val="20"/>
          <w:szCs w:val="20"/>
        </w:rPr>
        <w:endnoteRef/>
      </w:r>
      <w:r w:rsidRPr="00923AD9">
        <w:rPr>
          <w:rFonts w:ascii="Arial" w:hAnsi="Arial" w:cs="Arial"/>
          <w:sz w:val="20"/>
          <w:szCs w:val="20"/>
        </w:rPr>
        <w:t xml:space="preserve"> Global Network of People Living with HIV, </w:t>
      </w:r>
      <w:r w:rsidRPr="00923AD9">
        <w:rPr>
          <w:rFonts w:ascii="Arial" w:hAnsi="Arial" w:cs="Arial"/>
          <w:i/>
          <w:sz w:val="20"/>
          <w:szCs w:val="20"/>
        </w:rPr>
        <w:t>HIV Stigma and Discrimination in the World of Work: Findings from the People Living with HIV Stigma Index</w:t>
      </w:r>
      <w:r w:rsidRPr="00923AD9">
        <w:rPr>
          <w:rFonts w:ascii="Arial" w:hAnsi="Arial" w:cs="Arial"/>
          <w:sz w:val="20"/>
          <w:szCs w:val="20"/>
        </w:rPr>
        <w:t xml:space="preserve">. 2018: </w:t>
      </w:r>
      <w:hyperlink r:id="rId2" w:history="1">
        <w:r w:rsidRPr="00923AD9">
          <w:rPr>
            <w:rStyle w:val="Hyperlink"/>
            <w:rFonts w:ascii="Arial" w:hAnsi="Arial" w:cs="Arial"/>
            <w:sz w:val="20"/>
            <w:szCs w:val="20"/>
          </w:rPr>
          <w:t>https://reliefweb.int/sites/reliefweb.int/files/resources/HIV_Stigma_Work_Report_Online.pdf</w:t>
        </w:r>
      </w:hyperlink>
      <w:r w:rsidRPr="00923AD9">
        <w:rPr>
          <w:rFonts w:ascii="Arial" w:hAnsi="Arial" w:cs="Arial"/>
          <w:sz w:val="20"/>
          <w:szCs w:val="20"/>
        </w:rPr>
        <w:t>.</w:t>
      </w:r>
    </w:p>
  </w:endnote>
  <w:endnote w:id="12">
    <w:p w14:paraId="49A32695" w14:textId="77777777" w:rsidR="00BC3589" w:rsidRPr="00923AD9" w:rsidRDefault="00BC3589" w:rsidP="00BC3589">
      <w:pPr>
        <w:pStyle w:val="EndNoteBibliography"/>
        <w:spacing w:after="0"/>
        <w:rPr>
          <w:rFonts w:ascii="Arial" w:hAnsi="Arial" w:cs="Arial"/>
        </w:rPr>
      </w:pPr>
      <w:r w:rsidRPr="00923AD9">
        <w:rPr>
          <w:rStyle w:val="EndnoteReference"/>
          <w:rFonts w:ascii="Arial" w:hAnsi="Arial" w:cs="Arial"/>
        </w:rPr>
        <w:endnoteRef/>
      </w:r>
      <w:r w:rsidRPr="00923AD9">
        <w:rPr>
          <w:rFonts w:ascii="Arial" w:hAnsi="Arial" w:cs="Arial"/>
        </w:rPr>
        <w:t xml:space="preserve"> UNAIDS, </w:t>
      </w:r>
      <w:r w:rsidRPr="00923AD9">
        <w:rPr>
          <w:rFonts w:ascii="Arial" w:hAnsi="Arial" w:cs="Arial"/>
          <w:i/>
        </w:rPr>
        <w:t>Right to Health: Fact sheet</w:t>
      </w:r>
      <w:r w:rsidRPr="00923AD9">
        <w:rPr>
          <w:rFonts w:ascii="Arial" w:hAnsi="Arial" w:cs="Arial"/>
        </w:rPr>
        <w:t xml:space="preserve"> </w:t>
      </w:r>
      <w:r w:rsidRPr="00923AD9">
        <w:rPr>
          <w:rFonts w:ascii="Arial" w:hAnsi="Arial" w:cs="Arial"/>
          <w:i/>
        </w:rPr>
        <w:t>2017</w:t>
      </w:r>
      <w:r w:rsidRPr="00923AD9">
        <w:rPr>
          <w:rFonts w:ascii="Arial" w:hAnsi="Arial" w:cs="Arial"/>
        </w:rPr>
        <w:t xml:space="preserve">. </w:t>
      </w:r>
      <w:hyperlink r:id="rId3" w:history="1">
        <w:r w:rsidRPr="00923AD9">
          <w:rPr>
            <w:rStyle w:val="Hyperlink"/>
            <w:rFonts w:ascii="Arial" w:hAnsi="Arial" w:cs="Arial"/>
          </w:rPr>
          <w:t>http://www.unaids.org/en/resources/fact-sheet</w:t>
        </w:r>
      </w:hyperlink>
      <w:r w:rsidRPr="00923AD9">
        <w:rPr>
          <w:rFonts w:ascii="Arial" w:hAnsi="Arial" w:cs="Arial"/>
        </w:rPr>
        <w:t xml:space="preserve"> </w:t>
      </w:r>
    </w:p>
  </w:endnote>
  <w:endnote w:id="13">
    <w:p w14:paraId="083BBE87" w14:textId="77777777" w:rsidR="005B399B" w:rsidRPr="00923AD9" w:rsidRDefault="005B399B" w:rsidP="005B399B">
      <w:pPr>
        <w:pStyle w:val="EndnoteText"/>
        <w:rPr>
          <w:rFonts w:ascii="Arial" w:hAnsi="Arial" w:cs="Arial"/>
          <w:sz w:val="20"/>
          <w:szCs w:val="20"/>
        </w:rPr>
      </w:pPr>
      <w:r w:rsidRPr="00923AD9">
        <w:rPr>
          <w:rStyle w:val="EndnoteReference"/>
          <w:rFonts w:ascii="Arial" w:hAnsi="Arial" w:cs="Arial"/>
          <w:sz w:val="20"/>
          <w:szCs w:val="20"/>
        </w:rPr>
        <w:endnoteRef/>
      </w:r>
      <w:r w:rsidRPr="00923AD9">
        <w:rPr>
          <w:rFonts w:ascii="Arial" w:hAnsi="Arial" w:cs="Arial"/>
          <w:sz w:val="20"/>
          <w:szCs w:val="20"/>
        </w:rPr>
        <w:t xml:space="preserve"> Oxfam Issue Briefing “High Priced Medicines and Lack of Needs-Driven Innovation: A Global Crisis that Fuels Inequality” (2017) available from: https://www.oxfam.org/sites/www.oxfam.org/files/file_attachments/ib-high-priced-medicines-innovation-220917-en.pdf</w:t>
      </w:r>
    </w:p>
  </w:endnote>
  <w:endnote w:id="14">
    <w:p w14:paraId="7708FABC" w14:textId="77777777" w:rsidR="005B399B" w:rsidRPr="00923AD9" w:rsidRDefault="005B399B" w:rsidP="005B399B">
      <w:pPr>
        <w:pStyle w:val="EndnoteText"/>
        <w:rPr>
          <w:rFonts w:ascii="Arial" w:hAnsi="Arial" w:cs="Arial"/>
          <w:sz w:val="20"/>
          <w:szCs w:val="20"/>
        </w:rPr>
      </w:pPr>
      <w:r w:rsidRPr="00923AD9">
        <w:rPr>
          <w:rStyle w:val="EndnoteReference"/>
          <w:rFonts w:ascii="Arial" w:hAnsi="Arial" w:cs="Arial"/>
          <w:sz w:val="20"/>
          <w:szCs w:val="20"/>
        </w:rPr>
        <w:endnoteRef/>
      </w:r>
      <w:r w:rsidRPr="00923AD9">
        <w:rPr>
          <w:rFonts w:ascii="Arial" w:hAnsi="Arial" w:cs="Arial"/>
          <w:sz w:val="20"/>
          <w:szCs w:val="20"/>
        </w:rPr>
        <w:t xml:space="preserve"> MSF Access Campaign, </w:t>
      </w:r>
      <w:r w:rsidRPr="00923AD9">
        <w:rPr>
          <w:rFonts w:ascii="Arial" w:hAnsi="Arial" w:cs="Arial"/>
          <w:i/>
          <w:sz w:val="20"/>
          <w:szCs w:val="20"/>
        </w:rPr>
        <w:t xml:space="preserve">Stopping Senseless Deaths: Overcoming access barriers to affordable, lifesaving diagnostics and treatments for HIV and opportunistic infections. </w:t>
      </w:r>
      <w:r w:rsidRPr="00923AD9">
        <w:rPr>
          <w:rFonts w:ascii="Arial" w:hAnsi="Arial" w:cs="Arial"/>
          <w:sz w:val="20"/>
          <w:szCs w:val="20"/>
        </w:rPr>
        <w:t xml:space="preserve">2018 [cited 05.11.18] Available from:  </w:t>
      </w:r>
      <w:hyperlink r:id="rId4" w:history="1">
        <w:r w:rsidRPr="00923AD9">
          <w:rPr>
            <w:rStyle w:val="Hyperlink"/>
            <w:rFonts w:ascii="Arial" w:hAnsi="Arial" w:cs="Arial"/>
            <w:sz w:val="20"/>
            <w:szCs w:val="20"/>
          </w:rPr>
          <w:t>https://msfaccess.org/sites/default/files/2018-07/HIV_Brief_Stopping_SenselessDeaths_ENG_2018.pdf</w:t>
        </w:r>
      </w:hyperlink>
      <w:r w:rsidRPr="00923AD9">
        <w:rPr>
          <w:rFonts w:ascii="Arial" w:hAnsi="Arial" w:cs="Arial"/>
          <w:sz w:val="20"/>
          <w:szCs w:val="20"/>
        </w:rPr>
        <w:t xml:space="preserve"> </w:t>
      </w:r>
    </w:p>
  </w:endnote>
  <w:endnote w:id="15">
    <w:p w14:paraId="51AFC1B2" w14:textId="77777777" w:rsidR="005B399B" w:rsidRPr="00923AD9" w:rsidRDefault="005B399B" w:rsidP="005B399B">
      <w:pPr>
        <w:pStyle w:val="EndnoteText"/>
        <w:rPr>
          <w:rFonts w:ascii="Arial" w:hAnsi="Arial" w:cs="Arial"/>
          <w:sz w:val="20"/>
          <w:szCs w:val="20"/>
        </w:rPr>
      </w:pPr>
      <w:r w:rsidRPr="00923AD9">
        <w:rPr>
          <w:rStyle w:val="EndnoteReference"/>
          <w:rFonts w:ascii="Arial" w:hAnsi="Arial" w:cs="Arial"/>
          <w:sz w:val="20"/>
          <w:szCs w:val="20"/>
        </w:rPr>
        <w:endnoteRef/>
      </w:r>
      <w:r w:rsidRPr="00923AD9">
        <w:rPr>
          <w:rFonts w:ascii="Arial" w:hAnsi="Arial" w:cs="Arial"/>
          <w:sz w:val="20"/>
          <w:szCs w:val="20"/>
        </w:rPr>
        <w:t xml:space="preserve"> </w:t>
      </w:r>
      <w:proofErr w:type="spellStart"/>
      <w:r w:rsidRPr="00923AD9">
        <w:rPr>
          <w:rFonts w:ascii="Arial" w:hAnsi="Arial" w:cs="Arial"/>
          <w:sz w:val="20"/>
          <w:szCs w:val="20"/>
        </w:rPr>
        <w:t>Hoen</w:t>
      </w:r>
      <w:proofErr w:type="spellEnd"/>
      <w:r w:rsidRPr="00923AD9">
        <w:rPr>
          <w:rFonts w:ascii="Arial" w:hAnsi="Arial" w:cs="Arial"/>
          <w:sz w:val="20"/>
          <w:szCs w:val="20"/>
        </w:rPr>
        <w:t xml:space="preserve">, </w:t>
      </w:r>
      <w:proofErr w:type="gramStart"/>
      <w:r w:rsidRPr="00923AD9">
        <w:rPr>
          <w:rFonts w:ascii="Arial" w:hAnsi="Arial" w:cs="Arial"/>
          <w:sz w:val="20"/>
          <w:szCs w:val="20"/>
        </w:rPr>
        <w:t>E.t</w:t>
      </w:r>
      <w:proofErr w:type="gramEnd"/>
      <w:r w:rsidRPr="00923AD9">
        <w:rPr>
          <w:rFonts w:ascii="Arial" w:hAnsi="Arial" w:cs="Arial"/>
          <w:sz w:val="20"/>
          <w:szCs w:val="20"/>
        </w:rPr>
        <w:t xml:space="preserve">., et al., </w:t>
      </w:r>
      <w:r w:rsidRPr="00923AD9">
        <w:rPr>
          <w:rFonts w:ascii="Arial" w:hAnsi="Arial" w:cs="Arial"/>
          <w:i/>
          <w:sz w:val="20"/>
          <w:szCs w:val="20"/>
        </w:rPr>
        <w:t>Driving a decade of change: HIV/AIDS, patents and access to medicines for all.</w:t>
      </w:r>
      <w:r w:rsidRPr="00923AD9">
        <w:rPr>
          <w:rFonts w:ascii="Arial" w:hAnsi="Arial" w:cs="Arial"/>
          <w:sz w:val="20"/>
          <w:szCs w:val="20"/>
        </w:rPr>
        <w:t xml:space="preserve"> Journal of the International AIDS Society, 2011. </w:t>
      </w:r>
      <w:r w:rsidRPr="00923AD9">
        <w:rPr>
          <w:rFonts w:ascii="Arial" w:hAnsi="Arial" w:cs="Arial"/>
          <w:b/>
          <w:sz w:val="20"/>
          <w:szCs w:val="20"/>
        </w:rPr>
        <w:t>14</w:t>
      </w:r>
      <w:r w:rsidRPr="00923AD9">
        <w:rPr>
          <w:rFonts w:ascii="Arial" w:hAnsi="Arial" w:cs="Arial"/>
          <w:sz w:val="20"/>
          <w:szCs w:val="20"/>
        </w:rPr>
        <w:t>(1): p. 15.</w:t>
      </w:r>
    </w:p>
  </w:endnote>
  <w:endnote w:id="16">
    <w:p w14:paraId="58EF8AF8" w14:textId="77777777" w:rsidR="00BC3589" w:rsidRPr="00923AD9" w:rsidRDefault="00BC3589" w:rsidP="00BC3589">
      <w:pPr>
        <w:pStyle w:val="EndnoteText"/>
        <w:rPr>
          <w:rFonts w:ascii="Arial" w:hAnsi="Arial" w:cs="Arial"/>
          <w:sz w:val="20"/>
          <w:szCs w:val="20"/>
        </w:rPr>
      </w:pPr>
      <w:r w:rsidRPr="00923AD9">
        <w:rPr>
          <w:rStyle w:val="EndnoteReference"/>
          <w:rFonts w:ascii="Arial" w:hAnsi="Arial" w:cs="Arial"/>
          <w:sz w:val="20"/>
          <w:szCs w:val="20"/>
        </w:rPr>
        <w:endnoteRef/>
      </w:r>
      <w:r w:rsidRPr="00923AD9">
        <w:rPr>
          <w:rFonts w:ascii="Arial" w:hAnsi="Arial" w:cs="Arial"/>
          <w:sz w:val="20"/>
          <w:szCs w:val="20"/>
        </w:rPr>
        <w:t xml:space="preserve"> UNAIDS. </w:t>
      </w:r>
      <w:r w:rsidRPr="00923AD9">
        <w:rPr>
          <w:rFonts w:ascii="Arial" w:hAnsi="Arial" w:cs="Arial"/>
          <w:i/>
          <w:sz w:val="20"/>
          <w:szCs w:val="20"/>
        </w:rPr>
        <w:t xml:space="preserve">Adolescents, young people and HIV: 2011 fact sheet </w:t>
      </w:r>
      <w:hyperlink r:id="rId5" w:history="1">
        <w:r w:rsidRPr="00923AD9">
          <w:rPr>
            <w:rStyle w:val="Hyperlink"/>
            <w:rFonts w:ascii="Arial" w:hAnsi="Arial" w:cs="Arial"/>
            <w:sz w:val="20"/>
            <w:szCs w:val="20"/>
          </w:rPr>
          <w:t>http://files.unaids.org/en/media/unaids/contentassets/documents/factsheet/2012/20120417_FS_adolescentsyoungpeoplehiv_en.pdf</w:t>
        </w:r>
      </w:hyperlink>
      <w:r w:rsidRPr="00923AD9">
        <w:rPr>
          <w:rFonts w:ascii="Arial" w:hAnsi="Arial" w:cs="Arial"/>
          <w:sz w:val="20"/>
          <w:szCs w:val="20"/>
        </w:rPr>
        <w:t xml:space="preserve"> </w:t>
      </w:r>
    </w:p>
  </w:endnote>
  <w:endnote w:id="17">
    <w:p w14:paraId="0AFCD70D" w14:textId="77777777" w:rsidR="00BC3589" w:rsidRPr="00923AD9" w:rsidRDefault="00BC3589" w:rsidP="00BC3589">
      <w:pPr>
        <w:pStyle w:val="EndnoteText"/>
        <w:rPr>
          <w:rFonts w:ascii="Arial" w:hAnsi="Arial" w:cs="Arial"/>
          <w:color w:val="000000"/>
          <w:sz w:val="20"/>
          <w:szCs w:val="20"/>
          <w:shd w:val="clear" w:color="auto" w:fill="EEEEEE"/>
        </w:rPr>
      </w:pPr>
      <w:r w:rsidRPr="00923AD9">
        <w:rPr>
          <w:rStyle w:val="EndnoteReference"/>
          <w:rFonts w:ascii="Arial" w:hAnsi="Arial" w:cs="Arial"/>
          <w:sz w:val="20"/>
          <w:szCs w:val="20"/>
        </w:rPr>
        <w:endnoteRef/>
      </w:r>
      <w:r w:rsidRPr="00923AD9">
        <w:rPr>
          <w:rFonts w:ascii="Arial" w:hAnsi="Arial" w:cs="Arial"/>
          <w:sz w:val="20"/>
          <w:szCs w:val="20"/>
        </w:rPr>
        <w:t xml:space="preserve"> UNAIDS (2017) Ending AIDS: Progress towards the 90-90-90 targets: </w:t>
      </w:r>
      <w:hyperlink r:id="rId6" w:history="1">
        <w:r w:rsidRPr="00923AD9">
          <w:rPr>
            <w:rStyle w:val="Hyperlink"/>
            <w:rFonts w:ascii="Arial" w:hAnsi="Arial" w:cs="Arial"/>
            <w:sz w:val="20"/>
            <w:szCs w:val="20"/>
          </w:rPr>
          <w:t>http://www.unaids.org/sites/default/files/media_asset/Global_AIDS_update_2017_en.pdf</w:t>
        </w:r>
      </w:hyperlink>
    </w:p>
  </w:endnote>
  <w:endnote w:id="18">
    <w:p w14:paraId="540AC89B" w14:textId="77777777" w:rsidR="005B399B" w:rsidRPr="00923AD9" w:rsidRDefault="005B399B" w:rsidP="005B399B">
      <w:pPr>
        <w:pStyle w:val="EndnoteText"/>
        <w:rPr>
          <w:rFonts w:ascii="Arial" w:hAnsi="Arial" w:cs="Arial"/>
          <w:sz w:val="20"/>
          <w:szCs w:val="20"/>
        </w:rPr>
      </w:pPr>
      <w:r w:rsidRPr="00923AD9">
        <w:rPr>
          <w:rStyle w:val="EndnoteReference"/>
          <w:rFonts w:ascii="Arial" w:hAnsi="Arial" w:cs="Arial"/>
          <w:sz w:val="20"/>
          <w:szCs w:val="20"/>
        </w:rPr>
        <w:endnoteRef/>
      </w:r>
      <w:r w:rsidRPr="00923AD9">
        <w:rPr>
          <w:rFonts w:ascii="Arial" w:hAnsi="Arial" w:cs="Arial"/>
          <w:sz w:val="20"/>
          <w:szCs w:val="20"/>
        </w:rPr>
        <w:t xml:space="preserve"> Williamson, R.T., P. </w:t>
      </w:r>
      <w:proofErr w:type="spellStart"/>
      <w:r w:rsidRPr="00923AD9">
        <w:rPr>
          <w:rFonts w:ascii="Arial" w:hAnsi="Arial" w:cs="Arial"/>
          <w:sz w:val="20"/>
          <w:szCs w:val="20"/>
        </w:rPr>
        <w:t>Wondergem</w:t>
      </w:r>
      <w:proofErr w:type="spellEnd"/>
      <w:r w:rsidRPr="00923AD9">
        <w:rPr>
          <w:rFonts w:ascii="Arial" w:hAnsi="Arial" w:cs="Arial"/>
          <w:sz w:val="20"/>
          <w:szCs w:val="20"/>
        </w:rPr>
        <w:t xml:space="preserve">, and R.N. </w:t>
      </w:r>
      <w:proofErr w:type="spellStart"/>
      <w:r w:rsidRPr="00923AD9">
        <w:rPr>
          <w:rFonts w:ascii="Arial" w:hAnsi="Arial" w:cs="Arial"/>
          <w:sz w:val="20"/>
          <w:szCs w:val="20"/>
        </w:rPr>
        <w:t>Amenyah</w:t>
      </w:r>
      <w:proofErr w:type="spellEnd"/>
      <w:r w:rsidRPr="00923AD9">
        <w:rPr>
          <w:rFonts w:ascii="Arial" w:hAnsi="Arial" w:cs="Arial"/>
          <w:sz w:val="20"/>
          <w:szCs w:val="20"/>
        </w:rPr>
        <w:t xml:space="preserve">, </w:t>
      </w:r>
      <w:r w:rsidRPr="00923AD9">
        <w:rPr>
          <w:rFonts w:ascii="Arial" w:hAnsi="Arial" w:cs="Arial"/>
          <w:i/>
          <w:sz w:val="20"/>
          <w:szCs w:val="20"/>
        </w:rPr>
        <w:t>Using a reporting system to protect the human rights of people living with HIV and key populations: A conceptual framework.</w:t>
      </w:r>
      <w:r w:rsidRPr="00923AD9">
        <w:rPr>
          <w:rFonts w:ascii="Arial" w:hAnsi="Arial" w:cs="Arial"/>
          <w:sz w:val="20"/>
          <w:szCs w:val="20"/>
        </w:rPr>
        <w:t xml:space="preserve"> Health Hum Rights, 2014. </w:t>
      </w:r>
      <w:r w:rsidRPr="00923AD9">
        <w:rPr>
          <w:rFonts w:ascii="Arial" w:hAnsi="Arial" w:cs="Arial"/>
          <w:b/>
          <w:sz w:val="20"/>
          <w:szCs w:val="20"/>
        </w:rPr>
        <w:t>16</w:t>
      </w:r>
      <w:r w:rsidRPr="00923AD9">
        <w:rPr>
          <w:rFonts w:ascii="Arial" w:hAnsi="Arial" w:cs="Arial"/>
          <w:sz w:val="20"/>
          <w:szCs w:val="20"/>
        </w:rPr>
        <w:t>(1): p. E148-E156.</w:t>
      </w:r>
    </w:p>
  </w:endnote>
  <w:endnote w:id="19">
    <w:p w14:paraId="3CBED387" w14:textId="77777777" w:rsidR="005B399B" w:rsidRPr="00923AD9" w:rsidRDefault="005B399B" w:rsidP="005B399B">
      <w:pPr>
        <w:pStyle w:val="EndnoteText"/>
        <w:rPr>
          <w:rFonts w:ascii="Arial" w:hAnsi="Arial" w:cs="Arial"/>
          <w:sz w:val="20"/>
          <w:szCs w:val="20"/>
        </w:rPr>
      </w:pPr>
      <w:r w:rsidRPr="00923AD9">
        <w:rPr>
          <w:rStyle w:val="EndnoteReference"/>
          <w:rFonts w:ascii="Arial" w:hAnsi="Arial" w:cs="Arial"/>
          <w:sz w:val="20"/>
          <w:szCs w:val="20"/>
        </w:rPr>
        <w:endnoteRef/>
      </w:r>
      <w:r w:rsidRPr="00923AD9">
        <w:rPr>
          <w:rFonts w:ascii="Arial" w:hAnsi="Arial" w:cs="Arial"/>
          <w:sz w:val="20"/>
          <w:szCs w:val="20"/>
        </w:rPr>
        <w:t xml:space="preserve"> Mahajan, A.P., et al., </w:t>
      </w:r>
      <w:r w:rsidRPr="00923AD9">
        <w:rPr>
          <w:rFonts w:ascii="Arial" w:hAnsi="Arial" w:cs="Arial"/>
          <w:i/>
          <w:sz w:val="20"/>
          <w:szCs w:val="20"/>
        </w:rPr>
        <w:t>Stigma in the HIV/AIDS epidemic: a review of the literature and recommendations for the way forward.</w:t>
      </w:r>
      <w:r w:rsidRPr="00923AD9">
        <w:rPr>
          <w:rFonts w:ascii="Arial" w:hAnsi="Arial" w:cs="Arial"/>
          <w:sz w:val="20"/>
          <w:szCs w:val="20"/>
        </w:rPr>
        <w:t xml:space="preserve"> AIDS (London, England), 2008. </w:t>
      </w:r>
      <w:r w:rsidRPr="00923AD9">
        <w:rPr>
          <w:rFonts w:ascii="Arial" w:hAnsi="Arial" w:cs="Arial"/>
          <w:b/>
          <w:sz w:val="20"/>
          <w:szCs w:val="20"/>
        </w:rPr>
        <w:t>22</w:t>
      </w:r>
      <w:r w:rsidRPr="00923AD9">
        <w:rPr>
          <w:rFonts w:ascii="Arial" w:hAnsi="Arial" w:cs="Arial"/>
          <w:sz w:val="20"/>
          <w:szCs w:val="20"/>
        </w:rPr>
        <w:t>(</w:t>
      </w:r>
      <w:proofErr w:type="spellStart"/>
      <w:r w:rsidRPr="00923AD9">
        <w:rPr>
          <w:rFonts w:ascii="Arial" w:hAnsi="Arial" w:cs="Arial"/>
          <w:sz w:val="20"/>
          <w:szCs w:val="20"/>
        </w:rPr>
        <w:t>Suppl</w:t>
      </w:r>
      <w:proofErr w:type="spellEnd"/>
      <w:r w:rsidRPr="00923AD9">
        <w:rPr>
          <w:rFonts w:ascii="Arial" w:hAnsi="Arial" w:cs="Arial"/>
          <w:sz w:val="20"/>
          <w:szCs w:val="20"/>
        </w:rPr>
        <w:t xml:space="preserve"> 2): p. S67.</w:t>
      </w:r>
    </w:p>
  </w:endnote>
  <w:endnote w:id="20">
    <w:p w14:paraId="73285EE8" w14:textId="77777777" w:rsidR="00923AD9" w:rsidRPr="00923AD9" w:rsidRDefault="00923AD9" w:rsidP="00095C13">
      <w:pPr>
        <w:pStyle w:val="EndnoteText"/>
        <w:rPr>
          <w:rFonts w:ascii="Arial" w:hAnsi="Arial" w:cs="Arial"/>
          <w:sz w:val="20"/>
          <w:szCs w:val="20"/>
        </w:rPr>
      </w:pPr>
      <w:r w:rsidRPr="00923AD9">
        <w:rPr>
          <w:rStyle w:val="EndnoteReference"/>
          <w:rFonts w:ascii="Arial" w:hAnsi="Arial" w:cs="Arial"/>
          <w:sz w:val="20"/>
          <w:szCs w:val="20"/>
        </w:rPr>
        <w:endnoteRef/>
      </w:r>
      <w:r w:rsidRPr="00923AD9">
        <w:rPr>
          <w:rFonts w:ascii="Arial" w:hAnsi="Arial" w:cs="Arial"/>
          <w:sz w:val="20"/>
          <w:szCs w:val="20"/>
        </w:rPr>
        <w:t xml:space="preserve"> </w:t>
      </w:r>
      <w:r w:rsidRPr="00923AD9">
        <w:rPr>
          <w:rFonts w:ascii="Arial" w:hAnsi="Arial" w:cs="Arial"/>
          <w:color w:val="222222"/>
          <w:sz w:val="20"/>
          <w:szCs w:val="20"/>
          <w:shd w:val="clear" w:color="auto" w:fill="FFFFFF"/>
        </w:rPr>
        <w:t>Rueda, Sergio, et al. "Examining the associations between HIV-related stigma and health outcomes in people living with HIV/AIDS: a series of meta-analyses." </w:t>
      </w:r>
      <w:r w:rsidRPr="6EC930AB">
        <w:rPr>
          <w:rFonts w:ascii="Arial" w:hAnsi="Arial" w:cs="Arial"/>
          <w:i/>
          <w:iCs/>
          <w:color w:val="222222"/>
          <w:sz w:val="20"/>
          <w:szCs w:val="20"/>
          <w:shd w:val="clear" w:color="auto" w:fill="FFFFFF"/>
        </w:rPr>
        <w:t>BMJ open</w:t>
      </w:r>
      <w:r w:rsidRPr="00923AD9">
        <w:rPr>
          <w:rFonts w:ascii="Arial" w:hAnsi="Arial" w:cs="Arial"/>
          <w:color w:val="222222"/>
          <w:sz w:val="20"/>
          <w:szCs w:val="20"/>
          <w:shd w:val="clear" w:color="auto" w:fill="FFFFFF"/>
        </w:rPr>
        <w:t> 6.7 (2016): e011453.</w:t>
      </w:r>
    </w:p>
  </w:endnote>
  <w:endnote w:id="21">
    <w:p w14:paraId="6ECDEFF3" w14:textId="77777777" w:rsidR="00923AD9" w:rsidRPr="005A402A" w:rsidRDefault="00923AD9" w:rsidP="412C6D11">
      <w:pPr>
        <w:shd w:val="clear" w:color="auto" w:fill="FFFFFF"/>
        <w:spacing w:before="100" w:beforeAutospacing="1" w:after="100" w:afterAutospacing="1" w:line="240" w:lineRule="auto"/>
        <w:rPr>
          <w:rFonts w:ascii="Arial" w:eastAsia="Times New Roman" w:hAnsi="Arial" w:cs="Arial"/>
          <w:color w:val="000000" w:themeColor="text1"/>
          <w:sz w:val="20"/>
          <w:szCs w:val="20"/>
          <w:lang w:eastAsia="en-GB"/>
        </w:rPr>
      </w:pPr>
      <w:r w:rsidRPr="00923AD9">
        <w:rPr>
          <w:rStyle w:val="EndnoteReference"/>
          <w:rFonts w:ascii="Arial" w:hAnsi="Arial" w:cs="Arial"/>
          <w:sz w:val="20"/>
          <w:szCs w:val="20"/>
        </w:rPr>
        <w:endnoteRef/>
      </w:r>
      <w:r w:rsidRPr="00923AD9">
        <w:rPr>
          <w:rFonts w:ascii="Arial" w:eastAsia="Times New Roman" w:hAnsi="Arial" w:cs="Arial"/>
          <w:color w:val="000000"/>
          <w:sz w:val="20"/>
          <w:szCs w:val="20"/>
          <w:lang w:eastAsia="en-GB"/>
        </w:rPr>
        <w:t>United Nations Commission on Human Rights. Sub-Commission on Prevention of Discrimination and Protection of Minorities, "HIV/AIDS and Disability" Statement by the UNAIDS. 48 Session, August 1996.</w:t>
      </w:r>
    </w:p>
  </w:endnote>
  <w:endnote w:id="22">
    <w:p w14:paraId="6D7B3F47" w14:textId="77777777" w:rsidR="00923AD9" w:rsidRPr="00923AD9" w:rsidRDefault="00923AD9" w:rsidP="00095C13">
      <w:pPr>
        <w:pStyle w:val="NoSpacing"/>
        <w:rPr>
          <w:rFonts w:ascii="Arial" w:hAnsi="Arial" w:cs="Arial"/>
          <w:i/>
        </w:rPr>
      </w:pPr>
      <w:r w:rsidRPr="00923AD9">
        <w:rPr>
          <w:rStyle w:val="EndnoteReference"/>
          <w:rFonts w:ascii="Arial" w:hAnsi="Arial" w:cs="Arial"/>
        </w:rPr>
        <w:endnoteRef/>
      </w:r>
      <w:r w:rsidRPr="00923AD9">
        <w:rPr>
          <w:rFonts w:ascii="Arial" w:hAnsi="Arial" w:cs="Arial"/>
          <w:i/>
        </w:rPr>
        <w:t xml:space="preserve"> </w:t>
      </w:r>
      <w:r w:rsidRPr="00923AD9">
        <w:rPr>
          <w:rFonts w:ascii="Arial" w:hAnsi="Arial" w:cs="Arial"/>
        </w:rPr>
        <w:t xml:space="preserve">Global Network of People Living with HIV, </w:t>
      </w:r>
      <w:r w:rsidRPr="00923AD9">
        <w:rPr>
          <w:rFonts w:ascii="Arial" w:hAnsi="Arial" w:cs="Arial"/>
          <w:i/>
        </w:rPr>
        <w:t>HIV Stigma and Discrimination in the World of Work: Findings from the People Living with HIV Stigma Index</w:t>
      </w:r>
      <w:r w:rsidRPr="00923AD9">
        <w:rPr>
          <w:rFonts w:ascii="Arial" w:hAnsi="Arial" w:cs="Arial"/>
        </w:rPr>
        <w:t xml:space="preserve">. 2018: </w:t>
      </w:r>
      <w:hyperlink r:id="rId7" w:history="1">
        <w:r w:rsidRPr="00923AD9">
          <w:rPr>
            <w:rStyle w:val="Hyperlink"/>
            <w:rFonts w:ascii="Arial" w:hAnsi="Arial" w:cs="Arial"/>
          </w:rPr>
          <w:t>https://reliefweb.int/sites/reliefweb.int/files/resources/HIV_Stigma_Work_Report_Online.pdf</w:t>
        </w:r>
      </w:hyperlink>
      <w:r w:rsidRPr="00923AD9">
        <w:rPr>
          <w:rFonts w:ascii="Arial" w:hAnsi="Arial" w:cs="Arial"/>
        </w:rPr>
        <w:t>.</w:t>
      </w:r>
    </w:p>
    <w:p w14:paraId="2C376654" w14:textId="77777777" w:rsidR="00923AD9" w:rsidRPr="00923AD9" w:rsidRDefault="00923AD9" w:rsidP="00095C13">
      <w:pPr>
        <w:pStyle w:val="NoSpacing"/>
        <w:rPr>
          <w:rFonts w:ascii="Arial" w:hAnsi="Arial" w:cs="Arial"/>
        </w:rPr>
      </w:pPr>
    </w:p>
  </w:endnote>
  <w:endnote w:id="23">
    <w:p w14:paraId="645D6EC5" w14:textId="77777777" w:rsidR="00923AD9" w:rsidRPr="00923AD9" w:rsidRDefault="00923AD9" w:rsidP="00095C13">
      <w:pPr>
        <w:pStyle w:val="EndnoteText"/>
        <w:rPr>
          <w:rFonts w:ascii="Arial" w:hAnsi="Arial" w:cs="Arial"/>
          <w:sz w:val="20"/>
          <w:szCs w:val="20"/>
        </w:rPr>
      </w:pPr>
      <w:r w:rsidRPr="00923AD9">
        <w:rPr>
          <w:rStyle w:val="EndnoteReference"/>
          <w:rFonts w:ascii="Arial" w:hAnsi="Arial" w:cs="Arial"/>
          <w:sz w:val="20"/>
          <w:szCs w:val="20"/>
        </w:rPr>
        <w:endnoteRef/>
      </w:r>
      <w:r w:rsidRPr="00923AD9">
        <w:rPr>
          <w:rFonts w:ascii="Arial" w:hAnsi="Arial" w:cs="Arial"/>
          <w:sz w:val="20"/>
          <w:szCs w:val="20"/>
        </w:rPr>
        <w:t xml:space="preserve"> This is in line with the Committee on the Rights of Persons with Disabilities General Comment No.7 CRPD/C/GC7, para 11:  Organizations of women with disabilities, children with disabilities and </w:t>
      </w:r>
      <w:r w:rsidRPr="00923AD9">
        <w:rPr>
          <w:rFonts w:ascii="Arial" w:hAnsi="Arial" w:cs="Arial"/>
          <w:b/>
          <w:sz w:val="20"/>
          <w:szCs w:val="20"/>
        </w:rPr>
        <w:t xml:space="preserve">persons living with HIV/AIDS are organizations of persons with disabilities under the Convention. </w:t>
      </w:r>
      <w:r w:rsidRPr="00923AD9">
        <w:rPr>
          <w:rFonts w:ascii="Arial" w:hAnsi="Arial" w:cs="Arial"/>
          <w:sz w:val="20"/>
          <w:szCs w:val="20"/>
        </w:rPr>
        <w:t xml:space="preserve"> As such under CRPD Article 4 (para 3) must be meaningfully consulted in decision making that affects their lives.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5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506"/>
    </w:tblGrid>
    <w:tr w:rsidR="004F3E89" w:rsidRPr="00331DC2" w14:paraId="7F7FE94E" w14:textId="77777777" w:rsidTr="00F72356">
      <w:trPr>
        <w:trHeight w:hRule="exact" w:val="795"/>
      </w:trPr>
      <w:tc>
        <w:tcPr>
          <w:tcW w:w="10506" w:type="dxa"/>
        </w:tcPr>
        <w:p w14:paraId="03982995" w14:textId="77777777" w:rsidR="004F3E89" w:rsidRPr="00331DC2" w:rsidRDefault="004F3E89" w:rsidP="00F72356">
          <w:pPr>
            <w:pStyle w:val="FooterText"/>
            <w:ind w:hanging="142"/>
          </w:pPr>
        </w:p>
      </w:tc>
    </w:tr>
  </w:tbl>
  <w:p w14:paraId="69264DAB" w14:textId="77777777" w:rsidR="004F3E89" w:rsidRPr="00331DC2" w:rsidRDefault="004F3E89" w:rsidP="00F72356">
    <w:pPr>
      <w:pStyle w:val="Footer"/>
      <w:rPr>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3B50C6" w14:textId="77777777" w:rsidR="004F3E89" w:rsidRDefault="004F3E89" w:rsidP="004370EA">
      <w:pPr>
        <w:spacing w:after="0" w:line="240" w:lineRule="auto"/>
      </w:pPr>
      <w:r>
        <w:separator/>
      </w:r>
    </w:p>
  </w:footnote>
  <w:footnote w:type="continuationSeparator" w:id="0">
    <w:p w14:paraId="40A2AE35" w14:textId="77777777" w:rsidR="004F3E89" w:rsidRDefault="004F3E89" w:rsidP="004370EA">
      <w:pPr>
        <w:spacing w:after="0" w:line="240" w:lineRule="auto"/>
      </w:pPr>
      <w:r>
        <w:continuationSeparator/>
      </w:r>
    </w:p>
  </w:footnote>
  <w:footnote w:type="continuationNotice" w:id="1">
    <w:p w14:paraId="32F86237" w14:textId="77777777" w:rsidR="00113309" w:rsidRDefault="001133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4F3C0" w14:textId="77777777" w:rsidR="004F3E89" w:rsidRDefault="004F3E89" w:rsidP="004F3E89">
    <w:r w:rsidRPr="0013062C">
      <w:rPr>
        <w:noProof/>
        <w:lang w:eastAsia="en-GB"/>
      </w:rPr>
      <w:drawing>
        <wp:anchor distT="0" distB="0" distL="114300" distR="114300" simplePos="0" relativeHeight="251658240" behindDoc="0" locked="0" layoutInCell="1" allowOverlap="1" wp14:anchorId="51BEA5EF" wp14:editId="19F0B4D7">
          <wp:simplePos x="0" y="0"/>
          <wp:positionH relativeFrom="column">
            <wp:posOffset>3825875</wp:posOffset>
          </wp:positionH>
          <wp:positionV relativeFrom="page">
            <wp:posOffset>5080</wp:posOffset>
          </wp:positionV>
          <wp:extent cx="3228340" cy="1485900"/>
          <wp:effectExtent l="0" t="0" r="0" b="1270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alphaModFix/>
                    <a:extLst>
                      <a:ext uri="{28A0092B-C50C-407E-A947-70E740481C1C}">
                        <a14:useLocalDpi xmlns:a14="http://schemas.microsoft.com/office/drawing/2010/main" val="0"/>
                      </a:ext>
                    </a:extLst>
                  </a:blip>
                  <a:stretch>
                    <a:fillRect/>
                  </a:stretch>
                </pic:blipFill>
                <pic:spPr bwMode="auto">
                  <a:xfrm>
                    <a:off x="0" y="0"/>
                    <a:ext cx="322834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257A9" w14:textId="77777777" w:rsidR="004F3E89" w:rsidRPr="00D20C44" w:rsidRDefault="004F3E89" w:rsidP="00D20C44">
    <w:pPr>
      <w:pStyle w:val="Header"/>
    </w:pPr>
  </w:p>
  <w:p w14:paraId="46F9C9E2" w14:textId="77777777" w:rsidR="004F3E89" w:rsidRPr="00D20C44" w:rsidRDefault="004F3E89" w:rsidP="00D20C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C7CF7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133754"/>
    <w:multiLevelType w:val="hybridMultilevel"/>
    <w:tmpl w:val="629087A4"/>
    <w:lvl w:ilvl="0" w:tplc="FBF0E7A4">
      <w:start w:val="1"/>
      <w:numFmt w:val="bullet"/>
      <w:pStyle w:val="Bulletpoint"/>
      <w:lvlText w:val=""/>
      <w:lvlJc w:val="left"/>
      <w:pPr>
        <w:ind w:left="340" w:hanging="34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0A64A9"/>
    <w:multiLevelType w:val="hybridMultilevel"/>
    <w:tmpl w:val="EA3A440C"/>
    <w:lvl w:ilvl="0" w:tplc="EDA22374">
      <w:start w:val="1"/>
      <w:numFmt w:val="decimal"/>
      <w:lvlText w:val="%1."/>
      <w:lvlJc w:val="left"/>
      <w:pPr>
        <w:ind w:left="720" w:hanging="360"/>
      </w:pPr>
      <w:rPr>
        <w:rFonts w:asciiTheme="minorHAnsi" w:eastAsiaTheme="minorHAnsi"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1F017C"/>
    <w:multiLevelType w:val="hybridMultilevel"/>
    <w:tmpl w:val="4EFCA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7E0F41"/>
    <w:multiLevelType w:val="hybridMultilevel"/>
    <w:tmpl w:val="58D695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147C90"/>
    <w:multiLevelType w:val="hybridMultilevel"/>
    <w:tmpl w:val="E430B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83196C"/>
    <w:multiLevelType w:val="hybridMultilevel"/>
    <w:tmpl w:val="11288F2E"/>
    <w:lvl w:ilvl="0" w:tplc="7B10989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C162D6"/>
    <w:multiLevelType w:val="hybridMultilevel"/>
    <w:tmpl w:val="6DCA3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9A64AB"/>
    <w:multiLevelType w:val="hybridMultilevel"/>
    <w:tmpl w:val="6D641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7C4BBE"/>
    <w:multiLevelType w:val="hybridMultilevel"/>
    <w:tmpl w:val="6F2C5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D75945"/>
    <w:multiLevelType w:val="hybridMultilevel"/>
    <w:tmpl w:val="71F67BFC"/>
    <w:lvl w:ilvl="0" w:tplc="9534733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6CF0D37"/>
    <w:multiLevelType w:val="hybridMultilevel"/>
    <w:tmpl w:val="73121E66"/>
    <w:lvl w:ilvl="0" w:tplc="4CC81060">
      <w:start w:val="1"/>
      <w:numFmt w:val="decimal"/>
      <w:pStyle w:val="NumberedList"/>
      <w:lvlText w:val="%1."/>
      <w:lvlJc w:val="left"/>
      <w:pPr>
        <w:ind w:left="340" w:hanging="34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B00DF4"/>
    <w:multiLevelType w:val="hybridMultilevel"/>
    <w:tmpl w:val="C29C70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2236B1F"/>
    <w:multiLevelType w:val="hybridMultilevel"/>
    <w:tmpl w:val="96688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4B564B"/>
    <w:multiLevelType w:val="hybridMultilevel"/>
    <w:tmpl w:val="A7446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11"/>
  </w:num>
  <w:num w:numId="5">
    <w:abstractNumId w:val="2"/>
  </w:num>
  <w:num w:numId="6">
    <w:abstractNumId w:val="10"/>
  </w:num>
  <w:num w:numId="7">
    <w:abstractNumId w:val="7"/>
  </w:num>
  <w:num w:numId="8">
    <w:abstractNumId w:val="13"/>
  </w:num>
  <w:num w:numId="9">
    <w:abstractNumId w:val="12"/>
  </w:num>
  <w:num w:numId="10">
    <w:abstractNumId w:val="4"/>
  </w:num>
  <w:num w:numId="11">
    <w:abstractNumId w:val="5"/>
  </w:num>
  <w:num w:numId="12">
    <w:abstractNumId w:val="9"/>
  </w:num>
  <w:num w:numId="13">
    <w:abstractNumId w:val="3"/>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457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E89"/>
    <w:rsid w:val="0000587C"/>
    <w:rsid w:val="000058CA"/>
    <w:rsid w:val="00010118"/>
    <w:rsid w:val="000140D7"/>
    <w:rsid w:val="00034CDD"/>
    <w:rsid w:val="00047B0D"/>
    <w:rsid w:val="00052147"/>
    <w:rsid w:val="000568EF"/>
    <w:rsid w:val="00062688"/>
    <w:rsid w:val="00062A2D"/>
    <w:rsid w:val="0009432D"/>
    <w:rsid w:val="00095C13"/>
    <w:rsid w:val="000964C0"/>
    <w:rsid w:val="000A5165"/>
    <w:rsid w:val="000B3E39"/>
    <w:rsid w:val="000C77D3"/>
    <w:rsid w:val="000E21FD"/>
    <w:rsid w:val="000F2C3D"/>
    <w:rsid w:val="0010299B"/>
    <w:rsid w:val="00113309"/>
    <w:rsid w:val="00127E4C"/>
    <w:rsid w:val="0013062C"/>
    <w:rsid w:val="00135905"/>
    <w:rsid w:val="00142457"/>
    <w:rsid w:val="001552F1"/>
    <w:rsid w:val="001672BA"/>
    <w:rsid w:val="00180042"/>
    <w:rsid w:val="0018450B"/>
    <w:rsid w:val="00194905"/>
    <w:rsid w:val="001A61FB"/>
    <w:rsid w:val="001C1691"/>
    <w:rsid w:val="001E14D3"/>
    <w:rsid w:val="00203AB2"/>
    <w:rsid w:val="00205662"/>
    <w:rsid w:val="00210397"/>
    <w:rsid w:val="002224AB"/>
    <w:rsid w:val="00225B83"/>
    <w:rsid w:val="00257A44"/>
    <w:rsid w:val="00267A89"/>
    <w:rsid w:val="00270F13"/>
    <w:rsid w:val="00285F21"/>
    <w:rsid w:val="0029310C"/>
    <w:rsid w:val="002945FC"/>
    <w:rsid w:val="002954D7"/>
    <w:rsid w:val="002A180D"/>
    <w:rsid w:val="002C418E"/>
    <w:rsid w:val="002D134C"/>
    <w:rsid w:val="002D1F8E"/>
    <w:rsid w:val="002D6896"/>
    <w:rsid w:val="002E071A"/>
    <w:rsid w:val="002F2209"/>
    <w:rsid w:val="002F234D"/>
    <w:rsid w:val="002F3D9F"/>
    <w:rsid w:val="002F637A"/>
    <w:rsid w:val="00304F52"/>
    <w:rsid w:val="00312DCF"/>
    <w:rsid w:val="00312F62"/>
    <w:rsid w:val="00313E34"/>
    <w:rsid w:val="00331DC2"/>
    <w:rsid w:val="0033399B"/>
    <w:rsid w:val="0034053F"/>
    <w:rsid w:val="00351A95"/>
    <w:rsid w:val="00354E06"/>
    <w:rsid w:val="00356DF1"/>
    <w:rsid w:val="00361D8C"/>
    <w:rsid w:val="00385605"/>
    <w:rsid w:val="00392581"/>
    <w:rsid w:val="003A1BB7"/>
    <w:rsid w:val="003A4774"/>
    <w:rsid w:val="003A6945"/>
    <w:rsid w:val="003C3090"/>
    <w:rsid w:val="003C56F3"/>
    <w:rsid w:val="003C63CD"/>
    <w:rsid w:val="003D3CC4"/>
    <w:rsid w:val="003D4A17"/>
    <w:rsid w:val="003D4C02"/>
    <w:rsid w:val="003D5F56"/>
    <w:rsid w:val="003E1C0D"/>
    <w:rsid w:val="003F38DF"/>
    <w:rsid w:val="003F52DE"/>
    <w:rsid w:val="003F784E"/>
    <w:rsid w:val="00407453"/>
    <w:rsid w:val="00410E9D"/>
    <w:rsid w:val="00426926"/>
    <w:rsid w:val="004370EA"/>
    <w:rsid w:val="00437CAE"/>
    <w:rsid w:val="004416A1"/>
    <w:rsid w:val="004467D7"/>
    <w:rsid w:val="00447A84"/>
    <w:rsid w:val="00457DE8"/>
    <w:rsid w:val="00461276"/>
    <w:rsid w:val="00472A4F"/>
    <w:rsid w:val="00472F9D"/>
    <w:rsid w:val="00490BE7"/>
    <w:rsid w:val="004D2FA6"/>
    <w:rsid w:val="004E27C5"/>
    <w:rsid w:val="004E2E7D"/>
    <w:rsid w:val="004F06AD"/>
    <w:rsid w:val="004F3E89"/>
    <w:rsid w:val="0050376E"/>
    <w:rsid w:val="005065E9"/>
    <w:rsid w:val="00534B5F"/>
    <w:rsid w:val="00537F40"/>
    <w:rsid w:val="005443E5"/>
    <w:rsid w:val="00547BE3"/>
    <w:rsid w:val="00552896"/>
    <w:rsid w:val="0055624F"/>
    <w:rsid w:val="00560428"/>
    <w:rsid w:val="0056362B"/>
    <w:rsid w:val="00566814"/>
    <w:rsid w:val="005726E0"/>
    <w:rsid w:val="0057270B"/>
    <w:rsid w:val="00581DF1"/>
    <w:rsid w:val="005A402A"/>
    <w:rsid w:val="005B399B"/>
    <w:rsid w:val="005B58D4"/>
    <w:rsid w:val="005C03B9"/>
    <w:rsid w:val="005C4C2A"/>
    <w:rsid w:val="005C4C8B"/>
    <w:rsid w:val="005C5EA5"/>
    <w:rsid w:val="005E01C1"/>
    <w:rsid w:val="005F3871"/>
    <w:rsid w:val="00614E48"/>
    <w:rsid w:val="00616573"/>
    <w:rsid w:val="00621F89"/>
    <w:rsid w:val="006304C8"/>
    <w:rsid w:val="00642D1D"/>
    <w:rsid w:val="00652001"/>
    <w:rsid w:val="006550D5"/>
    <w:rsid w:val="006716FA"/>
    <w:rsid w:val="00673F75"/>
    <w:rsid w:val="00677FBF"/>
    <w:rsid w:val="00682175"/>
    <w:rsid w:val="00685584"/>
    <w:rsid w:val="0069199E"/>
    <w:rsid w:val="00697F6F"/>
    <w:rsid w:val="006A7ECC"/>
    <w:rsid w:val="006B0EDC"/>
    <w:rsid w:val="006C78AB"/>
    <w:rsid w:val="006D12BB"/>
    <w:rsid w:val="006D53A7"/>
    <w:rsid w:val="006F5A40"/>
    <w:rsid w:val="007014CD"/>
    <w:rsid w:val="007047EB"/>
    <w:rsid w:val="007152EE"/>
    <w:rsid w:val="0072054F"/>
    <w:rsid w:val="007247FE"/>
    <w:rsid w:val="0073040E"/>
    <w:rsid w:val="0073183D"/>
    <w:rsid w:val="00742317"/>
    <w:rsid w:val="0075034C"/>
    <w:rsid w:val="00750F8E"/>
    <w:rsid w:val="0076040F"/>
    <w:rsid w:val="00765955"/>
    <w:rsid w:val="00766BAC"/>
    <w:rsid w:val="007706A8"/>
    <w:rsid w:val="00780E56"/>
    <w:rsid w:val="0079032C"/>
    <w:rsid w:val="007B411C"/>
    <w:rsid w:val="007B6187"/>
    <w:rsid w:val="007C39DB"/>
    <w:rsid w:val="007E229C"/>
    <w:rsid w:val="007E24DB"/>
    <w:rsid w:val="007F72DF"/>
    <w:rsid w:val="008011CF"/>
    <w:rsid w:val="00805763"/>
    <w:rsid w:val="00811165"/>
    <w:rsid w:val="00821D84"/>
    <w:rsid w:val="00825AF9"/>
    <w:rsid w:val="00826CB6"/>
    <w:rsid w:val="00835A06"/>
    <w:rsid w:val="008426C4"/>
    <w:rsid w:val="00854A00"/>
    <w:rsid w:val="00856149"/>
    <w:rsid w:val="008649EF"/>
    <w:rsid w:val="00873C58"/>
    <w:rsid w:val="0088584E"/>
    <w:rsid w:val="008A293D"/>
    <w:rsid w:val="008C1ECC"/>
    <w:rsid w:val="008E0943"/>
    <w:rsid w:val="008E2179"/>
    <w:rsid w:val="008E272B"/>
    <w:rsid w:val="008E44F7"/>
    <w:rsid w:val="008F1DCE"/>
    <w:rsid w:val="008F230A"/>
    <w:rsid w:val="008F2C9D"/>
    <w:rsid w:val="008F740C"/>
    <w:rsid w:val="00923AD9"/>
    <w:rsid w:val="00923DF6"/>
    <w:rsid w:val="00934663"/>
    <w:rsid w:val="0093625A"/>
    <w:rsid w:val="0093785C"/>
    <w:rsid w:val="00937B50"/>
    <w:rsid w:val="00940B7A"/>
    <w:rsid w:val="00943F09"/>
    <w:rsid w:val="0095105C"/>
    <w:rsid w:val="009527D6"/>
    <w:rsid w:val="00960C21"/>
    <w:rsid w:val="00964805"/>
    <w:rsid w:val="00966543"/>
    <w:rsid w:val="00983054"/>
    <w:rsid w:val="0099175C"/>
    <w:rsid w:val="009A0804"/>
    <w:rsid w:val="009A161C"/>
    <w:rsid w:val="009A62C8"/>
    <w:rsid w:val="009B3629"/>
    <w:rsid w:val="009B4963"/>
    <w:rsid w:val="009B66D0"/>
    <w:rsid w:val="009C3648"/>
    <w:rsid w:val="009D1BF0"/>
    <w:rsid w:val="009D7A23"/>
    <w:rsid w:val="009F514E"/>
    <w:rsid w:val="00A002C2"/>
    <w:rsid w:val="00A074BF"/>
    <w:rsid w:val="00A117F1"/>
    <w:rsid w:val="00A247C0"/>
    <w:rsid w:val="00A37DC7"/>
    <w:rsid w:val="00A37EAB"/>
    <w:rsid w:val="00A502E7"/>
    <w:rsid w:val="00A5056B"/>
    <w:rsid w:val="00A61793"/>
    <w:rsid w:val="00A65E5F"/>
    <w:rsid w:val="00A667D6"/>
    <w:rsid w:val="00A71182"/>
    <w:rsid w:val="00A71339"/>
    <w:rsid w:val="00A71D2E"/>
    <w:rsid w:val="00A721E3"/>
    <w:rsid w:val="00A74407"/>
    <w:rsid w:val="00A7654F"/>
    <w:rsid w:val="00AA1837"/>
    <w:rsid w:val="00AA7EFA"/>
    <w:rsid w:val="00AC2192"/>
    <w:rsid w:val="00AD0A43"/>
    <w:rsid w:val="00AF2C58"/>
    <w:rsid w:val="00B11D96"/>
    <w:rsid w:val="00B224C1"/>
    <w:rsid w:val="00B30CEB"/>
    <w:rsid w:val="00B40AE6"/>
    <w:rsid w:val="00B5347A"/>
    <w:rsid w:val="00B64D9D"/>
    <w:rsid w:val="00B71663"/>
    <w:rsid w:val="00B761D3"/>
    <w:rsid w:val="00B764C4"/>
    <w:rsid w:val="00B82560"/>
    <w:rsid w:val="00B84F0A"/>
    <w:rsid w:val="00BA4A2E"/>
    <w:rsid w:val="00BB1153"/>
    <w:rsid w:val="00BC0459"/>
    <w:rsid w:val="00BC20DF"/>
    <w:rsid w:val="00BC3495"/>
    <w:rsid w:val="00BC3589"/>
    <w:rsid w:val="00BC7356"/>
    <w:rsid w:val="00BD311C"/>
    <w:rsid w:val="00BD3691"/>
    <w:rsid w:val="00BD39DC"/>
    <w:rsid w:val="00BE7D00"/>
    <w:rsid w:val="00BF03AC"/>
    <w:rsid w:val="00BF1E20"/>
    <w:rsid w:val="00BF5317"/>
    <w:rsid w:val="00C0390E"/>
    <w:rsid w:val="00C11BE4"/>
    <w:rsid w:val="00C1486C"/>
    <w:rsid w:val="00C172B9"/>
    <w:rsid w:val="00C17DE1"/>
    <w:rsid w:val="00C25E29"/>
    <w:rsid w:val="00C3580B"/>
    <w:rsid w:val="00C46DE6"/>
    <w:rsid w:val="00C5183E"/>
    <w:rsid w:val="00C53712"/>
    <w:rsid w:val="00C80EBA"/>
    <w:rsid w:val="00C8129A"/>
    <w:rsid w:val="00C92C46"/>
    <w:rsid w:val="00C96035"/>
    <w:rsid w:val="00CA27A6"/>
    <w:rsid w:val="00CA4AC8"/>
    <w:rsid w:val="00CC614A"/>
    <w:rsid w:val="00CD27CD"/>
    <w:rsid w:val="00CE24CF"/>
    <w:rsid w:val="00CE710C"/>
    <w:rsid w:val="00CF2302"/>
    <w:rsid w:val="00CF709B"/>
    <w:rsid w:val="00D07B3E"/>
    <w:rsid w:val="00D15E32"/>
    <w:rsid w:val="00D20293"/>
    <w:rsid w:val="00D20C44"/>
    <w:rsid w:val="00D6033D"/>
    <w:rsid w:val="00D634C2"/>
    <w:rsid w:val="00D644D8"/>
    <w:rsid w:val="00D73A26"/>
    <w:rsid w:val="00D81717"/>
    <w:rsid w:val="00D82046"/>
    <w:rsid w:val="00D90AAD"/>
    <w:rsid w:val="00D90FF8"/>
    <w:rsid w:val="00D97AF5"/>
    <w:rsid w:val="00D97C4A"/>
    <w:rsid w:val="00DA21A4"/>
    <w:rsid w:val="00DB0224"/>
    <w:rsid w:val="00DB6E9E"/>
    <w:rsid w:val="00DB752B"/>
    <w:rsid w:val="00DD1331"/>
    <w:rsid w:val="00DD29CB"/>
    <w:rsid w:val="00DD62E8"/>
    <w:rsid w:val="00DE0CD6"/>
    <w:rsid w:val="00DE3ED6"/>
    <w:rsid w:val="00DE4771"/>
    <w:rsid w:val="00DE5932"/>
    <w:rsid w:val="00DE5C6E"/>
    <w:rsid w:val="00DF096A"/>
    <w:rsid w:val="00DF1465"/>
    <w:rsid w:val="00DF479D"/>
    <w:rsid w:val="00E00C0A"/>
    <w:rsid w:val="00E03C71"/>
    <w:rsid w:val="00E04FAC"/>
    <w:rsid w:val="00E07BEF"/>
    <w:rsid w:val="00E100EF"/>
    <w:rsid w:val="00E102B7"/>
    <w:rsid w:val="00E21CF6"/>
    <w:rsid w:val="00E34ADF"/>
    <w:rsid w:val="00E377CE"/>
    <w:rsid w:val="00E42F6F"/>
    <w:rsid w:val="00E4310A"/>
    <w:rsid w:val="00E44DFA"/>
    <w:rsid w:val="00E564B1"/>
    <w:rsid w:val="00E60C8D"/>
    <w:rsid w:val="00E61C96"/>
    <w:rsid w:val="00E72391"/>
    <w:rsid w:val="00E7569F"/>
    <w:rsid w:val="00E825F9"/>
    <w:rsid w:val="00E86F36"/>
    <w:rsid w:val="00E938C0"/>
    <w:rsid w:val="00E9617E"/>
    <w:rsid w:val="00E96F8B"/>
    <w:rsid w:val="00EB6847"/>
    <w:rsid w:val="00EC431E"/>
    <w:rsid w:val="00EC4341"/>
    <w:rsid w:val="00EF7240"/>
    <w:rsid w:val="00EF7317"/>
    <w:rsid w:val="00F03D77"/>
    <w:rsid w:val="00F04A1B"/>
    <w:rsid w:val="00F1182F"/>
    <w:rsid w:val="00F20180"/>
    <w:rsid w:val="00F35D9A"/>
    <w:rsid w:val="00F45E77"/>
    <w:rsid w:val="00F72356"/>
    <w:rsid w:val="00F727C4"/>
    <w:rsid w:val="00F72ED1"/>
    <w:rsid w:val="00F735B6"/>
    <w:rsid w:val="00F861ED"/>
    <w:rsid w:val="00F94BB0"/>
    <w:rsid w:val="00F97281"/>
    <w:rsid w:val="00FB6A5A"/>
    <w:rsid w:val="00FC69A3"/>
    <w:rsid w:val="00FE30B8"/>
    <w:rsid w:val="00FE60FA"/>
    <w:rsid w:val="08AC1E7F"/>
    <w:rsid w:val="2A1416B0"/>
    <w:rsid w:val="2F632D4C"/>
    <w:rsid w:val="412C6D11"/>
    <w:rsid w:val="4A95F1BB"/>
    <w:rsid w:val="4A9C29EC"/>
    <w:rsid w:val="4E68A133"/>
    <w:rsid w:val="6EC930A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564AECC4"/>
  <w15:docId w15:val="{30DB9A1C-4AC4-4F38-A5D7-2893DB2F7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65955"/>
  </w:style>
  <w:style w:type="paragraph" w:styleId="Heading1">
    <w:name w:val="heading 1"/>
    <w:basedOn w:val="Normal"/>
    <w:next w:val="Normal"/>
    <w:link w:val="Heading1Char"/>
    <w:uiPriority w:val="9"/>
    <w:rsid w:val="00F861ED"/>
    <w:pPr>
      <w:keepNext/>
      <w:keepLines/>
      <w:spacing w:before="480" w:after="0"/>
      <w:outlineLvl w:val="0"/>
    </w:pPr>
    <w:rPr>
      <w:rFonts w:asciiTheme="majorHAnsi" w:eastAsiaTheme="majorEastAsia" w:hAnsiTheme="majorHAnsi" w:cstheme="majorBidi"/>
      <w:b/>
      <w:bCs/>
      <w:color w:val="1C307A" w:themeColor="accent1" w:themeShade="BF"/>
      <w:sz w:val="28"/>
      <w:szCs w:val="28"/>
    </w:rPr>
  </w:style>
  <w:style w:type="paragraph" w:styleId="Heading2">
    <w:name w:val="heading 2"/>
    <w:basedOn w:val="Normal"/>
    <w:next w:val="Normal"/>
    <w:link w:val="Heading2Char"/>
    <w:uiPriority w:val="9"/>
    <w:semiHidden/>
    <w:unhideWhenUsed/>
    <w:rsid w:val="00F861ED"/>
    <w:pPr>
      <w:keepNext/>
      <w:keepLines/>
      <w:spacing w:before="200" w:after="0"/>
      <w:outlineLvl w:val="1"/>
    </w:pPr>
    <w:rPr>
      <w:rFonts w:asciiTheme="majorHAnsi" w:eastAsiaTheme="majorEastAsia" w:hAnsiTheme="majorHAnsi" w:cstheme="majorBidi"/>
      <w:b/>
      <w:bCs/>
      <w:color w:val="2641A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61ED"/>
    <w:rPr>
      <w:rFonts w:asciiTheme="majorHAnsi" w:eastAsiaTheme="majorEastAsia" w:hAnsiTheme="majorHAnsi" w:cstheme="majorBidi"/>
      <w:b/>
      <w:bCs/>
      <w:color w:val="1C307A" w:themeColor="accent1" w:themeShade="BF"/>
      <w:sz w:val="28"/>
      <w:szCs w:val="28"/>
    </w:rPr>
  </w:style>
  <w:style w:type="character" w:customStyle="1" w:styleId="Heading2Char">
    <w:name w:val="Heading 2 Char"/>
    <w:basedOn w:val="DefaultParagraphFont"/>
    <w:link w:val="Heading2"/>
    <w:uiPriority w:val="9"/>
    <w:semiHidden/>
    <w:rsid w:val="00F861ED"/>
    <w:rPr>
      <w:rFonts w:asciiTheme="majorHAnsi" w:eastAsiaTheme="majorEastAsia" w:hAnsiTheme="majorHAnsi" w:cstheme="majorBidi"/>
      <w:b/>
      <w:bCs/>
      <w:color w:val="2641A4" w:themeColor="accent1"/>
      <w:sz w:val="26"/>
      <w:szCs w:val="26"/>
    </w:rPr>
  </w:style>
  <w:style w:type="paragraph" w:customStyle="1" w:styleId="BodyCopy">
    <w:name w:val="Body Copy"/>
    <w:qFormat/>
    <w:rsid w:val="004F3E89"/>
    <w:pPr>
      <w:spacing w:after="0" w:line="240" w:lineRule="auto"/>
      <w:contextualSpacing/>
    </w:pPr>
    <w:rPr>
      <w:rFonts w:ascii="Arial" w:hAnsi="Arial" w:cs="Arial"/>
      <w:color w:val="231F20"/>
      <w:spacing w:val="-2"/>
      <w:sz w:val="20"/>
      <w:szCs w:val="20"/>
    </w:rPr>
  </w:style>
  <w:style w:type="paragraph" w:styleId="BalloonText">
    <w:name w:val="Balloon Text"/>
    <w:basedOn w:val="Normal"/>
    <w:link w:val="BalloonTextChar"/>
    <w:uiPriority w:val="99"/>
    <w:semiHidden/>
    <w:unhideWhenUsed/>
    <w:rsid w:val="002D1F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F8E"/>
    <w:rPr>
      <w:rFonts w:ascii="Tahoma" w:hAnsi="Tahoma" w:cs="Tahoma"/>
      <w:sz w:val="16"/>
      <w:szCs w:val="16"/>
    </w:rPr>
  </w:style>
  <w:style w:type="paragraph" w:customStyle="1" w:styleId="FooterText">
    <w:name w:val="Footer Text"/>
    <w:basedOn w:val="Footer"/>
    <w:qFormat/>
    <w:rsid w:val="00331DC2"/>
    <w:rPr>
      <w:color w:val="auto"/>
      <w:spacing w:val="-2"/>
      <w:sz w:val="17"/>
      <w:szCs w:val="17"/>
    </w:rPr>
  </w:style>
  <w:style w:type="paragraph" w:styleId="Header">
    <w:name w:val="header"/>
    <w:basedOn w:val="Normal"/>
    <w:link w:val="HeaderChar"/>
    <w:uiPriority w:val="99"/>
    <w:unhideWhenUsed/>
    <w:rsid w:val="002D1F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1F8E"/>
  </w:style>
  <w:style w:type="paragraph" w:styleId="Footer">
    <w:name w:val="footer"/>
    <w:basedOn w:val="Normal"/>
    <w:link w:val="FooterChar"/>
    <w:uiPriority w:val="99"/>
    <w:unhideWhenUsed/>
    <w:rsid w:val="00BF5317"/>
    <w:pPr>
      <w:tabs>
        <w:tab w:val="center" w:pos="4513"/>
        <w:tab w:val="right" w:pos="9026"/>
      </w:tabs>
      <w:spacing w:after="0" w:line="240" w:lineRule="auto"/>
    </w:pPr>
    <w:rPr>
      <w:rFonts w:ascii="Arial" w:hAnsi="Arial"/>
      <w:color w:val="808184"/>
      <w:sz w:val="13"/>
    </w:rPr>
  </w:style>
  <w:style w:type="character" w:customStyle="1" w:styleId="FooterChar">
    <w:name w:val="Footer Char"/>
    <w:basedOn w:val="DefaultParagraphFont"/>
    <w:link w:val="Footer"/>
    <w:uiPriority w:val="99"/>
    <w:rsid w:val="00BF5317"/>
    <w:rPr>
      <w:rFonts w:ascii="Arial" w:hAnsi="Arial"/>
      <w:color w:val="808184"/>
      <w:sz w:val="13"/>
    </w:rPr>
  </w:style>
  <w:style w:type="character" w:styleId="Hyperlink">
    <w:name w:val="Hyperlink"/>
    <w:basedOn w:val="DefaultParagraphFont"/>
    <w:uiPriority w:val="99"/>
    <w:unhideWhenUsed/>
    <w:rsid w:val="00C8129A"/>
    <w:rPr>
      <w:color w:val="2DA0DC" w:themeColor="hyperlink"/>
      <w:u w:val="single"/>
    </w:rPr>
  </w:style>
  <w:style w:type="character" w:styleId="PlaceholderText">
    <w:name w:val="Placeholder Text"/>
    <w:basedOn w:val="DefaultParagraphFont"/>
    <w:uiPriority w:val="99"/>
    <w:semiHidden/>
    <w:rsid w:val="00616573"/>
    <w:rPr>
      <w:color w:val="808080"/>
    </w:rPr>
  </w:style>
  <w:style w:type="paragraph" w:styleId="Caption">
    <w:name w:val="caption"/>
    <w:basedOn w:val="Normal"/>
    <w:next w:val="Normal"/>
    <w:uiPriority w:val="35"/>
    <w:unhideWhenUsed/>
    <w:rsid w:val="001A61FB"/>
    <w:pPr>
      <w:spacing w:line="240" w:lineRule="auto"/>
    </w:pPr>
    <w:rPr>
      <w:b/>
      <w:bCs/>
      <w:color w:val="2641A4" w:themeColor="accent1"/>
      <w:sz w:val="18"/>
      <w:szCs w:val="18"/>
    </w:rPr>
  </w:style>
  <w:style w:type="table" w:styleId="TableGrid">
    <w:name w:val="Table Grid"/>
    <w:basedOn w:val="TableNormal"/>
    <w:uiPriority w:val="59"/>
    <w:rsid w:val="005C4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B764C4"/>
  </w:style>
  <w:style w:type="paragraph" w:customStyle="1" w:styleId="HeadingH2">
    <w:name w:val="Heading H2"/>
    <w:autoRedefine/>
    <w:qFormat/>
    <w:rsid w:val="0029310C"/>
    <w:pPr>
      <w:spacing w:after="80" w:line="600" w:lineRule="exact"/>
    </w:pPr>
    <w:rPr>
      <w:rFonts w:ascii="Arial Black" w:hAnsi="Arial Black"/>
      <w:caps/>
      <w:spacing w:val="-2"/>
      <w:sz w:val="60"/>
      <w:szCs w:val="60"/>
    </w:rPr>
  </w:style>
  <w:style w:type="paragraph" w:customStyle="1" w:styleId="Standfirst">
    <w:name w:val="Standfirst"/>
    <w:basedOn w:val="BodyCopy"/>
    <w:autoRedefine/>
    <w:qFormat/>
    <w:rsid w:val="00CD27CD"/>
    <w:pPr>
      <w:jc w:val="center"/>
    </w:pPr>
    <w:rPr>
      <w:spacing w:val="0"/>
      <w:sz w:val="50"/>
      <w:szCs w:val="50"/>
    </w:rPr>
  </w:style>
  <w:style w:type="paragraph" w:customStyle="1" w:styleId="HeadlineH3">
    <w:name w:val="Headline H3"/>
    <w:basedOn w:val="Standfirst"/>
    <w:autoRedefine/>
    <w:qFormat/>
    <w:rsid w:val="00095C13"/>
    <w:pPr>
      <w:spacing w:line="200" w:lineRule="exact"/>
      <w:jc w:val="left"/>
    </w:pPr>
    <w:rPr>
      <w:rFonts w:ascii="Arial Black" w:hAnsi="Arial Black"/>
      <w:caps/>
      <w:color w:val="auto"/>
      <w:spacing w:val="-2"/>
      <w:sz w:val="20"/>
      <w:szCs w:val="20"/>
    </w:rPr>
  </w:style>
  <w:style w:type="paragraph" w:customStyle="1" w:styleId="Subheading">
    <w:name w:val="Subheading"/>
    <w:basedOn w:val="BodyCopy"/>
    <w:autoRedefine/>
    <w:qFormat/>
    <w:rsid w:val="0029310C"/>
    <w:pPr>
      <w:spacing w:after="120"/>
    </w:pPr>
    <w:rPr>
      <w:b/>
    </w:rPr>
  </w:style>
  <w:style w:type="paragraph" w:customStyle="1" w:styleId="Bulletpoint">
    <w:name w:val="Bulletpoint"/>
    <w:basedOn w:val="BodyCopy"/>
    <w:qFormat/>
    <w:rsid w:val="0029310C"/>
    <w:pPr>
      <w:numPr>
        <w:numId w:val="3"/>
      </w:numPr>
    </w:pPr>
    <w:rPr>
      <w:lang w:val="en-US"/>
    </w:rPr>
  </w:style>
  <w:style w:type="paragraph" w:customStyle="1" w:styleId="NumberedList">
    <w:name w:val="Numbered List"/>
    <w:basedOn w:val="Subheading"/>
    <w:autoRedefine/>
    <w:qFormat/>
    <w:rsid w:val="0029310C"/>
    <w:pPr>
      <w:numPr>
        <w:numId w:val="4"/>
      </w:numPr>
    </w:pPr>
    <w:rPr>
      <w:b w:val="0"/>
    </w:rPr>
  </w:style>
  <w:style w:type="paragraph" w:customStyle="1" w:styleId="Default">
    <w:name w:val="Default"/>
    <w:rsid w:val="00CD27CD"/>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paragraph" w:styleId="EndnoteText">
    <w:name w:val="endnote text"/>
    <w:basedOn w:val="Normal"/>
    <w:link w:val="EndnoteTextChar"/>
    <w:uiPriority w:val="99"/>
    <w:unhideWhenUsed/>
    <w:rsid w:val="00CD27CD"/>
    <w:pPr>
      <w:spacing w:after="0" w:line="240" w:lineRule="auto"/>
    </w:pPr>
    <w:rPr>
      <w:rFonts w:ascii="Georgia" w:eastAsiaTheme="minorEastAsia" w:hAnsi="Georgia"/>
      <w:szCs w:val="24"/>
    </w:rPr>
  </w:style>
  <w:style w:type="character" w:customStyle="1" w:styleId="EndnoteTextChar">
    <w:name w:val="Endnote Text Char"/>
    <w:basedOn w:val="DefaultParagraphFont"/>
    <w:link w:val="EndnoteText"/>
    <w:uiPriority w:val="99"/>
    <w:rsid w:val="00CD27CD"/>
    <w:rPr>
      <w:rFonts w:ascii="Georgia" w:eastAsiaTheme="minorEastAsia" w:hAnsi="Georgia"/>
      <w:szCs w:val="24"/>
    </w:rPr>
  </w:style>
  <w:style w:type="character" w:styleId="EndnoteReference">
    <w:name w:val="endnote reference"/>
    <w:basedOn w:val="DefaultParagraphFont"/>
    <w:uiPriority w:val="99"/>
    <w:unhideWhenUsed/>
    <w:rsid w:val="00CD27CD"/>
    <w:rPr>
      <w:vertAlign w:val="superscript"/>
    </w:rPr>
  </w:style>
  <w:style w:type="paragraph" w:styleId="ListParagraph">
    <w:name w:val="List Paragraph"/>
    <w:basedOn w:val="Normal"/>
    <w:link w:val="ListParagraphChar"/>
    <w:uiPriority w:val="34"/>
    <w:qFormat/>
    <w:rsid w:val="00CD27CD"/>
    <w:pPr>
      <w:spacing w:after="0" w:line="240" w:lineRule="auto"/>
      <w:ind w:left="720"/>
      <w:contextualSpacing/>
    </w:pPr>
    <w:rPr>
      <w:rFonts w:ascii="Georgia" w:eastAsiaTheme="minorEastAsia" w:hAnsi="Georgia"/>
      <w:szCs w:val="24"/>
    </w:rPr>
  </w:style>
  <w:style w:type="character" w:customStyle="1" w:styleId="ListParagraphChar">
    <w:name w:val="List Paragraph Char"/>
    <w:basedOn w:val="DefaultParagraphFont"/>
    <w:link w:val="ListParagraph"/>
    <w:uiPriority w:val="34"/>
    <w:rsid w:val="00CD27CD"/>
    <w:rPr>
      <w:rFonts w:ascii="Georgia" w:eastAsiaTheme="minorEastAsia" w:hAnsi="Georgia"/>
      <w:szCs w:val="24"/>
    </w:rPr>
  </w:style>
  <w:style w:type="character" w:styleId="CommentReference">
    <w:name w:val="annotation reference"/>
    <w:basedOn w:val="DefaultParagraphFont"/>
    <w:uiPriority w:val="99"/>
    <w:semiHidden/>
    <w:unhideWhenUsed/>
    <w:rsid w:val="00351A95"/>
    <w:rPr>
      <w:sz w:val="16"/>
      <w:szCs w:val="16"/>
    </w:rPr>
  </w:style>
  <w:style w:type="paragraph" w:styleId="CommentText">
    <w:name w:val="annotation text"/>
    <w:basedOn w:val="Normal"/>
    <w:link w:val="CommentTextChar"/>
    <w:uiPriority w:val="99"/>
    <w:unhideWhenUsed/>
    <w:rsid w:val="00351A95"/>
    <w:pPr>
      <w:spacing w:line="240" w:lineRule="auto"/>
    </w:pPr>
    <w:rPr>
      <w:sz w:val="20"/>
      <w:szCs w:val="20"/>
    </w:rPr>
  </w:style>
  <w:style w:type="character" w:customStyle="1" w:styleId="CommentTextChar">
    <w:name w:val="Comment Text Char"/>
    <w:basedOn w:val="DefaultParagraphFont"/>
    <w:link w:val="CommentText"/>
    <w:uiPriority w:val="99"/>
    <w:rsid w:val="00351A95"/>
    <w:rPr>
      <w:sz w:val="20"/>
      <w:szCs w:val="20"/>
    </w:rPr>
  </w:style>
  <w:style w:type="paragraph" w:styleId="CommentSubject">
    <w:name w:val="annotation subject"/>
    <w:basedOn w:val="CommentText"/>
    <w:next w:val="CommentText"/>
    <w:link w:val="CommentSubjectChar"/>
    <w:uiPriority w:val="99"/>
    <w:semiHidden/>
    <w:unhideWhenUsed/>
    <w:rsid w:val="00351A95"/>
    <w:rPr>
      <w:b/>
      <w:bCs/>
    </w:rPr>
  </w:style>
  <w:style w:type="character" w:customStyle="1" w:styleId="CommentSubjectChar">
    <w:name w:val="Comment Subject Char"/>
    <w:basedOn w:val="CommentTextChar"/>
    <w:link w:val="CommentSubject"/>
    <w:uiPriority w:val="99"/>
    <w:semiHidden/>
    <w:rsid w:val="00351A95"/>
    <w:rPr>
      <w:b/>
      <w:bCs/>
      <w:sz w:val="20"/>
      <w:szCs w:val="20"/>
    </w:rPr>
  </w:style>
  <w:style w:type="paragraph" w:styleId="FootnoteText">
    <w:name w:val="footnote text"/>
    <w:aliases w:val="Footnote Text Quote,single space,Footnote Text Char Char,Char Char,Char Char Char Char,Char Char Char Char Char Char,ft,fn,ADB,footnote text Char,fn Char,ADB Char,single space Char Char,FOOTNOTES,Footnote Text Char Char Char Char"/>
    <w:basedOn w:val="Normal"/>
    <w:link w:val="FootnoteTextChar"/>
    <w:uiPriority w:val="99"/>
    <w:unhideWhenUsed/>
    <w:qFormat/>
    <w:rsid w:val="00351A95"/>
    <w:pPr>
      <w:spacing w:after="0" w:line="240" w:lineRule="auto"/>
    </w:pPr>
    <w:rPr>
      <w:rFonts w:ascii="Times New Roman" w:hAnsi="Times New Roman" w:cs="Times New Roman"/>
      <w:sz w:val="20"/>
      <w:szCs w:val="20"/>
      <w:lang w:eastAsia="en-GB"/>
    </w:rPr>
  </w:style>
  <w:style w:type="character" w:customStyle="1" w:styleId="FootnoteTextChar">
    <w:name w:val="Footnote Text Char"/>
    <w:aliases w:val="Footnote Text Quote Char,single space Char,Footnote Text Char Char Char,Char Char Char,Char Char Char Char Char,Char Char Char Char Char Char Char,ft Char,fn Char1,ADB Char1,footnote text Char Char,fn Char Char,ADB Char Char"/>
    <w:basedOn w:val="DefaultParagraphFont"/>
    <w:link w:val="FootnoteText"/>
    <w:uiPriority w:val="99"/>
    <w:rsid w:val="00351A95"/>
    <w:rPr>
      <w:rFonts w:ascii="Times New Roman" w:hAnsi="Times New Roman" w:cs="Times New Roman"/>
      <w:sz w:val="20"/>
      <w:szCs w:val="20"/>
      <w:lang w:eastAsia="en-GB"/>
    </w:rPr>
  </w:style>
  <w:style w:type="character" w:styleId="FollowedHyperlink">
    <w:name w:val="FollowedHyperlink"/>
    <w:basedOn w:val="DefaultParagraphFont"/>
    <w:uiPriority w:val="99"/>
    <w:semiHidden/>
    <w:unhideWhenUsed/>
    <w:rsid w:val="00BC0459"/>
    <w:rPr>
      <w:color w:val="DD1066" w:themeColor="followedHyperlink"/>
      <w:u w:val="single"/>
    </w:rPr>
  </w:style>
  <w:style w:type="paragraph" w:styleId="NormalWeb">
    <w:name w:val="Normal (Web)"/>
    <w:basedOn w:val="Normal"/>
    <w:uiPriority w:val="99"/>
    <w:unhideWhenUsed/>
    <w:rsid w:val="00095C1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link w:val="NoSpacingChar"/>
    <w:uiPriority w:val="1"/>
    <w:qFormat/>
    <w:rsid w:val="00095C13"/>
    <w:pPr>
      <w:spacing w:after="0" w:line="240" w:lineRule="auto"/>
    </w:pPr>
    <w:rPr>
      <w:rFonts w:ascii="Calibri" w:hAnsi="Calibri"/>
      <w:sz w:val="20"/>
      <w:szCs w:val="20"/>
    </w:rPr>
  </w:style>
  <w:style w:type="character" w:customStyle="1" w:styleId="NoSpacingChar">
    <w:name w:val="No Spacing Char"/>
    <w:basedOn w:val="DefaultParagraphFont"/>
    <w:link w:val="NoSpacing"/>
    <w:uiPriority w:val="1"/>
    <w:rsid w:val="00095C13"/>
    <w:rPr>
      <w:rFonts w:ascii="Calibri" w:hAnsi="Calibri"/>
      <w:sz w:val="20"/>
      <w:szCs w:val="20"/>
    </w:rPr>
  </w:style>
  <w:style w:type="character" w:styleId="FootnoteReference">
    <w:name w:val="footnote reference"/>
    <w:basedOn w:val="DefaultParagraphFont"/>
    <w:uiPriority w:val="99"/>
    <w:unhideWhenUsed/>
    <w:rsid w:val="00095C13"/>
    <w:rPr>
      <w:vertAlign w:val="superscript"/>
    </w:rPr>
  </w:style>
  <w:style w:type="paragraph" w:customStyle="1" w:styleId="EndNoteBibliography">
    <w:name w:val="EndNote Bibliography"/>
    <w:basedOn w:val="Normal"/>
    <w:link w:val="EndNoteBibliographyChar"/>
    <w:rsid w:val="00095C13"/>
    <w:pPr>
      <w:spacing w:after="160" w:line="240" w:lineRule="auto"/>
    </w:pPr>
    <w:rPr>
      <w:rFonts w:ascii="Calibri" w:hAnsi="Calibri" w:cs="Calibri"/>
      <w:noProof/>
      <w:sz w:val="20"/>
      <w:szCs w:val="20"/>
      <w:lang w:val="en-US"/>
    </w:rPr>
  </w:style>
  <w:style w:type="character" w:customStyle="1" w:styleId="EndNoteBibliographyChar">
    <w:name w:val="EndNote Bibliography Char"/>
    <w:basedOn w:val="NoSpacingChar"/>
    <w:link w:val="EndNoteBibliography"/>
    <w:rsid w:val="00095C13"/>
    <w:rPr>
      <w:rFonts w:ascii="Calibri" w:hAnsi="Calibri" w:cs="Calibri"/>
      <w:noProof/>
      <w:sz w:val="20"/>
      <w:szCs w:val="20"/>
      <w:lang w:val="en-US"/>
    </w:rPr>
  </w:style>
  <w:style w:type="character" w:styleId="Strong">
    <w:name w:val="Strong"/>
    <w:basedOn w:val="DefaultParagraphFont"/>
    <w:uiPriority w:val="22"/>
    <w:qFormat/>
    <w:rsid w:val="00095C13"/>
    <w:rPr>
      <w:b/>
      <w:bCs/>
    </w:rPr>
  </w:style>
  <w:style w:type="character" w:styleId="Emphasis">
    <w:name w:val="Emphasis"/>
    <w:basedOn w:val="DefaultParagraphFont"/>
    <w:uiPriority w:val="20"/>
    <w:qFormat/>
    <w:rsid w:val="004416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77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dsalliance.org/rapidresponsefun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f12d235f81774805" Type="http://schemas.microsoft.com/office/2016/09/relationships/commentsIds" Target="commentsId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idsalliance.org/rapidresponsefund" TargetMode="Externa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www.unaids.org/en/resources/fact-sheet" TargetMode="External"/><Relationship Id="rId7" Type="http://schemas.openxmlformats.org/officeDocument/2006/relationships/hyperlink" Target="https://reliefweb.int/sites/reliefweb.int/files/resources/HIV_Stigma_Work_Report_Online.pdf" TargetMode="External"/><Relationship Id="rId2" Type="http://schemas.openxmlformats.org/officeDocument/2006/relationships/hyperlink" Target="https://reliefweb.int/sites/reliefweb.int/files/resources/HIV_Stigma_Work_Report_Online.pdf" TargetMode="External"/><Relationship Id="rId1" Type="http://schemas.openxmlformats.org/officeDocument/2006/relationships/hyperlink" Target="https://reliefweb.int/sites/reliefweb.int/files/resources/HIV_Stigma_Work_Report_Online.pdf" TargetMode="External"/><Relationship Id="rId6" Type="http://schemas.openxmlformats.org/officeDocument/2006/relationships/hyperlink" Target="http://www.unaids.org/sites/default/files/media_asset/Global_AIDS_update_2017_en.pdf" TargetMode="External"/><Relationship Id="rId5" Type="http://schemas.openxmlformats.org/officeDocument/2006/relationships/hyperlink" Target="http://files.unaids.org/en/media/unaids/contentassets/documents/factsheet/2012/20120417_FS_adolescentsyoungpeoplehiv_en.pdf" TargetMode="External"/><Relationship Id="rId4" Type="http://schemas.openxmlformats.org/officeDocument/2006/relationships/hyperlink" Target="https://msfaccess.org/sites/default/files/2018-07/HIV_Brief_Stopping_SenselessDeaths_ENG_201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FrontlineAids Brand Colours">
  <a:themeElements>
    <a:clrScheme name="FrontlineAids Brand Colours">
      <a:dk1>
        <a:srgbClr val="000000"/>
      </a:dk1>
      <a:lt1>
        <a:srgbClr val="2EA0DC"/>
      </a:lt1>
      <a:dk2>
        <a:srgbClr val="1F743D"/>
      </a:dk2>
      <a:lt2>
        <a:srgbClr val="DD1065"/>
      </a:lt2>
      <a:accent1>
        <a:srgbClr val="2641A4"/>
      </a:accent1>
      <a:accent2>
        <a:srgbClr val="2FB259"/>
      </a:accent2>
      <a:accent3>
        <a:srgbClr val="860047"/>
      </a:accent3>
      <a:accent4>
        <a:srgbClr val="F83525"/>
      </a:accent4>
      <a:accent5>
        <a:srgbClr val="E7C84B"/>
      </a:accent5>
      <a:accent6>
        <a:srgbClr val="50B6B5"/>
      </a:accent6>
      <a:hlink>
        <a:srgbClr val="2DA0DC"/>
      </a:hlink>
      <a:folHlink>
        <a:srgbClr val="DD1066"/>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4A27CDC-9550-422B-AEEF-D2B23C5C731E}">
  <ds:schemaRefs>
    <ds:schemaRef ds:uri="http://schemas.openxmlformats.org/officeDocument/2006/bibliography"/>
  </ds:schemaRefs>
</ds:datastoreItem>
</file>

<file path=customXml/itemProps2.xml><?xml version="1.0" encoding="utf-8"?>
<ds:datastoreItem xmlns:ds="http://schemas.openxmlformats.org/officeDocument/2006/customXml" ds:itemID="{64FC0B1D-0530-458C-B702-BCB903A39CEC}"/>
</file>

<file path=customXml/itemProps3.xml><?xml version="1.0" encoding="utf-8"?>
<ds:datastoreItem xmlns:ds="http://schemas.openxmlformats.org/officeDocument/2006/customXml" ds:itemID="{2F6614FB-7BB9-48CB-B20B-E6228EEDA65A}"/>
</file>

<file path=customXml/itemProps4.xml><?xml version="1.0" encoding="utf-8"?>
<ds:datastoreItem xmlns:ds="http://schemas.openxmlformats.org/officeDocument/2006/customXml" ds:itemID="{27161561-F33E-4F7C-B428-B5A0E08C619A}"/>
</file>

<file path=docProps/app.xml><?xml version="1.0" encoding="utf-8"?>
<Properties xmlns="http://schemas.openxmlformats.org/officeDocument/2006/extended-properties" xmlns:vt="http://schemas.openxmlformats.org/officeDocument/2006/docPropsVTypes">
  <Template>Normal</Template>
  <TotalTime>1</TotalTime>
  <Pages>7</Pages>
  <Words>3012</Words>
  <Characters>17170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The Template Company</Company>
  <LinksUpToDate>false</LinksUpToDate>
  <CharactersWithSpaces>20142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Silver</dc:creator>
  <cp:lastModifiedBy>Diane Kingston OBE</cp:lastModifiedBy>
  <cp:revision>2</cp:revision>
  <cp:lastPrinted>2019-01-07T15:48:00Z</cp:lastPrinted>
  <dcterms:created xsi:type="dcterms:W3CDTF">2019-02-15T17:31:00Z</dcterms:created>
  <dcterms:modified xsi:type="dcterms:W3CDTF">2019-02-15T17:31:00Z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DTemplate">
    <vt:i4>2</vt:i4>
  </property>
  <property fmtid="{D5CDD505-2E9C-101B-9397-08002B2CF9AE}" pid="3" name="ContentTypeId">
    <vt:lpwstr>0x0101008822B9E06671B54FA89F14538B9B0FEA</vt:lpwstr>
  </property>
</Properties>
</file>