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B824" w14:textId="77777777" w:rsidR="00252B22" w:rsidRDefault="00252B22" w:rsidP="00252B22">
      <w:pPr>
        <w:spacing w:before="100" w:beforeAutospacing="1" w:after="100" w:afterAutospacing="1" w:line="276" w:lineRule="auto"/>
        <w:jc w:val="center"/>
        <w:rPr>
          <w:rFonts w:ascii="Times New Roman" w:hAnsi="Times New Roman"/>
          <w:sz w:val="25"/>
          <w:szCs w:val="25"/>
        </w:rPr>
      </w:pPr>
    </w:p>
    <w:p w14:paraId="72833F73" w14:textId="77777777" w:rsidR="00252B22" w:rsidRDefault="00252B22" w:rsidP="00252B22">
      <w:pPr>
        <w:spacing w:before="100" w:beforeAutospacing="1" w:after="100" w:afterAutospacing="1" w:line="276" w:lineRule="auto"/>
        <w:jc w:val="center"/>
        <w:rPr>
          <w:rFonts w:ascii="Times New Roman" w:hAnsi="Times New Roman"/>
          <w:sz w:val="25"/>
          <w:szCs w:val="25"/>
        </w:rPr>
      </w:pPr>
    </w:p>
    <w:p w14:paraId="30262114" w14:textId="77777777" w:rsidR="00252B22" w:rsidRDefault="00252B22" w:rsidP="00252B22">
      <w:pPr>
        <w:spacing w:before="100" w:beforeAutospacing="1" w:after="100" w:afterAutospacing="1" w:line="276" w:lineRule="auto"/>
        <w:jc w:val="center"/>
        <w:rPr>
          <w:rFonts w:ascii="Times New Roman" w:hAnsi="Times New Roman"/>
          <w:sz w:val="25"/>
          <w:szCs w:val="25"/>
        </w:rPr>
      </w:pPr>
    </w:p>
    <w:p w14:paraId="41CFD14F" w14:textId="219DCBE8" w:rsidR="00252B22" w:rsidRPr="00293EB0" w:rsidRDefault="00252B22" w:rsidP="008A50F9">
      <w:pPr>
        <w:spacing w:before="100" w:beforeAutospacing="1" w:after="100" w:afterAutospacing="1" w:line="276" w:lineRule="auto"/>
        <w:jc w:val="center"/>
        <w:rPr>
          <w:b/>
          <w:u w:val="single"/>
        </w:rPr>
      </w:pPr>
      <w:r w:rsidRPr="00293EB0">
        <w:rPr>
          <w:b/>
          <w:u w:val="single"/>
        </w:rPr>
        <w:t>Legal Environment Assessment on HIV in Moldova</w:t>
      </w:r>
    </w:p>
    <w:p w14:paraId="5C9DA3C2" w14:textId="77777777" w:rsidR="00252B22" w:rsidRPr="00293EB0" w:rsidRDefault="00252B22" w:rsidP="008A50F9">
      <w:pPr>
        <w:spacing w:before="100" w:beforeAutospacing="1" w:after="100" w:afterAutospacing="1" w:line="276" w:lineRule="auto"/>
        <w:jc w:val="center"/>
        <w:rPr>
          <w:b/>
          <w:u w:val="single"/>
        </w:rPr>
      </w:pPr>
      <w:r w:rsidRPr="00293EB0">
        <w:rPr>
          <w:b/>
          <w:u w:val="single"/>
        </w:rPr>
        <w:t>Overview and preliminary findings (14 February 2019)</w:t>
      </w:r>
      <w:bookmarkStart w:id="0" w:name="_GoBack"/>
      <w:bookmarkEnd w:id="0"/>
    </w:p>
    <w:p w14:paraId="26A01E13" w14:textId="77777777" w:rsidR="00252B22" w:rsidRDefault="00252B22" w:rsidP="00252B22">
      <w:pPr>
        <w:spacing w:before="100" w:beforeAutospacing="1" w:after="100" w:afterAutospacing="1" w:line="276" w:lineRule="auto"/>
        <w:jc w:val="both"/>
      </w:pPr>
      <w:r w:rsidRPr="00F2602F">
        <w:t>HIV</w:t>
      </w:r>
      <w:r>
        <w:t xml:space="preserve"> and </w:t>
      </w:r>
      <w:r w:rsidRPr="00F2602F">
        <w:t>AIDS remains a global health emergency that requires a comprehensive response at the global and national level</w:t>
      </w:r>
      <w:r>
        <w:t>s</w:t>
      </w:r>
      <w:r w:rsidRPr="00F2602F">
        <w:t>.</w:t>
      </w:r>
      <w:r>
        <w:t xml:space="preserve"> As of 01 Jan 2018, </w:t>
      </w:r>
      <w:r w:rsidRPr="00293EB0">
        <w:t>there were 11,829 registered cases of HIV infection out of 15,835 estimated cases</w:t>
      </w:r>
      <w:r>
        <w:t xml:space="preserve"> in Moldova</w:t>
      </w:r>
      <w:r w:rsidRPr="00293EB0">
        <w:t>. The prevalence of HIV infection is 210.8 cases per 100 thousand population. The incidence of HIV infection was of 20.7 cases per 100 thousand population.</w:t>
      </w:r>
      <w:r w:rsidRPr="00F2602F">
        <w:t xml:space="preserve"> </w:t>
      </w:r>
    </w:p>
    <w:p w14:paraId="67AE7526" w14:textId="77777777" w:rsidR="00252B22" w:rsidRPr="00F2602F" w:rsidRDefault="00252B22" w:rsidP="00252B22">
      <w:pPr>
        <w:spacing w:before="100" w:beforeAutospacing="1" w:after="100" w:afterAutospacing="1" w:line="276" w:lineRule="auto"/>
        <w:jc w:val="both"/>
      </w:pPr>
      <w:r w:rsidRPr="00F2602F">
        <w:t xml:space="preserve">Recognizing the importance of good health and well-being for  sustainable development of the country, the Republic of Moldova has committed to reduce the transmission of HIV and sexually transmitted infections, especially </w:t>
      </w:r>
      <w:r>
        <w:t>among</w:t>
      </w:r>
      <w:r w:rsidRPr="00F2602F">
        <w:t xml:space="preserve"> key populations and mortality associated with HIV, as a national target under SDG #3</w:t>
      </w:r>
      <w:r>
        <w:t xml:space="preserve">: Ensure healthy lives and promote wellbeing for all at all ages </w:t>
      </w:r>
      <w:r w:rsidRPr="00F2602F">
        <w:t xml:space="preserve"> and promote non-discriminatory laws and policies under SDG #16</w:t>
      </w:r>
      <w:r>
        <w:t xml:space="preserve"> – Promote peaceful and inclusive societies for sustainable development, provide access to justice for all and build effective, accountable and inclusive institutions at all levels</w:t>
      </w:r>
      <w:r w:rsidRPr="00F2602F">
        <w:t xml:space="preserve">. </w:t>
      </w:r>
    </w:p>
    <w:p w14:paraId="2AD12020" w14:textId="77777777" w:rsidR="00252B22" w:rsidRDefault="00252B22" w:rsidP="00252B22">
      <w:pPr>
        <w:spacing w:before="100" w:beforeAutospacing="1" w:after="100" w:afterAutospacing="1" w:line="276" w:lineRule="auto"/>
        <w:jc w:val="both"/>
      </w:pPr>
      <w:r>
        <w:t>P</w:t>
      </w:r>
      <w:r w:rsidRPr="00F2602F">
        <w:t xml:space="preserve">eople living with </w:t>
      </w:r>
      <w:r>
        <w:t xml:space="preserve">and affected by </w:t>
      </w:r>
      <w:r w:rsidRPr="00F2602F">
        <w:t>HIV in Moldova face serious legal and human rights issues, stigma and discrimination</w:t>
      </w:r>
      <w:r>
        <w:t xml:space="preserve"> and unsynchronized/outdated legislation</w:t>
      </w:r>
      <w:r w:rsidRPr="00F2602F">
        <w:t xml:space="preserve"> </w:t>
      </w:r>
      <w:r>
        <w:t xml:space="preserve">which </w:t>
      </w:r>
      <w:r w:rsidRPr="00F2602F">
        <w:t xml:space="preserve">remain </w:t>
      </w:r>
      <w:r>
        <w:t>important</w:t>
      </w:r>
      <w:r w:rsidRPr="00F2602F">
        <w:t xml:space="preserve"> barrier</w:t>
      </w:r>
      <w:r>
        <w:t>s</w:t>
      </w:r>
      <w:r w:rsidRPr="00F2602F">
        <w:t xml:space="preserve"> to </w:t>
      </w:r>
      <w:r>
        <w:t xml:space="preserve">accessing essential </w:t>
      </w:r>
      <w:r w:rsidRPr="00F2602F">
        <w:t xml:space="preserve">services and to </w:t>
      </w:r>
      <w:r>
        <w:t xml:space="preserve">the full </w:t>
      </w:r>
      <w:r w:rsidRPr="00F2602F">
        <w:t>enjoyment of live</w:t>
      </w:r>
      <w:r>
        <w:t>. The 2018 Human Rights Perception Study</w:t>
      </w:r>
      <w:r>
        <w:rPr>
          <w:rStyle w:val="FootnoteReference"/>
        </w:rPr>
        <w:footnoteReference w:id="1"/>
      </w:r>
      <w:r>
        <w:t xml:space="preserve"> reveals that the right to health is the most violated human right, while the 2018 Stigma Index</w:t>
      </w:r>
      <w:r>
        <w:rPr>
          <w:rStyle w:val="FootnoteReference"/>
        </w:rPr>
        <w:footnoteReference w:id="2"/>
      </w:r>
      <w:r>
        <w:t xml:space="preserve"> shows that </w:t>
      </w:r>
      <w:r w:rsidRPr="00C914AE">
        <w:t>four out of ten people living with HIV report</w:t>
      </w:r>
      <w:r>
        <w:t>ed</w:t>
      </w:r>
      <w:r w:rsidRPr="00C914AE">
        <w:t xml:space="preserve"> experiences of discriminatory treatment in the last 12 months</w:t>
      </w:r>
      <w:r>
        <w:t xml:space="preserve"> and disclosure of </w:t>
      </w:r>
      <w:r w:rsidRPr="00C914AE">
        <w:t>their status to third parties</w:t>
      </w:r>
      <w:r>
        <w:t xml:space="preserve">. </w:t>
      </w:r>
    </w:p>
    <w:p w14:paraId="33CA45FD" w14:textId="77777777" w:rsidR="00252B22" w:rsidRDefault="00252B22" w:rsidP="00252B22">
      <w:pPr>
        <w:spacing w:before="100" w:beforeAutospacing="1" w:after="100" w:afterAutospacing="1" w:line="276" w:lineRule="auto"/>
        <w:jc w:val="both"/>
      </w:pPr>
      <w:r>
        <w:t xml:space="preserve">Against this background, and building on the 2018 </w:t>
      </w:r>
      <w:hyperlink r:id="rId6" w:history="1">
        <w:r w:rsidRPr="00A96198">
          <w:rPr>
            <w:rStyle w:val="Hyperlink"/>
          </w:rPr>
          <w:t>Supplement</w:t>
        </w:r>
      </w:hyperlink>
      <w:r>
        <w:t xml:space="preserve"> of the Global Commission on HIV and the Law, UNDP Moldova initiated a Legal Environment Assessment (LEA) on HIV</w:t>
      </w:r>
      <w:r>
        <w:rPr>
          <w:rStyle w:val="FootnoteReference"/>
        </w:rPr>
        <w:footnoteReference w:id="3"/>
      </w:r>
      <w:r>
        <w:t xml:space="preserve"> to analyze the level of compliance of  national legislation with international standards  and inform </w:t>
      </w:r>
      <w:r>
        <w:lastRenderedPageBreak/>
        <w:t>subsequent steps including legal amendments to ensure better protection under the law for people living with  HIV and key populations at higher risk of HIV</w:t>
      </w:r>
      <w:r>
        <w:rPr>
          <w:rStyle w:val="FootnoteReference"/>
        </w:rPr>
        <w:footnoteReference w:id="4"/>
      </w:r>
      <w:r>
        <w:t xml:space="preserve">. </w:t>
      </w:r>
    </w:p>
    <w:p w14:paraId="71EBD6FF" w14:textId="77777777" w:rsidR="00252B22" w:rsidRDefault="00252B22" w:rsidP="00252B22">
      <w:pPr>
        <w:spacing w:before="100" w:beforeAutospacing="1" w:after="100" w:afterAutospacing="1" w:line="276" w:lineRule="auto"/>
        <w:jc w:val="both"/>
      </w:pPr>
      <w:r>
        <w:t>The preliminary LEA findings reveal that despite significant progress achieved during the last years on the legal framework on HIV, further efforts are needed to ensure a practical, standardized and evidence-based focus of national legislation and jurisprudence to support the national response to HIV aimed at the protection of public health and respect for human rights.</w:t>
      </w:r>
    </w:p>
    <w:p w14:paraId="7FA3D78A" w14:textId="77777777" w:rsidR="00252B22" w:rsidRDefault="00252B22" w:rsidP="00252B22">
      <w:pPr>
        <w:spacing w:before="100" w:beforeAutospacing="1" w:after="100" w:afterAutospacing="1" w:line="276" w:lineRule="auto"/>
        <w:jc w:val="both"/>
      </w:pPr>
      <w:r>
        <w:t xml:space="preserve">Stigma, discrimination and marginalization of people living with HIV, criminalization of HIV transmission and penalization of drug use and sex work remain some of the main legal barriers for accessing HIV prevention, treatment and care services. The national criminal law outlaws the use of drugs in penitentiary settings, limiting the access of users to syringe exchange </w:t>
      </w:r>
      <w:proofErr w:type="spellStart"/>
      <w:r>
        <w:t>programmes</w:t>
      </w:r>
      <w:proofErr w:type="spellEnd"/>
      <w:r>
        <w:t xml:space="preserve"> and methadone substitution treatment, despite their availability in prisons. Personal data protection of people living with HIV is not fully ensured and respected, while the practice of requesting an HIV test during the employment process is still present.  </w:t>
      </w:r>
    </w:p>
    <w:p w14:paraId="4B90C058" w14:textId="77777777" w:rsidR="00252B22" w:rsidRPr="00F2602F" w:rsidRDefault="00252B22" w:rsidP="00252B22">
      <w:pPr>
        <w:spacing w:before="100" w:beforeAutospacing="1" w:after="100" w:afterAutospacing="1" w:line="276" w:lineRule="auto"/>
        <w:jc w:val="both"/>
      </w:pPr>
      <w:r>
        <w:t xml:space="preserve">To address the identified legal barriers and human rights issues, the LEA report, to be finalized in 2019, will prepare a thorough overview of the current situation with key findings, provide recommendations for potential legislative changes and will </w:t>
      </w:r>
      <w:r w:rsidRPr="00F01112">
        <w:t>represent a source of information and guidance for national authorities in undertaking sector-wide reforms compliant with international standards and best practices</w:t>
      </w:r>
      <w:r>
        <w:t xml:space="preserve">. </w:t>
      </w:r>
    </w:p>
    <w:p w14:paraId="0B2FC983" w14:textId="77777777" w:rsidR="00252B22" w:rsidRDefault="00252B22" w:rsidP="00252B22">
      <w:pPr>
        <w:spacing w:before="100" w:beforeAutospacing="1" w:after="100" w:afterAutospacing="1" w:line="276" w:lineRule="auto"/>
        <w:jc w:val="both"/>
      </w:pPr>
      <w:r>
        <w:t xml:space="preserve">UNDP Moldova Contact Person: </w:t>
      </w:r>
    </w:p>
    <w:p w14:paraId="43525C63" w14:textId="77777777" w:rsidR="00252B22" w:rsidRPr="00F2602F" w:rsidRDefault="00252B22" w:rsidP="00252B22">
      <w:pPr>
        <w:spacing w:before="100" w:beforeAutospacing="1" w:after="100" w:afterAutospacing="1" w:line="276" w:lineRule="auto"/>
        <w:jc w:val="both"/>
      </w:pPr>
      <w:r>
        <w:t xml:space="preserve">Alexandru Cocirta, </w:t>
      </w:r>
      <w:proofErr w:type="spellStart"/>
      <w:r>
        <w:t>Programme</w:t>
      </w:r>
      <w:proofErr w:type="spellEnd"/>
      <w:r>
        <w:t xml:space="preserve"> Analyst, Effective Governance Cluster, </w:t>
      </w:r>
      <w:hyperlink r:id="rId7" w:history="1">
        <w:r w:rsidRPr="00582ACE">
          <w:rPr>
            <w:rStyle w:val="Hyperlink"/>
          </w:rPr>
          <w:t>alexandru.cocirta@undp.org</w:t>
        </w:r>
      </w:hyperlink>
      <w:r>
        <w:t xml:space="preserve"> </w:t>
      </w:r>
    </w:p>
    <w:p w14:paraId="49AF2BD7" w14:textId="77777777" w:rsidR="00252B22" w:rsidRPr="00F2602F" w:rsidRDefault="00252B22" w:rsidP="00252B22">
      <w:pPr>
        <w:spacing w:before="100" w:beforeAutospacing="1" w:after="100" w:afterAutospacing="1" w:line="276" w:lineRule="auto"/>
        <w:jc w:val="both"/>
      </w:pPr>
    </w:p>
    <w:p w14:paraId="6031A3D5" w14:textId="77777777" w:rsidR="00757B21" w:rsidRDefault="008A50F9" w:rsidP="00252B22">
      <w:pPr>
        <w:spacing w:before="100" w:beforeAutospacing="1" w:after="100" w:afterAutospacing="1" w:line="276" w:lineRule="auto"/>
        <w:jc w:val="right"/>
      </w:pPr>
    </w:p>
    <w:sectPr w:rsidR="00757B21" w:rsidSect="00252B22">
      <w:headerReference w:type="default" r:id="rId8"/>
      <w:footerReference w:type="even" r:id="rId9"/>
      <w:footerReference w:type="default" r:id="rId10"/>
      <w:headerReference w:type="first" r:id="rId11"/>
      <w:footerReference w:type="first" r:id="rId12"/>
      <w:pgSz w:w="12240" w:h="15840"/>
      <w:pgMar w:top="1440" w:right="1440" w:bottom="630" w:left="1440" w:header="6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E419" w14:textId="77777777" w:rsidR="00252B22" w:rsidRDefault="00252B22" w:rsidP="00252B22">
      <w:r>
        <w:separator/>
      </w:r>
    </w:p>
  </w:endnote>
  <w:endnote w:type="continuationSeparator" w:id="0">
    <w:p w14:paraId="65681A98" w14:textId="77777777" w:rsidR="00252B22" w:rsidRDefault="00252B22" w:rsidP="0025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FF5E" w14:textId="77777777" w:rsidR="00EF1AAD" w:rsidRPr="00D93F57" w:rsidRDefault="008A50F9">
    <w:pPr>
      <w:pStyle w:val="Footer"/>
      <w:rPr>
        <w:color w:val="FFFFFF" w:themeColor="background1"/>
      </w:rPr>
    </w:pPr>
    <w:r w:rsidRPr="00D93F57">
      <w:rPr>
        <w:color w:val="FFFFFF" w:themeColor="background1"/>
      </w:rPr>
      <w:ptab w:relativeTo="margin" w:alignment="center" w:leader="none"/>
    </w:r>
    <w:r w:rsidRPr="00D93F57">
      <w:rPr>
        <w:color w:val="FFFFFF" w:themeColor="background1"/>
        <w:sz w:val="18"/>
        <w:szCs w:val="18"/>
      </w:rPr>
      <w:t>One United Nations Plaza, New York, NY 100017 Tel: (212) 906 5791 Fax: (212) 906 5778 www.undp.org</w:t>
    </w:r>
    <w:r w:rsidRPr="00D93F57">
      <w:rPr>
        <w:color w:val="FFFFFF" w:themeColor="background1"/>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6B7" w14:textId="77777777" w:rsidR="00A22190" w:rsidRDefault="008A50F9" w:rsidP="00A22190">
    <w:pPr>
      <w:rPr>
        <w:rFonts w:ascii="Calibri Light" w:hAnsi="Calibri Light"/>
        <w:sz w:val="18"/>
        <w:szCs w:val="18"/>
      </w:rPr>
    </w:pPr>
  </w:p>
  <w:p w14:paraId="2C3A3975" w14:textId="77777777" w:rsidR="00A22190" w:rsidRDefault="008A50F9" w:rsidP="00A22190">
    <w:pPr>
      <w:rPr>
        <w:rFonts w:ascii="Calibri Light" w:hAnsi="Calibri Light"/>
        <w:sz w:val="18"/>
        <w:szCs w:val="18"/>
      </w:rPr>
    </w:pPr>
  </w:p>
  <w:p w14:paraId="50BB0236" w14:textId="77777777" w:rsidR="00A22190" w:rsidRDefault="008A50F9" w:rsidP="00A22190">
    <w:pPr>
      <w:rPr>
        <w:rFonts w:ascii="Calibri Light" w:hAnsi="Calibri Light"/>
        <w:sz w:val="18"/>
        <w:szCs w:val="18"/>
      </w:rPr>
    </w:pPr>
  </w:p>
  <w:p w14:paraId="3150C11D" w14:textId="77777777" w:rsidR="00A9676C" w:rsidRDefault="008A5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9C94" w14:textId="77777777" w:rsidR="00BE3FEB" w:rsidRDefault="008A50F9" w:rsidP="006451E4">
    <w:pPr>
      <w:jc w:val="center"/>
      <w:rPr>
        <w:rFonts w:ascii="Myriad Pro" w:hAnsi="Myriad Pro"/>
        <w:sz w:val="20"/>
        <w:szCs w:val="20"/>
      </w:rPr>
    </w:pPr>
  </w:p>
  <w:p w14:paraId="08A9BFE6" w14:textId="77777777" w:rsidR="00F5234C" w:rsidRDefault="008A50F9" w:rsidP="00F5234C">
    <w:pPr>
      <w:jc w:val="center"/>
      <w:rPr>
        <w:rFonts w:ascii="Myriad Pro" w:hAnsi="Myriad Pro"/>
        <w:sz w:val="20"/>
      </w:rPr>
    </w:pPr>
    <w:r>
      <w:rPr>
        <w:rFonts w:ascii="Myriad Pro" w:hAnsi="Myriad Pro"/>
        <w:sz w:val="20"/>
      </w:rPr>
      <w:t xml:space="preserve">UNDP in Moldova </w:t>
    </w:r>
    <w:r w:rsidRPr="000E5AF8">
      <w:rPr>
        <w:rFonts w:ascii="Myriad Pro" w:hAnsi="Myriad Pro"/>
        <w:sz w:val="20"/>
      </w:rPr>
      <w:t>•</w:t>
    </w:r>
    <w:r>
      <w:rPr>
        <w:rFonts w:ascii="Myriad Pro" w:hAnsi="Myriad Pro"/>
        <w:sz w:val="20"/>
      </w:rPr>
      <w:t xml:space="preserve"> 131, 31 August 1989 Str., Chisinau 2012, Republic of Moldova</w:t>
    </w:r>
  </w:p>
  <w:p w14:paraId="73337DC5" w14:textId="77777777" w:rsidR="00F5234C" w:rsidRPr="006822C8" w:rsidRDefault="008A50F9" w:rsidP="00F5234C">
    <w:pPr>
      <w:jc w:val="center"/>
      <w:rPr>
        <w:rFonts w:ascii="Myriad Pro" w:hAnsi="Myriad Pro"/>
        <w:sz w:val="20"/>
      </w:rPr>
    </w:pPr>
    <w:r>
      <w:rPr>
        <w:rFonts w:ascii="Myriad Pro" w:hAnsi="Myriad Pro"/>
        <w:sz w:val="20"/>
      </w:rPr>
      <w:t>Tel: (+ 373 22</w:t>
    </w:r>
    <w:r w:rsidRPr="006822C8">
      <w:rPr>
        <w:rFonts w:ascii="Myriad Pro" w:hAnsi="Myriad Pro"/>
        <w:sz w:val="20"/>
      </w:rPr>
      <w:t xml:space="preserve">) </w:t>
    </w:r>
    <w:r>
      <w:rPr>
        <w:rFonts w:ascii="Myriad Pro" w:hAnsi="Myriad Pro"/>
        <w:sz w:val="20"/>
      </w:rPr>
      <w:t xml:space="preserve">22 00 45 </w:t>
    </w:r>
    <w:r w:rsidRPr="000E5AF8">
      <w:rPr>
        <w:rFonts w:ascii="Myriad Pro" w:hAnsi="Myriad Pro"/>
        <w:sz w:val="20"/>
      </w:rPr>
      <w:t>•</w:t>
    </w:r>
    <w:r>
      <w:rPr>
        <w:rFonts w:ascii="Myriad Pro" w:hAnsi="Myriad Pro"/>
        <w:sz w:val="20"/>
      </w:rPr>
      <w:t xml:space="preserve"> Fax: </w:t>
    </w:r>
    <w:r w:rsidRPr="006822C8">
      <w:rPr>
        <w:rFonts w:ascii="Myriad Pro" w:hAnsi="Myriad Pro"/>
        <w:sz w:val="20"/>
      </w:rPr>
      <w:t>(+</w:t>
    </w:r>
    <w:r>
      <w:rPr>
        <w:rFonts w:ascii="Myriad Pro" w:hAnsi="Myriad Pro"/>
        <w:sz w:val="20"/>
      </w:rPr>
      <w:t>373 22</w:t>
    </w:r>
    <w:r w:rsidRPr="006822C8">
      <w:rPr>
        <w:rFonts w:ascii="Myriad Pro" w:hAnsi="Myriad Pro"/>
        <w:sz w:val="20"/>
      </w:rPr>
      <w:t xml:space="preserve">) </w:t>
    </w:r>
    <w:r>
      <w:rPr>
        <w:rFonts w:ascii="Myriad Pro" w:hAnsi="Myriad Pro"/>
        <w:sz w:val="20"/>
      </w:rPr>
      <w:t xml:space="preserve">22 </w:t>
    </w:r>
    <w:r>
      <w:rPr>
        <w:rFonts w:ascii="Myriad Pro" w:hAnsi="Myriad Pro"/>
        <w:sz w:val="20"/>
      </w:rPr>
      <w:t>00 41</w:t>
    </w:r>
    <w:r w:rsidRPr="006822C8">
      <w:rPr>
        <w:rFonts w:ascii="Myriad Pro" w:hAnsi="Myriad Pro"/>
        <w:sz w:val="20"/>
      </w:rPr>
      <w:t xml:space="preserve"> </w:t>
    </w:r>
    <w:r w:rsidRPr="000E5AF8">
      <w:rPr>
        <w:rFonts w:ascii="Myriad Pro" w:hAnsi="Myriad Pro"/>
        <w:sz w:val="20"/>
      </w:rPr>
      <w:t>•</w:t>
    </w:r>
    <w:r>
      <w:rPr>
        <w:rFonts w:ascii="Myriad Pro" w:hAnsi="Myriad Pro"/>
        <w:sz w:val="20"/>
      </w:rPr>
      <w:t xml:space="preserve"> </w:t>
    </w:r>
    <w:r w:rsidRPr="006822C8">
      <w:rPr>
        <w:rFonts w:ascii="Myriad Pro" w:hAnsi="Myriad Pro"/>
        <w:sz w:val="20"/>
      </w:rPr>
      <w:t xml:space="preserve">E-mail: </w:t>
    </w:r>
    <w:hyperlink r:id="rId1" w:history="1">
      <w:r w:rsidRPr="006822C8">
        <w:rPr>
          <w:rFonts w:ascii="Myriad Pro" w:hAnsi="Myriad Pro"/>
          <w:sz w:val="20"/>
        </w:rPr>
        <w:t>registry.</w:t>
      </w:r>
      <w:r>
        <w:rPr>
          <w:rFonts w:ascii="Myriad Pro" w:hAnsi="Myriad Pro"/>
          <w:sz w:val="20"/>
        </w:rPr>
        <w:t>md</w:t>
      </w:r>
      <w:r w:rsidRPr="006822C8">
        <w:rPr>
          <w:rFonts w:ascii="Myriad Pro" w:hAnsi="Myriad Pro"/>
          <w:sz w:val="20"/>
        </w:rPr>
        <w:t>@undp.org</w:t>
      </w:r>
    </w:hyperlink>
    <w:r>
      <w:rPr>
        <w:rFonts w:ascii="Myriad Pro" w:hAnsi="Myriad Pro"/>
        <w:sz w:val="20"/>
      </w:rPr>
      <w:t xml:space="preserve"> </w:t>
    </w:r>
    <w:r w:rsidRPr="000E5AF8">
      <w:rPr>
        <w:rFonts w:ascii="Myriad Pro" w:hAnsi="Myriad Pro"/>
        <w:sz w:val="20"/>
      </w:rPr>
      <w:t>•</w:t>
    </w:r>
    <w:r>
      <w:rPr>
        <w:rFonts w:ascii="Myriad Pro" w:hAnsi="Myriad Pro"/>
        <w:sz w:val="20"/>
      </w:rPr>
      <w:t xml:space="preserve"> www.md.undp.org</w:t>
    </w:r>
  </w:p>
  <w:p w14:paraId="196CD6A5" w14:textId="77777777" w:rsidR="00EF1AAD" w:rsidRDefault="008A50F9" w:rsidP="0075702C">
    <w:pPr>
      <w:pStyle w:val="Footer"/>
    </w:pPr>
  </w:p>
  <w:p w14:paraId="7F7336F4" w14:textId="77777777" w:rsidR="00EF1AAD" w:rsidRDefault="008A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DB84" w14:textId="77777777" w:rsidR="00252B22" w:rsidRDefault="00252B22" w:rsidP="00252B22">
      <w:r>
        <w:separator/>
      </w:r>
    </w:p>
  </w:footnote>
  <w:footnote w:type="continuationSeparator" w:id="0">
    <w:p w14:paraId="43E04292" w14:textId="77777777" w:rsidR="00252B22" w:rsidRDefault="00252B22" w:rsidP="00252B22">
      <w:r>
        <w:continuationSeparator/>
      </w:r>
    </w:p>
  </w:footnote>
  <w:footnote w:id="1">
    <w:p w14:paraId="4D3AF697" w14:textId="77777777" w:rsidR="00252B22" w:rsidRDefault="00252B22" w:rsidP="00252B22">
      <w:pPr>
        <w:pStyle w:val="FootnoteText"/>
      </w:pPr>
      <w:r>
        <w:rPr>
          <w:rStyle w:val="FootnoteReference"/>
        </w:rPr>
        <w:footnoteRef/>
      </w:r>
      <w:r>
        <w:t xml:space="preserve"> </w:t>
      </w:r>
      <w:hyperlink r:id="rId1" w:history="1">
        <w:r w:rsidRPr="003F1B0C">
          <w:rPr>
            <w:rStyle w:val="Hyperlink"/>
          </w:rPr>
          <w:t>http://md.one.un.org/content/unct/moldova/en/home/presscenter/press-releases/percep_ia-populaiei-privind-respectarea-drepturilor-omului-in-re.html</w:t>
        </w:r>
      </w:hyperlink>
      <w:r>
        <w:t xml:space="preserve"> . Publication of the study is forthcoming. </w:t>
      </w:r>
    </w:p>
  </w:footnote>
  <w:footnote w:id="2">
    <w:p w14:paraId="6A12DDDD" w14:textId="77777777" w:rsidR="00252B22" w:rsidRDefault="00252B22" w:rsidP="00252B22">
      <w:pPr>
        <w:pStyle w:val="FootnoteText"/>
      </w:pPr>
      <w:r>
        <w:rPr>
          <w:rStyle w:val="FootnoteReference"/>
        </w:rPr>
        <w:footnoteRef/>
      </w:r>
      <w:r>
        <w:t xml:space="preserve"> </w:t>
      </w:r>
      <w:hyperlink r:id="rId2" w:history="1">
        <w:r w:rsidRPr="003F1B0C">
          <w:rPr>
            <w:rStyle w:val="Hyperlink"/>
          </w:rPr>
          <w:t>http://md.one.un.org/content/unct/moldova/en/home/presscenter/press-releases/a-fost-lansat_-prima-aplicaie-on-line-de-testare-hiv-in-cadrul-c.html</w:t>
        </w:r>
      </w:hyperlink>
      <w:r>
        <w:t xml:space="preserve"> </w:t>
      </w:r>
    </w:p>
  </w:footnote>
  <w:footnote w:id="3">
    <w:p w14:paraId="70D64D69" w14:textId="77777777" w:rsidR="00252B22" w:rsidRDefault="00252B22" w:rsidP="00252B22">
      <w:pPr>
        <w:pStyle w:val="FootnoteText"/>
      </w:pPr>
      <w:r>
        <w:rPr>
          <w:rStyle w:val="FootnoteReference"/>
        </w:rPr>
        <w:footnoteRef/>
      </w:r>
      <w:r>
        <w:t xml:space="preserve"> Operational Guide to conduct Legal Environment Assessments (LEAs) on HIV - </w:t>
      </w:r>
      <w:hyperlink r:id="rId3" w:history="1">
        <w:r w:rsidRPr="00A34567">
          <w:rPr>
            <w:rStyle w:val="Hyperlink"/>
          </w:rPr>
          <w:t>http://www.undp.org/content/dam/undp/library/HIV-AIDS/Governance%20of%20HIV%20Responses/UNDP%20Practical%20Manual%20LEA%20FINAL%20web.pdf</w:t>
        </w:r>
      </w:hyperlink>
      <w:r>
        <w:t xml:space="preserve"> </w:t>
      </w:r>
    </w:p>
  </w:footnote>
  <w:footnote w:id="4">
    <w:p w14:paraId="6864A516" w14:textId="77777777" w:rsidR="00252B22" w:rsidRDefault="00252B22" w:rsidP="00252B22">
      <w:pPr>
        <w:pStyle w:val="FootnoteText"/>
      </w:pPr>
      <w:r>
        <w:rPr>
          <w:rStyle w:val="FootnoteReference"/>
        </w:rPr>
        <w:footnoteRef/>
      </w:r>
      <w:r>
        <w:t xml:space="preserve"> Including people who inject drugs (PWID), men who have sex (MSM) with and transgender (TG) people, sex workers, prisoners, migrant workers and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7692" w14:textId="77777777" w:rsidR="00EF1AAD" w:rsidRPr="00CC2E5E" w:rsidRDefault="008A50F9" w:rsidP="007F3095">
    <w:pPr>
      <w:tabs>
        <w:tab w:val="left" w:pos="8640"/>
      </w:tabs>
      <w:rPr>
        <w:rFonts w:asciiTheme="majorHAnsi" w:hAnsiTheme="majorHAnsi" w:cstheme="majorHAnsi"/>
      </w:rPr>
    </w:pPr>
  </w:p>
  <w:p w14:paraId="508C8D57" w14:textId="77777777" w:rsidR="00EF1AAD" w:rsidRDefault="008A5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1723" w14:textId="77777777" w:rsidR="00EF1AAD" w:rsidRDefault="008A50F9" w:rsidP="009D743B">
    <w:pPr>
      <w:rPr>
        <w:rFonts w:asciiTheme="majorHAnsi" w:hAnsiTheme="majorHAnsi" w:cstheme="majorHAnsi"/>
      </w:rPr>
    </w:pPr>
    <w:r>
      <w:rPr>
        <w:noProof/>
      </w:rPr>
      <w:drawing>
        <wp:anchor distT="0" distB="0" distL="114300" distR="114300" simplePos="0" relativeHeight="251660288" behindDoc="0" locked="0" layoutInCell="1" allowOverlap="1" wp14:anchorId="673298CF" wp14:editId="1B1D1D1C">
          <wp:simplePos x="0" y="0"/>
          <wp:positionH relativeFrom="margin">
            <wp:posOffset>5207000</wp:posOffset>
          </wp:positionH>
          <wp:positionV relativeFrom="page">
            <wp:posOffset>406400</wp:posOffset>
          </wp:positionV>
          <wp:extent cx="755650" cy="1478915"/>
          <wp:effectExtent l="0" t="0" r="6350" b="6985"/>
          <wp:wrapNone/>
          <wp:docPr id="5" name="Picture 5" descr="UNDP_Logo-Blue w 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_Logo-Blue w Tagline-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053">
      <w:rPr>
        <w:noProof/>
        <w:sz w:val="18"/>
        <w:szCs w:val="18"/>
      </w:rPr>
      <w:drawing>
        <wp:inline distT="0" distB="0" distL="0" distR="0" wp14:anchorId="46F281D4" wp14:editId="606B86DE">
          <wp:extent cx="2413000" cy="152400"/>
          <wp:effectExtent l="0" t="0" r="0" b="0"/>
          <wp:docPr id="117" name="Picture 117" descr="UNDPtext-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text-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152400"/>
                  </a:xfrm>
                  <a:prstGeom prst="rect">
                    <a:avLst/>
                  </a:prstGeom>
                  <a:noFill/>
                  <a:ln>
                    <a:noFill/>
                  </a:ln>
                </pic:spPr>
              </pic:pic>
            </a:graphicData>
          </a:graphic>
        </wp:inline>
      </w:drawing>
    </w:r>
    <w:r w:rsidRPr="009D743B">
      <w:rPr>
        <w:rFonts w:asciiTheme="majorHAnsi" w:hAnsiTheme="majorHAnsi" w:cstheme="majorHAnsi"/>
      </w:rPr>
      <w:t xml:space="preserve"> </w:t>
    </w:r>
  </w:p>
  <w:p w14:paraId="5949877C" w14:textId="77777777" w:rsidR="00EF1AAD" w:rsidRDefault="008A5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22"/>
    <w:rsid w:val="00252B22"/>
    <w:rsid w:val="00615D67"/>
    <w:rsid w:val="008A50F9"/>
    <w:rsid w:val="00AE3165"/>
    <w:rsid w:val="00BC0E62"/>
    <w:rsid w:val="00C13DC2"/>
    <w:rsid w:val="00C57EF2"/>
    <w:rsid w:val="00E169EE"/>
    <w:rsid w:val="00E7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9D93"/>
  <w15:chartTrackingRefBased/>
  <w15:docId w15:val="{1725C64C-466E-43B2-9C88-43AC1501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B2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B22"/>
    <w:pPr>
      <w:tabs>
        <w:tab w:val="center" w:pos="4320"/>
        <w:tab w:val="right" w:pos="8640"/>
      </w:tabs>
    </w:pPr>
  </w:style>
  <w:style w:type="character" w:customStyle="1" w:styleId="HeaderChar">
    <w:name w:val="Header Char"/>
    <w:basedOn w:val="DefaultParagraphFont"/>
    <w:link w:val="Header"/>
    <w:uiPriority w:val="99"/>
    <w:rsid w:val="00252B22"/>
    <w:rPr>
      <w:rFonts w:eastAsiaTheme="minorEastAsia"/>
      <w:sz w:val="24"/>
      <w:szCs w:val="24"/>
    </w:rPr>
  </w:style>
  <w:style w:type="paragraph" w:styleId="Footer">
    <w:name w:val="footer"/>
    <w:basedOn w:val="Normal"/>
    <w:link w:val="FooterChar"/>
    <w:uiPriority w:val="99"/>
    <w:unhideWhenUsed/>
    <w:rsid w:val="00252B22"/>
    <w:pPr>
      <w:tabs>
        <w:tab w:val="center" w:pos="4320"/>
        <w:tab w:val="right" w:pos="8640"/>
      </w:tabs>
    </w:pPr>
  </w:style>
  <w:style w:type="character" w:customStyle="1" w:styleId="FooterChar">
    <w:name w:val="Footer Char"/>
    <w:basedOn w:val="DefaultParagraphFont"/>
    <w:link w:val="Footer"/>
    <w:uiPriority w:val="99"/>
    <w:rsid w:val="00252B22"/>
    <w:rPr>
      <w:rFonts w:eastAsiaTheme="minorEastAsia"/>
      <w:sz w:val="24"/>
      <w:szCs w:val="24"/>
    </w:rPr>
  </w:style>
  <w:style w:type="character" w:styleId="Hyperlink">
    <w:name w:val="Hyperlink"/>
    <w:basedOn w:val="DefaultParagraphFont"/>
    <w:uiPriority w:val="99"/>
    <w:unhideWhenUsed/>
    <w:rsid w:val="00252B22"/>
    <w:rPr>
      <w:color w:val="0563C1" w:themeColor="hyperlink"/>
      <w:u w:val="single"/>
    </w:rPr>
  </w:style>
  <w:style w:type="character" w:styleId="PlaceholderText">
    <w:name w:val="Placeholder Text"/>
    <w:uiPriority w:val="99"/>
    <w:rsid w:val="00252B22"/>
    <w:rPr>
      <w:color w:val="808080"/>
    </w:rPr>
  </w:style>
  <w:style w:type="character" w:customStyle="1" w:styleId="Style2">
    <w:name w:val="Style2"/>
    <w:uiPriority w:val="1"/>
    <w:rsid w:val="00252B22"/>
    <w:rPr>
      <w:rFonts w:ascii="Myriad Pro" w:hAnsi="Myriad Pro" w:hint="default"/>
      <w:sz w:val="22"/>
    </w:rPr>
  </w:style>
  <w:style w:type="paragraph" w:styleId="FootnoteText">
    <w:name w:val="footnote text"/>
    <w:basedOn w:val="Normal"/>
    <w:link w:val="FootnoteTextChar"/>
    <w:uiPriority w:val="99"/>
    <w:semiHidden/>
    <w:unhideWhenUsed/>
    <w:rsid w:val="00252B22"/>
    <w:rPr>
      <w:rFonts w:eastAsiaTheme="minorHAnsi"/>
      <w:sz w:val="20"/>
      <w:szCs w:val="20"/>
    </w:rPr>
  </w:style>
  <w:style w:type="character" w:customStyle="1" w:styleId="FootnoteTextChar">
    <w:name w:val="Footnote Text Char"/>
    <w:basedOn w:val="DefaultParagraphFont"/>
    <w:link w:val="FootnoteText"/>
    <w:uiPriority w:val="99"/>
    <w:semiHidden/>
    <w:rsid w:val="00252B22"/>
    <w:rPr>
      <w:sz w:val="20"/>
      <w:szCs w:val="20"/>
    </w:rPr>
  </w:style>
  <w:style w:type="character" w:styleId="FootnoteReference">
    <w:name w:val="footnote reference"/>
    <w:basedOn w:val="DefaultParagraphFont"/>
    <w:uiPriority w:val="99"/>
    <w:semiHidden/>
    <w:unhideWhenUsed/>
    <w:rsid w:val="00252B22"/>
    <w:rPr>
      <w:vertAlign w:val="superscript"/>
    </w:rPr>
  </w:style>
  <w:style w:type="character" w:styleId="UnresolvedMention">
    <w:name w:val="Unresolved Mention"/>
    <w:basedOn w:val="DefaultParagraphFont"/>
    <w:uiPriority w:val="99"/>
    <w:semiHidden/>
    <w:unhideWhenUsed/>
    <w:rsid w:val="0025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exandru.cocirta@undp.org"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hivlawcommission.org/supplemen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registry.astana.kz@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dam/undp/library/HIV-AIDS/Governance%20of%20HIV%20Responses/UNDP%20Practical%20Manual%20LEA%20FINAL%20web.pdf" TargetMode="External"/><Relationship Id="rId2" Type="http://schemas.openxmlformats.org/officeDocument/2006/relationships/hyperlink" Target="http://md.one.un.org/content/unct/moldova/en/home/presscenter/press-releases/a-fost-lansat_-prima-aplicaie-on-line-de-testare-hiv-in-cadrul-c.html" TargetMode="External"/><Relationship Id="rId1" Type="http://schemas.openxmlformats.org/officeDocument/2006/relationships/hyperlink" Target="http://md.one.un.org/content/unct/moldova/en/home/presscenter/press-releases/percep_ia-populaiei-privind-respectarea-drepturilor-omului-in-r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E301B5-FF02-45D7-B075-94EA53339370}"/>
</file>

<file path=customXml/itemProps2.xml><?xml version="1.0" encoding="utf-8"?>
<ds:datastoreItem xmlns:ds="http://schemas.openxmlformats.org/officeDocument/2006/customXml" ds:itemID="{26EE86CB-5C4C-4BA6-9C97-8509B7BB32ED}"/>
</file>

<file path=customXml/itemProps3.xml><?xml version="1.0" encoding="utf-8"?>
<ds:datastoreItem xmlns:ds="http://schemas.openxmlformats.org/officeDocument/2006/customXml" ds:itemID="{54A728F6-E5DC-4AED-B580-8D2C8F11FD97}"/>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Cocirta</dc:creator>
  <cp:keywords/>
  <dc:description/>
  <cp:lastModifiedBy>Alexandru Cocirta</cp:lastModifiedBy>
  <cp:revision>2</cp:revision>
  <dcterms:created xsi:type="dcterms:W3CDTF">2019-02-18T14:35:00Z</dcterms:created>
  <dcterms:modified xsi:type="dcterms:W3CDTF">2019-02-18T14:43:00Z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