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AD274" w14:textId="77777777" w:rsidR="00E27538" w:rsidRPr="007771A8" w:rsidRDefault="00E27538" w:rsidP="007771A8">
      <w:pPr>
        <w:pStyle w:val="BodyText1"/>
        <w:jc w:val="both"/>
        <w:rPr>
          <w:rFonts w:asciiTheme="minorHAnsi" w:hAnsiTheme="minorHAnsi" w:cstheme="minorHAnsi"/>
          <w:color w:val="000000" w:themeColor="text1"/>
          <w:sz w:val="22"/>
          <w:szCs w:val="22"/>
          <w:lang w:val="fr-CH"/>
        </w:rPr>
      </w:pPr>
      <w:bookmarkStart w:id="0" w:name="_GoBack"/>
      <w:bookmarkEnd w:id="0"/>
    </w:p>
    <w:p w14:paraId="3AF897F7" w14:textId="77777777" w:rsidR="00E27538" w:rsidRPr="007771A8" w:rsidRDefault="00E27538" w:rsidP="007771A8">
      <w:pPr>
        <w:pStyle w:val="BodyText1"/>
        <w:jc w:val="both"/>
        <w:rPr>
          <w:rFonts w:asciiTheme="minorHAnsi" w:hAnsiTheme="minorHAnsi" w:cstheme="minorHAnsi"/>
          <w:color w:val="000000" w:themeColor="text1"/>
          <w:sz w:val="22"/>
          <w:szCs w:val="22"/>
          <w:lang w:val="fr-CH"/>
        </w:rPr>
      </w:pPr>
    </w:p>
    <w:p w14:paraId="6DEAA0E4" w14:textId="77777777" w:rsidR="0083453D" w:rsidRPr="007771A8" w:rsidRDefault="0083453D" w:rsidP="007771A8">
      <w:pPr>
        <w:pStyle w:val="BodyText1"/>
        <w:jc w:val="both"/>
        <w:rPr>
          <w:rFonts w:asciiTheme="minorHAnsi" w:hAnsiTheme="minorHAnsi" w:cstheme="minorHAnsi"/>
          <w:b/>
          <w:color w:val="000000" w:themeColor="text1"/>
          <w:sz w:val="22"/>
          <w:szCs w:val="22"/>
          <w:lang w:val="en-GB"/>
        </w:rPr>
      </w:pPr>
      <w:r w:rsidRPr="007771A8">
        <w:rPr>
          <w:rFonts w:asciiTheme="minorHAnsi" w:hAnsiTheme="minorHAnsi" w:cstheme="minorHAnsi"/>
          <w:b/>
          <w:color w:val="000000" w:themeColor="text1"/>
          <w:sz w:val="22"/>
          <w:szCs w:val="22"/>
          <w:lang w:val="en-GB"/>
        </w:rPr>
        <w:t>ILO contribution to the implementation of</w:t>
      </w:r>
      <w:r w:rsidR="008A434B" w:rsidRPr="007771A8">
        <w:rPr>
          <w:rFonts w:asciiTheme="minorHAnsi" w:hAnsiTheme="minorHAnsi" w:cstheme="minorHAnsi"/>
          <w:b/>
          <w:color w:val="000000" w:themeColor="text1"/>
          <w:sz w:val="22"/>
          <w:szCs w:val="22"/>
          <w:lang w:val="en-GB"/>
        </w:rPr>
        <w:t xml:space="preserve"> </w:t>
      </w:r>
      <w:r w:rsidR="008A434B" w:rsidRPr="007771A8">
        <w:rPr>
          <w:rFonts w:asciiTheme="minorHAnsi" w:hAnsiTheme="minorHAnsi" w:cstheme="minorHAnsi"/>
          <w:b/>
          <w:i/>
          <w:color w:val="000000" w:themeColor="text1"/>
          <w:sz w:val="22"/>
          <w:szCs w:val="22"/>
          <w:lang w:val="en-GB"/>
        </w:rPr>
        <w:t>GA</w:t>
      </w:r>
      <w:r w:rsidRPr="007771A8">
        <w:rPr>
          <w:rFonts w:asciiTheme="minorHAnsi" w:hAnsiTheme="minorHAnsi" w:cstheme="minorHAnsi"/>
          <w:b/>
          <w:i/>
          <w:color w:val="000000" w:themeColor="text1"/>
          <w:sz w:val="22"/>
          <w:szCs w:val="22"/>
          <w:lang w:val="en-GB"/>
        </w:rPr>
        <w:t xml:space="preserve"> resolution </w:t>
      </w:r>
      <w:r w:rsidR="00F65ED4" w:rsidRPr="007771A8">
        <w:rPr>
          <w:rFonts w:asciiTheme="minorHAnsi" w:hAnsiTheme="minorHAnsi" w:cstheme="minorHAnsi"/>
          <w:b/>
          <w:i/>
          <w:color w:val="000000" w:themeColor="text1"/>
          <w:sz w:val="22"/>
          <w:szCs w:val="22"/>
          <w:lang w:val="en-GB"/>
        </w:rPr>
        <w:t>74/148 Protection of migrants</w:t>
      </w:r>
    </w:p>
    <w:p w14:paraId="5D2B3394" w14:textId="77777777" w:rsidR="0083453D" w:rsidRPr="007771A8" w:rsidRDefault="0083453D" w:rsidP="007771A8">
      <w:pPr>
        <w:pStyle w:val="BodyText1"/>
        <w:jc w:val="both"/>
        <w:rPr>
          <w:rFonts w:asciiTheme="minorHAnsi" w:hAnsiTheme="minorHAnsi" w:cstheme="minorHAnsi"/>
          <w:b/>
          <w:color w:val="000000" w:themeColor="text1"/>
          <w:sz w:val="22"/>
          <w:szCs w:val="22"/>
          <w:lang w:val="en-GB"/>
        </w:rPr>
      </w:pPr>
    </w:p>
    <w:p w14:paraId="5D668C35" w14:textId="1ED9B971" w:rsidR="00FF44D8" w:rsidRPr="007771A8" w:rsidRDefault="00232B14" w:rsidP="007771A8">
      <w:pPr>
        <w:pStyle w:val="BodyText1"/>
        <w:jc w:val="both"/>
        <w:rPr>
          <w:rFonts w:asciiTheme="minorHAnsi" w:hAnsiTheme="minorHAnsi" w:cstheme="minorHAnsi"/>
          <w:color w:val="000000" w:themeColor="text1"/>
          <w:sz w:val="22"/>
          <w:szCs w:val="22"/>
          <w:lang w:val="en-GB"/>
        </w:rPr>
      </w:pPr>
      <w:r w:rsidRPr="007771A8">
        <w:rPr>
          <w:rFonts w:asciiTheme="minorHAnsi" w:hAnsiTheme="minorHAnsi" w:cstheme="minorHAnsi"/>
          <w:b/>
          <w:color w:val="000000" w:themeColor="text1"/>
          <w:sz w:val="22"/>
          <w:szCs w:val="22"/>
          <w:lang w:val="en-GB"/>
        </w:rPr>
        <w:t>Labour migration is and will remain a key feature of the world of work</w:t>
      </w:r>
      <w:r w:rsidRPr="007771A8">
        <w:rPr>
          <w:rFonts w:asciiTheme="minorHAnsi" w:hAnsiTheme="minorHAnsi" w:cstheme="minorHAnsi"/>
          <w:color w:val="000000" w:themeColor="text1"/>
          <w:sz w:val="22"/>
          <w:szCs w:val="22"/>
          <w:lang w:val="en-GB"/>
        </w:rPr>
        <w:t xml:space="preserve">. According to the </w:t>
      </w:r>
      <w:r w:rsidR="00FF44D8" w:rsidRPr="007771A8">
        <w:rPr>
          <w:rFonts w:asciiTheme="minorHAnsi" w:hAnsiTheme="minorHAnsi" w:cstheme="minorHAnsi"/>
          <w:color w:val="000000" w:themeColor="text1"/>
          <w:sz w:val="22"/>
          <w:szCs w:val="22"/>
          <w:lang w:val="en-GB"/>
        </w:rPr>
        <w:t xml:space="preserve">latest </w:t>
      </w:r>
      <w:r w:rsidRPr="007771A8">
        <w:rPr>
          <w:rFonts w:asciiTheme="minorHAnsi" w:hAnsiTheme="minorHAnsi" w:cstheme="minorHAnsi"/>
          <w:color w:val="000000" w:themeColor="text1"/>
          <w:sz w:val="22"/>
          <w:szCs w:val="22"/>
          <w:lang w:val="en-GB"/>
        </w:rPr>
        <w:t>ILO global estimates on migrant workers, migrant workers accounted for 164 million</w:t>
      </w:r>
      <w:r w:rsidR="005717B7" w:rsidRPr="007771A8">
        <w:rPr>
          <w:rFonts w:asciiTheme="minorHAnsi" w:hAnsiTheme="minorHAnsi" w:cstheme="minorHAnsi"/>
          <w:color w:val="000000" w:themeColor="text1"/>
          <w:sz w:val="22"/>
          <w:szCs w:val="22"/>
          <w:lang w:val="en-GB"/>
        </w:rPr>
        <w:t xml:space="preserve"> in 2017</w:t>
      </w:r>
      <w:r w:rsidR="00FF44D8" w:rsidRPr="007771A8">
        <w:rPr>
          <w:rFonts w:asciiTheme="minorHAnsi" w:hAnsiTheme="minorHAnsi" w:cstheme="minorHAnsi"/>
          <w:color w:val="000000" w:themeColor="text1"/>
          <w:sz w:val="22"/>
          <w:szCs w:val="22"/>
          <w:lang w:val="en-GB"/>
        </w:rPr>
        <w:t xml:space="preserve">. </w:t>
      </w:r>
      <w:r w:rsidRPr="000C4B3B">
        <w:rPr>
          <w:rFonts w:asciiTheme="minorHAnsi" w:hAnsiTheme="minorHAnsi" w:cstheme="minorHAnsi"/>
          <w:b/>
          <w:color w:val="000000" w:themeColor="text1"/>
          <w:sz w:val="22"/>
          <w:szCs w:val="22"/>
          <w:lang w:val="en-GB"/>
        </w:rPr>
        <w:t>Migrant workers contribute to growth and development</w:t>
      </w:r>
      <w:r w:rsidRPr="007771A8">
        <w:rPr>
          <w:rFonts w:asciiTheme="minorHAnsi" w:hAnsiTheme="minorHAnsi" w:cstheme="minorHAnsi"/>
          <w:color w:val="000000" w:themeColor="text1"/>
          <w:sz w:val="22"/>
          <w:szCs w:val="22"/>
          <w:lang w:val="en-GB"/>
        </w:rPr>
        <w:t xml:space="preserve"> in their countries of destination, while countries of origin greatly benefit from their remittances and the skills acquired during their migration experience. Yet, </w:t>
      </w:r>
      <w:r w:rsidRPr="007771A8">
        <w:rPr>
          <w:rFonts w:asciiTheme="minorHAnsi" w:hAnsiTheme="minorHAnsi" w:cstheme="minorHAnsi"/>
          <w:b/>
          <w:color w:val="000000" w:themeColor="text1"/>
          <w:sz w:val="22"/>
          <w:szCs w:val="22"/>
          <w:lang w:val="en-GB"/>
        </w:rPr>
        <w:t xml:space="preserve">the migration process implies complex challenges in terms of </w:t>
      </w:r>
      <w:r w:rsidR="000B6AF9" w:rsidRPr="007771A8">
        <w:rPr>
          <w:rFonts w:asciiTheme="minorHAnsi" w:hAnsiTheme="minorHAnsi" w:cstheme="minorHAnsi"/>
          <w:b/>
          <w:color w:val="000000" w:themeColor="text1"/>
          <w:sz w:val="22"/>
          <w:szCs w:val="22"/>
          <w:lang w:val="en-GB"/>
        </w:rPr>
        <w:t xml:space="preserve">governance, decent work deficit and </w:t>
      </w:r>
      <w:r w:rsidR="00E31F41" w:rsidRPr="007771A8">
        <w:rPr>
          <w:rFonts w:asciiTheme="minorHAnsi" w:hAnsiTheme="minorHAnsi" w:cstheme="minorHAnsi"/>
          <w:b/>
          <w:color w:val="000000" w:themeColor="text1"/>
          <w:sz w:val="22"/>
          <w:szCs w:val="22"/>
          <w:lang w:val="en-GB"/>
        </w:rPr>
        <w:t>migrant workers' protection</w:t>
      </w:r>
      <w:r w:rsidR="00E31F41" w:rsidRPr="007771A8">
        <w:rPr>
          <w:rFonts w:asciiTheme="minorHAnsi" w:hAnsiTheme="minorHAnsi" w:cstheme="minorHAnsi"/>
          <w:color w:val="000000" w:themeColor="text1"/>
          <w:sz w:val="22"/>
          <w:szCs w:val="22"/>
          <w:lang w:val="en-GB"/>
        </w:rPr>
        <w:t xml:space="preserve">. </w:t>
      </w:r>
      <w:r w:rsidR="00FF44D8" w:rsidRPr="007771A8">
        <w:rPr>
          <w:rFonts w:asciiTheme="minorHAnsi" w:hAnsiTheme="minorHAnsi" w:cstheme="minorHAnsi"/>
          <w:color w:val="000000" w:themeColor="text1"/>
          <w:sz w:val="22"/>
          <w:szCs w:val="22"/>
          <w:lang w:val="en-GB"/>
        </w:rPr>
        <w:t xml:space="preserve">The </w:t>
      </w:r>
      <w:r w:rsidR="00FF44D8" w:rsidRPr="007771A8">
        <w:rPr>
          <w:rFonts w:asciiTheme="minorHAnsi" w:hAnsiTheme="minorHAnsi" w:cstheme="minorHAnsi"/>
          <w:b/>
          <w:color w:val="000000" w:themeColor="text1"/>
          <w:sz w:val="22"/>
          <w:szCs w:val="22"/>
          <w:lang w:val="en-GB"/>
        </w:rPr>
        <w:t>ILO works to forge policies to maximize the benefits of labour migration for all those involved</w:t>
      </w:r>
      <w:r w:rsidR="00FF44D8" w:rsidRPr="007771A8">
        <w:rPr>
          <w:rFonts w:asciiTheme="minorHAnsi" w:hAnsiTheme="minorHAnsi" w:cstheme="minorHAnsi"/>
          <w:color w:val="000000" w:themeColor="text1"/>
          <w:sz w:val="22"/>
          <w:szCs w:val="22"/>
          <w:lang w:val="en-GB"/>
        </w:rPr>
        <w:t>. ILO also builds and promotes understanding of the vulnerability of migrant workers, especially women, to discrimination, exploitation and abuse throughout the interna</w:t>
      </w:r>
      <w:r w:rsidR="00C13609" w:rsidRPr="007771A8">
        <w:rPr>
          <w:rFonts w:asciiTheme="minorHAnsi" w:hAnsiTheme="minorHAnsi" w:cstheme="minorHAnsi"/>
          <w:color w:val="000000" w:themeColor="text1"/>
          <w:sz w:val="22"/>
          <w:szCs w:val="22"/>
          <w:lang w:val="en-GB"/>
        </w:rPr>
        <w:t xml:space="preserve">tional labour migration process. Through its standards, </w:t>
      </w:r>
      <w:r w:rsidR="000C4B3B">
        <w:rPr>
          <w:rFonts w:asciiTheme="minorHAnsi" w:hAnsiTheme="minorHAnsi" w:cstheme="minorHAnsi"/>
          <w:color w:val="000000" w:themeColor="text1"/>
          <w:sz w:val="22"/>
          <w:szCs w:val="22"/>
          <w:lang w:val="en-GB"/>
        </w:rPr>
        <w:t>ILO</w:t>
      </w:r>
      <w:r w:rsidR="00C13609" w:rsidRPr="007771A8">
        <w:rPr>
          <w:rFonts w:asciiTheme="minorHAnsi" w:hAnsiTheme="minorHAnsi" w:cstheme="minorHAnsi"/>
          <w:color w:val="000000" w:themeColor="text1"/>
          <w:sz w:val="22"/>
          <w:szCs w:val="22"/>
          <w:lang w:val="en-GB"/>
        </w:rPr>
        <w:t xml:space="preserve"> fosters </w:t>
      </w:r>
      <w:r w:rsidR="00E31F41" w:rsidRPr="007771A8">
        <w:rPr>
          <w:rFonts w:asciiTheme="minorHAnsi" w:hAnsiTheme="minorHAnsi" w:cstheme="minorHAnsi"/>
          <w:color w:val="000000" w:themeColor="text1"/>
          <w:sz w:val="22"/>
          <w:szCs w:val="22"/>
          <w:lang w:val="en-GB"/>
        </w:rPr>
        <w:t xml:space="preserve">the </w:t>
      </w:r>
      <w:r w:rsidR="00C13609" w:rsidRPr="007771A8">
        <w:rPr>
          <w:rFonts w:asciiTheme="minorHAnsi" w:hAnsiTheme="minorHAnsi" w:cstheme="minorHAnsi"/>
          <w:color w:val="000000" w:themeColor="text1"/>
          <w:sz w:val="22"/>
          <w:szCs w:val="22"/>
          <w:lang w:val="en-GB"/>
        </w:rPr>
        <w:t>strengthening</w:t>
      </w:r>
      <w:r w:rsidR="00FF44D8" w:rsidRPr="007771A8">
        <w:rPr>
          <w:rFonts w:asciiTheme="minorHAnsi" w:hAnsiTheme="minorHAnsi" w:cstheme="minorHAnsi"/>
          <w:color w:val="000000" w:themeColor="text1"/>
          <w:sz w:val="22"/>
          <w:szCs w:val="22"/>
          <w:lang w:val="en-GB"/>
        </w:rPr>
        <w:t xml:space="preserve"> </w:t>
      </w:r>
      <w:r w:rsidR="00E31F41" w:rsidRPr="007771A8">
        <w:rPr>
          <w:rFonts w:asciiTheme="minorHAnsi" w:hAnsiTheme="minorHAnsi" w:cstheme="minorHAnsi"/>
          <w:color w:val="000000" w:themeColor="text1"/>
          <w:sz w:val="22"/>
          <w:szCs w:val="22"/>
          <w:lang w:val="en-GB"/>
        </w:rPr>
        <w:t xml:space="preserve">of </w:t>
      </w:r>
      <w:r w:rsidR="00FF44D8" w:rsidRPr="007771A8">
        <w:rPr>
          <w:rFonts w:asciiTheme="minorHAnsi" w:hAnsiTheme="minorHAnsi" w:cstheme="minorHAnsi"/>
          <w:color w:val="000000" w:themeColor="text1"/>
          <w:sz w:val="22"/>
          <w:szCs w:val="22"/>
          <w:lang w:val="en-GB"/>
        </w:rPr>
        <w:t>legislation, policies and action t</w:t>
      </w:r>
      <w:r w:rsidR="00E31F41" w:rsidRPr="007771A8">
        <w:rPr>
          <w:rFonts w:asciiTheme="minorHAnsi" w:hAnsiTheme="minorHAnsi" w:cstheme="minorHAnsi"/>
          <w:color w:val="000000" w:themeColor="text1"/>
          <w:sz w:val="22"/>
          <w:szCs w:val="22"/>
          <w:lang w:val="en-GB"/>
        </w:rPr>
        <w:t>o prevent these problems</w:t>
      </w:r>
      <w:r w:rsidR="009E1F7A" w:rsidRPr="007771A8">
        <w:rPr>
          <w:rFonts w:asciiTheme="minorHAnsi" w:hAnsiTheme="minorHAnsi" w:cstheme="minorHAnsi"/>
          <w:color w:val="000000" w:themeColor="text1"/>
          <w:sz w:val="22"/>
          <w:szCs w:val="22"/>
          <w:lang w:val="en-GB"/>
        </w:rPr>
        <w:t>, promote decent work</w:t>
      </w:r>
      <w:r w:rsidR="00E31F41" w:rsidRPr="007771A8">
        <w:rPr>
          <w:rFonts w:asciiTheme="minorHAnsi" w:hAnsiTheme="minorHAnsi" w:cstheme="minorHAnsi"/>
          <w:color w:val="000000" w:themeColor="text1"/>
          <w:sz w:val="22"/>
          <w:szCs w:val="22"/>
          <w:lang w:val="en-GB"/>
        </w:rPr>
        <w:t xml:space="preserve"> and </w:t>
      </w:r>
      <w:r w:rsidR="00FF44D8" w:rsidRPr="007771A8">
        <w:rPr>
          <w:rFonts w:asciiTheme="minorHAnsi" w:hAnsiTheme="minorHAnsi" w:cstheme="minorHAnsi"/>
          <w:color w:val="000000" w:themeColor="text1"/>
          <w:sz w:val="22"/>
          <w:szCs w:val="22"/>
          <w:lang w:val="en-GB"/>
        </w:rPr>
        <w:t xml:space="preserve">better protect </w:t>
      </w:r>
      <w:r w:rsidR="00C13609" w:rsidRPr="007771A8">
        <w:rPr>
          <w:rFonts w:asciiTheme="minorHAnsi" w:hAnsiTheme="minorHAnsi" w:cstheme="minorHAnsi"/>
          <w:color w:val="000000" w:themeColor="text1"/>
          <w:sz w:val="22"/>
          <w:szCs w:val="22"/>
          <w:lang w:val="en-GB"/>
        </w:rPr>
        <w:t xml:space="preserve">migrant </w:t>
      </w:r>
      <w:r w:rsidR="00FF44D8" w:rsidRPr="007771A8">
        <w:rPr>
          <w:rFonts w:asciiTheme="minorHAnsi" w:hAnsiTheme="minorHAnsi" w:cstheme="minorHAnsi"/>
          <w:color w:val="000000" w:themeColor="text1"/>
          <w:sz w:val="22"/>
          <w:szCs w:val="22"/>
          <w:lang w:val="en-GB"/>
        </w:rPr>
        <w:t>workers</w:t>
      </w:r>
      <w:r w:rsidR="000C4B3B" w:rsidRPr="000C4B3B">
        <w:rPr>
          <w:rFonts w:asciiTheme="minorHAnsi" w:hAnsiTheme="minorHAnsi" w:cstheme="minorHAnsi"/>
          <w:color w:val="000000" w:themeColor="text1"/>
          <w:sz w:val="22"/>
          <w:szCs w:val="22"/>
          <w:lang w:val="en-GB"/>
        </w:rPr>
        <w:t xml:space="preserve"> </w:t>
      </w:r>
      <w:r w:rsidR="000C4B3B">
        <w:rPr>
          <w:rFonts w:asciiTheme="minorHAnsi" w:hAnsiTheme="minorHAnsi" w:cstheme="minorHAnsi"/>
          <w:color w:val="000000" w:themeColor="text1"/>
          <w:sz w:val="22"/>
          <w:szCs w:val="22"/>
          <w:lang w:val="en-GB"/>
        </w:rPr>
        <w:t xml:space="preserve">in a </w:t>
      </w:r>
      <w:r w:rsidR="000C4B3B" w:rsidRPr="007771A8">
        <w:rPr>
          <w:rFonts w:asciiTheme="minorHAnsi" w:hAnsiTheme="minorHAnsi" w:cstheme="minorHAnsi"/>
          <w:color w:val="000000" w:themeColor="text1"/>
          <w:sz w:val="22"/>
          <w:szCs w:val="22"/>
          <w:lang w:val="en-GB"/>
        </w:rPr>
        <w:t>vulnerable</w:t>
      </w:r>
      <w:r w:rsidR="000C4B3B">
        <w:rPr>
          <w:rFonts w:asciiTheme="minorHAnsi" w:hAnsiTheme="minorHAnsi" w:cstheme="minorHAnsi"/>
          <w:color w:val="000000" w:themeColor="text1"/>
          <w:sz w:val="22"/>
          <w:szCs w:val="22"/>
          <w:lang w:val="en-GB"/>
        </w:rPr>
        <w:t xml:space="preserve"> situation</w:t>
      </w:r>
      <w:r w:rsidR="00FF44D8" w:rsidRPr="007771A8">
        <w:rPr>
          <w:rFonts w:asciiTheme="minorHAnsi" w:hAnsiTheme="minorHAnsi" w:cstheme="minorHAnsi"/>
          <w:color w:val="000000" w:themeColor="text1"/>
          <w:sz w:val="22"/>
          <w:szCs w:val="22"/>
          <w:lang w:val="en-GB"/>
        </w:rPr>
        <w:t>.</w:t>
      </w:r>
      <w:r w:rsidRPr="007771A8">
        <w:rPr>
          <w:rFonts w:asciiTheme="minorHAnsi" w:hAnsiTheme="minorHAnsi" w:cstheme="minorHAnsi"/>
          <w:color w:val="000000" w:themeColor="text1"/>
          <w:sz w:val="22"/>
          <w:szCs w:val="22"/>
          <w:lang w:val="en-GB"/>
        </w:rPr>
        <w:t xml:space="preserve"> </w:t>
      </w:r>
    </w:p>
    <w:p w14:paraId="421DA61E" w14:textId="77777777" w:rsidR="00FF44D8" w:rsidRPr="007771A8" w:rsidRDefault="00FF44D8" w:rsidP="007771A8">
      <w:pPr>
        <w:pStyle w:val="BodyText1"/>
        <w:jc w:val="both"/>
        <w:rPr>
          <w:rFonts w:asciiTheme="minorHAnsi" w:hAnsiTheme="minorHAnsi" w:cstheme="minorHAnsi"/>
          <w:color w:val="000000" w:themeColor="text1"/>
          <w:sz w:val="22"/>
          <w:szCs w:val="22"/>
          <w:lang w:val="en-GB"/>
        </w:rPr>
      </w:pPr>
    </w:p>
    <w:p w14:paraId="067AB713" w14:textId="77777777" w:rsidR="00E31F41" w:rsidRPr="007771A8" w:rsidRDefault="00E31F41" w:rsidP="007771A8">
      <w:pPr>
        <w:pStyle w:val="BodyText1"/>
        <w:jc w:val="both"/>
        <w:rPr>
          <w:rFonts w:asciiTheme="minorHAnsi" w:hAnsiTheme="minorHAnsi" w:cstheme="minorHAnsi"/>
          <w:color w:val="000000" w:themeColor="text1"/>
          <w:sz w:val="22"/>
          <w:szCs w:val="22"/>
          <w:lang w:val="en-GB"/>
        </w:rPr>
      </w:pPr>
      <w:r w:rsidRPr="007771A8">
        <w:rPr>
          <w:rFonts w:asciiTheme="minorHAnsi" w:hAnsiTheme="minorHAnsi" w:cstheme="minorHAnsi"/>
          <w:color w:val="000000" w:themeColor="text1"/>
          <w:sz w:val="22"/>
          <w:szCs w:val="22"/>
          <w:lang w:val="en-GB"/>
        </w:rPr>
        <w:t xml:space="preserve">Overall, in 2018-19, ILO supported 48 member states and </w:t>
      </w:r>
      <w:r w:rsidR="00E62090" w:rsidRPr="007771A8">
        <w:rPr>
          <w:rFonts w:asciiTheme="minorHAnsi" w:hAnsiTheme="minorHAnsi" w:cstheme="minorHAnsi"/>
          <w:color w:val="000000" w:themeColor="text1"/>
          <w:sz w:val="22"/>
          <w:szCs w:val="22"/>
          <w:lang w:val="en-GB"/>
        </w:rPr>
        <w:t>five</w:t>
      </w:r>
      <w:r w:rsidRPr="007771A8">
        <w:rPr>
          <w:rFonts w:asciiTheme="minorHAnsi" w:hAnsiTheme="minorHAnsi" w:cstheme="minorHAnsi"/>
          <w:color w:val="000000" w:themeColor="text1"/>
          <w:sz w:val="22"/>
          <w:szCs w:val="22"/>
          <w:lang w:val="en-GB"/>
        </w:rPr>
        <w:t xml:space="preserve"> regional institutions to adopt, formulate, or implement rights-based, gender-responsive labour migration policies, regulations, institutional mechanisms or services to protect migrant workers, and foster inclusive labour markets. The ILO supported constituents in 24 Member States to improve their governance frameworks, through the development or updating of labour migration policies; legislative review; or issuance of regulations on specific issues such as reintegration of migrant workers, standard contracts, or the zero worker</w:t>
      </w:r>
      <w:r w:rsidR="00E62090" w:rsidRPr="007771A8">
        <w:rPr>
          <w:rFonts w:asciiTheme="minorHAnsi" w:hAnsiTheme="minorHAnsi" w:cstheme="minorHAnsi"/>
          <w:color w:val="000000" w:themeColor="text1"/>
          <w:sz w:val="22"/>
          <w:szCs w:val="22"/>
          <w:lang w:val="en-GB"/>
        </w:rPr>
        <w:t>-paid recruitment fee principle</w:t>
      </w:r>
      <w:r w:rsidRPr="007771A8">
        <w:rPr>
          <w:rFonts w:asciiTheme="minorHAnsi" w:hAnsiTheme="minorHAnsi" w:cstheme="minorHAnsi"/>
          <w:color w:val="000000" w:themeColor="text1"/>
          <w:sz w:val="22"/>
          <w:szCs w:val="22"/>
          <w:lang w:val="en-GB"/>
        </w:rPr>
        <w:t xml:space="preserve">. 6 bilateral labour agreements (BLAs) were developed with ILO support. </w:t>
      </w:r>
      <w:r w:rsidR="00E62090" w:rsidRPr="007771A8">
        <w:rPr>
          <w:rFonts w:asciiTheme="minorHAnsi" w:hAnsiTheme="minorHAnsi" w:cstheme="minorHAnsi"/>
          <w:color w:val="000000" w:themeColor="text1"/>
          <w:sz w:val="22"/>
          <w:szCs w:val="22"/>
          <w:lang w:val="en-GB"/>
        </w:rPr>
        <w:t>With</w:t>
      </w:r>
      <w:r w:rsidRPr="007771A8">
        <w:rPr>
          <w:rFonts w:asciiTheme="minorHAnsi" w:hAnsiTheme="minorHAnsi" w:cstheme="minorHAnsi"/>
          <w:color w:val="000000" w:themeColor="text1"/>
          <w:sz w:val="22"/>
          <w:szCs w:val="22"/>
          <w:lang w:val="en-GB"/>
        </w:rPr>
        <w:t xml:space="preserve"> ILO support, 11 government institutions are delivering new inclusive, non-discriminatory services to promote decent work for migrant workers and refugees.</w:t>
      </w:r>
    </w:p>
    <w:p w14:paraId="2CCE1624" w14:textId="77777777" w:rsidR="00E31F41" w:rsidRPr="007771A8" w:rsidRDefault="00E31F41" w:rsidP="007771A8">
      <w:pPr>
        <w:pStyle w:val="BodyText1"/>
        <w:jc w:val="both"/>
        <w:rPr>
          <w:rFonts w:asciiTheme="minorHAnsi" w:hAnsiTheme="minorHAnsi" w:cstheme="minorHAnsi"/>
          <w:color w:val="000000" w:themeColor="text1"/>
          <w:sz w:val="22"/>
          <w:szCs w:val="22"/>
          <w:lang w:val="en-GB"/>
        </w:rPr>
      </w:pPr>
    </w:p>
    <w:p w14:paraId="4439DBE3" w14:textId="1903303E" w:rsidR="00DF18AE" w:rsidRPr="007771A8" w:rsidRDefault="00232B14" w:rsidP="007771A8">
      <w:pPr>
        <w:pStyle w:val="BodyText1"/>
        <w:jc w:val="both"/>
        <w:rPr>
          <w:rFonts w:asciiTheme="minorHAnsi" w:hAnsiTheme="minorHAnsi" w:cstheme="minorHAnsi"/>
          <w:color w:val="000000" w:themeColor="text1"/>
          <w:sz w:val="22"/>
          <w:szCs w:val="22"/>
          <w:lang w:val="en-GB"/>
        </w:rPr>
      </w:pPr>
      <w:r w:rsidRPr="007771A8">
        <w:rPr>
          <w:rFonts w:asciiTheme="minorHAnsi" w:hAnsiTheme="minorHAnsi" w:cstheme="minorHAnsi"/>
          <w:color w:val="000000" w:themeColor="text1"/>
          <w:sz w:val="22"/>
          <w:szCs w:val="22"/>
          <w:lang w:val="en-GB"/>
        </w:rPr>
        <w:t xml:space="preserve">The </w:t>
      </w:r>
      <w:r w:rsidRPr="007771A8">
        <w:rPr>
          <w:rFonts w:asciiTheme="minorHAnsi" w:hAnsiTheme="minorHAnsi" w:cstheme="minorHAnsi"/>
          <w:b/>
          <w:color w:val="000000" w:themeColor="text1"/>
          <w:sz w:val="22"/>
          <w:szCs w:val="22"/>
          <w:lang w:val="en-GB"/>
        </w:rPr>
        <w:t>Global Compact on Safe, Orderly and Regular Migration (GCM)</w:t>
      </w:r>
      <w:r w:rsidRPr="007771A8">
        <w:rPr>
          <w:rFonts w:asciiTheme="minorHAnsi" w:hAnsiTheme="minorHAnsi" w:cstheme="minorHAnsi"/>
          <w:color w:val="000000" w:themeColor="text1"/>
          <w:sz w:val="22"/>
          <w:szCs w:val="22"/>
          <w:lang w:val="en-GB"/>
        </w:rPr>
        <w:t xml:space="preserve"> recognizes the importance of labour migration. It is rooted in the 2030 Agenda and rests on international human rights and labour standards, particularly those related to decent work and migration. The </w:t>
      </w:r>
      <w:r w:rsidRPr="007771A8">
        <w:rPr>
          <w:rFonts w:asciiTheme="minorHAnsi" w:hAnsiTheme="minorHAnsi" w:cstheme="minorHAnsi"/>
          <w:b/>
          <w:color w:val="000000" w:themeColor="text1"/>
          <w:sz w:val="22"/>
          <w:szCs w:val="22"/>
          <w:lang w:val="en-GB"/>
        </w:rPr>
        <w:t>Global Compact for Refugees (GCR)</w:t>
      </w:r>
      <w:r w:rsidRPr="007771A8">
        <w:rPr>
          <w:rFonts w:asciiTheme="minorHAnsi" w:hAnsiTheme="minorHAnsi" w:cstheme="minorHAnsi"/>
          <w:color w:val="000000" w:themeColor="text1"/>
          <w:sz w:val="22"/>
          <w:szCs w:val="22"/>
          <w:lang w:val="en-GB"/>
        </w:rPr>
        <w:t xml:space="preserve"> adopted in 2018, specifically references ILO Recommendation 205 and the Guiding Principles on Access of Refugees and other forcibly displaced persons to the labour market.</w:t>
      </w:r>
      <w:r w:rsidRPr="007771A8">
        <w:rPr>
          <w:rFonts w:asciiTheme="minorHAnsi" w:hAnsiTheme="minorHAnsi" w:cstheme="minorHAnsi"/>
          <w:color w:val="000000" w:themeColor="text1"/>
          <w:sz w:val="22"/>
          <w:szCs w:val="22"/>
        </w:rPr>
        <w:t xml:space="preserve"> </w:t>
      </w:r>
      <w:r w:rsidR="00E31F41" w:rsidRPr="007771A8">
        <w:rPr>
          <w:rFonts w:asciiTheme="minorHAnsi" w:hAnsiTheme="minorHAnsi" w:cstheme="minorHAnsi"/>
          <w:b/>
          <w:color w:val="000000" w:themeColor="text1"/>
          <w:sz w:val="22"/>
          <w:szCs w:val="22"/>
        </w:rPr>
        <w:t>ILO is a member of the Executive Committee of the UN Network on Migration</w:t>
      </w:r>
      <w:r w:rsidR="00E31F41" w:rsidRPr="007771A8">
        <w:rPr>
          <w:rFonts w:asciiTheme="minorHAnsi" w:hAnsiTheme="minorHAnsi" w:cstheme="minorHAnsi"/>
          <w:color w:val="000000" w:themeColor="text1"/>
          <w:sz w:val="22"/>
          <w:szCs w:val="22"/>
        </w:rPr>
        <w:t xml:space="preserve">. As part of the Network’s support efforts, ILO co-leads, together with IOM, a </w:t>
      </w:r>
      <w:r w:rsidR="006B33F6" w:rsidRPr="007771A8">
        <w:rPr>
          <w:rFonts w:asciiTheme="minorHAnsi" w:hAnsiTheme="minorHAnsi" w:cstheme="minorHAnsi"/>
          <w:b/>
          <w:color w:val="000000" w:themeColor="text1"/>
          <w:sz w:val="22"/>
          <w:szCs w:val="22"/>
          <w:lang w:val="en-GB"/>
        </w:rPr>
        <w:t xml:space="preserve">Thematic Working Group on </w:t>
      </w:r>
      <w:r w:rsidR="00E31F41" w:rsidRPr="007771A8">
        <w:rPr>
          <w:rFonts w:asciiTheme="minorHAnsi" w:hAnsiTheme="minorHAnsi" w:cstheme="minorHAnsi"/>
          <w:b/>
          <w:color w:val="000000" w:themeColor="text1"/>
          <w:sz w:val="22"/>
          <w:szCs w:val="22"/>
        </w:rPr>
        <w:t xml:space="preserve">bilateral labour </w:t>
      </w:r>
      <w:r w:rsidR="006B33F6" w:rsidRPr="007771A8">
        <w:rPr>
          <w:rFonts w:asciiTheme="minorHAnsi" w:hAnsiTheme="minorHAnsi" w:cstheme="minorHAnsi"/>
          <w:b/>
          <w:color w:val="000000" w:themeColor="text1"/>
          <w:sz w:val="22"/>
          <w:szCs w:val="22"/>
        </w:rPr>
        <w:t xml:space="preserve">migration </w:t>
      </w:r>
      <w:r w:rsidR="00E31F41" w:rsidRPr="007771A8">
        <w:rPr>
          <w:rFonts w:asciiTheme="minorHAnsi" w:hAnsiTheme="minorHAnsi" w:cstheme="minorHAnsi"/>
          <w:b/>
          <w:color w:val="000000" w:themeColor="text1"/>
          <w:sz w:val="22"/>
          <w:szCs w:val="22"/>
        </w:rPr>
        <w:t>agreements</w:t>
      </w:r>
      <w:r w:rsidR="006B33F6" w:rsidRPr="007771A8">
        <w:rPr>
          <w:rFonts w:asciiTheme="minorHAnsi" w:hAnsiTheme="minorHAnsi" w:cstheme="minorHAnsi"/>
          <w:b/>
          <w:color w:val="000000" w:themeColor="text1"/>
          <w:sz w:val="22"/>
          <w:szCs w:val="22"/>
        </w:rPr>
        <w:t xml:space="preserve"> (BLMAs)</w:t>
      </w:r>
      <w:r w:rsidR="00E31F41" w:rsidRPr="007771A8">
        <w:rPr>
          <w:rFonts w:asciiTheme="minorHAnsi" w:hAnsiTheme="minorHAnsi" w:cstheme="minorHAnsi"/>
          <w:b/>
          <w:color w:val="000000" w:themeColor="text1"/>
          <w:sz w:val="22"/>
          <w:szCs w:val="22"/>
        </w:rPr>
        <w:t>.</w:t>
      </w:r>
      <w:r w:rsidR="00DF18AE" w:rsidRPr="007771A8">
        <w:rPr>
          <w:rFonts w:asciiTheme="minorHAnsi" w:hAnsiTheme="minorHAnsi"/>
          <w:sz w:val="22"/>
          <w:szCs w:val="22"/>
          <w:lang w:val="en-GB"/>
        </w:rPr>
        <w:t xml:space="preserve"> </w:t>
      </w:r>
      <w:r w:rsidR="00DF18AE" w:rsidRPr="007771A8">
        <w:rPr>
          <w:rFonts w:asciiTheme="minorHAnsi" w:hAnsiTheme="minorHAnsi" w:cstheme="minorHAnsi"/>
          <w:color w:val="000000" w:themeColor="text1"/>
          <w:sz w:val="22"/>
          <w:szCs w:val="22"/>
          <w:lang w:val="en-GB"/>
        </w:rPr>
        <w:t xml:space="preserve">The ILO supervisory bodies have emphasized the </w:t>
      </w:r>
      <w:r w:rsidR="00DF18AE" w:rsidRPr="000C4B3B">
        <w:rPr>
          <w:rFonts w:asciiTheme="minorHAnsi" w:hAnsiTheme="minorHAnsi" w:cstheme="minorHAnsi"/>
          <w:b/>
          <w:color w:val="000000" w:themeColor="text1"/>
          <w:sz w:val="22"/>
          <w:szCs w:val="22"/>
          <w:lang w:val="en-GB"/>
        </w:rPr>
        <w:t xml:space="preserve">important role of </w:t>
      </w:r>
      <w:r w:rsidR="006B33F6" w:rsidRPr="000C4B3B">
        <w:rPr>
          <w:rFonts w:asciiTheme="minorHAnsi" w:hAnsiTheme="minorHAnsi" w:cstheme="minorHAnsi"/>
          <w:b/>
          <w:color w:val="000000" w:themeColor="text1"/>
          <w:sz w:val="22"/>
          <w:szCs w:val="22"/>
          <w:lang w:val="en-GB"/>
        </w:rPr>
        <w:t>BLMAs</w:t>
      </w:r>
      <w:r w:rsidR="00DF18AE" w:rsidRPr="000C4B3B">
        <w:rPr>
          <w:rFonts w:asciiTheme="minorHAnsi" w:hAnsiTheme="minorHAnsi" w:cstheme="minorHAnsi"/>
          <w:b/>
          <w:color w:val="000000" w:themeColor="text1"/>
          <w:sz w:val="22"/>
          <w:szCs w:val="22"/>
          <w:lang w:val="en-GB"/>
        </w:rPr>
        <w:t xml:space="preserve"> in promoting effective labour migration governance and the protection of migrant workers’ rights.</w:t>
      </w:r>
      <w:r w:rsidR="00DF18AE" w:rsidRPr="007771A8">
        <w:rPr>
          <w:rFonts w:asciiTheme="minorHAnsi" w:hAnsiTheme="minorHAnsi" w:cstheme="minorHAnsi"/>
          <w:color w:val="000000" w:themeColor="text1"/>
          <w:sz w:val="22"/>
          <w:szCs w:val="22"/>
          <w:lang w:val="en-GB"/>
        </w:rPr>
        <w:t xml:space="preserve"> Furthermore, a number of ILO Conventions and Recommendations encourage the adoption of bilateral or multilateral agreements to give effect to the provisions set therein. </w:t>
      </w:r>
      <w:r w:rsidR="006B33F6" w:rsidRPr="007771A8">
        <w:rPr>
          <w:rFonts w:asciiTheme="minorHAnsi" w:hAnsiTheme="minorHAnsi" w:cstheme="minorHAnsi"/>
          <w:color w:val="000000" w:themeColor="text1"/>
          <w:sz w:val="22"/>
          <w:szCs w:val="22"/>
          <w:lang w:val="en-GB"/>
        </w:rPr>
        <w:t>The</w:t>
      </w:r>
      <w:r w:rsidR="006B33F6" w:rsidRPr="007771A8">
        <w:rPr>
          <w:rFonts w:asciiTheme="minorHAnsi" w:hAnsiTheme="minorHAnsi"/>
          <w:sz w:val="22"/>
          <w:szCs w:val="22"/>
        </w:rPr>
        <w:t xml:space="preserve"> </w:t>
      </w:r>
      <w:r w:rsidR="006B33F6" w:rsidRPr="007771A8">
        <w:rPr>
          <w:rFonts w:asciiTheme="minorHAnsi" w:hAnsiTheme="minorHAnsi" w:cstheme="minorHAnsi"/>
          <w:color w:val="000000" w:themeColor="text1"/>
          <w:sz w:val="22"/>
          <w:szCs w:val="22"/>
          <w:lang w:val="en-GB"/>
        </w:rPr>
        <w:t>Thematic Working Group</w:t>
      </w:r>
      <w:r w:rsidR="00DF18AE" w:rsidRPr="007771A8">
        <w:rPr>
          <w:rFonts w:asciiTheme="minorHAnsi" w:hAnsiTheme="minorHAnsi" w:cstheme="minorHAnsi"/>
          <w:color w:val="000000" w:themeColor="text1"/>
          <w:sz w:val="22"/>
          <w:szCs w:val="22"/>
          <w:lang w:val="en-GB"/>
        </w:rPr>
        <w:t xml:space="preserve"> </w:t>
      </w:r>
      <w:r w:rsidR="006B33F6" w:rsidRPr="007771A8">
        <w:rPr>
          <w:rFonts w:asciiTheme="minorHAnsi" w:hAnsiTheme="minorHAnsi" w:cstheme="minorHAnsi"/>
          <w:color w:val="000000" w:themeColor="text1"/>
          <w:sz w:val="22"/>
          <w:szCs w:val="22"/>
          <w:lang w:val="en-GB"/>
        </w:rPr>
        <w:t xml:space="preserve">on BLMAs looks at </w:t>
      </w:r>
      <w:r w:rsidR="006B33F6" w:rsidRPr="007771A8">
        <w:rPr>
          <w:rFonts w:asciiTheme="minorHAnsi" w:hAnsiTheme="minorHAnsi" w:cstheme="minorHAnsi"/>
          <w:b/>
          <w:color w:val="000000" w:themeColor="text1"/>
          <w:sz w:val="22"/>
          <w:szCs w:val="22"/>
          <w:lang w:val="en-GB"/>
        </w:rPr>
        <w:t>enhancing</w:t>
      </w:r>
      <w:r w:rsidR="006B33F6" w:rsidRPr="007771A8">
        <w:rPr>
          <w:rFonts w:asciiTheme="minorHAnsi" w:hAnsiTheme="minorHAnsi" w:cstheme="minorHAnsi"/>
          <w:color w:val="000000" w:themeColor="text1"/>
          <w:sz w:val="22"/>
          <w:szCs w:val="22"/>
          <w:lang w:val="en-GB"/>
        </w:rPr>
        <w:t xml:space="preserve"> </w:t>
      </w:r>
      <w:r w:rsidR="006B33F6" w:rsidRPr="007771A8">
        <w:rPr>
          <w:rFonts w:asciiTheme="minorHAnsi" w:hAnsiTheme="minorHAnsi" w:cstheme="minorHAnsi"/>
          <w:b/>
          <w:color w:val="000000" w:themeColor="text1"/>
          <w:sz w:val="22"/>
          <w:szCs w:val="22"/>
          <w:lang w:val="en-GB"/>
        </w:rPr>
        <w:t>pathways for regular migration in a manner that facilitates decent work and labour mobility through common guidance on BLMAs</w:t>
      </w:r>
      <w:r w:rsidR="006B33F6" w:rsidRPr="007771A8">
        <w:rPr>
          <w:rFonts w:asciiTheme="minorHAnsi" w:hAnsiTheme="minorHAnsi" w:cstheme="minorHAnsi"/>
          <w:color w:val="000000" w:themeColor="text1"/>
          <w:sz w:val="22"/>
          <w:szCs w:val="22"/>
          <w:lang w:val="en-GB"/>
        </w:rPr>
        <w:t xml:space="preserve"> </w:t>
      </w:r>
      <w:r w:rsidR="006B33F6" w:rsidRPr="007771A8">
        <w:rPr>
          <w:rFonts w:asciiTheme="minorHAnsi" w:hAnsiTheme="minorHAnsi" w:cstheme="minorHAnsi"/>
          <w:b/>
          <w:color w:val="000000" w:themeColor="text1"/>
          <w:sz w:val="22"/>
          <w:szCs w:val="22"/>
          <w:lang w:val="en-GB"/>
        </w:rPr>
        <w:t>while having migrant workers at the centre of all efforts</w:t>
      </w:r>
      <w:r w:rsidR="006B33F6" w:rsidRPr="007771A8">
        <w:rPr>
          <w:rFonts w:asciiTheme="minorHAnsi" w:hAnsiTheme="minorHAnsi" w:cstheme="minorHAnsi"/>
          <w:color w:val="000000" w:themeColor="text1"/>
          <w:sz w:val="22"/>
          <w:szCs w:val="22"/>
          <w:lang w:val="en-GB"/>
        </w:rPr>
        <w:t xml:space="preserve"> </w:t>
      </w:r>
      <w:r w:rsidR="00DF18AE" w:rsidRPr="007771A8">
        <w:rPr>
          <w:rFonts w:asciiTheme="minorHAnsi" w:hAnsiTheme="minorHAnsi" w:cstheme="minorHAnsi"/>
          <w:color w:val="000000" w:themeColor="text1"/>
          <w:sz w:val="22"/>
          <w:szCs w:val="22"/>
          <w:lang w:val="en-GB"/>
        </w:rPr>
        <w:t xml:space="preserve">as laid out in the </w:t>
      </w:r>
      <w:r w:rsidR="007771A8">
        <w:rPr>
          <w:rFonts w:asciiTheme="minorHAnsi" w:hAnsiTheme="minorHAnsi" w:cstheme="minorHAnsi"/>
          <w:color w:val="000000" w:themeColor="text1"/>
          <w:sz w:val="22"/>
          <w:szCs w:val="22"/>
          <w:lang w:val="en-GB"/>
        </w:rPr>
        <w:t>w</w:t>
      </w:r>
      <w:r w:rsidR="00DF18AE" w:rsidRPr="007771A8">
        <w:rPr>
          <w:rFonts w:asciiTheme="minorHAnsi" w:hAnsiTheme="minorHAnsi" w:cstheme="minorHAnsi"/>
          <w:color w:val="000000" w:themeColor="text1"/>
          <w:sz w:val="22"/>
          <w:szCs w:val="22"/>
          <w:lang w:val="en-GB"/>
        </w:rPr>
        <w:t>ork plan of the UN Network on Migration and the relevant objectives of the Global Compact for Safe, Orderly and Regular Migration.</w:t>
      </w:r>
    </w:p>
    <w:p w14:paraId="6199717E" w14:textId="77777777" w:rsidR="00F65ED4" w:rsidRPr="007771A8" w:rsidRDefault="00F65ED4" w:rsidP="007771A8">
      <w:pPr>
        <w:jc w:val="both"/>
        <w:rPr>
          <w:rFonts w:eastAsia="Calibri" w:cstheme="minorHAnsi"/>
          <w:bCs/>
          <w:color w:val="000000" w:themeColor="text1"/>
          <w:sz w:val="22"/>
          <w:szCs w:val="22"/>
          <w:u w:val="single"/>
          <w:lang w:val="en-GB"/>
        </w:rPr>
      </w:pPr>
    </w:p>
    <w:p w14:paraId="56A3E097" w14:textId="77777777" w:rsidR="00974B9B" w:rsidRPr="007771A8" w:rsidRDefault="00974B9B" w:rsidP="007771A8">
      <w:pPr>
        <w:jc w:val="both"/>
        <w:rPr>
          <w:rFonts w:eastAsia="Calibri" w:cstheme="minorHAnsi"/>
          <w:bCs/>
          <w:color w:val="000000" w:themeColor="text1"/>
          <w:sz w:val="22"/>
          <w:szCs w:val="22"/>
          <w:u w:val="single"/>
          <w:lang w:val="en-GB"/>
        </w:rPr>
      </w:pPr>
      <w:r w:rsidRPr="007771A8">
        <w:rPr>
          <w:rFonts w:eastAsia="Calibri" w:cstheme="minorHAnsi"/>
          <w:bCs/>
          <w:color w:val="000000" w:themeColor="text1"/>
          <w:sz w:val="22"/>
          <w:szCs w:val="22"/>
          <w:u w:val="single"/>
          <w:lang w:val="en-GB"/>
        </w:rPr>
        <w:t>Measures and policies, in conformity with international labour standards, enhancing capacities</w:t>
      </w:r>
    </w:p>
    <w:p w14:paraId="67EBD752" w14:textId="77777777" w:rsidR="009037DA" w:rsidRPr="007771A8" w:rsidRDefault="00974B9B" w:rsidP="007771A8">
      <w:pPr>
        <w:jc w:val="both"/>
        <w:rPr>
          <w:rFonts w:eastAsia="Calibri" w:cstheme="minorHAnsi"/>
          <w:bCs/>
          <w:color w:val="000000" w:themeColor="text1"/>
          <w:sz w:val="22"/>
          <w:szCs w:val="22"/>
          <w:u w:val="single"/>
          <w:lang w:val="en-GB"/>
        </w:rPr>
      </w:pPr>
      <w:r w:rsidRPr="007771A8">
        <w:rPr>
          <w:rFonts w:eastAsia="Calibri" w:cstheme="minorHAnsi"/>
          <w:bCs/>
          <w:color w:val="000000" w:themeColor="text1"/>
          <w:sz w:val="22"/>
          <w:szCs w:val="22"/>
          <w:u w:val="single"/>
          <w:lang w:val="en-GB"/>
        </w:rPr>
        <w:t xml:space="preserve">and supporting opportunities for labour migration  </w:t>
      </w:r>
    </w:p>
    <w:p w14:paraId="5DB05627" w14:textId="77777777" w:rsidR="005F4F02" w:rsidRPr="007771A8" w:rsidRDefault="005F4F02" w:rsidP="007771A8">
      <w:pPr>
        <w:jc w:val="both"/>
        <w:rPr>
          <w:rFonts w:eastAsia="Calibri" w:cstheme="minorHAnsi"/>
          <w:b/>
          <w:color w:val="000000" w:themeColor="text1"/>
          <w:sz w:val="22"/>
          <w:szCs w:val="22"/>
          <w:lang w:val="en-GB"/>
        </w:rPr>
      </w:pPr>
    </w:p>
    <w:p w14:paraId="50E60F8D" w14:textId="09BEAED3" w:rsidR="005F4F02" w:rsidRPr="007771A8" w:rsidRDefault="008A434B" w:rsidP="007771A8">
      <w:pPr>
        <w:jc w:val="both"/>
        <w:rPr>
          <w:rFonts w:eastAsia="Calibri" w:cstheme="minorHAnsi"/>
          <w:b/>
          <w:color w:val="000000" w:themeColor="text1"/>
          <w:sz w:val="22"/>
          <w:szCs w:val="22"/>
          <w:lang w:val="en-GB"/>
        </w:rPr>
      </w:pPr>
      <w:r w:rsidRPr="007771A8">
        <w:rPr>
          <w:rFonts w:eastAsia="Calibri" w:cstheme="minorHAnsi"/>
          <w:color w:val="000000" w:themeColor="text1"/>
          <w:sz w:val="22"/>
          <w:szCs w:val="22"/>
          <w:lang w:val="en-GB"/>
        </w:rPr>
        <w:t xml:space="preserve">With the support of ILO, consultative processes including </w:t>
      </w:r>
      <w:r w:rsidR="008B0E6F" w:rsidRPr="007771A8">
        <w:rPr>
          <w:rFonts w:eastAsia="Calibri" w:cstheme="minorHAnsi"/>
          <w:color w:val="000000" w:themeColor="text1"/>
          <w:sz w:val="22"/>
          <w:szCs w:val="22"/>
          <w:lang w:val="en-GB"/>
        </w:rPr>
        <w:t xml:space="preserve">Labour and other </w:t>
      </w:r>
      <w:r w:rsidRPr="007771A8">
        <w:rPr>
          <w:rFonts w:eastAsia="Calibri" w:cstheme="minorHAnsi"/>
          <w:color w:val="000000" w:themeColor="text1"/>
          <w:sz w:val="22"/>
          <w:szCs w:val="22"/>
          <w:lang w:val="en-GB"/>
        </w:rPr>
        <w:t xml:space="preserve">ministries, </w:t>
      </w:r>
      <w:r w:rsidR="008B0E6F" w:rsidRPr="007771A8">
        <w:rPr>
          <w:rFonts w:eastAsia="Calibri" w:cstheme="minorHAnsi"/>
          <w:color w:val="000000" w:themeColor="text1"/>
          <w:sz w:val="22"/>
          <w:szCs w:val="22"/>
          <w:lang w:val="en-GB"/>
        </w:rPr>
        <w:t>as well as</w:t>
      </w:r>
      <w:r w:rsidRPr="007771A8">
        <w:rPr>
          <w:rFonts w:eastAsia="Calibri" w:cstheme="minorHAnsi"/>
          <w:color w:val="000000" w:themeColor="text1"/>
          <w:sz w:val="22"/>
          <w:szCs w:val="22"/>
          <w:lang w:val="en-GB"/>
        </w:rPr>
        <w:t xml:space="preserve"> social partners</w:t>
      </w:r>
      <w:r w:rsidR="008B0E6F" w:rsidRPr="007771A8">
        <w:rPr>
          <w:rFonts w:eastAsia="Calibri" w:cstheme="minorHAnsi"/>
          <w:color w:val="000000" w:themeColor="text1"/>
          <w:sz w:val="22"/>
          <w:szCs w:val="22"/>
          <w:lang w:val="en-GB"/>
        </w:rPr>
        <w:t>,</w:t>
      </w:r>
      <w:r w:rsidRPr="007771A8">
        <w:rPr>
          <w:rFonts w:eastAsia="Calibri" w:cstheme="minorHAnsi"/>
          <w:color w:val="000000" w:themeColor="text1"/>
          <w:sz w:val="22"/>
          <w:szCs w:val="22"/>
          <w:lang w:val="en-GB"/>
        </w:rPr>
        <w:t xml:space="preserve"> </w:t>
      </w:r>
      <w:r w:rsidR="000A48B0" w:rsidRPr="007771A8">
        <w:rPr>
          <w:rFonts w:eastAsia="Calibri" w:cstheme="minorHAnsi"/>
          <w:color w:val="000000" w:themeColor="text1"/>
          <w:sz w:val="22"/>
          <w:szCs w:val="22"/>
          <w:lang w:val="en-GB"/>
        </w:rPr>
        <w:t>contributed</w:t>
      </w:r>
      <w:r w:rsidRPr="007771A8">
        <w:rPr>
          <w:rFonts w:eastAsia="Calibri" w:cstheme="minorHAnsi"/>
          <w:color w:val="000000" w:themeColor="text1"/>
          <w:sz w:val="22"/>
          <w:szCs w:val="22"/>
          <w:lang w:val="en-GB"/>
        </w:rPr>
        <w:t xml:space="preserve"> to </w:t>
      </w:r>
      <w:r w:rsidR="000A48B0" w:rsidRPr="007771A8">
        <w:rPr>
          <w:rFonts w:eastAsia="Calibri" w:cstheme="minorHAnsi"/>
          <w:color w:val="000000" w:themeColor="text1"/>
          <w:sz w:val="22"/>
          <w:szCs w:val="22"/>
          <w:lang w:val="en-GB"/>
        </w:rPr>
        <w:t xml:space="preserve">the </w:t>
      </w:r>
      <w:r w:rsidRPr="007771A8">
        <w:rPr>
          <w:rFonts w:eastAsia="Calibri" w:cstheme="minorHAnsi"/>
          <w:color w:val="000000" w:themeColor="text1"/>
          <w:sz w:val="22"/>
          <w:szCs w:val="22"/>
          <w:lang w:val="en-GB"/>
        </w:rPr>
        <w:t>development and adoption</w:t>
      </w:r>
      <w:r w:rsidR="008B0E6F" w:rsidRPr="007771A8">
        <w:rPr>
          <w:rFonts w:eastAsia="Calibri" w:cstheme="minorHAnsi"/>
          <w:color w:val="000000" w:themeColor="text1"/>
          <w:sz w:val="22"/>
          <w:szCs w:val="22"/>
          <w:lang w:val="en-GB"/>
        </w:rPr>
        <w:t xml:space="preserve"> </w:t>
      </w:r>
      <w:r w:rsidRPr="007771A8">
        <w:rPr>
          <w:rFonts w:eastAsia="Calibri" w:cstheme="minorHAnsi"/>
          <w:color w:val="000000" w:themeColor="text1"/>
          <w:sz w:val="22"/>
          <w:szCs w:val="22"/>
          <w:lang w:val="en-GB"/>
        </w:rPr>
        <w:t xml:space="preserve">of </w:t>
      </w:r>
      <w:r w:rsidR="009037DA" w:rsidRPr="007771A8">
        <w:rPr>
          <w:rFonts w:eastAsia="Calibri" w:cstheme="minorHAnsi"/>
          <w:color w:val="000000" w:themeColor="text1"/>
          <w:sz w:val="22"/>
          <w:szCs w:val="22"/>
          <w:lang w:val="en-GB"/>
        </w:rPr>
        <w:t>National Labour Migration Polic</w:t>
      </w:r>
      <w:r w:rsidR="008B0E6F" w:rsidRPr="007771A8">
        <w:rPr>
          <w:rFonts w:eastAsia="Calibri" w:cstheme="minorHAnsi"/>
          <w:color w:val="000000" w:themeColor="text1"/>
          <w:sz w:val="22"/>
          <w:szCs w:val="22"/>
          <w:lang w:val="en-GB"/>
        </w:rPr>
        <w:t>ies</w:t>
      </w:r>
      <w:r w:rsidR="009037DA" w:rsidRPr="007771A8">
        <w:rPr>
          <w:rFonts w:eastAsia="Calibri" w:cstheme="minorHAnsi"/>
          <w:color w:val="000000" w:themeColor="text1"/>
          <w:sz w:val="22"/>
          <w:szCs w:val="22"/>
          <w:lang w:val="en-GB"/>
        </w:rPr>
        <w:t xml:space="preserve"> </w:t>
      </w:r>
      <w:r w:rsidRPr="007771A8">
        <w:rPr>
          <w:rFonts w:eastAsia="Calibri" w:cstheme="minorHAnsi"/>
          <w:color w:val="000000" w:themeColor="text1"/>
          <w:sz w:val="22"/>
          <w:szCs w:val="22"/>
          <w:lang w:val="en-GB"/>
        </w:rPr>
        <w:t xml:space="preserve">(NLMP) </w:t>
      </w:r>
      <w:r w:rsidR="000A48B0" w:rsidRPr="007771A8">
        <w:rPr>
          <w:rFonts w:eastAsia="Calibri" w:cstheme="minorHAnsi"/>
          <w:color w:val="000000" w:themeColor="text1"/>
          <w:sz w:val="22"/>
          <w:szCs w:val="22"/>
          <w:lang w:val="en-GB"/>
        </w:rPr>
        <w:t xml:space="preserve">in </w:t>
      </w:r>
      <w:r w:rsidR="000A48B0" w:rsidRPr="007771A8">
        <w:rPr>
          <w:rFonts w:eastAsia="Calibri" w:cstheme="minorHAnsi"/>
          <w:b/>
          <w:color w:val="000000" w:themeColor="text1"/>
          <w:sz w:val="22"/>
          <w:szCs w:val="22"/>
          <w:lang w:val="en-GB"/>
        </w:rPr>
        <w:t xml:space="preserve">Lesotho, </w:t>
      </w:r>
      <w:r w:rsidRPr="007771A8">
        <w:rPr>
          <w:rFonts w:eastAsia="Calibri" w:cstheme="minorHAnsi"/>
          <w:b/>
          <w:color w:val="000000" w:themeColor="text1"/>
          <w:sz w:val="22"/>
          <w:szCs w:val="22"/>
          <w:lang w:val="en-GB"/>
        </w:rPr>
        <w:t>Zimbabwe</w:t>
      </w:r>
      <w:r w:rsidR="000A48B0" w:rsidRPr="007771A8">
        <w:rPr>
          <w:rFonts w:eastAsia="Calibri" w:cstheme="minorHAnsi"/>
          <w:color w:val="000000" w:themeColor="text1"/>
          <w:sz w:val="22"/>
          <w:szCs w:val="22"/>
          <w:lang w:val="en-GB"/>
        </w:rPr>
        <w:t xml:space="preserve"> and </w:t>
      </w:r>
      <w:r w:rsidR="000A48B0" w:rsidRPr="007771A8">
        <w:rPr>
          <w:rFonts w:eastAsia="Calibri" w:cstheme="minorHAnsi"/>
          <w:b/>
          <w:color w:val="000000" w:themeColor="text1"/>
          <w:sz w:val="22"/>
          <w:szCs w:val="22"/>
          <w:lang w:val="en-GB"/>
        </w:rPr>
        <w:t>Eswatini</w:t>
      </w:r>
      <w:r w:rsidR="008B0E6F" w:rsidRPr="007771A8">
        <w:rPr>
          <w:rFonts w:eastAsia="Calibri" w:cstheme="minorHAnsi"/>
          <w:color w:val="000000" w:themeColor="text1"/>
          <w:sz w:val="22"/>
          <w:szCs w:val="22"/>
          <w:lang w:val="en-GB"/>
        </w:rPr>
        <w:t xml:space="preserve">. </w:t>
      </w:r>
      <w:r w:rsidRPr="007771A8">
        <w:rPr>
          <w:rFonts w:eastAsia="Calibri" w:cstheme="minorHAnsi"/>
          <w:color w:val="000000" w:themeColor="text1"/>
          <w:sz w:val="22"/>
          <w:szCs w:val="22"/>
          <w:lang w:val="en-GB"/>
        </w:rPr>
        <w:t>The development w</w:t>
      </w:r>
      <w:r w:rsidR="008B0E6F" w:rsidRPr="007771A8">
        <w:rPr>
          <w:rFonts w:eastAsia="Calibri" w:cstheme="minorHAnsi"/>
          <w:color w:val="000000" w:themeColor="text1"/>
          <w:sz w:val="22"/>
          <w:szCs w:val="22"/>
          <w:lang w:val="en-GB"/>
        </w:rPr>
        <w:t>as</w:t>
      </w:r>
      <w:r w:rsidRPr="007771A8">
        <w:rPr>
          <w:rFonts w:eastAsia="Calibri" w:cstheme="minorHAnsi"/>
          <w:color w:val="000000" w:themeColor="text1"/>
          <w:sz w:val="22"/>
          <w:szCs w:val="22"/>
          <w:lang w:val="en-GB"/>
        </w:rPr>
        <w:t xml:space="preserve"> guided by relevant ILO Conventions </w:t>
      </w:r>
      <w:r w:rsidR="008B0E6F" w:rsidRPr="007771A8">
        <w:rPr>
          <w:rFonts w:eastAsia="Calibri" w:cstheme="minorHAnsi"/>
          <w:color w:val="000000" w:themeColor="text1"/>
          <w:sz w:val="22"/>
          <w:szCs w:val="22"/>
          <w:lang w:val="en-GB"/>
        </w:rPr>
        <w:t>ratified by those countries</w:t>
      </w:r>
      <w:r w:rsidRPr="007771A8">
        <w:rPr>
          <w:rFonts w:eastAsia="Calibri" w:cstheme="minorHAnsi"/>
          <w:color w:val="000000" w:themeColor="text1"/>
          <w:sz w:val="22"/>
          <w:szCs w:val="22"/>
          <w:lang w:val="en-GB"/>
        </w:rPr>
        <w:t xml:space="preserve">. </w:t>
      </w:r>
      <w:r w:rsidR="008B0E6F" w:rsidRPr="007771A8">
        <w:rPr>
          <w:rFonts w:eastAsia="Calibri" w:cstheme="minorHAnsi"/>
          <w:color w:val="000000" w:themeColor="text1"/>
          <w:sz w:val="22"/>
          <w:szCs w:val="22"/>
          <w:lang w:val="en-GB"/>
        </w:rPr>
        <w:t>Support to the r</w:t>
      </w:r>
      <w:r w:rsidRPr="007771A8">
        <w:rPr>
          <w:rFonts w:eastAsia="Calibri" w:cstheme="minorHAnsi"/>
          <w:color w:val="000000" w:themeColor="text1"/>
          <w:sz w:val="22"/>
          <w:szCs w:val="22"/>
          <w:lang w:val="en-GB"/>
        </w:rPr>
        <w:t xml:space="preserve">evision and elaboration of National Labour Migration Policies </w:t>
      </w:r>
      <w:r w:rsidR="000C4B3B" w:rsidRPr="007771A8">
        <w:rPr>
          <w:rFonts w:eastAsia="Calibri" w:cstheme="minorHAnsi"/>
          <w:color w:val="000000" w:themeColor="text1"/>
          <w:sz w:val="22"/>
          <w:szCs w:val="22"/>
          <w:lang w:val="en-GB"/>
        </w:rPr>
        <w:t>is</w:t>
      </w:r>
      <w:r w:rsidRPr="007771A8">
        <w:rPr>
          <w:rFonts w:eastAsia="Calibri" w:cstheme="minorHAnsi"/>
          <w:color w:val="000000" w:themeColor="text1"/>
          <w:sz w:val="22"/>
          <w:szCs w:val="22"/>
          <w:lang w:val="en-GB"/>
        </w:rPr>
        <w:t xml:space="preserve"> undergoing </w:t>
      </w:r>
      <w:r w:rsidR="00DC3618" w:rsidRPr="007771A8">
        <w:rPr>
          <w:rFonts w:eastAsia="Calibri" w:cstheme="minorHAnsi"/>
          <w:color w:val="000000" w:themeColor="text1"/>
          <w:sz w:val="22"/>
          <w:szCs w:val="22"/>
          <w:lang w:val="en-GB"/>
        </w:rPr>
        <w:t xml:space="preserve">respectively </w:t>
      </w:r>
      <w:r w:rsidRPr="007771A8">
        <w:rPr>
          <w:rFonts w:eastAsia="Calibri" w:cstheme="minorHAnsi"/>
          <w:color w:val="000000" w:themeColor="text1"/>
          <w:sz w:val="22"/>
          <w:szCs w:val="22"/>
          <w:lang w:val="en-GB"/>
        </w:rPr>
        <w:t xml:space="preserve">in </w:t>
      </w:r>
      <w:r w:rsidRPr="007771A8">
        <w:rPr>
          <w:rFonts w:eastAsia="Calibri" w:cstheme="minorHAnsi"/>
          <w:b/>
          <w:color w:val="000000" w:themeColor="text1"/>
          <w:sz w:val="22"/>
          <w:szCs w:val="22"/>
          <w:lang w:val="en-GB"/>
        </w:rPr>
        <w:t>Sri Lanka</w:t>
      </w:r>
      <w:r w:rsidRPr="007771A8">
        <w:rPr>
          <w:rFonts w:eastAsia="Calibri" w:cstheme="minorHAnsi"/>
          <w:color w:val="000000" w:themeColor="text1"/>
          <w:sz w:val="22"/>
          <w:szCs w:val="22"/>
          <w:lang w:val="en-GB"/>
        </w:rPr>
        <w:t xml:space="preserve"> and </w:t>
      </w:r>
      <w:r w:rsidRPr="007771A8">
        <w:rPr>
          <w:rFonts w:eastAsia="Calibri" w:cstheme="minorHAnsi"/>
          <w:b/>
          <w:color w:val="000000" w:themeColor="text1"/>
          <w:sz w:val="22"/>
          <w:szCs w:val="22"/>
          <w:lang w:val="en-GB"/>
        </w:rPr>
        <w:t>Guatemala</w:t>
      </w:r>
      <w:r w:rsidR="00DC3618" w:rsidRPr="007771A8">
        <w:rPr>
          <w:rFonts w:eastAsia="Calibri" w:cstheme="minorHAnsi"/>
          <w:color w:val="000000" w:themeColor="text1"/>
          <w:sz w:val="22"/>
          <w:szCs w:val="22"/>
          <w:lang w:val="en-GB"/>
        </w:rPr>
        <w:t>.</w:t>
      </w:r>
    </w:p>
    <w:p w14:paraId="24EF77F4" w14:textId="77777777" w:rsidR="009037DA" w:rsidRPr="007771A8" w:rsidRDefault="009037DA" w:rsidP="007771A8">
      <w:pPr>
        <w:jc w:val="both"/>
        <w:rPr>
          <w:rFonts w:eastAsia="Calibri" w:cstheme="minorHAnsi"/>
          <w:b/>
          <w:color w:val="000000" w:themeColor="text1"/>
          <w:sz w:val="22"/>
          <w:szCs w:val="22"/>
          <w:lang w:val="en-GB"/>
        </w:rPr>
      </w:pPr>
      <w:r w:rsidRPr="007771A8">
        <w:rPr>
          <w:rFonts w:eastAsia="Calibri" w:cstheme="minorHAnsi"/>
          <w:color w:val="000000" w:themeColor="text1"/>
          <w:sz w:val="22"/>
          <w:szCs w:val="22"/>
          <w:lang w:val="en-GB"/>
        </w:rPr>
        <w:t xml:space="preserve"> </w:t>
      </w:r>
      <w:r w:rsidR="008A434B" w:rsidRPr="007771A8">
        <w:rPr>
          <w:rFonts w:eastAsia="Calibri" w:cstheme="minorHAnsi"/>
          <w:b/>
          <w:color w:val="000000" w:themeColor="text1"/>
          <w:sz w:val="22"/>
          <w:szCs w:val="22"/>
          <w:lang w:val="en-GB"/>
        </w:rPr>
        <w:t xml:space="preserve"> </w:t>
      </w:r>
    </w:p>
    <w:p w14:paraId="11D99C6B" w14:textId="018AEE47" w:rsidR="008A434B" w:rsidRPr="007771A8" w:rsidRDefault="008A434B" w:rsidP="007771A8">
      <w:pPr>
        <w:jc w:val="both"/>
        <w:rPr>
          <w:rFonts w:eastAsia="Calibri" w:cstheme="minorHAnsi"/>
          <w:color w:val="000000" w:themeColor="text1"/>
          <w:sz w:val="22"/>
          <w:szCs w:val="22"/>
          <w:lang w:val="en-GB"/>
        </w:rPr>
      </w:pPr>
      <w:r w:rsidRPr="007771A8">
        <w:rPr>
          <w:rFonts w:eastAsia="Calibri" w:cstheme="minorHAnsi"/>
          <w:color w:val="000000" w:themeColor="text1"/>
          <w:sz w:val="22"/>
          <w:szCs w:val="22"/>
          <w:lang w:val="en-GB"/>
        </w:rPr>
        <w:lastRenderedPageBreak/>
        <w:t xml:space="preserve">In October 2018, the </w:t>
      </w:r>
      <w:r w:rsidRPr="007771A8">
        <w:rPr>
          <w:rFonts w:eastAsia="Calibri" w:cstheme="minorHAnsi"/>
          <w:b/>
          <w:color w:val="000000" w:themeColor="text1"/>
          <w:sz w:val="22"/>
          <w:szCs w:val="22"/>
          <w:lang w:val="en-GB"/>
        </w:rPr>
        <w:t>Ethiopian Government</w:t>
      </w:r>
      <w:r w:rsidRPr="007771A8">
        <w:rPr>
          <w:rFonts w:eastAsia="Calibri" w:cstheme="minorHAnsi"/>
          <w:color w:val="000000" w:themeColor="text1"/>
          <w:sz w:val="22"/>
          <w:szCs w:val="22"/>
          <w:lang w:val="en-GB"/>
        </w:rPr>
        <w:t xml:space="preserve"> developed and adopted a </w:t>
      </w:r>
      <w:r w:rsidRPr="007771A8">
        <w:rPr>
          <w:rFonts w:eastAsia="Calibri" w:cstheme="minorHAnsi"/>
          <w:b/>
          <w:color w:val="000000" w:themeColor="text1"/>
          <w:sz w:val="22"/>
          <w:szCs w:val="22"/>
          <w:lang w:val="en-GB"/>
        </w:rPr>
        <w:t>Reintegration Directive</w:t>
      </w:r>
      <w:r w:rsidRPr="007771A8">
        <w:rPr>
          <w:rFonts w:eastAsia="Calibri" w:cstheme="minorHAnsi"/>
          <w:color w:val="000000" w:themeColor="text1"/>
          <w:sz w:val="22"/>
          <w:szCs w:val="22"/>
          <w:lang w:val="en-GB"/>
        </w:rPr>
        <w:t xml:space="preserve">, </w:t>
      </w:r>
      <w:r w:rsidR="0039423C">
        <w:rPr>
          <w:rFonts w:eastAsia="Calibri" w:cstheme="minorHAnsi"/>
          <w:color w:val="000000" w:themeColor="text1"/>
          <w:sz w:val="22"/>
          <w:szCs w:val="22"/>
          <w:lang w:val="en-GB"/>
        </w:rPr>
        <w:t xml:space="preserve">which is </w:t>
      </w:r>
      <w:r w:rsidRPr="007771A8">
        <w:rPr>
          <w:rFonts w:eastAsia="Calibri" w:cstheme="minorHAnsi"/>
          <w:color w:val="000000" w:themeColor="text1"/>
          <w:sz w:val="22"/>
          <w:szCs w:val="22"/>
          <w:lang w:val="en-GB"/>
        </w:rPr>
        <w:t xml:space="preserve">guided by </w:t>
      </w:r>
      <w:r w:rsidR="008B0E6F" w:rsidRPr="007771A8">
        <w:rPr>
          <w:rFonts w:eastAsia="Calibri" w:cstheme="minorHAnsi"/>
          <w:color w:val="000000" w:themeColor="text1"/>
          <w:sz w:val="22"/>
          <w:szCs w:val="22"/>
          <w:lang w:val="en-GB"/>
        </w:rPr>
        <w:t>international labour standards</w:t>
      </w:r>
      <w:r w:rsidR="0039423C" w:rsidRPr="0039423C">
        <w:rPr>
          <w:rFonts w:eastAsia="Calibri" w:cstheme="minorHAnsi"/>
          <w:color w:val="000000" w:themeColor="text1"/>
          <w:sz w:val="22"/>
          <w:szCs w:val="22"/>
          <w:lang w:val="en-GB"/>
        </w:rPr>
        <w:t xml:space="preserve"> </w:t>
      </w:r>
      <w:r w:rsidR="0039423C">
        <w:rPr>
          <w:rFonts w:eastAsia="Calibri" w:cstheme="minorHAnsi"/>
          <w:color w:val="000000" w:themeColor="text1"/>
          <w:sz w:val="22"/>
          <w:szCs w:val="22"/>
          <w:lang w:val="en-GB"/>
        </w:rPr>
        <w:t xml:space="preserve">and </w:t>
      </w:r>
      <w:r w:rsidR="0039423C" w:rsidRPr="007771A8">
        <w:rPr>
          <w:rFonts w:eastAsia="Calibri" w:cstheme="minorHAnsi"/>
          <w:color w:val="000000" w:themeColor="text1"/>
          <w:sz w:val="22"/>
          <w:szCs w:val="22"/>
          <w:lang w:val="en-GB"/>
        </w:rPr>
        <w:t>draws on prelimina</w:t>
      </w:r>
      <w:r w:rsidR="0039423C">
        <w:rPr>
          <w:rFonts w:eastAsia="Calibri" w:cstheme="minorHAnsi"/>
          <w:color w:val="000000" w:themeColor="text1"/>
          <w:sz w:val="22"/>
          <w:szCs w:val="22"/>
          <w:lang w:val="en-GB"/>
        </w:rPr>
        <w:t>ry research conducted by the ILO</w:t>
      </w:r>
      <w:r w:rsidRPr="007771A8">
        <w:rPr>
          <w:rFonts w:eastAsia="Calibri" w:cstheme="minorHAnsi"/>
          <w:color w:val="000000" w:themeColor="text1"/>
          <w:sz w:val="22"/>
          <w:szCs w:val="22"/>
          <w:lang w:val="en-GB"/>
        </w:rPr>
        <w:t xml:space="preserve">, to support the reintegration of returned migrants. </w:t>
      </w:r>
      <w:r w:rsidR="0039423C">
        <w:rPr>
          <w:rFonts w:eastAsia="Calibri" w:cstheme="minorHAnsi"/>
          <w:color w:val="000000" w:themeColor="text1"/>
          <w:sz w:val="22"/>
          <w:szCs w:val="22"/>
          <w:lang w:val="en-GB"/>
        </w:rPr>
        <w:t xml:space="preserve"> </w:t>
      </w:r>
      <w:r w:rsidRPr="007771A8">
        <w:rPr>
          <w:rFonts w:eastAsia="Calibri" w:cstheme="minorHAnsi"/>
          <w:color w:val="000000" w:themeColor="text1"/>
          <w:sz w:val="22"/>
          <w:szCs w:val="22"/>
          <w:lang w:val="en-GB"/>
        </w:rPr>
        <w:t xml:space="preserve"> </w:t>
      </w:r>
    </w:p>
    <w:p w14:paraId="64526101" w14:textId="77777777" w:rsidR="00B145CE" w:rsidRPr="007771A8" w:rsidRDefault="00B145CE" w:rsidP="007771A8">
      <w:pPr>
        <w:jc w:val="both"/>
        <w:rPr>
          <w:rFonts w:eastAsia="Calibri" w:cstheme="minorHAnsi"/>
          <w:color w:val="000000" w:themeColor="text1"/>
          <w:sz w:val="22"/>
          <w:szCs w:val="22"/>
          <w:lang w:val="en-GB"/>
        </w:rPr>
      </w:pPr>
    </w:p>
    <w:p w14:paraId="47603CAD" w14:textId="12B4545C" w:rsidR="00A60A63" w:rsidRPr="007771A8" w:rsidRDefault="00A60A63" w:rsidP="007771A8">
      <w:pPr>
        <w:jc w:val="both"/>
        <w:rPr>
          <w:rFonts w:eastAsia="Calibri" w:cstheme="minorHAnsi"/>
          <w:color w:val="000000" w:themeColor="text1"/>
          <w:sz w:val="22"/>
          <w:szCs w:val="22"/>
          <w:lang w:val="en-GB"/>
        </w:rPr>
      </w:pPr>
      <w:r w:rsidRPr="007771A8">
        <w:rPr>
          <w:rFonts w:eastAsia="Calibri" w:cstheme="minorHAnsi"/>
          <w:color w:val="000000" w:themeColor="text1"/>
          <w:sz w:val="22"/>
          <w:szCs w:val="22"/>
          <w:lang w:val="en-GB"/>
        </w:rPr>
        <w:t>ILO, in partnership with UN Women, is coordinating</w:t>
      </w:r>
      <w:r w:rsidRPr="007771A8">
        <w:rPr>
          <w:rFonts w:eastAsia="Calibri" w:cstheme="minorHAnsi"/>
          <w:b/>
          <w:color w:val="000000" w:themeColor="text1"/>
          <w:sz w:val="22"/>
          <w:szCs w:val="22"/>
          <w:lang w:val="en-GB"/>
        </w:rPr>
        <w:t xml:space="preserve"> </w:t>
      </w:r>
      <w:r w:rsidRPr="007771A8">
        <w:rPr>
          <w:rFonts w:eastAsia="Calibri" w:cstheme="minorHAnsi"/>
          <w:color w:val="000000" w:themeColor="text1"/>
          <w:sz w:val="22"/>
          <w:szCs w:val="22"/>
          <w:lang w:val="en-GB"/>
        </w:rPr>
        <w:t>the</w:t>
      </w:r>
      <w:r w:rsidRPr="007771A8">
        <w:rPr>
          <w:rFonts w:eastAsia="Calibri" w:cstheme="minorHAnsi"/>
          <w:b/>
          <w:color w:val="000000" w:themeColor="text1"/>
          <w:sz w:val="22"/>
          <w:szCs w:val="22"/>
          <w:lang w:val="en-GB"/>
        </w:rPr>
        <w:t xml:space="preserve"> Safe and Fair: Realizing women migrant workers’ rights and opportunities in the ASEAN region </w:t>
      </w:r>
      <w:r w:rsidRPr="007771A8">
        <w:rPr>
          <w:rFonts w:eastAsia="Calibri" w:cstheme="minorHAnsi"/>
          <w:color w:val="000000" w:themeColor="text1"/>
          <w:sz w:val="22"/>
          <w:szCs w:val="22"/>
          <w:lang w:val="en-GB"/>
        </w:rPr>
        <w:t xml:space="preserve">programme. Part of the EU-UN Spotlight Initiative, the programme aims to </w:t>
      </w:r>
      <w:r w:rsidRPr="0039423C">
        <w:rPr>
          <w:rFonts w:eastAsia="Calibri" w:cstheme="minorHAnsi"/>
          <w:b/>
          <w:color w:val="000000" w:themeColor="text1"/>
          <w:sz w:val="22"/>
          <w:szCs w:val="22"/>
          <w:lang w:val="en-GB"/>
        </w:rPr>
        <w:t>address women migrant workers’ vulnerabilities to violence and trafficking, strengthen rights-based and gender-responsive approaches to violence against women and labour migration governance and support access to essential services.</w:t>
      </w:r>
      <w:r w:rsidRPr="007771A8">
        <w:rPr>
          <w:rFonts w:eastAsia="Calibri" w:cstheme="minorHAnsi"/>
          <w:color w:val="000000" w:themeColor="text1"/>
          <w:sz w:val="22"/>
          <w:szCs w:val="22"/>
          <w:lang w:val="en-GB"/>
        </w:rPr>
        <w:t xml:space="preserve"> Safe and Fair contributed towards strengthening policies and implementing regulations on gender-sensitive labour migration governance in </w:t>
      </w:r>
      <w:r w:rsidRPr="007771A8">
        <w:rPr>
          <w:rFonts w:eastAsia="Calibri" w:cstheme="minorHAnsi"/>
          <w:b/>
          <w:color w:val="000000" w:themeColor="text1"/>
          <w:sz w:val="22"/>
          <w:szCs w:val="22"/>
          <w:lang w:val="en-GB"/>
        </w:rPr>
        <w:t>Cambodia, Indonesia, Lao PDR, Malaysia, Myanmar, Philippines, Viet Nam</w:t>
      </w:r>
      <w:r w:rsidRPr="007771A8">
        <w:rPr>
          <w:rFonts w:eastAsia="Calibri" w:cstheme="minorHAnsi"/>
          <w:color w:val="000000" w:themeColor="text1"/>
          <w:sz w:val="22"/>
          <w:szCs w:val="22"/>
          <w:lang w:val="en-GB"/>
        </w:rPr>
        <w:t xml:space="preserve"> and initiated various research initiatives in </w:t>
      </w:r>
      <w:r w:rsidRPr="007771A8">
        <w:rPr>
          <w:rFonts w:eastAsia="Calibri" w:cstheme="minorHAnsi"/>
          <w:b/>
          <w:color w:val="000000" w:themeColor="text1"/>
          <w:sz w:val="22"/>
          <w:szCs w:val="22"/>
          <w:lang w:val="en-GB"/>
        </w:rPr>
        <w:t>Indonesia, Malaysia, Myanmar, Philippines, Thailand, Viet Nam</w:t>
      </w:r>
      <w:r w:rsidRPr="007771A8">
        <w:rPr>
          <w:rFonts w:eastAsia="Calibri" w:cstheme="minorHAnsi"/>
          <w:color w:val="000000" w:themeColor="text1"/>
          <w:sz w:val="22"/>
          <w:szCs w:val="22"/>
          <w:lang w:val="en-GB"/>
        </w:rPr>
        <w:t xml:space="preserve"> to support evidence-based policy making.  </w:t>
      </w:r>
    </w:p>
    <w:p w14:paraId="5204A678" w14:textId="77777777" w:rsidR="00A60A63" w:rsidRPr="007771A8" w:rsidRDefault="00A60A63" w:rsidP="007771A8">
      <w:pPr>
        <w:jc w:val="both"/>
        <w:rPr>
          <w:rFonts w:eastAsia="Calibri" w:cstheme="minorHAnsi"/>
          <w:color w:val="000000" w:themeColor="text1"/>
          <w:sz w:val="22"/>
          <w:szCs w:val="22"/>
          <w:lang w:val="en-GB"/>
        </w:rPr>
      </w:pPr>
    </w:p>
    <w:p w14:paraId="17731978" w14:textId="77777777" w:rsidR="00A60A63" w:rsidRPr="007771A8" w:rsidRDefault="00974B9B" w:rsidP="007771A8">
      <w:pPr>
        <w:jc w:val="both"/>
        <w:rPr>
          <w:rFonts w:eastAsia="Calibri" w:cstheme="minorHAnsi"/>
          <w:color w:val="000000" w:themeColor="text1"/>
          <w:sz w:val="22"/>
          <w:szCs w:val="22"/>
          <w:u w:val="single"/>
          <w:lang w:val="en-GB"/>
        </w:rPr>
      </w:pPr>
      <w:r w:rsidRPr="007771A8">
        <w:rPr>
          <w:rFonts w:eastAsia="Calibri" w:cstheme="minorHAnsi"/>
          <w:bCs/>
          <w:color w:val="000000" w:themeColor="text1"/>
          <w:sz w:val="22"/>
          <w:szCs w:val="22"/>
          <w:u w:val="single"/>
          <w:lang w:val="en-US"/>
        </w:rPr>
        <w:t>Strengthening regional</w:t>
      </w:r>
      <w:r w:rsidR="00A60A63" w:rsidRPr="007771A8">
        <w:rPr>
          <w:rFonts w:eastAsia="Calibri" w:cstheme="minorHAnsi"/>
          <w:bCs/>
          <w:color w:val="000000" w:themeColor="text1"/>
          <w:sz w:val="22"/>
          <w:szCs w:val="22"/>
          <w:u w:val="single"/>
          <w:lang w:val="en-GB"/>
        </w:rPr>
        <w:t xml:space="preserve"> and bilateral cooperation and dialogue </w:t>
      </w:r>
      <w:r w:rsidR="000B6AF9" w:rsidRPr="007771A8">
        <w:rPr>
          <w:rFonts w:eastAsia="Calibri" w:cstheme="minorHAnsi"/>
          <w:bCs/>
          <w:color w:val="000000" w:themeColor="text1"/>
          <w:sz w:val="22"/>
          <w:szCs w:val="22"/>
          <w:u w:val="single"/>
          <w:lang w:val="en-GB"/>
        </w:rPr>
        <w:t xml:space="preserve"> </w:t>
      </w:r>
    </w:p>
    <w:p w14:paraId="35A4DC33" w14:textId="77777777" w:rsidR="00A60A63" w:rsidRPr="007771A8" w:rsidRDefault="00A60A63" w:rsidP="007771A8">
      <w:pPr>
        <w:ind w:left="360"/>
        <w:jc w:val="both"/>
        <w:rPr>
          <w:rFonts w:eastAsia="Calibri" w:cstheme="minorHAnsi"/>
          <w:color w:val="000000" w:themeColor="text1"/>
          <w:sz w:val="22"/>
          <w:szCs w:val="22"/>
          <w:lang w:val="en-GB"/>
        </w:rPr>
      </w:pPr>
    </w:p>
    <w:p w14:paraId="10A04E92" w14:textId="77777777" w:rsidR="00A60A63" w:rsidRPr="007771A8" w:rsidRDefault="00A60A63" w:rsidP="007771A8">
      <w:pPr>
        <w:jc w:val="both"/>
        <w:rPr>
          <w:rFonts w:eastAsia="Calibri" w:cstheme="minorHAnsi"/>
          <w:color w:val="000000" w:themeColor="text1"/>
          <w:sz w:val="22"/>
          <w:szCs w:val="22"/>
          <w:lang w:val="en-GB"/>
        </w:rPr>
      </w:pPr>
      <w:r w:rsidRPr="007771A8">
        <w:rPr>
          <w:rFonts w:eastAsia="Calibri" w:cstheme="minorHAnsi"/>
          <w:b/>
          <w:color w:val="000000" w:themeColor="text1"/>
          <w:sz w:val="22"/>
          <w:szCs w:val="22"/>
          <w:lang w:val="en-GB"/>
        </w:rPr>
        <w:t>SADC</w:t>
      </w:r>
      <w:r w:rsidRPr="007771A8">
        <w:rPr>
          <w:rFonts w:eastAsia="Calibri" w:cstheme="minorHAnsi"/>
          <w:color w:val="000000" w:themeColor="text1"/>
          <w:sz w:val="22"/>
          <w:szCs w:val="22"/>
          <w:lang w:val="en-GB"/>
        </w:rPr>
        <w:t xml:space="preserve"> Ministers of Employment and Labour and Social Partners met in March 2020, and adopted an </w:t>
      </w:r>
      <w:r w:rsidRPr="0039423C">
        <w:rPr>
          <w:rFonts w:eastAsia="Calibri" w:cstheme="minorHAnsi"/>
          <w:b/>
          <w:color w:val="000000" w:themeColor="text1"/>
          <w:sz w:val="22"/>
          <w:szCs w:val="22"/>
          <w:lang w:val="en-GB"/>
        </w:rPr>
        <w:t>Action Plan on Labour Migration in the Southern Africa Development Community</w:t>
      </w:r>
      <w:r w:rsidRPr="007771A8">
        <w:rPr>
          <w:rFonts w:eastAsia="Calibri" w:cstheme="minorHAnsi"/>
          <w:color w:val="000000" w:themeColor="text1"/>
          <w:sz w:val="22"/>
          <w:szCs w:val="22"/>
          <w:lang w:val="en-GB"/>
        </w:rPr>
        <w:t xml:space="preserve">. The objectives of the Plan are (1) To strengthen labour migration policies and regulatory systems for better labour migration governance; (2) To protect migrant workers’ rights and improve advocacy and awareness of their contribution to development and regional integration; and (3) To enhance the participation of migrant workers in socio-economic development processes in countries of origin and destination. </w:t>
      </w:r>
    </w:p>
    <w:p w14:paraId="70F2F9CC" w14:textId="77777777" w:rsidR="00A60A63" w:rsidRPr="007771A8" w:rsidRDefault="00A60A63" w:rsidP="007771A8">
      <w:pPr>
        <w:ind w:left="360"/>
        <w:jc w:val="both"/>
        <w:rPr>
          <w:rFonts w:eastAsia="Calibri" w:cstheme="minorHAnsi"/>
          <w:color w:val="000000" w:themeColor="text1"/>
          <w:sz w:val="22"/>
          <w:szCs w:val="22"/>
          <w:lang w:val="en-GB"/>
        </w:rPr>
      </w:pPr>
    </w:p>
    <w:p w14:paraId="3466013E" w14:textId="77777777" w:rsidR="00A60A63" w:rsidRPr="007771A8" w:rsidRDefault="00A60A63" w:rsidP="007771A8">
      <w:pPr>
        <w:jc w:val="both"/>
        <w:rPr>
          <w:rFonts w:cstheme="minorHAnsi"/>
          <w:color w:val="000000" w:themeColor="text1"/>
          <w:sz w:val="22"/>
          <w:szCs w:val="22"/>
          <w:lang w:val="en-GB"/>
        </w:rPr>
      </w:pPr>
      <w:r w:rsidRPr="007771A8">
        <w:rPr>
          <w:rFonts w:cstheme="minorHAnsi"/>
          <w:color w:val="000000" w:themeColor="text1"/>
          <w:sz w:val="22"/>
          <w:szCs w:val="22"/>
          <w:lang w:val="en-GB"/>
        </w:rPr>
        <w:t xml:space="preserve">The revised </w:t>
      </w:r>
      <w:r w:rsidRPr="007771A8">
        <w:rPr>
          <w:rFonts w:cstheme="minorHAnsi"/>
          <w:b/>
          <w:color w:val="000000" w:themeColor="text1"/>
          <w:sz w:val="22"/>
          <w:szCs w:val="22"/>
          <w:lang w:val="en-GB"/>
        </w:rPr>
        <w:t xml:space="preserve">ECOWAS </w:t>
      </w:r>
      <w:r w:rsidRPr="0039423C">
        <w:rPr>
          <w:rFonts w:cstheme="minorHAnsi"/>
          <w:b/>
          <w:color w:val="000000" w:themeColor="text1"/>
          <w:sz w:val="22"/>
          <w:szCs w:val="22"/>
          <w:lang w:val="en-GB"/>
        </w:rPr>
        <w:t>Directive on Minimum Standards for Harmonizing Labour Legislation</w:t>
      </w:r>
      <w:r w:rsidRPr="007771A8">
        <w:rPr>
          <w:rFonts w:cstheme="minorHAnsi"/>
          <w:color w:val="000000" w:themeColor="text1"/>
          <w:sz w:val="22"/>
          <w:szCs w:val="22"/>
          <w:lang w:val="en-GB"/>
        </w:rPr>
        <w:t xml:space="preserve"> in ECOWAS member States was approved by the regional tripartite ECOWAS Social Dialogue Forum on 18 July 2019 and adopted by the Ministers of Labour on 19 July 2019 and applies to every citizen of the Community. The Directive is guided substantially by </w:t>
      </w:r>
      <w:r w:rsidR="00F65ED4" w:rsidRPr="007771A8">
        <w:rPr>
          <w:rFonts w:cstheme="minorHAnsi"/>
          <w:color w:val="000000" w:themeColor="text1"/>
          <w:sz w:val="22"/>
          <w:szCs w:val="22"/>
          <w:lang w:val="en-GB"/>
        </w:rPr>
        <w:t>International Labour Standards.</w:t>
      </w:r>
    </w:p>
    <w:p w14:paraId="484A845C" w14:textId="77777777" w:rsidR="00F65ED4" w:rsidRPr="007771A8" w:rsidRDefault="00F65ED4" w:rsidP="007771A8">
      <w:pPr>
        <w:jc w:val="both"/>
        <w:rPr>
          <w:rFonts w:cstheme="minorHAnsi"/>
          <w:color w:val="000000" w:themeColor="text1"/>
          <w:sz w:val="22"/>
          <w:szCs w:val="22"/>
          <w:lang w:val="en-GB"/>
        </w:rPr>
      </w:pPr>
    </w:p>
    <w:p w14:paraId="6DC49948" w14:textId="1A5BE5A8" w:rsidR="00A60A63" w:rsidRPr="007771A8" w:rsidRDefault="00A60A63" w:rsidP="007771A8">
      <w:pPr>
        <w:jc w:val="both"/>
        <w:rPr>
          <w:rFonts w:cstheme="minorHAnsi"/>
          <w:color w:val="000000" w:themeColor="text1"/>
          <w:sz w:val="22"/>
          <w:szCs w:val="22"/>
          <w:lang w:val="en-GB"/>
        </w:rPr>
      </w:pPr>
      <w:r w:rsidRPr="007771A8">
        <w:rPr>
          <w:rFonts w:cstheme="minorHAnsi"/>
          <w:color w:val="000000" w:themeColor="text1"/>
          <w:sz w:val="22"/>
          <w:szCs w:val="22"/>
          <w:lang w:val="en-GB"/>
        </w:rPr>
        <w:t xml:space="preserve">As per the </w:t>
      </w:r>
      <w:r w:rsidRPr="007771A8">
        <w:rPr>
          <w:rFonts w:cstheme="minorHAnsi"/>
          <w:b/>
          <w:color w:val="000000" w:themeColor="text1"/>
          <w:sz w:val="22"/>
          <w:szCs w:val="22"/>
          <w:lang w:val="en-GB"/>
        </w:rPr>
        <w:t>African Union (AU)</w:t>
      </w:r>
      <w:r w:rsidRPr="007771A8">
        <w:rPr>
          <w:rFonts w:cstheme="minorHAnsi"/>
          <w:color w:val="000000" w:themeColor="text1"/>
          <w:sz w:val="22"/>
          <w:szCs w:val="22"/>
          <w:lang w:val="en-GB"/>
        </w:rPr>
        <w:t xml:space="preserve"> Plan of Action on Employment, Poverty Eradication and Inclusive Development adopted by the 24th Ordinary Session of the AU Assembly in January 2015, in April 2019 the AU operationalized the </w:t>
      </w:r>
      <w:r w:rsidRPr="007771A8">
        <w:rPr>
          <w:rFonts w:cstheme="minorHAnsi"/>
          <w:b/>
          <w:color w:val="000000" w:themeColor="text1"/>
          <w:sz w:val="22"/>
          <w:szCs w:val="22"/>
          <w:lang w:val="en-GB"/>
        </w:rPr>
        <w:t>Labour Migration Advisory Committee (LMAC)</w:t>
      </w:r>
      <w:r w:rsidRPr="007771A8">
        <w:rPr>
          <w:rFonts w:cstheme="minorHAnsi"/>
          <w:color w:val="000000" w:themeColor="text1"/>
          <w:sz w:val="22"/>
          <w:szCs w:val="22"/>
          <w:lang w:val="en-GB"/>
        </w:rPr>
        <w:t>.</w:t>
      </w:r>
      <w:r w:rsidRPr="007771A8">
        <w:rPr>
          <w:sz w:val="22"/>
          <w:szCs w:val="22"/>
          <w:lang w:val="en-GB"/>
        </w:rPr>
        <w:t xml:space="preserve"> </w:t>
      </w:r>
      <w:r w:rsidR="000A48B0" w:rsidRPr="007771A8">
        <w:rPr>
          <w:rFonts w:cstheme="minorHAnsi"/>
          <w:color w:val="000000" w:themeColor="text1"/>
          <w:sz w:val="22"/>
          <w:szCs w:val="22"/>
          <w:lang w:val="en-GB"/>
        </w:rPr>
        <w:t xml:space="preserve">The LMAC is a regional tripartite mechanism, which provides advice to Governments </w:t>
      </w:r>
      <w:r w:rsidR="000A48B0" w:rsidRPr="0039423C">
        <w:rPr>
          <w:rFonts w:cstheme="minorHAnsi"/>
          <w:b/>
          <w:color w:val="000000" w:themeColor="text1"/>
          <w:sz w:val="22"/>
          <w:szCs w:val="22"/>
          <w:lang w:val="en-GB"/>
        </w:rPr>
        <w:t>to promote improved labour migration governance and protect the rights of migrant workers and members of their families</w:t>
      </w:r>
      <w:r w:rsidR="000A48B0" w:rsidRPr="007771A8">
        <w:rPr>
          <w:rFonts w:cstheme="minorHAnsi"/>
          <w:color w:val="000000" w:themeColor="text1"/>
          <w:sz w:val="22"/>
          <w:szCs w:val="22"/>
          <w:lang w:val="en-GB"/>
        </w:rPr>
        <w:t xml:space="preserve">. It ensures the follow-up on the implementation, promotion and protection of the rights of migrant workers and members of their families enshrined in the appropriate AU and International Conventions, Charters and Protocols. The work of LMAC is </w:t>
      </w:r>
      <w:r w:rsidR="001131A9">
        <w:rPr>
          <w:rFonts w:cstheme="minorHAnsi"/>
          <w:color w:val="000000" w:themeColor="text1"/>
          <w:sz w:val="22"/>
          <w:szCs w:val="22"/>
          <w:lang w:val="en-GB"/>
        </w:rPr>
        <w:t>guided by international labour standards</w:t>
      </w:r>
      <w:r w:rsidR="000A48B0" w:rsidRPr="007771A8">
        <w:rPr>
          <w:rFonts w:cstheme="minorHAnsi"/>
          <w:color w:val="000000" w:themeColor="text1"/>
          <w:sz w:val="22"/>
          <w:szCs w:val="22"/>
          <w:lang w:val="en-GB"/>
        </w:rPr>
        <w:t xml:space="preserve"> and the GCM.</w:t>
      </w:r>
    </w:p>
    <w:p w14:paraId="2A395386" w14:textId="77777777" w:rsidR="00A60A63" w:rsidRPr="007771A8" w:rsidRDefault="00A60A63" w:rsidP="007771A8">
      <w:pPr>
        <w:jc w:val="both"/>
        <w:rPr>
          <w:rFonts w:cstheme="minorHAnsi"/>
          <w:color w:val="000000" w:themeColor="text1"/>
          <w:sz w:val="22"/>
          <w:szCs w:val="22"/>
          <w:lang w:val="en-GB"/>
        </w:rPr>
      </w:pPr>
    </w:p>
    <w:p w14:paraId="7445F299" w14:textId="77777777" w:rsidR="00974B9B" w:rsidRPr="007771A8" w:rsidRDefault="00974B9B" w:rsidP="007771A8">
      <w:pPr>
        <w:jc w:val="both"/>
        <w:rPr>
          <w:rFonts w:eastAsia="Calibri" w:cstheme="minorHAnsi"/>
          <w:bCs/>
          <w:color w:val="000000" w:themeColor="text1"/>
          <w:sz w:val="22"/>
          <w:szCs w:val="22"/>
          <w:lang w:val="en-GB"/>
        </w:rPr>
      </w:pPr>
      <w:r w:rsidRPr="007771A8">
        <w:rPr>
          <w:rFonts w:eastAsia="Calibri" w:cstheme="minorHAnsi"/>
          <w:bCs/>
          <w:color w:val="000000" w:themeColor="text1"/>
          <w:sz w:val="22"/>
          <w:szCs w:val="22"/>
          <w:lang w:val="en-GB"/>
        </w:rPr>
        <w:t xml:space="preserve">The ILO Fair Project supported a </w:t>
      </w:r>
      <w:r w:rsidRPr="007771A8">
        <w:rPr>
          <w:rFonts w:eastAsia="Calibri" w:cstheme="minorHAnsi"/>
          <w:b/>
          <w:bCs/>
          <w:color w:val="000000" w:themeColor="text1"/>
          <w:sz w:val="22"/>
          <w:szCs w:val="22"/>
          <w:lang w:val="en-GB"/>
        </w:rPr>
        <w:t xml:space="preserve">Trade union-to-Trade union bilateral agreement between the Progressive Labour Union of Domestic Workers (PLU) in Hong Kong (China) and the Center of United and Progressive Workers (SENTRO) </w:t>
      </w:r>
      <w:r w:rsidRPr="007771A8">
        <w:rPr>
          <w:rFonts w:eastAsia="Calibri" w:cstheme="minorHAnsi"/>
          <w:bCs/>
          <w:color w:val="000000" w:themeColor="text1"/>
          <w:sz w:val="22"/>
          <w:szCs w:val="22"/>
          <w:lang w:val="en-GB"/>
        </w:rPr>
        <w:t>in the Philippines to enhance mobilization of migrant domestic workers and coordination and information sharing along the Philippines-Hong Kong (SAR) corridor.</w:t>
      </w:r>
    </w:p>
    <w:p w14:paraId="3A78DD41" w14:textId="77777777" w:rsidR="001B79E1" w:rsidRPr="007771A8" w:rsidRDefault="001B79E1" w:rsidP="007771A8">
      <w:pPr>
        <w:jc w:val="both"/>
        <w:rPr>
          <w:rFonts w:eastAsia="Calibri" w:cstheme="minorHAnsi"/>
          <w:bCs/>
          <w:color w:val="000000" w:themeColor="text1"/>
          <w:sz w:val="22"/>
          <w:szCs w:val="22"/>
          <w:lang w:val="en-GB"/>
        </w:rPr>
      </w:pPr>
    </w:p>
    <w:p w14:paraId="49CCE240" w14:textId="77777777" w:rsidR="001B79E1" w:rsidRPr="007771A8" w:rsidRDefault="001B79E1" w:rsidP="007771A8">
      <w:pPr>
        <w:jc w:val="both"/>
        <w:rPr>
          <w:rFonts w:eastAsia="Calibri" w:cstheme="minorHAnsi"/>
          <w:bCs/>
          <w:color w:val="000000" w:themeColor="text1"/>
          <w:sz w:val="22"/>
          <w:szCs w:val="22"/>
          <w:lang w:val="en-GB"/>
        </w:rPr>
      </w:pPr>
      <w:r w:rsidRPr="007771A8">
        <w:rPr>
          <w:rFonts w:eastAsia="Calibri" w:cstheme="minorHAnsi"/>
          <w:b/>
          <w:bCs/>
          <w:color w:val="000000" w:themeColor="text1"/>
          <w:sz w:val="22"/>
          <w:szCs w:val="22"/>
          <w:lang w:val="en-GB"/>
        </w:rPr>
        <w:t xml:space="preserve">In Central America, </w:t>
      </w:r>
      <w:r w:rsidRPr="007771A8">
        <w:rPr>
          <w:rFonts w:eastAsia="Calibri" w:cstheme="minorHAnsi"/>
          <w:bCs/>
          <w:color w:val="000000" w:themeColor="text1"/>
          <w:sz w:val="22"/>
          <w:szCs w:val="22"/>
          <w:lang w:val="en-GB"/>
        </w:rPr>
        <w:t xml:space="preserve">trade union confederations in </w:t>
      </w:r>
      <w:r w:rsidRPr="007771A8">
        <w:rPr>
          <w:rFonts w:eastAsia="Calibri" w:cstheme="minorHAnsi"/>
          <w:b/>
          <w:bCs/>
          <w:color w:val="000000" w:themeColor="text1"/>
          <w:sz w:val="22"/>
          <w:szCs w:val="22"/>
          <w:lang w:val="en-GB"/>
        </w:rPr>
        <w:t>Costa Rica, Nicaragua and Panama</w:t>
      </w:r>
      <w:r w:rsidRPr="007771A8">
        <w:rPr>
          <w:rFonts w:eastAsia="Calibri" w:cstheme="minorHAnsi"/>
          <w:bCs/>
          <w:color w:val="000000" w:themeColor="text1"/>
          <w:sz w:val="22"/>
          <w:szCs w:val="22"/>
          <w:lang w:val="en-GB"/>
        </w:rPr>
        <w:t xml:space="preserve"> have formed a </w:t>
      </w:r>
      <w:r w:rsidRPr="007771A8">
        <w:rPr>
          <w:rFonts w:eastAsia="Calibri" w:cstheme="minorHAnsi"/>
          <w:b/>
          <w:color w:val="000000" w:themeColor="text1"/>
          <w:sz w:val="22"/>
          <w:szCs w:val="22"/>
          <w:lang w:val="en-GB"/>
        </w:rPr>
        <w:t>Trade Union Regional Committee</w:t>
      </w:r>
      <w:r w:rsidRPr="007771A8">
        <w:rPr>
          <w:rFonts w:eastAsia="Calibri" w:cstheme="minorHAnsi"/>
          <w:bCs/>
          <w:color w:val="000000" w:themeColor="text1"/>
          <w:sz w:val="22"/>
          <w:szCs w:val="22"/>
          <w:lang w:val="en-GB"/>
        </w:rPr>
        <w:t xml:space="preserve"> as a platform of information exchange and experiences on the human rights of migrants as well as incorporating migration issues in their trade union agendas. </w:t>
      </w:r>
    </w:p>
    <w:p w14:paraId="1A8C5955" w14:textId="6EE32ECE" w:rsidR="00974B9B" w:rsidRPr="007771A8" w:rsidRDefault="00974B9B" w:rsidP="007771A8">
      <w:pPr>
        <w:jc w:val="both"/>
        <w:rPr>
          <w:rFonts w:eastAsia="Calibri" w:cstheme="minorHAnsi"/>
          <w:bCs/>
          <w:color w:val="000000" w:themeColor="text1"/>
          <w:sz w:val="22"/>
          <w:szCs w:val="22"/>
          <w:lang w:val="en-GB"/>
        </w:rPr>
      </w:pPr>
    </w:p>
    <w:p w14:paraId="154BC2BC" w14:textId="77777777" w:rsidR="000576EC" w:rsidRPr="007771A8" w:rsidRDefault="00E27538" w:rsidP="007771A8">
      <w:pPr>
        <w:jc w:val="both"/>
        <w:rPr>
          <w:rFonts w:eastAsia="Calibri" w:cstheme="minorHAnsi"/>
          <w:bCs/>
          <w:color w:val="000000" w:themeColor="text1"/>
          <w:sz w:val="22"/>
          <w:szCs w:val="22"/>
          <w:u w:val="single"/>
          <w:lang w:val="en-GB"/>
        </w:rPr>
      </w:pPr>
      <w:r w:rsidRPr="007771A8">
        <w:rPr>
          <w:rFonts w:eastAsia="Calibri" w:cstheme="minorHAnsi"/>
          <w:color w:val="000000" w:themeColor="text1"/>
          <w:sz w:val="22"/>
          <w:szCs w:val="22"/>
          <w:u w:val="single"/>
          <w:lang w:val="en-GB"/>
        </w:rPr>
        <w:t>C</w:t>
      </w:r>
      <w:r w:rsidR="00DC3618" w:rsidRPr="007771A8">
        <w:rPr>
          <w:rFonts w:eastAsia="Calibri" w:cstheme="minorHAnsi"/>
          <w:color w:val="000000" w:themeColor="text1"/>
          <w:sz w:val="22"/>
          <w:szCs w:val="22"/>
          <w:u w:val="single"/>
          <w:lang w:val="en-GB"/>
        </w:rPr>
        <w:t>ooperation with</w:t>
      </w:r>
      <w:r w:rsidR="0083453D" w:rsidRPr="007771A8">
        <w:rPr>
          <w:rFonts w:eastAsia="Calibri" w:cstheme="minorHAnsi"/>
          <w:color w:val="000000" w:themeColor="text1"/>
          <w:sz w:val="22"/>
          <w:szCs w:val="22"/>
          <w:u w:val="single"/>
          <w:lang w:val="en-GB"/>
        </w:rPr>
        <w:t xml:space="preserve"> </w:t>
      </w:r>
      <w:r w:rsidR="0083453D" w:rsidRPr="007771A8">
        <w:rPr>
          <w:rFonts w:eastAsia="Calibri" w:cstheme="minorHAnsi"/>
          <w:bCs/>
          <w:color w:val="000000" w:themeColor="text1"/>
          <w:sz w:val="22"/>
          <w:szCs w:val="22"/>
          <w:u w:val="single"/>
          <w:lang w:val="en-GB"/>
        </w:rPr>
        <w:t xml:space="preserve">workers’ </w:t>
      </w:r>
      <w:r w:rsidR="000576EC" w:rsidRPr="007771A8">
        <w:rPr>
          <w:rFonts w:eastAsia="Calibri" w:cstheme="minorHAnsi"/>
          <w:bCs/>
          <w:color w:val="000000" w:themeColor="text1"/>
          <w:sz w:val="22"/>
          <w:szCs w:val="22"/>
          <w:u w:val="single"/>
          <w:lang w:val="en-GB"/>
        </w:rPr>
        <w:t xml:space="preserve">and employers </w:t>
      </w:r>
      <w:r w:rsidR="0083453D" w:rsidRPr="007771A8">
        <w:rPr>
          <w:rFonts w:eastAsia="Calibri" w:cstheme="minorHAnsi"/>
          <w:bCs/>
          <w:color w:val="000000" w:themeColor="text1"/>
          <w:sz w:val="22"/>
          <w:szCs w:val="22"/>
          <w:u w:val="single"/>
          <w:lang w:val="en-GB"/>
        </w:rPr>
        <w:t xml:space="preserve">organizations </w:t>
      </w:r>
      <w:r w:rsidR="009037DA" w:rsidRPr="007771A8">
        <w:rPr>
          <w:rFonts w:eastAsia="Calibri" w:cstheme="minorHAnsi"/>
          <w:bCs/>
          <w:color w:val="000000" w:themeColor="text1"/>
          <w:sz w:val="22"/>
          <w:szCs w:val="22"/>
          <w:u w:val="single"/>
          <w:lang w:val="en-GB"/>
        </w:rPr>
        <w:t xml:space="preserve">and other stakeholders </w:t>
      </w:r>
      <w:r w:rsidRPr="007771A8">
        <w:rPr>
          <w:rFonts w:eastAsia="Calibri" w:cstheme="minorHAnsi"/>
          <w:bCs/>
          <w:color w:val="000000" w:themeColor="text1"/>
          <w:sz w:val="22"/>
          <w:szCs w:val="22"/>
          <w:u w:val="single"/>
          <w:lang w:val="en-GB"/>
        </w:rPr>
        <w:t xml:space="preserve">towards </w:t>
      </w:r>
      <w:r w:rsidR="000576EC" w:rsidRPr="007771A8">
        <w:rPr>
          <w:rFonts w:eastAsia="Calibri" w:cstheme="minorHAnsi"/>
          <w:bCs/>
          <w:color w:val="000000" w:themeColor="text1"/>
          <w:sz w:val="22"/>
          <w:szCs w:val="22"/>
          <w:u w:val="single"/>
          <w:lang w:val="en-GB"/>
        </w:rPr>
        <w:t xml:space="preserve">protection </w:t>
      </w:r>
      <w:r w:rsidR="000B6AF9" w:rsidRPr="007771A8">
        <w:rPr>
          <w:rFonts w:eastAsia="Calibri" w:cstheme="minorHAnsi"/>
          <w:bCs/>
          <w:color w:val="000000" w:themeColor="text1"/>
          <w:sz w:val="22"/>
          <w:szCs w:val="22"/>
          <w:u w:val="single"/>
          <w:lang w:val="en-GB"/>
        </w:rPr>
        <w:t xml:space="preserve">and fair recruitment </w:t>
      </w:r>
      <w:r w:rsidR="000576EC" w:rsidRPr="007771A8">
        <w:rPr>
          <w:rFonts w:eastAsia="Calibri" w:cstheme="minorHAnsi"/>
          <w:bCs/>
          <w:color w:val="000000" w:themeColor="text1"/>
          <w:sz w:val="22"/>
          <w:szCs w:val="22"/>
          <w:u w:val="single"/>
          <w:lang w:val="en-GB"/>
        </w:rPr>
        <w:t>of migrant workers</w:t>
      </w:r>
      <w:r w:rsidR="009037DA" w:rsidRPr="007771A8">
        <w:rPr>
          <w:sz w:val="22"/>
          <w:szCs w:val="22"/>
          <w:u w:val="single"/>
          <w:lang w:val="en-GB"/>
        </w:rPr>
        <w:t xml:space="preserve"> </w:t>
      </w:r>
    </w:p>
    <w:p w14:paraId="167A6A42" w14:textId="77777777" w:rsidR="00B145CE" w:rsidRPr="007771A8" w:rsidRDefault="00B145CE" w:rsidP="007771A8">
      <w:pPr>
        <w:jc w:val="both"/>
        <w:rPr>
          <w:rFonts w:eastAsia="Calibri" w:cstheme="minorHAnsi"/>
          <w:color w:val="000000" w:themeColor="text1"/>
          <w:sz w:val="22"/>
          <w:szCs w:val="22"/>
          <w:lang w:val="en-GB"/>
        </w:rPr>
      </w:pPr>
    </w:p>
    <w:p w14:paraId="6D693747" w14:textId="77777777" w:rsidR="00B145CE" w:rsidRPr="007771A8" w:rsidRDefault="00B145CE" w:rsidP="007771A8">
      <w:pPr>
        <w:ind w:left="360"/>
        <w:jc w:val="both"/>
        <w:rPr>
          <w:rFonts w:eastAsia="Calibri" w:cstheme="minorHAnsi"/>
          <w:color w:val="000000" w:themeColor="text1"/>
          <w:sz w:val="22"/>
          <w:szCs w:val="22"/>
          <w:lang w:val="en-GB"/>
        </w:rPr>
      </w:pPr>
    </w:p>
    <w:p w14:paraId="12523879" w14:textId="77777777" w:rsidR="009037DA" w:rsidRPr="007771A8" w:rsidRDefault="009037DA" w:rsidP="007771A8">
      <w:pPr>
        <w:ind w:left="360"/>
        <w:jc w:val="both"/>
        <w:rPr>
          <w:rFonts w:eastAsia="Calibri" w:cstheme="minorHAnsi"/>
          <w:color w:val="000000" w:themeColor="text1"/>
          <w:sz w:val="22"/>
          <w:szCs w:val="22"/>
          <w:lang w:val="en-GB"/>
        </w:rPr>
      </w:pPr>
    </w:p>
    <w:p w14:paraId="72F68713" w14:textId="05D0E329" w:rsidR="0039423C" w:rsidRDefault="0039423C" w:rsidP="0039423C">
      <w:pPr>
        <w:jc w:val="both"/>
        <w:rPr>
          <w:sz w:val="22"/>
          <w:szCs w:val="22"/>
          <w:lang w:val="en-GB"/>
        </w:rPr>
      </w:pPr>
      <w:r w:rsidRPr="007771A8">
        <w:rPr>
          <w:sz w:val="22"/>
          <w:szCs w:val="22"/>
          <w:lang w:val="en-GB"/>
        </w:rPr>
        <w:lastRenderedPageBreak/>
        <w:t xml:space="preserve">Within the </w:t>
      </w:r>
      <w:r w:rsidRPr="007771A8">
        <w:rPr>
          <w:b/>
          <w:sz w:val="22"/>
          <w:szCs w:val="22"/>
          <w:lang w:val="en-GB"/>
        </w:rPr>
        <w:t>ILO Fair Recruitment Initiative</w:t>
      </w:r>
      <w:r w:rsidR="001131A9">
        <w:rPr>
          <w:rStyle w:val="FootnoteReference"/>
          <w:b/>
          <w:sz w:val="22"/>
          <w:szCs w:val="22"/>
          <w:lang w:val="en-GB"/>
        </w:rPr>
        <w:footnoteReference w:id="1"/>
      </w:r>
      <w:r w:rsidRPr="007771A8">
        <w:rPr>
          <w:sz w:val="22"/>
          <w:szCs w:val="22"/>
          <w:lang w:val="en-GB"/>
        </w:rPr>
        <w:t xml:space="preserve">, launched in 2014, the issue of recruitment of migrant workers has caught up vast attention in the trade union movement and has served as a catalyst to advocate for the rights of freedom of association and collective bargaining. </w:t>
      </w:r>
    </w:p>
    <w:p w14:paraId="72430834" w14:textId="77777777" w:rsidR="0039423C" w:rsidRPr="007771A8" w:rsidRDefault="0039423C" w:rsidP="0039423C">
      <w:pPr>
        <w:jc w:val="both"/>
        <w:rPr>
          <w:sz w:val="22"/>
          <w:szCs w:val="22"/>
          <w:lang w:val="en-GB"/>
        </w:rPr>
      </w:pPr>
    </w:p>
    <w:p w14:paraId="797A09A5" w14:textId="553E4144" w:rsidR="00935F64" w:rsidRPr="007771A8" w:rsidRDefault="009037DA" w:rsidP="007771A8">
      <w:pPr>
        <w:jc w:val="both"/>
        <w:rPr>
          <w:rFonts w:eastAsia="Calibri" w:cstheme="minorHAnsi"/>
          <w:color w:val="000000" w:themeColor="text1"/>
          <w:sz w:val="22"/>
          <w:szCs w:val="22"/>
          <w:lang w:val="en-GB"/>
        </w:rPr>
      </w:pPr>
      <w:r w:rsidRPr="007771A8">
        <w:rPr>
          <w:rFonts w:eastAsia="Calibri" w:cstheme="minorHAnsi"/>
          <w:color w:val="000000" w:themeColor="text1"/>
          <w:sz w:val="22"/>
          <w:szCs w:val="22"/>
          <w:lang w:val="en-GB"/>
        </w:rPr>
        <w:t>With the support of the ILO REFRAME Project</w:t>
      </w:r>
      <w:r w:rsidR="00935F64" w:rsidRPr="007771A8">
        <w:rPr>
          <w:rStyle w:val="FootnoteReference"/>
          <w:rFonts w:eastAsia="Calibri" w:cstheme="minorHAnsi"/>
          <w:color w:val="000000" w:themeColor="text1"/>
          <w:sz w:val="22"/>
          <w:szCs w:val="22"/>
          <w:lang w:val="en-GB"/>
        </w:rPr>
        <w:footnoteReference w:id="2"/>
      </w:r>
      <w:r w:rsidRPr="007771A8">
        <w:rPr>
          <w:rFonts w:eastAsia="Calibri" w:cstheme="minorHAnsi"/>
          <w:color w:val="000000" w:themeColor="text1"/>
          <w:sz w:val="22"/>
          <w:szCs w:val="22"/>
          <w:lang w:val="en-GB"/>
        </w:rPr>
        <w:t xml:space="preserve">, the </w:t>
      </w:r>
      <w:r w:rsidRPr="007771A8">
        <w:rPr>
          <w:rFonts w:eastAsia="Calibri" w:cstheme="minorHAnsi"/>
          <w:b/>
          <w:color w:val="000000" w:themeColor="text1"/>
          <w:sz w:val="22"/>
          <w:szCs w:val="22"/>
          <w:lang w:val="en-GB"/>
        </w:rPr>
        <w:t xml:space="preserve">Guatemalan Chamber of Agriculture (CAMAGRO) </w:t>
      </w:r>
      <w:r w:rsidRPr="007771A8">
        <w:rPr>
          <w:rFonts w:eastAsia="Calibri" w:cstheme="minorHAnsi"/>
          <w:color w:val="000000" w:themeColor="text1"/>
          <w:sz w:val="22"/>
          <w:szCs w:val="22"/>
          <w:lang w:val="en-GB"/>
        </w:rPr>
        <w:t xml:space="preserve">has integrated reference to the </w:t>
      </w:r>
      <w:r w:rsidRPr="001131A9">
        <w:rPr>
          <w:rFonts w:eastAsia="Calibri" w:cstheme="minorHAnsi"/>
          <w:b/>
          <w:color w:val="000000" w:themeColor="text1"/>
          <w:sz w:val="22"/>
          <w:szCs w:val="22"/>
          <w:lang w:val="en-GB"/>
        </w:rPr>
        <w:t>ILO General Principles and Operational Guidelines for Fair Recruitment</w:t>
      </w:r>
      <w:r w:rsidRPr="007771A8">
        <w:rPr>
          <w:rFonts w:eastAsia="Calibri" w:cstheme="minorHAnsi"/>
          <w:color w:val="000000" w:themeColor="text1"/>
          <w:sz w:val="22"/>
          <w:szCs w:val="22"/>
          <w:lang w:val="en-GB"/>
        </w:rPr>
        <w:t xml:space="preserve"> into its Human Rights and Business Policy.</w:t>
      </w:r>
    </w:p>
    <w:p w14:paraId="505AB973" w14:textId="77777777" w:rsidR="007771A8" w:rsidRPr="007771A8" w:rsidRDefault="007771A8" w:rsidP="007771A8">
      <w:pPr>
        <w:jc w:val="both"/>
        <w:rPr>
          <w:rFonts w:eastAsia="Calibri" w:cstheme="minorHAnsi"/>
          <w:color w:val="000000" w:themeColor="text1"/>
          <w:sz w:val="22"/>
          <w:szCs w:val="22"/>
          <w:lang w:val="en-GB"/>
        </w:rPr>
      </w:pPr>
    </w:p>
    <w:p w14:paraId="24CC97B5" w14:textId="74C5BFFB" w:rsidR="00935F64" w:rsidRPr="007771A8" w:rsidRDefault="00935F64" w:rsidP="007771A8">
      <w:pPr>
        <w:jc w:val="both"/>
        <w:rPr>
          <w:rFonts w:eastAsia="Calibri" w:cstheme="minorHAnsi"/>
          <w:color w:val="000000" w:themeColor="text1"/>
          <w:sz w:val="22"/>
          <w:szCs w:val="22"/>
          <w:lang w:val="en-GB"/>
        </w:rPr>
      </w:pPr>
      <w:r w:rsidRPr="007771A8">
        <w:rPr>
          <w:rFonts w:eastAsia="Calibri" w:cstheme="minorHAnsi"/>
          <w:color w:val="000000" w:themeColor="text1"/>
          <w:sz w:val="22"/>
          <w:szCs w:val="22"/>
          <w:lang w:val="en-GB"/>
        </w:rPr>
        <w:t xml:space="preserve">The </w:t>
      </w:r>
      <w:r w:rsidRPr="007771A8">
        <w:rPr>
          <w:rFonts w:eastAsia="Calibri" w:cstheme="minorHAnsi"/>
          <w:b/>
          <w:color w:val="000000" w:themeColor="text1"/>
          <w:sz w:val="22"/>
          <w:szCs w:val="22"/>
          <w:lang w:val="en-GB"/>
        </w:rPr>
        <w:t xml:space="preserve">Mexican non-profit Agricultural Association for Social Responsibility (AHIFORES), </w:t>
      </w:r>
      <w:r w:rsidRPr="007771A8">
        <w:rPr>
          <w:rFonts w:eastAsia="Calibri" w:cstheme="minorHAnsi"/>
          <w:color w:val="000000" w:themeColor="text1"/>
          <w:sz w:val="22"/>
          <w:szCs w:val="22"/>
          <w:lang w:val="en-GB"/>
        </w:rPr>
        <w:t xml:space="preserve">which brings together 80 per cent of all agricultural exporters in Mexico, and the ILO REFRAME project formalized their collaboration through an MoU to strengthen fair recruitment in the sector through the adoption of the ILO General Principles and Operational Guidelines for Fair Recruitment among all members in an effort to promote good practices and social responsibility.  </w:t>
      </w:r>
    </w:p>
    <w:p w14:paraId="120ABE2F" w14:textId="0C54F16B" w:rsidR="007771A8" w:rsidRPr="007771A8" w:rsidRDefault="007771A8" w:rsidP="007771A8">
      <w:pPr>
        <w:jc w:val="both"/>
        <w:rPr>
          <w:rFonts w:eastAsia="Calibri" w:cstheme="minorHAnsi"/>
          <w:color w:val="000000" w:themeColor="text1"/>
          <w:sz w:val="22"/>
          <w:szCs w:val="22"/>
          <w:lang w:val="en-GB"/>
        </w:rPr>
      </w:pPr>
    </w:p>
    <w:p w14:paraId="2E2B4D61" w14:textId="77777777" w:rsidR="009037DA" w:rsidRPr="007771A8" w:rsidRDefault="009037DA" w:rsidP="007771A8">
      <w:pPr>
        <w:jc w:val="both"/>
        <w:rPr>
          <w:rFonts w:eastAsia="Calibri" w:cstheme="minorHAnsi"/>
          <w:color w:val="000000" w:themeColor="text1"/>
          <w:sz w:val="22"/>
          <w:szCs w:val="22"/>
          <w:lang w:val="en-GB"/>
        </w:rPr>
      </w:pPr>
      <w:r w:rsidRPr="007771A8">
        <w:rPr>
          <w:rFonts w:eastAsia="Calibri" w:cstheme="minorHAnsi"/>
          <w:color w:val="000000" w:themeColor="text1"/>
          <w:sz w:val="22"/>
          <w:szCs w:val="22"/>
          <w:lang w:val="en-GB"/>
        </w:rPr>
        <w:t>The</w:t>
      </w:r>
      <w:r w:rsidR="009E1F7A" w:rsidRPr="007771A8">
        <w:rPr>
          <w:rFonts w:eastAsia="Calibri" w:cstheme="minorHAnsi"/>
          <w:color w:val="000000" w:themeColor="text1"/>
          <w:sz w:val="22"/>
          <w:szCs w:val="22"/>
          <w:lang w:val="en-GB"/>
        </w:rPr>
        <w:t xml:space="preserve"> ILO Regional Fair Migration Project in the Middle East (FAIRWAY)</w:t>
      </w:r>
      <w:r w:rsidRPr="007771A8">
        <w:rPr>
          <w:rFonts w:eastAsia="Calibri" w:cstheme="minorHAnsi"/>
          <w:color w:val="000000" w:themeColor="text1"/>
          <w:sz w:val="22"/>
          <w:szCs w:val="22"/>
          <w:lang w:val="en-GB"/>
        </w:rPr>
        <w:t xml:space="preserve"> </w:t>
      </w:r>
      <w:r w:rsidR="009E1F7A" w:rsidRPr="007771A8">
        <w:rPr>
          <w:rFonts w:eastAsia="Calibri" w:cstheme="minorHAnsi"/>
          <w:color w:val="000000" w:themeColor="text1"/>
          <w:sz w:val="22"/>
          <w:szCs w:val="22"/>
          <w:lang w:val="en-GB"/>
        </w:rPr>
        <w:t xml:space="preserve">also supported the </w:t>
      </w:r>
      <w:r w:rsidR="008B0E6F" w:rsidRPr="007771A8">
        <w:rPr>
          <w:rFonts w:eastAsia="Calibri" w:cstheme="minorHAnsi"/>
          <w:color w:val="000000" w:themeColor="text1"/>
          <w:sz w:val="22"/>
          <w:szCs w:val="22"/>
          <w:lang w:val="en-GB"/>
        </w:rPr>
        <w:t>establish</w:t>
      </w:r>
      <w:r w:rsidR="009E1F7A" w:rsidRPr="007771A8">
        <w:rPr>
          <w:rFonts w:eastAsia="Calibri" w:cstheme="minorHAnsi"/>
          <w:color w:val="000000" w:themeColor="text1"/>
          <w:sz w:val="22"/>
          <w:szCs w:val="22"/>
          <w:lang w:val="en-GB"/>
        </w:rPr>
        <w:t xml:space="preserve">ment of the Gulf </w:t>
      </w:r>
      <w:r w:rsidR="008B0E6F" w:rsidRPr="007771A8">
        <w:rPr>
          <w:rFonts w:eastAsia="Calibri" w:cstheme="minorHAnsi"/>
          <w:color w:val="000000" w:themeColor="text1"/>
          <w:sz w:val="22"/>
          <w:szCs w:val="22"/>
          <w:lang w:val="en-GB"/>
        </w:rPr>
        <w:t>region’s first domestic workers member-base</w:t>
      </w:r>
      <w:r w:rsidR="009E1F7A" w:rsidRPr="007771A8">
        <w:rPr>
          <w:rFonts w:eastAsia="Calibri" w:cstheme="minorHAnsi"/>
          <w:color w:val="000000" w:themeColor="text1"/>
          <w:sz w:val="22"/>
          <w:szCs w:val="22"/>
          <w:lang w:val="en-GB"/>
        </w:rPr>
        <w:t xml:space="preserve">d organization: the </w:t>
      </w:r>
      <w:r w:rsidR="009E1F7A" w:rsidRPr="007771A8">
        <w:rPr>
          <w:rFonts w:eastAsia="Calibri" w:cstheme="minorHAnsi"/>
          <w:b/>
          <w:color w:val="000000" w:themeColor="text1"/>
          <w:sz w:val="22"/>
          <w:szCs w:val="22"/>
          <w:lang w:val="en-GB"/>
        </w:rPr>
        <w:t>Sandigan Kuwait Domestic Workers Association</w:t>
      </w:r>
      <w:r w:rsidR="009E1F7A" w:rsidRPr="007771A8">
        <w:rPr>
          <w:rFonts w:eastAsia="Calibri" w:cstheme="minorHAnsi"/>
          <w:color w:val="000000" w:themeColor="text1"/>
          <w:sz w:val="22"/>
          <w:szCs w:val="22"/>
          <w:lang w:val="en-GB"/>
        </w:rPr>
        <w:t xml:space="preserve"> </w:t>
      </w:r>
      <w:r w:rsidRPr="007771A8">
        <w:rPr>
          <w:rFonts w:eastAsia="Calibri" w:cstheme="minorHAnsi"/>
          <w:color w:val="000000" w:themeColor="text1"/>
          <w:sz w:val="22"/>
          <w:szCs w:val="22"/>
          <w:lang w:val="en-GB"/>
        </w:rPr>
        <w:t>created to ensure voice and representation and to deliver improved services to its members.</w:t>
      </w:r>
    </w:p>
    <w:p w14:paraId="4E443C62" w14:textId="77777777" w:rsidR="00DC3618" w:rsidRPr="007771A8" w:rsidRDefault="00DC3618" w:rsidP="007771A8">
      <w:pPr>
        <w:jc w:val="both"/>
        <w:rPr>
          <w:rFonts w:eastAsia="Calibri" w:cstheme="minorHAnsi"/>
          <w:color w:val="000000" w:themeColor="text1"/>
          <w:sz w:val="22"/>
          <w:szCs w:val="22"/>
          <w:lang w:val="en-GB"/>
        </w:rPr>
      </w:pPr>
    </w:p>
    <w:p w14:paraId="2ACD53A5" w14:textId="2BBF5A1E" w:rsidR="00B145CE" w:rsidRPr="007771A8" w:rsidRDefault="00B145CE" w:rsidP="007771A8">
      <w:pPr>
        <w:jc w:val="both"/>
        <w:rPr>
          <w:rFonts w:eastAsia="Calibri" w:cstheme="minorHAnsi"/>
          <w:color w:val="000000" w:themeColor="text1"/>
          <w:sz w:val="22"/>
          <w:szCs w:val="22"/>
          <w:lang w:val="en-GB"/>
        </w:rPr>
      </w:pPr>
      <w:r w:rsidRPr="007771A8">
        <w:rPr>
          <w:rFonts w:eastAsia="Calibri" w:cstheme="minorHAnsi"/>
          <w:color w:val="000000" w:themeColor="text1"/>
          <w:sz w:val="22"/>
          <w:szCs w:val="22"/>
          <w:lang w:val="en-GB"/>
        </w:rPr>
        <w:t>The ILO FAIR II</w:t>
      </w:r>
      <w:r w:rsidR="0039423C">
        <w:rPr>
          <w:rStyle w:val="FootnoteReference"/>
          <w:rFonts w:eastAsia="Calibri" w:cstheme="minorHAnsi"/>
          <w:color w:val="000000" w:themeColor="text1"/>
          <w:sz w:val="22"/>
          <w:szCs w:val="22"/>
          <w:lang w:val="en-GB"/>
        </w:rPr>
        <w:footnoteReference w:id="3"/>
      </w:r>
      <w:r w:rsidRPr="007771A8">
        <w:rPr>
          <w:rFonts w:eastAsia="Calibri" w:cstheme="minorHAnsi"/>
          <w:color w:val="000000" w:themeColor="text1"/>
          <w:sz w:val="22"/>
          <w:szCs w:val="22"/>
          <w:lang w:val="en-GB"/>
        </w:rPr>
        <w:t xml:space="preserve"> Project has partnered with the </w:t>
      </w:r>
      <w:r w:rsidRPr="007771A8">
        <w:rPr>
          <w:rFonts w:eastAsia="Calibri" w:cstheme="minorHAnsi"/>
          <w:b/>
          <w:color w:val="000000" w:themeColor="text1"/>
          <w:sz w:val="22"/>
          <w:szCs w:val="22"/>
          <w:lang w:val="en-GB"/>
        </w:rPr>
        <w:t xml:space="preserve">Hong Kong Federation of Asian Domestic Workers Unions and the research group Rights Exposure </w:t>
      </w:r>
      <w:r w:rsidRPr="007771A8">
        <w:rPr>
          <w:rFonts w:eastAsia="Calibri" w:cstheme="minorHAnsi"/>
          <w:color w:val="000000" w:themeColor="text1"/>
          <w:sz w:val="22"/>
          <w:szCs w:val="22"/>
          <w:lang w:val="en-GB"/>
        </w:rPr>
        <w:t xml:space="preserve">to undertake research on migrant domestic workers’ access to justice in </w:t>
      </w:r>
      <w:r w:rsidRPr="007771A8">
        <w:rPr>
          <w:rFonts w:eastAsia="Calibri" w:cstheme="minorHAnsi"/>
          <w:b/>
          <w:color w:val="000000" w:themeColor="text1"/>
          <w:sz w:val="22"/>
          <w:szCs w:val="22"/>
          <w:lang w:val="en-GB"/>
        </w:rPr>
        <w:t>Hong Kong (China)</w:t>
      </w:r>
      <w:r w:rsidRPr="007771A8">
        <w:rPr>
          <w:rFonts w:eastAsia="Calibri" w:cstheme="minorHAnsi"/>
          <w:color w:val="000000" w:themeColor="text1"/>
          <w:sz w:val="22"/>
          <w:szCs w:val="22"/>
          <w:lang w:val="en-GB"/>
        </w:rPr>
        <w:t xml:space="preserve">. The report exposes how migrant domestic workers face a range of administrative and financial obstacles when filing a claim against their employer at the conciliation service or Labour Tribunal. </w:t>
      </w:r>
    </w:p>
    <w:p w14:paraId="220EA4D4" w14:textId="77777777" w:rsidR="005F4F02" w:rsidRPr="007771A8" w:rsidRDefault="005F4F02" w:rsidP="007771A8">
      <w:pPr>
        <w:jc w:val="both"/>
        <w:rPr>
          <w:rFonts w:eastAsia="Calibri" w:cstheme="minorHAnsi"/>
          <w:bCs/>
          <w:color w:val="000000" w:themeColor="text1"/>
          <w:sz w:val="22"/>
          <w:szCs w:val="22"/>
          <w:lang w:val="en-GB"/>
        </w:rPr>
      </w:pPr>
    </w:p>
    <w:p w14:paraId="35F1E956" w14:textId="28152436" w:rsidR="00935F64" w:rsidRPr="007771A8" w:rsidRDefault="00935F64" w:rsidP="007771A8">
      <w:pPr>
        <w:jc w:val="both"/>
        <w:rPr>
          <w:rFonts w:eastAsia="Calibri" w:cstheme="minorHAnsi"/>
          <w:b/>
          <w:color w:val="000000" w:themeColor="text1"/>
          <w:sz w:val="22"/>
          <w:szCs w:val="22"/>
          <w:lang w:val="en-GB"/>
        </w:rPr>
      </w:pPr>
      <w:r w:rsidRPr="007771A8">
        <w:rPr>
          <w:rFonts w:eastAsia="Calibri" w:cstheme="minorHAnsi"/>
          <w:color w:val="000000" w:themeColor="text1"/>
          <w:sz w:val="22"/>
          <w:szCs w:val="22"/>
          <w:lang w:val="en-GB"/>
        </w:rPr>
        <w:t xml:space="preserve">The ILO has supported the development and expansion of the Recruitment Advisor recruitment agency information and review web platform. The </w:t>
      </w:r>
      <w:r w:rsidRPr="007771A8">
        <w:rPr>
          <w:rFonts w:eastAsia="Calibri" w:cstheme="minorHAnsi"/>
          <w:b/>
          <w:color w:val="000000" w:themeColor="text1"/>
          <w:sz w:val="22"/>
          <w:szCs w:val="22"/>
          <w:lang w:val="en-GB"/>
        </w:rPr>
        <w:t>Recruitment Advisor platform</w:t>
      </w:r>
      <w:r w:rsidRPr="007771A8">
        <w:rPr>
          <w:rFonts w:eastAsia="Calibri" w:cstheme="minorHAnsi"/>
          <w:color w:val="000000" w:themeColor="text1"/>
          <w:sz w:val="22"/>
          <w:szCs w:val="22"/>
          <w:lang w:val="en-GB"/>
        </w:rPr>
        <w:t xml:space="preserve"> was developed by the </w:t>
      </w:r>
      <w:r w:rsidRPr="007771A8">
        <w:rPr>
          <w:rFonts w:eastAsia="Calibri" w:cstheme="minorHAnsi"/>
          <w:b/>
          <w:color w:val="000000" w:themeColor="text1"/>
          <w:sz w:val="22"/>
          <w:szCs w:val="22"/>
          <w:lang w:val="en-GB"/>
        </w:rPr>
        <w:t>International Trade Union Confederation (ITUC),</w:t>
      </w:r>
      <w:r w:rsidRPr="007771A8">
        <w:rPr>
          <w:rFonts w:eastAsia="Calibri" w:cstheme="minorHAnsi"/>
          <w:color w:val="000000" w:themeColor="text1"/>
          <w:sz w:val="22"/>
          <w:szCs w:val="22"/>
          <w:lang w:val="en-GB"/>
        </w:rPr>
        <w:t xml:space="preserve"> with support from the ILO Fair Recruitment initiative, to help protect migrant workers from abusive employment practices, by providing migrants with peer-to-peer reviews about recruitment agencies in their country of origin and destination. The platform lists thousands of agencies in </w:t>
      </w:r>
      <w:r w:rsidRPr="007771A8">
        <w:rPr>
          <w:rFonts w:eastAsia="Calibri" w:cstheme="minorHAnsi"/>
          <w:b/>
          <w:color w:val="000000" w:themeColor="text1"/>
          <w:sz w:val="22"/>
          <w:szCs w:val="22"/>
          <w:lang w:val="en-GB"/>
        </w:rPr>
        <w:t xml:space="preserve">Nepal, the Philippines, Indonesia, Qatar, Saudi Arabia, Hong Kong, Malaysia, Singapore, </w:t>
      </w:r>
      <w:r w:rsidRPr="007771A8">
        <w:rPr>
          <w:rFonts w:eastAsia="Calibri" w:cstheme="minorHAnsi"/>
          <w:color w:val="000000" w:themeColor="text1"/>
          <w:sz w:val="22"/>
          <w:szCs w:val="22"/>
          <w:lang w:val="en-GB"/>
        </w:rPr>
        <w:t xml:space="preserve">and other countries. An integrated complaints mechanism “HAMSA” is being developed in partnership with </w:t>
      </w:r>
      <w:r w:rsidRPr="007771A8">
        <w:rPr>
          <w:rFonts w:eastAsia="Calibri" w:cstheme="minorHAnsi"/>
          <w:b/>
          <w:color w:val="000000" w:themeColor="text1"/>
          <w:sz w:val="22"/>
          <w:szCs w:val="22"/>
          <w:lang w:val="en-GB"/>
        </w:rPr>
        <w:t>Migrant Forum in Asia (NGO).</w:t>
      </w:r>
    </w:p>
    <w:p w14:paraId="4E1AED2E" w14:textId="77777777" w:rsidR="00935F64" w:rsidRPr="007771A8" w:rsidRDefault="00935F64" w:rsidP="007771A8">
      <w:pPr>
        <w:jc w:val="both"/>
        <w:rPr>
          <w:rFonts w:eastAsia="Calibri" w:cstheme="minorHAnsi"/>
          <w:color w:val="000000" w:themeColor="text1"/>
          <w:sz w:val="22"/>
          <w:szCs w:val="22"/>
          <w:lang w:val="en-GB"/>
        </w:rPr>
      </w:pPr>
    </w:p>
    <w:p w14:paraId="0EE35619" w14:textId="792FB397" w:rsidR="007974EF" w:rsidRDefault="007974EF" w:rsidP="007771A8">
      <w:pPr>
        <w:jc w:val="both"/>
        <w:rPr>
          <w:sz w:val="22"/>
          <w:szCs w:val="22"/>
          <w:lang w:val="en-GB"/>
        </w:rPr>
      </w:pPr>
      <w:r w:rsidRPr="007771A8">
        <w:rPr>
          <w:sz w:val="22"/>
          <w:szCs w:val="22"/>
          <w:lang w:val="en-GB"/>
        </w:rPr>
        <w:t xml:space="preserve">In </w:t>
      </w:r>
      <w:r w:rsidRPr="007771A8">
        <w:rPr>
          <w:b/>
          <w:sz w:val="22"/>
          <w:szCs w:val="22"/>
          <w:lang w:val="en-GB"/>
        </w:rPr>
        <w:t>Madagascar</w:t>
      </w:r>
      <w:r w:rsidRPr="007771A8">
        <w:rPr>
          <w:sz w:val="22"/>
          <w:szCs w:val="22"/>
          <w:lang w:val="en-GB"/>
        </w:rPr>
        <w:t xml:space="preserve"> a new domestic workers trade union was created and officially registered in September 2019</w:t>
      </w:r>
      <w:r w:rsidR="001131A9">
        <w:rPr>
          <w:sz w:val="22"/>
          <w:szCs w:val="22"/>
          <w:lang w:val="en-GB"/>
        </w:rPr>
        <w:t>,</w:t>
      </w:r>
      <w:r w:rsidRPr="007771A8">
        <w:rPr>
          <w:sz w:val="22"/>
          <w:szCs w:val="22"/>
          <w:lang w:val="en-GB"/>
        </w:rPr>
        <w:t xml:space="preserve"> with support also from the International Domestic Workers Federation (IDWF). An official congress will be organised to elect the leaders and adopt the constitution with the technical support of the ILO under the REFRAME Project. </w:t>
      </w:r>
    </w:p>
    <w:p w14:paraId="36099F38" w14:textId="65B73116" w:rsidR="001B70C5" w:rsidRDefault="001B70C5" w:rsidP="007771A8">
      <w:pPr>
        <w:jc w:val="both"/>
        <w:rPr>
          <w:sz w:val="22"/>
          <w:szCs w:val="22"/>
          <w:lang w:val="en-GB"/>
        </w:rPr>
      </w:pPr>
    </w:p>
    <w:p w14:paraId="617B9D94" w14:textId="77777777" w:rsidR="001B70C5" w:rsidRPr="001B70C5" w:rsidRDefault="001B70C5" w:rsidP="001B70C5">
      <w:pPr>
        <w:jc w:val="both"/>
        <w:rPr>
          <w:sz w:val="22"/>
          <w:szCs w:val="22"/>
          <w:lang w:val="en-GB"/>
        </w:rPr>
      </w:pPr>
      <w:r w:rsidRPr="001B70C5">
        <w:rPr>
          <w:sz w:val="22"/>
          <w:szCs w:val="22"/>
          <w:lang w:val="en-GB"/>
        </w:rPr>
        <w:t xml:space="preserve">The ILO FAIR project supported the </w:t>
      </w:r>
      <w:r w:rsidRPr="001B70C5">
        <w:rPr>
          <w:b/>
          <w:sz w:val="22"/>
          <w:szCs w:val="22"/>
          <w:lang w:val="en-GB"/>
        </w:rPr>
        <w:t>Union générale tunisienne du travail (UGTT) in Tunisia</w:t>
      </w:r>
      <w:r w:rsidRPr="001B70C5">
        <w:rPr>
          <w:sz w:val="22"/>
          <w:szCs w:val="22"/>
          <w:lang w:val="en-GB"/>
        </w:rPr>
        <w:t xml:space="preserve">, the </w:t>
      </w:r>
      <w:r w:rsidRPr="001B70C5">
        <w:rPr>
          <w:b/>
          <w:sz w:val="22"/>
          <w:szCs w:val="22"/>
          <w:lang w:val="en-GB"/>
        </w:rPr>
        <w:t>Progressive Labour Union of Domestic Workers (PLU)</w:t>
      </w:r>
      <w:r w:rsidRPr="001B70C5">
        <w:rPr>
          <w:sz w:val="22"/>
          <w:szCs w:val="22"/>
          <w:lang w:val="en-GB"/>
        </w:rPr>
        <w:t xml:space="preserve"> and the </w:t>
      </w:r>
      <w:r w:rsidRPr="001B70C5">
        <w:rPr>
          <w:b/>
          <w:sz w:val="22"/>
          <w:szCs w:val="22"/>
          <w:lang w:val="en-GB"/>
        </w:rPr>
        <w:t>Federation of Asian Domestic Workers Union (FADWU) in Hong Kong</w:t>
      </w:r>
      <w:r w:rsidRPr="001B70C5">
        <w:rPr>
          <w:sz w:val="22"/>
          <w:szCs w:val="22"/>
          <w:lang w:val="en-GB"/>
        </w:rPr>
        <w:t xml:space="preserve">, the </w:t>
      </w:r>
      <w:r w:rsidRPr="001B70C5">
        <w:rPr>
          <w:b/>
          <w:sz w:val="22"/>
          <w:szCs w:val="22"/>
          <w:lang w:val="en-GB"/>
        </w:rPr>
        <w:t>Center of United and Progressive Workers (SENTRO)</w:t>
      </w:r>
      <w:r w:rsidRPr="001B70C5">
        <w:rPr>
          <w:sz w:val="22"/>
          <w:szCs w:val="22"/>
          <w:lang w:val="en-GB"/>
        </w:rPr>
        <w:t xml:space="preserve"> </w:t>
      </w:r>
      <w:r w:rsidRPr="001B70C5">
        <w:rPr>
          <w:b/>
          <w:sz w:val="22"/>
          <w:szCs w:val="22"/>
          <w:lang w:val="en-GB"/>
        </w:rPr>
        <w:t>in the Philippines, and the General Federation of Nepalese Trade Unions (GEFONT) in Nepal</w:t>
      </w:r>
      <w:r w:rsidRPr="001B70C5">
        <w:rPr>
          <w:sz w:val="22"/>
          <w:szCs w:val="22"/>
          <w:lang w:val="en-GB"/>
        </w:rPr>
        <w:t xml:space="preserve"> for the establishment of migrant resource centers and the development of sensitization programmes and other information services for migrant workers.</w:t>
      </w:r>
    </w:p>
    <w:p w14:paraId="12AF0A78" w14:textId="444E12DE" w:rsidR="007771A8" w:rsidRPr="007771A8" w:rsidRDefault="007771A8" w:rsidP="007771A8">
      <w:pPr>
        <w:jc w:val="both"/>
        <w:rPr>
          <w:rFonts w:eastAsia="Calibri" w:cstheme="minorHAnsi"/>
          <w:bCs/>
          <w:color w:val="000000" w:themeColor="text1"/>
          <w:sz w:val="22"/>
          <w:szCs w:val="22"/>
          <w:lang w:val="en-GB"/>
        </w:rPr>
      </w:pPr>
    </w:p>
    <w:p w14:paraId="426AC4F0" w14:textId="77777777" w:rsidR="005F4F02" w:rsidRPr="007771A8" w:rsidRDefault="000B6AF9" w:rsidP="007771A8">
      <w:pPr>
        <w:jc w:val="both"/>
        <w:rPr>
          <w:rFonts w:eastAsia="Calibri" w:cstheme="minorHAnsi"/>
          <w:bCs/>
          <w:color w:val="000000" w:themeColor="text1"/>
          <w:sz w:val="22"/>
          <w:szCs w:val="22"/>
          <w:u w:val="single"/>
          <w:lang w:val="en-GB"/>
        </w:rPr>
      </w:pPr>
      <w:r w:rsidRPr="007771A8">
        <w:rPr>
          <w:rFonts w:eastAsia="Calibri" w:cstheme="minorHAnsi"/>
          <w:bCs/>
          <w:color w:val="000000" w:themeColor="text1"/>
          <w:sz w:val="22"/>
          <w:szCs w:val="22"/>
          <w:u w:val="single"/>
          <w:lang w:val="en-GB"/>
        </w:rPr>
        <w:t>I</w:t>
      </w:r>
      <w:r w:rsidR="005F4F02" w:rsidRPr="007771A8">
        <w:rPr>
          <w:rFonts w:eastAsia="Calibri" w:cstheme="minorHAnsi"/>
          <w:bCs/>
          <w:color w:val="000000" w:themeColor="text1"/>
          <w:sz w:val="22"/>
          <w:szCs w:val="22"/>
          <w:u w:val="single"/>
          <w:lang w:val="en-GB"/>
        </w:rPr>
        <w:t xml:space="preserve">nformation campaigns </w:t>
      </w:r>
      <w:r w:rsidRPr="007771A8">
        <w:rPr>
          <w:rFonts w:eastAsia="Calibri" w:cstheme="minorHAnsi"/>
          <w:bCs/>
          <w:color w:val="000000" w:themeColor="text1"/>
          <w:sz w:val="22"/>
          <w:szCs w:val="22"/>
          <w:u w:val="single"/>
          <w:lang w:val="en-GB"/>
        </w:rPr>
        <w:t>and tools fostering</w:t>
      </w:r>
      <w:r w:rsidR="00A60A63" w:rsidRPr="007771A8">
        <w:rPr>
          <w:rFonts w:eastAsia="Calibri" w:cstheme="minorHAnsi"/>
          <w:bCs/>
          <w:color w:val="000000" w:themeColor="text1"/>
          <w:sz w:val="22"/>
          <w:szCs w:val="22"/>
          <w:u w:val="single"/>
          <w:lang w:val="en-GB"/>
        </w:rPr>
        <w:t xml:space="preserve"> </w:t>
      </w:r>
      <w:r w:rsidR="005F4F02" w:rsidRPr="007771A8">
        <w:rPr>
          <w:rFonts w:eastAsia="Calibri" w:cstheme="minorHAnsi"/>
          <w:bCs/>
          <w:color w:val="000000" w:themeColor="text1"/>
          <w:sz w:val="22"/>
          <w:szCs w:val="22"/>
          <w:u w:val="single"/>
          <w:lang w:val="en-GB"/>
        </w:rPr>
        <w:t>evidence-based narratives</w:t>
      </w:r>
    </w:p>
    <w:p w14:paraId="15120C73" w14:textId="77777777" w:rsidR="005F4F02" w:rsidRPr="007771A8" w:rsidRDefault="005F4F02" w:rsidP="007771A8">
      <w:pPr>
        <w:jc w:val="both"/>
        <w:rPr>
          <w:rFonts w:eastAsia="Calibri" w:cstheme="minorHAnsi"/>
          <w:bCs/>
          <w:color w:val="000000" w:themeColor="text1"/>
          <w:sz w:val="22"/>
          <w:szCs w:val="22"/>
          <w:lang w:val="en-GB"/>
        </w:rPr>
      </w:pPr>
    </w:p>
    <w:p w14:paraId="70744269" w14:textId="77777777" w:rsidR="00AE35E2" w:rsidRPr="007771A8" w:rsidRDefault="00AE35E2" w:rsidP="007771A8">
      <w:pPr>
        <w:jc w:val="both"/>
        <w:rPr>
          <w:rFonts w:eastAsia="Calibri" w:cstheme="minorHAnsi"/>
          <w:bCs/>
          <w:color w:val="000000" w:themeColor="text1"/>
          <w:sz w:val="22"/>
          <w:szCs w:val="22"/>
          <w:lang w:val="en-GB"/>
        </w:rPr>
      </w:pPr>
      <w:r w:rsidRPr="001131A9">
        <w:rPr>
          <w:rFonts w:eastAsia="Calibri" w:cstheme="minorHAnsi"/>
          <w:b/>
          <w:bCs/>
          <w:color w:val="000000" w:themeColor="text1"/>
          <w:sz w:val="22"/>
          <w:szCs w:val="22"/>
          <w:lang w:val="en-GB"/>
        </w:rPr>
        <w:lastRenderedPageBreak/>
        <w:t>The ILO has developed, in partnership with the</w:t>
      </w:r>
      <w:r w:rsidRPr="007771A8">
        <w:rPr>
          <w:rFonts w:eastAsia="Calibri" w:cstheme="minorHAnsi"/>
          <w:bCs/>
          <w:color w:val="000000" w:themeColor="text1"/>
          <w:sz w:val="22"/>
          <w:szCs w:val="22"/>
          <w:lang w:val="en-GB"/>
        </w:rPr>
        <w:t xml:space="preserve"> </w:t>
      </w:r>
      <w:r w:rsidRPr="007771A8">
        <w:rPr>
          <w:rFonts w:eastAsia="Calibri" w:cstheme="minorHAnsi"/>
          <w:b/>
          <w:bCs/>
          <w:color w:val="000000" w:themeColor="text1"/>
          <w:sz w:val="22"/>
          <w:szCs w:val="22"/>
          <w:lang w:val="en-GB"/>
        </w:rPr>
        <w:t>International Federation of Journalists</w:t>
      </w:r>
      <w:r w:rsidRPr="007771A8">
        <w:rPr>
          <w:rFonts w:eastAsia="Calibri" w:cstheme="minorHAnsi"/>
          <w:bCs/>
          <w:color w:val="000000" w:themeColor="text1"/>
          <w:sz w:val="22"/>
          <w:szCs w:val="22"/>
          <w:lang w:val="en-GB"/>
        </w:rPr>
        <w:t xml:space="preserve">, </w:t>
      </w:r>
      <w:r w:rsidRPr="007771A8">
        <w:rPr>
          <w:rFonts w:eastAsia="Calibri" w:cstheme="minorHAnsi"/>
          <w:b/>
          <w:bCs/>
          <w:color w:val="000000" w:themeColor="text1"/>
          <w:sz w:val="22"/>
          <w:szCs w:val="22"/>
          <w:lang w:val="en-GB"/>
        </w:rPr>
        <w:t>a toolkit for journalists to report on forced labour and fair recruitment</w:t>
      </w:r>
      <w:r w:rsidRPr="007771A8">
        <w:rPr>
          <w:rFonts w:eastAsia="Calibri" w:cstheme="minorHAnsi"/>
          <w:bCs/>
          <w:color w:val="000000" w:themeColor="text1"/>
          <w:sz w:val="22"/>
          <w:szCs w:val="22"/>
          <w:lang w:val="en-GB"/>
        </w:rPr>
        <w:t xml:space="preserve"> including a Media-friendly Glossary. The toolkit is available in multiple languages and several countries have developed national adaptations. The toolkit forms a basis for the trainings for journalists and media experts which are part of the media engagement pro</w:t>
      </w:r>
      <w:r w:rsidR="000576EC" w:rsidRPr="007771A8">
        <w:rPr>
          <w:rFonts w:eastAsia="Calibri" w:cstheme="minorHAnsi"/>
          <w:bCs/>
          <w:color w:val="000000" w:themeColor="text1"/>
          <w:sz w:val="22"/>
          <w:szCs w:val="22"/>
          <w:lang w:val="en-GB"/>
        </w:rPr>
        <w:t>grammes at the country level (initial pilot countries include</w:t>
      </w:r>
      <w:r w:rsidRPr="007771A8">
        <w:rPr>
          <w:rFonts w:eastAsia="Calibri" w:cstheme="minorHAnsi"/>
          <w:bCs/>
          <w:color w:val="000000" w:themeColor="text1"/>
          <w:sz w:val="22"/>
          <w:szCs w:val="22"/>
          <w:lang w:val="en-GB"/>
        </w:rPr>
        <w:t xml:space="preserve"> </w:t>
      </w:r>
      <w:r w:rsidRPr="007771A8">
        <w:rPr>
          <w:rFonts w:eastAsia="Calibri" w:cstheme="minorHAnsi"/>
          <w:b/>
          <w:bCs/>
          <w:color w:val="000000" w:themeColor="text1"/>
          <w:sz w:val="22"/>
          <w:szCs w:val="22"/>
          <w:lang w:val="en-GB"/>
        </w:rPr>
        <w:t>Madagascar, Nepal, the Philippines, Tunisia, Mexico, M</w:t>
      </w:r>
      <w:r w:rsidR="000576EC" w:rsidRPr="007771A8">
        <w:rPr>
          <w:rFonts w:eastAsia="Calibri" w:cstheme="minorHAnsi"/>
          <w:b/>
          <w:bCs/>
          <w:color w:val="000000" w:themeColor="text1"/>
          <w:sz w:val="22"/>
          <w:szCs w:val="22"/>
          <w:lang w:val="en-GB"/>
        </w:rPr>
        <w:t>ongolia, Niger</w:t>
      </w:r>
      <w:r w:rsidRPr="007771A8">
        <w:rPr>
          <w:rFonts w:eastAsia="Calibri" w:cstheme="minorHAnsi"/>
          <w:bCs/>
          <w:color w:val="000000" w:themeColor="text1"/>
          <w:sz w:val="22"/>
          <w:szCs w:val="22"/>
          <w:lang w:val="en-GB"/>
        </w:rPr>
        <w:t xml:space="preserve">). The media engagement programmes further include editor round tables, partnerships with universities and schools of journalism and national media competitions. </w:t>
      </w:r>
    </w:p>
    <w:p w14:paraId="37249D8C" w14:textId="77777777" w:rsidR="000576EC" w:rsidRPr="007771A8" w:rsidRDefault="000576EC" w:rsidP="007771A8">
      <w:pPr>
        <w:jc w:val="both"/>
        <w:rPr>
          <w:rFonts w:eastAsia="Calibri" w:cstheme="minorHAnsi"/>
          <w:bCs/>
          <w:color w:val="000000" w:themeColor="text1"/>
          <w:sz w:val="22"/>
          <w:szCs w:val="22"/>
          <w:lang w:val="en-GB"/>
        </w:rPr>
      </w:pPr>
    </w:p>
    <w:p w14:paraId="12BCD0D0" w14:textId="384B8FA2" w:rsidR="00AE35E2" w:rsidRPr="007771A8" w:rsidRDefault="00AE35E2" w:rsidP="007771A8">
      <w:pPr>
        <w:jc w:val="both"/>
        <w:rPr>
          <w:rFonts w:eastAsia="Calibri" w:cstheme="minorHAnsi"/>
          <w:bCs/>
          <w:color w:val="000000" w:themeColor="text1"/>
          <w:sz w:val="22"/>
          <w:szCs w:val="22"/>
          <w:lang w:val="en-GB"/>
        </w:rPr>
      </w:pPr>
      <w:r w:rsidRPr="007771A8">
        <w:rPr>
          <w:rFonts w:eastAsia="Calibri" w:cstheme="minorHAnsi"/>
          <w:bCs/>
          <w:color w:val="000000" w:themeColor="text1"/>
          <w:sz w:val="22"/>
          <w:szCs w:val="22"/>
          <w:lang w:val="en-GB"/>
        </w:rPr>
        <w:t xml:space="preserve">Furthermore, each year the ILO hosts </w:t>
      </w:r>
      <w:r w:rsidR="001131A9">
        <w:rPr>
          <w:rFonts w:eastAsia="Calibri" w:cstheme="minorHAnsi"/>
          <w:bCs/>
          <w:color w:val="000000" w:themeColor="text1"/>
          <w:sz w:val="22"/>
          <w:szCs w:val="22"/>
          <w:lang w:val="en-GB"/>
        </w:rPr>
        <w:t xml:space="preserve">- </w:t>
      </w:r>
      <w:r w:rsidRPr="007771A8">
        <w:rPr>
          <w:rFonts w:eastAsia="Calibri" w:cstheme="minorHAnsi"/>
          <w:bCs/>
          <w:color w:val="000000" w:themeColor="text1"/>
          <w:sz w:val="22"/>
          <w:szCs w:val="22"/>
          <w:lang w:val="en-GB"/>
        </w:rPr>
        <w:t xml:space="preserve">in partnership with </w:t>
      </w:r>
      <w:r w:rsidR="009E1F7A" w:rsidRPr="007771A8">
        <w:rPr>
          <w:rFonts w:eastAsia="Calibri" w:cstheme="minorHAnsi"/>
          <w:bCs/>
          <w:color w:val="000000" w:themeColor="text1"/>
          <w:sz w:val="22"/>
          <w:szCs w:val="22"/>
          <w:lang w:val="en-GB"/>
        </w:rPr>
        <w:t>the International Trade Union Confederation (ITUC), the International Organisation of Employers (IOE), the Office of the High Commissioner for Human Rights (OHCHR), the International Federation of Journalists, Equal Times, Solidarity Centre, and Migrant Forum in Asia</w:t>
      </w:r>
      <w:r w:rsidR="001131A9">
        <w:rPr>
          <w:rFonts w:eastAsia="Calibri" w:cstheme="minorHAnsi"/>
          <w:bCs/>
          <w:color w:val="000000" w:themeColor="text1"/>
          <w:sz w:val="22"/>
          <w:szCs w:val="22"/>
          <w:lang w:val="en-GB"/>
        </w:rPr>
        <w:t xml:space="preserve"> - </w:t>
      </w:r>
      <w:r w:rsidRPr="007771A8">
        <w:rPr>
          <w:rFonts w:eastAsia="Calibri" w:cstheme="minorHAnsi"/>
          <w:bCs/>
          <w:color w:val="000000" w:themeColor="text1"/>
          <w:sz w:val="22"/>
          <w:szCs w:val="22"/>
          <w:lang w:val="en-GB"/>
        </w:rPr>
        <w:t xml:space="preserve"> the </w:t>
      </w:r>
      <w:r w:rsidRPr="007771A8">
        <w:rPr>
          <w:rFonts w:eastAsia="Calibri" w:cstheme="minorHAnsi"/>
          <w:b/>
          <w:bCs/>
          <w:color w:val="000000" w:themeColor="text1"/>
          <w:sz w:val="22"/>
          <w:szCs w:val="22"/>
          <w:lang w:val="en-GB"/>
        </w:rPr>
        <w:t>Global Media Competition on Labour Migration</w:t>
      </w:r>
      <w:r w:rsidRPr="007771A8">
        <w:rPr>
          <w:rFonts w:eastAsia="Calibri" w:cstheme="minorHAnsi"/>
          <w:bCs/>
          <w:color w:val="000000" w:themeColor="text1"/>
          <w:sz w:val="22"/>
          <w:szCs w:val="22"/>
          <w:lang w:val="en-GB"/>
        </w:rPr>
        <w:t>. The competition aims to promote quality reporting on labour migration issues, as balanced and ethical reporting can play an important role in addressing stereotypes and misconceptions, and in highlighting the positive contribution migrant workers make in their origin and destination countries.</w:t>
      </w:r>
      <w:r w:rsidR="005F4F02" w:rsidRPr="007771A8">
        <w:rPr>
          <w:sz w:val="22"/>
          <w:szCs w:val="22"/>
          <w:lang w:val="en-GB"/>
        </w:rPr>
        <w:t xml:space="preserve"> </w:t>
      </w:r>
      <w:r w:rsidR="009E1F7A" w:rsidRPr="007771A8">
        <w:rPr>
          <w:sz w:val="22"/>
          <w:szCs w:val="22"/>
          <w:lang w:val="en-GB"/>
        </w:rPr>
        <w:t xml:space="preserve"> </w:t>
      </w:r>
      <w:r w:rsidR="005F4F02" w:rsidRPr="007771A8">
        <w:rPr>
          <w:rFonts w:eastAsia="Calibri" w:cstheme="minorHAnsi"/>
          <w:bCs/>
          <w:color w:val="000000" w:themeColor="text1"/>
          <w:sz w:val="22"/>
          <w:szCs w:val="22"/>
          <w:lang w:val="en-GB"/>
        </w:rPr>
        <w:t xml:space="preserve"> </w:t>
      </w:r>
    </w:p>
    <w:p w14:paraId="70A383F1" w14:textId="77777777" w:rsidR="006D46B2" w:rsidRPr="007771A8" w:rsidRDefault="006D46B2" w:rsidP="007771A8">
      <w:pPr>
        <w:jc w:val="both"/>
        <w:rPr>
          <w:rFonts w:eastAsia="Calibri" w:cstheme="minorHAnsi"/>
          <w:color w:val="000000" w:themeColor="text1"/>
          <w:sz w:val="22"/>
          <w:szCs w:val="22"/>
          <w:lang w:val="en-GB"/>
        </w:rPr>
      </w:pPr>
    </w:p>
    <w:p w14:paraId="4C09A039" w14:textId="77777777" w:rsidR="0083453D" w:rsidRPr="007771A8" w:rsidRDefault="005F4F02" w:rsidP="007771A8">
      <w:pPr>
        <w:jc w:val="both"/>
        <w:rPr>
          <w:rFonts w:eastAsia="Calibri" w:cstheme="minorHAnsi"/>
          <w:color w:val="000000" w:themeColor="text1"/>
          <w:sz w:val="22"/>
          <w:szCs w:val="22"/>
          <w:u w:val="single"/>
          <w:lang w:val="en-GB"/>
        </w:rPr>
      </w:pPr>
      <w:r w:rsidRPr="007771A8">
        <w:rPr>
          <w:rFonts w:eastAsia="Calibri" w:cstheme="minorHAnsi"/>
          <w:color w:val="000000" w:themeColor="text1"/>
          <w:sz w:val="22"/>
          <w:szCs w:val="22"/>
          <w:u w:val="single"/>
          <w:lang w:val="en-GB"/>
        </w:rPr>
        <w:t>R</w:t>
      </w:r>
      <w:r w:rsidR="00974B9B" w:rsidRPr="007771A8">
        <w:rPr>
          <w:rFonts w:eastAsia="Calibri" w:cstheme="minorHAnsi"/>
          <w:color w:val="000000" w:themeColor="text1"/>
          <w:sz w:val="22"/>
          <w:szCs w:val="22"/>
          <w:u w:val="single"/>
          <w:lang w:val="en-GB"/>
        </w:rPr>
        <w:t>atifications of r</w:t>
      </w:r>
      <w:r w:rsidRPr="007771A8">
        <w:rPr>
          <w:rFonts w:eastAsia="Calibri" w:cstheme="minorHAnsi"/>
          <w:color w:val="000000" w:themeColor="text1"/>
          <w:sz w:val="22"/>
          <w:szCs w:val="22"/>
          <w:u w:val="single"/>
          <w:lang w:val="en-GB"/>
        </w:rPr>
        <w:t xml:space="preserve">elevant ILO Conventions, </w:t>
      </w:r>
      <w:r w:rsidR="0083453D" w:rsidRPr="007771A8">
        <w:rPr>
          <w:rFonts w:eastAsia="Calibri" w:cstheme="minorHAnsi"/>
          <w:bCs/>
          <w:color w:val="000000" w:themeColor="text1"/>
          <w:sz w:val="22"/>
          <w:szCs w:val="22"/>
          <w:u w:val="single"/>
          <w:lang w:val="en-GB"/>
        </w:rPr>
        <w:t>including the Domestic Workers Convention</w:t>
      </w:r>
      <w:r w:rsidRPr="007771A8">
        <w:rPr>
          <w:rFonts w:eastAsia="Calibri" w:cstheme="minorHAnsi"/>
          <w:bCs/>
          <w:color w:val="000000" w:themeColor="text1"/>
          <w:sz w:val="22"/>
          <w:szCs w:val="22"/>
          <w:u w:val="single"/>
          <w:lang w:val="en-GB"/>
        </w:rPr>
        <w:t>,</w:t>
      </w:r>
      <w:r w:rsidRPr="007771A8">
        <w:rPr>
          <w:rFonts w:eastAsia="Calibri" w:cstheme="minorHAnsi"/>
          <w:color w:val="000000" w:themeColor="text1"/>
          <w:sz w:val="22"/>
          <w:szCs w:val="22"/>
          <w:u w:val="single"/>
          <w:lang w:val="en-GB"/>
        </w:rPr>
        <w:t xml:space="preserve"> and latest ratifications </w:t>
      </w:r>
    </w:p>
    <w:p w14:paraId="2854854C" w14:textId="77777777" w:rsidR="00F04F38" w:rsidRPr="007771A8" w:rsidRDefault="00F04F38" w:rsidP="007771A8">
      <w:pPr>
        <w:jc w:val="both"/>
        <w:rPr>
          <w:rFonts w:cstheme="minorHAnsi"/>
          <w:color w:val="000000" w:themeColor="text1"/>
          <w:sz w:val="22"/>
          <w:szCs w:val="22"/>
          <w:lang w:val="en-GB"/>
        </w:rPr>
      </w:pPr>
    </w:p>
    <w:p w14:paraId="4D8A7F3D" w14:textId="77777777" w:rsidR="009E1F7A" w:rsidRPr="007771A8" w:rsidRDefault="00C62A7A" w:rsidP="007771A8">
      <w:pPr>
        <w:jc w:val="both"/>
        <w:rPr>
          <w:rFonts w:cstheme="minorHAnsi"/>
          <w:color w:val="000000" w:themeColor="text1"/>
          <w:sz w:val="22"/>
          <w:szCs w:val="22"/>
          <w:lang w:val="en-GB"/>
        </w:rPr>
      </w:pPr>
      <w:r w:rsidRPr="007771A8">
        <w:rPr>
          <w:rFonts w:cstheme="minorHAnsi"/>
          <w:color w:val="000000" w:themeColor="text1"/>
          <w:sz w:val="22"/>
          <w:szCs w:val="22"/>
          <w:lang w:val="en-GB"/>
        </w:rPr>
        <w:t xml:space="preserve">Latest ratifications of </w:t>
      </w:r>
      <w:r w:rsidRPr="007771A8">
        <w:rPr>
          <w:rFonts w:cstheme="minorHAnsi"/>
          <w:b/>
          <w:color w:val="000000" w:themeColor="text1"/>
          <w:sz w:val="22"/>
          <w:szCs w:val="22"/>
          <w:lang w:val="en-GB"/>
        </w:rPr>
        <w:t xml:space="preserve">ILO Convention </w:t>
      </w:r>
      <w:r w:rsidR="006D46B2" w:rsidRPr="007771A8">
        <w:rPr>
          <w:rFonts w:cstheme="minorHAnsi"/>
          <w:b/>
          <w:color w:val="000000" w:themeColor="text1"/>
          <w:sz w:val="22"/>
          <w:szCs w:val="22"/>
          <w:lang w:val="en-GB"/>
        </w:rPr>
        <w:t>No</w:t>
      </w:r>
      <w:r w:rsidR="009E1F7A" w:rsidRPr="007771A8">
        <w:rPr>
          <w:rFonts w:cstheme="minorHAnsi"/>
          <w:b/>
          <w:color w:val="000000" w:themeColor="text1"/>
          <w:sz w:val="22"/>
          <w:szCs w:val="22"/>
          <w:lang w:val="en-GB"/>
        </w:rPr>
        <w:t xml:space="preserve"> </w:t>
      </w:r>
      <w:r w:rsidRPr="007771A8">
        <w:rPr>
          <w:rFonts w:cstheme="minorHAnsi"/>
          <w:b/>
          <w:color w:val="000000" w:themeColor="text1"/>
          <w:sz w:val="22"/>
          <w:szCs w:val="22"/>
          <w:lang w:val="en-GB"/>
        </w:rPr>
        <w:t>189 on Decent Work for Domestic Workers</w:t>
      </w:r>
      <w:r w:rsidRPr="007771A8">
        <w:rPr>
          <w:rFonts w:cstheme="minorHAnsi"/>
          <w:color w:val="000000" w:themeColor="text1"/>
          <w:sz w:val="22"/>
          <w:szCs w:val="22"/>
          <w:lang w:val="en-GB"/>
        </w:rPr>
        <w:t>, include</w:t>
      </w:r>
      <w:r w:rsidRPr="007771A8">
        <w:rPr>
          <w:rFonts w:cstheme="minorHAnsi"/>
          <w:b/>
          <w:color w:val="000000" w:themeColor="text1"/>
          <w:sz w:val="22"/>
          <w:szCs w:val="22"/>
          <w:lang w:val="en-GB"/>
        </w:rPr>
        <w:t xml:space="preserve"> Sweden and Madagascar (2019), Brazil, Peru and Grenada (2018), Guinea (2017) and Jamaica (2016)</w:t>
      </w:r>
      <w:r w:rsidRPr="007771A8">
        <w:rPr>
          <w:rFonts w:cstheme="minorHAnsi"/>
          <w:color w:val="000000" w:themeColor="text1"/>
          <w:sz w:val="22"/>
          <w:szCs w:val="22"/>
          <w:lang w:val="en-GB"/>
        </w:rPr>
        <w:t xml:space="preserve">. </w:t>
      </w:r>
      <w:r w:rsidR="009E1F7A" w:rsidRPr="007771A8">
        <w:rPr>
          <w:rFonts w:cstheme="minorHAnsi"/>
          <w:color w:val="000000" w:themeColor="text1"/>
          <w:sz w:val="22"/>
          <w:szCs w:val="22"/>
          <w:lang w:val="en-GB"/>
        </w:rPr>
        <w:t>Latest ratifications of</w:t>
      </w:r>
      <w:r w:rsidRPr="007771A8">
        <w:rPr>
          <w:rFonts w:cstheme="minorHAnsi"/>
          <w:color w:val="000000" w:themeColor="text1"/>
          <w:sz w:val="22"/>
          <w:szCs w:val="22"/>
          <w:lang w:val="en-GB"/>
        </w:rPr>
        <w:t xml:space="preserve"> </w:t>
      </w:r>
      <w:r w:rsidRPr="007771A8">
        <w:rPr>
          <w:rFonts w:cstheme="minorHAnsi"/>
          <w:b/>
          <w:color w:val="000000" w:themeColor="text1"/>
          <w:sz w:val="22"/>
          <w:szCs w:val="22"/>
          <w:lang w:val="en-GB"/>
        </w:rPr>
        <w:t xml:space="preserve">ILO Convention </w:t>
      </w:r>
      <w:r w:rsidR="006D46B2" w:rsidRPr="007771A8">
        <w:rPr>
          <w:rFonts w:cstheme="minorHAnsi"/>
          <w:b/>
          <w:color w:val="000000" w:themeColor="text1"/>
          <w:sz w:val="22"/>
          <w:szCs w:val="22"/>
          <w:lang w:val="en-GB"/>
        </w:rPr>
        <w:t>No</w:t>
      </w:r>
      <w:r w:rsidR="009E1F7A" w:rsidRPr="007771A8">
        <w:rPr>
          <w:rFonts w:cstheme="minorHAnsi"/>
          <w:b/>
          <w:color w:val="000000" w:themeColor="text1"/>
          <w:sz w:val="22"/>
          <w:szCs w:val="22"/>
          <w:lang w:val="en-GB"/>
        </w:rPr>
        <w:t xml:space="preserve"> </w:t>
      </w:r>
      <w:r w:rsidR="00DE35CC" w:rsidRPr="007771A8">
        <w:rPr>
          <w:rFonts w:cstheme="minorHAnsi"/>
          <w:b/>
          <w:color w:val="000000" w:themeColor="text1"/>
          <w:sz w:val="22"/>
          <w:szCs w:val="22"/>
          <w:lang w:val="en-GB"/>
        </w:rPr>
        <w:t xml:space="preserve">143 </w:t>
      </w:r>
      <w:r w:rsidRPr="007771A8">
        <w:rPr>
          <w:rFonts w:cstheme="minorHAnsi"/>
          <w:b/>
          <w:color w:val="000000" w:themeColor="text1"/>
          <w:sz w:val="22"/>
          <w:szCs w:val="22"/>
          <w:lang w:val="en-GB"/>
        </w:rPr>
        <w:t>Migrant Workers</w:t>
      </w:r>
      <w:r w:rsidR="009E1F7A" w:rsidRPr="007771A8">
        <w:rPr>
          <w:rFonts w:cstheme="minorHAnsi"/>
          <w:color w:val="000000" w:themeColor="text1"/>
          <w:sz w:val="22"/>
          <w:szCs w:val="22"/>
          <w:lang w:val="en-GB"/>
        </w:rPr>
        <w:t xml:space="preserve"> (Supplementary Provisions) </w:t>
      </w:r>
      <w:r w:rsidR="00DE35CC" w:rsidRPr="007771A8">
        <w:rPr>
          <w:rFonts w:cstheme="minorHAnsi"/>
          <w:color w:val="000000" w:themeColor="text1"/>
          <w:sz w:val="22"/>
          <w:szCs w:val="22"/>
          <w:lang w:val="en-GB"/>
        </w:rPr>
        <w:t xml:space="preserve">include </w:t>
      </w:r>
      <w:r w:rsidR="00DE35CC" w:rsidRPr="007771A8">
        <w:rPr>
          <w:rFonts w:cstheme="minorHAnsi"/>
          <w:b/>
          <w:color w:val="000000" w:themeColor="text1"/>
          <w:sz w:val="22"/>
          <w:szCs w:val="22"/>
          <w:lang w:val="en-GB"/>
        </w:rPr>
        <w:t>Mauritania and Madagascar (</w:t>
      </w:r>
      <w:r w:rsidRPr="007771A8">
        <w:rPr>
          <w:rFonts w:cstheme="minorHAnsi"/>
          <w:b/>
          <w:color w:val="000000" w:themeColor="text1"/>
          <w:sz w:val="22"/>
          <w:szCs w:val="22"/>
          <w:lang w:val="en-GB"/>
        </w:rPr>
        <w:t>2019</w:t>
      </w:r>
      <w:r w:rsidR="00DE35CC" w:rsidRPr="007771A8">
        <w:rPr>
          <w:rFonts w:cstheme="minorHAnsi"/>
          <w:b/>
          <w:color w:val="000000" w:themeColor="text1"/>
          <w:sz w:val="22"/>
          <w:szCs w:val="22"/>
          <w:lang w:val="en-GB"/>
        </w:rPr>
        <w:t>).</w:t>
      </w:r>
      <w:r w:rsidRPr="007771A8">
        <w:rPr>
          <w:rFonts w:cstheme="minorHAnsi"/>
          <w:color w:val="000000" w:themeColor="text1"/>
          <w:sz w:val="22"/>
          <w:szCs w:val="22"/>
          <w:lang w:val="en-GB"/>
        </w:rPr>
        <w:t xml:space="preserve"> </w:t>
      </w:r>
      <w:r w:rsidR="00DE35CC" w:rsidRPr="007771A8">
        <w:rPr>
          <w:rFonts w:cstheme="minorHAnsi"/>
          <w:color w:val="000000" w:themeColor="text1"/>
          <w:sz w:val="22"/>
          <w:szCs w:val="22"/>
          <w:lang w:val="en-GB"/>
        </w:rPr>
        <w:t xml:space="preserve">In 2019 </w:t>
      </w:r>
      <w:r w:rsidR="00DE35CC" w:rsidRPr="007771A8">
        <w:rPr>
          <w:rFonts w:cstheme="minorHAnsi"/>
          <w:b/>
          <w:color w:val="000000" w:themeColor="text1"/>
          <w:sz w:val="22"/>
          <w:szCs w:val="22"/>
          <w:lang w:val="en-GB"/>
        </w:rPr>
        <w:t>Morocco</w:t>
      </w:r>
      <w:r w:rsidR="00DE35CC" w:rsidRPr="007771A8">
        <w:rPr>
          <w:rFonts w:cstheme="minorHAnsi"/>
          <w:color w:val="000000" w:themeColor="text1"/>
          <w:sz w:val="22"/>
          <w:szCs w:val="22"/>
          <w:lang w:val="en-GB"/>
        </w:rPr>
        <w:t xml:space="preserve"> ratified ILO</w:t>
      </w:r>
      <w:r w:rsidRPr="007771A8">
        <w:rPr>
          <w:rFonts w:cstheme="minorHAnsi"/>
          <w:color w:val="000000" w:themeColor="text1"/>
          <w:sz w:val="22"/>
          <w:szCs w:val="22"/>
          <w:lang w:val="en-GB"/>
        </w:rPr>
        <w:t xml:space="preserve"> </w:t>
      </w:r>
      <w:r w:rsidRPr="007771A8">
        <w:rPr>
          <w:rFonts w:cstheme="minorHAnsi"/>
          <w:b/>
          <w:color w:val="000000" w:themeColor="text1"/>
          <w:sz w:val="22"/>
          <w:szCs w:val="22"/>
          <w:lang w:val="en-GB"/>
        </w:rPr>
        <w:t>C</w:t>
      </w:r>
      <w:r w:rsidR="00DE35CC" w:rsidRPr="007771A8">
        <w:rPr>
          <w:rFonts w:cstheme="minorHAnsi"/>
          <w:b/>
          <w:color w:val="000000" w:themeColor="text1"/>
          <w:sz w:val="22"/>
          <w:szCs w:val="22"/>
          <w:lang w:val="en-GB"/>
        </w:rPr>
        <w:t xml:space="preserve">onvention </w:t>
      </w:r>
      <w:r w:rsidR="006D46B2" w:rsidRPr="007771A8">
        <w:rPr>
          <w:rFonts w:cstheme="minorHAnsi"/>
          <w:b/>
          <w:color w:val="000000" w:themeColor="text1"/>
          <w:sz w:val="22"/>
          <w:szCs w:val="22"/>
          <w:lang w:val="en-GB"/>
        </w:rPr>
        <w:t>No</w:t>
      </w:r>
      <w:r w:rsidR="009E1F7A" w:rsidRPr="007771A8">
        <w:rPr>
          <w:rFonts w:cstheme="minorHAnsi"/>
          <w:b/>
          <w:color w:val="000000" w:themeColor="text1"/>
          <w:sz w:val="22"/>
          <w:szCs w:val="22"/>
          <w:lang w:val="en-GB"/>
        </w:rPr>
        <w:t xml:space="preserve"> </w:t>
      </w:r>
      <w:r w:rsidRPr="007771A8">
        <w:rPr>
          <w:rFonts w:cstheme="minorHAnsi"/>
          <w:b/>
          <w:color w:val="000000" w:themeColor="text1"/>
          <w:sz w:val="22"/>
          <w:szCs w:val="22"/>
          <w:lang w:val="en-GB"/>
        </w:rPr>
        <w:t>97 - Migration for Employment</w:t>
      </w:r>
      <w:r w:rsidRPr="007771A8">
        <w:rPr>
          <w:rFonts w:cstheme="minorHAnsi"/>
          <w:color w:val="000000" w:themeColor="text1"/>
          <w:sz w:val="22"/>
          <w:szCs w:val="22"/>
          <w:lang w:val="en-GB"/>
        </w:rPr>
        <w:t xml:space="preserve"> (Revised)</w:t>
      </w:r>
      <w:r w:rsidR="00DE35CC" w:rsidRPr="007771A8">
        <w:rPr>
          <w:rFonts w:cstheme="minorHAnsi"/>
          <w:color w:val="000000" w:themeColor="text1"/>
          <w:sz w:val="22"/>
          <w:szCs w:val="22"/>
          <w:lang w:val="en-GB"/>
        </w:rPr>
        <w:t>.</w:t>
      </w:r>
      <w:r w:rsidR="006D46B2" w:rsidRPr="007771A8">
        <w:rPr>
          <w:rFonts w:cstheme="minorHAnsi"/>
          <w:color w:val="000000" w:themeColor="text1"/>
          <w:sz w:val="22"/>
          <w:szCs w:val="22"/>
          <w:lang w:val="en-GB"/>
        </w:rPr>
        <w:t xml:space="preserve"> </w:t>
      </w:r>
    </w:p>
    <w:p w14:paraId="55401DB4" w14:textId="77777777" w:rsidR="009E1F7A" w:rsidRPr="007771A8" w:rsidRDefault="009E1F7A" w:rsidP="007771A8">
      <w:pPr>
        <w:jc w:val="both"/>
        <w:rPr>
          <w:rFonts w:cstheme="minorHAnsi"/>
          <w:color w:val="000000" w:themeColor="text1"/>
          <w:sz w:val="22"/>
          <w:szCs w:val="22"/>
          <w:lang w:val="en-GB"/>
        </w:rPr>
      </w:pPr>
    </w:p>
    <w:p w14:paraId="17C0545D" w14:textId="77777777" w:rsidR="00232B14" w:rsidRPr="007771A8" w:rsidRDefault="006D46B2" w:rsidP="007771A8">
      <w:pPr>
        <w:jc w:val="both"/>
        <w:rPr>
          <w:rFonts w:cstheme="minorHAnsi"/>
          <w:bCs/>
          <w:color w:val="000000" w:themeColor="text1"/>
          <w:sz w:val="22"/>
          <w:szCs w:val="22"/>
          <w:lang w:val="en-GB"/>
        </w:rPr>
      </w:pPr>
      <w:r w:rsidRPr="007771A8">
        <w:rPr>
          <w:rFonts w:cstheme="minorHAnsi"/>
          <w:b/>
          <w:color w:val="000000" w:themeColor="text1"/>
          <w:sz w:val="22"/>
          <w:szCs w:val="22"/>
          <w:lang w:val="en-GB"/>
        </w:rPr>
        <w:t>Madagascar (2019) and Rwanda (2018)</w:t>
      </w:r>
      <w:r w:rsidR="009E1F7A" w:rsidRPr="007771A8">
        <w:rPr>
          <w:rFonts w:cstheme="minorHAnsi"/>
          <w:color w:val="000000" w:themeColor="text1"/>
          <w:sz w:val="22"/>
          <w:szCs w:val="22"/>
          <w:lang w:val="en-GB"/>
        </w:rPr>
        <w:t xml:space="preserve"> </w:t>
      </w:r>
      <w:r w:rsidRPr="007771A8">
        <w:rPr>
          <w:rFonts w:cstheme="minorHAnsi"/>
          <w:color w:val="000000" w:themeColor="text1"/>
          <w:sz w:val="22"/>
          <w:szCs w:val="22"/>
          <w:lang w:val="en-GB"/>
        </w:rPr>
        <w:t>ratified ILO Convention No</w:t>
      </w:r>
      <w:r w:rsidR="009E1F7A" w:rsidRPr="007771A8">
        <w:rPr>
          <w:rFonts w:cstheme="minorHAnsi"/>
          <w:color w:val="000000" w:themeColor="text1"/>
          <w:sz w:val="22"/>
          <w:szCs w:val="22"/>
          <w:lang w:val="en-GB"/>
        </w:rPr>
        <w:t xml:space="preserve"> </w:t>
      </w:r>
      <w:r w:rsidRPr="007771A8">
        <w:rPr>
          <w:rFonts w:cstheme="minorHAnsi"/>
          <w:color w:val="000000" w:themeColor="text1"/>
          <w:sz w:val="22"/>
          <w:szCs w:val="22"/>
          <w:lang w:val="en-GB"/>
        </w:rPr>
        <w:t xml:space="preserve">181 on </w:t>
      </w:r>
      <w:r w:rsidRPr="007771A8">
        <w:rPr>
          <w:rFonts w:cstheme="minorHAnsi"/>
          <w:b/>
          <w:color w:val="000000" w:themeColor="text1"/>
          <w:sz w:val="22"/>
          <w:szCs w:val="22"/>
          <w:lang w:val="en-GB"/>
        </w:rPr>
        <w:t>Private Employment Agencies</w:t>
      </w:r>
      <w:r w:rsidRPr="007771A8">
        <w:rPr>
          <w:rFonts w:cstheme="minorHAnsi"/>
          <w:color w:val="000000" w:themeColor="text1"/>
          <w:sz w:val="22"/>
          <w:szCs w:val="22"/>
          <w:lang w:val="en-GB"/>
        </w:rPr>
        <w:t>, which provide</w:t>
      </w:r>
      <w:r w:rsidR="009E1F7A" w:rsidRPr="007771A8">
        <w:rPr>
          <w:rFonts w:cstheme="minorHAnsi"/>
          <w:color w:val="000000" w:themeColor="text1"/>
          <w:sz w:val="22"/>
          <w:szCs w:val="22"/>
          <w:lang w:val="en-GB"/>
        </w:rPr>
        <w:t>s</w:t>
      </w:r>
      <w:r w:rsidRPr="007771A8">
        <w:rPr>
          <w:rFonts w:cstheme="minorHAnsi"/>
          <w:color w:val="000000" w:themeColor="text1"/>
          <w:sz w:val="22"/>
          <w:szCs w:val="22"/>
          <w:lang w:val="en-GB"/>
        </w:rPr>
        <w:t xml:space="preserve"> protection for migrant workers recruited or placed by private employment agencies. </w:t>
      </w:r>
      <w:r w:rsidR="00232B14" w:rsidRPr="007771A8">
        <w:rPr>
          <w:rFonts w:cstheme="minorHAnsi"/>
          <w:bCs/>
          <w:color w:val="000000" w:themeColor="text1"/>
          <w:sz w:val="22"/>
          <w:szCs w:val="22"/>
          <w:lang w:val="en-GB"/>
        </w:rPr>
        <w:t xml:space="preserve">In </w:t>
      </w:r>
      <w:r w:rsidR="00232B14" w:rsidRPr="007771A8">
        <w:rPr>
          <w:rFonts w:cstheme="minorHAnsi"/>
          <w:b/>
          <w:bCs/>
          <w:color w:val="000000" w:themeColor="text1"/>
          <w:sz w:val="22"/>
          <w:szCs w:val="22"/>
          <w:lang w:val="en-GB"/>
        </w:rPr>
        <w:t>Madagascar</w:t>
      </w:r>
      <w:r w:rsidR="00232B14" w:rsidRPr="007771A8">
        <w:rPr>
          <w:rFonts w:cstheme="minorHAnsi"/>
          <w:bCs/>
          <w:color w:val="000000" w:themeColor="text1"/>
          <w:sz w:val="22"/>
          <w:szCs w:val="22"/>
          <w:lang w:val="en-GB"/>
        </w:rPr>
        <w:t xml:space="preserve">, the ILO has supported the government to ensure the provisions of the relevant Conventions are integrated into national law. The </w:t>
      </w:r>
      <w:r w:rsidR="00232B14" w:rsidRPr="007771A8">
        <w:rPr>
          <w:rFonts w:cstheme="minorHAnsi"/>
          <w:b/>
          <w:bCs/>
          <w:color w:val="000000" w:themeColor="text1"/>
          <w:sz w:val="22"/>
          <w:szCs w:val="22"/>
          <w:lang w:val="en-GB"/>
        </w:rPr>
        <w:t>Sierra Leone</w:t>
      </w:r>
      <w:r w:rsidR="00232B14" w:rsidRPr="007771A8">
        <w:rPr>
          <w:rFonts w:cstheme="minorHAnsi"/>
          <w:bCs/>
          <w:color w:val="000000" w:themeColor="text1"/>
          <w:sz w:val="22"/>
          <w:szCs w:val="22"/>
          <w:lang w:val="en-GB"/>
        </w:rPr>
        <w:t xml:space="preserve"> Parliament has formally approved the ratification of ILO Conventions No.97 and No.143. </w:t>
      </w:r>
    </w:p>
    <w:p w14:paraId="487142AF" w14:textId="77777777" w:rsidR="005F4F02" w:rsidRPr="007771A8" w:rsidRDefault="005F4F02" w:rsidP="007771A8">
      <w:pPr>
        <w:jc w:val="both"/>
        <w:rPr>
          <w:rFonts w:cstheme="minorHAnsi"/>
          <w:color w:val="000000" w:themeColor="text1"/>
          <w:sz w:val="22"/>
          <w:szCs w:val="22"/>
          <w:lang w:val="en-GB"/>
        </w:rPr>
      </w:pPr>
    </w:p>
    <w:p w14:paraId="3C1817AE" w14:textId="77777777" w:rsidR="00AE35E2" w:rsidRPr="007771A8" w:rsidRDefault="00974B9B" w:rsidP="007771A8">
      <w:pPr>
        <w:jc w:val="both"/>
        <w:rPr>
          <w:rFonts w:eastAsia="Calibri" w:cstheme="minorHAnsi"/>
          <w:bCs/>
          <w:color w:val="000000" w:themeColor="text1"/>
          <w:sz w:val="22"/>
          <w:szCs w:val="22"/>
          <w:u w:val="single"/>
          <w:lang w:val="en-GB"/>
        </w:rPr>
      </w:pPr>
      <w:r w:rsidRPr="007771A8">
        <w:rPr>
          <w:rFonts w:eastAsia="Calibri" w:cstheme="minorHAnsi"/>
          <w:bCs/>
          <w:color w:val="000000" w:themeColor="text1"/>
          <w:sz w:val="22"/>
          <w:szCs w:val="22"/>
          <w:u w:val="single"/>
          <w:lang w:val="en-GB"/>
        </w:rPr>
        <w:t>Protection of the human rights of women migrant workers</w:t>
      </w:r>
      <w:r w:rsidR="000B6AF9" w:rsidRPr="007771A8">
        <w:rPr>
          <w:rFonts w:eastAsia="Calibri" w:cstheme="minorHAnsi"/>
          <w:bCs/>
          <w:color w:val="000000" w:themeColor="text1"/>
          <w:sz w:val="22"/>
          <w:szCs w:val="22"/>
          <w:u w:val="single"/>
          <w:lang w:val="en-GB"/>
        </w:rPr>
        <w:t>, ensuring</w:t>
      </w:r>
      <w:r w:rsidRPr="007771A8">
        <w:rPr>
          <w:rFonts w:eastAsia="Calibri" w:cstheme="minorHAnsi"/>
          <w:bCs/>
          <w:color w:val="000000" w:themeColor="text1"/>
          <w:sz w:val="22"/>
          <w:szCs w:val="22"/>
          <w:u w:val="single"/>
          <w:lang w:val="en-GB"/>
        </w:rPr>
        <w:t xml:space="preserve"> that all women are legally protected against violence and exploitation</w:t>
      </w:r>
    </w:p>
    <w:p w14:paraId="03513B77" w14:textId="77777777" w:rsidR="0083453D" w:rsidRPr="007771A8" w:rsidRDefault="0083453D" w:rsidP="007771A8">
      <w:pPr>
        <w:jc w:val="both"/>
        <w:rPr>
          <w:rFonts w:eastAsia="Calibri" w:cstheme="minorHAnsi"/>
          <w:color w:val="000000" w:themeColor="text1"/>
          <w:sz w:val="22"/>
          <w:szCs w:val="22"/>
          <w:lang w:val="en-GB"/>
        </w:rPr>
      </w:pPr>
    </w:p>
    <w:p w14:paraId="5E63021F" w14:textId="62C12A07" w:rsidR="00AE35E2" w:rsidRPr="007771A8" w:rsidRDefault="00AE35E2" w:rsidP="001B70C5">
      <w:pPr>
        <w:jc w:val="both"/>
        <w:rPr>
          <w:rFonts w:cstheme="minorHAnsi"/>
          <w:color w:val="000000" w:themeColor="text1"/>
          <w:sz w:val="22"/>
          <w:szCs w:val="22"/>
          <w:lang w:val="en-GB"/>
        </w:rPr>
      </w:pPr>
      <w:r w:rsidRPr="007771A8">
        <w:rPr>
          <w:rFonts w:cstheme="minorHAnsi"/>
          <w:color w:val="000000" w:themeColor="text1"/>
          <w:sz w:val="22"/>
          <w:szCs w:val="22"/>
          <w:lang w:val="en-GB"/>
        </w:rPr>
        <w:t xml:space="preserve">Violence and harassment in the world of work deprives people of their dignity, is incompatible with decent work, and a threat to equal opportunities and to safe, healthy, and productive working environments. It remains a widespread phenomenon, present in all countries and disregarding sectors, occupations and work arrangements. </w:t>
      </w:r>
      <w:r w:rsidR="00A60A63" w:rsidRPr="007771A8">
        <w:rPr>
          <w:rFonts w:cstheme="minorHAnsi"/>
          <w:color w:val="000000" w:themeColor="text1"/>
          <w:sz w:val="22"/>
          <w:szCs w:val="22"/>
          <w:lang w:val="en-GB"/>
        </w:rPr>
        <w:t>T</w:t>
      </w:r>
      <w:r w:rsidRPr="007771A8">
        <w:rPr>
          <w:rFonts w:cstheme="minorHAnsi"/>
          <w:color w:val="000000" w:themeColor="text1"/>
          <w:sz w:val="22"/>
          <w:szCs w:val="22"/>
          <w:lang w:val="en-GB"/>
        </w:rPr>
        <w:t xml:space="preserve">he </w:t>
      </w:r>
      <w:r w:rsidR="001B70C5">
        <w:rPr>
          <w:rFonts w:cstheme="minorHAnsi"/>
          <w:color w:val="000000" w:themeColor="text1"/>
          <w:sz w:val="22"/>
          <w:szCs w:val="22"/>
          <w:lang w:val="en-GB"/>
        </w:rPr>
        <w:t xml:space="preserve">2019 </w:t>
      </w:r>
      <w:r w:rsidRPr="007771A8">
        <w:rPr>
          <w:rFonts w:cstheme="minorHAnsi"/>
          <w:color w:val="000000" w:themeColor="text1"/>
          <w:sz w:val="22"/>
          <w:szCs w:val="22"/>
          <w:lang w:val="en-GB"/>
        </w:rPr>
        <w:t xml:space="preserve">Centenary International Labour Conference </w:t>
      </w:r>
      <w:r w:rsidR="001B70C5">
        <w:rPr>
          <w:rFonts w:cstheme="minorHAnsi"/>
          <w:color w:val="000000" w:themeColor="text1"/>
          <w:sz w:val="22"/>
          <w:szCs w:val="22"/>
          <w:lang w:val="en-GB"/>
        </w:rPr>
        <w:t xml:space="preserve">has </w:t>
      </w:r>
      <w:r w:rsidR="00A60A63" w:rsidRPr="007771A8">
        <w:rPr>
          <w:rFonts w:cstheme="minorHAnsi"/>
          <w:color w:val="000000" w:themeColor="text1"/>
          <w:sz w:val="22"/>
          <w:szCs w:val="22"/>
          <w:lang w:val="en-GB"/>
        </w:rPr>
        <w:t xml:space="preserve">adopted </w:t>
      </w:r>
      <w:r w:rsidRPr="007771A8">
        <w:rPr>
          <w:rFonts w:cstheme="minorHAnsi"/>
          <w:b/>
          <w:color w:val="000000" w:themeColor="text1"/>
          <w:sz w:val="22"/>
          <w:szCs w:val="22"/>
          <w:lang w:val="en-GB"/>
        </w:rPr>
        <w:t xml:space="preserve">ILO Convention No 190 and Recommendation No. 206 on Violence and Harassment.  </w:t>
      </w:r>
      <w:r w:rsidRPr="007771A8">
        <w:rPr>
          <w:rFonts w:cstheme="minorHAnsi"/>
          <w:color w:val="000000" w:themeColor="text1"/>
          <w:sz w:val="22"/>
          <w:szCs w:val="22"/>
          <w:lang w:val="en-GB"/>
        </w:rPr>
        <w:t>The</w:t>
      </w:r>
      <w:r w:rsidR="00A60A63" w:rsidRPr="007771A8">
        <w:rPr>
          <w:rFonts w:cstheme="minorHAnsi"/>
          <w:color w:val="000000" w:themeColor="text1"/>
          <w:sz w:val="22"/>
          <w:szCs w:val="22"/>
          <w:lang w:val="en-GB"/>
        </w:rPr>
        <w:t>se new standards</w:t>
      </w:r>
      <w:r w:rsidRPr="007771A8">
        <w:rPr>
          <w:rFonts w:cstheme="minorHAnsi"/>
          <w:color w:val="000000" w:themeColor="text1"/>
          <w:sz w:val="22"/>
          <w:szCs w:val="22"/>
          <w:lang w:val="en-GB"/>
        </w:rPr>
        <w:t xml:space="preserve"> recognize that violence and harassment in the world of work “can constitute a human rights violation or abuse…is a threat to equal opportunities, is unacceptable and i</w:t>
      </w:r>
      <w:r w:rsidR="001B70C5">
        <w:rPr>
          <w:rFonts w:cstheme="minorHAnsi"/>
          <w:color w:val="000000" w:themeColor="text1"/>
          <w:sz w:val="22"/>
          <w:szCs w:val="22"/>
          <w:lang w:val="en-GB"/>
        </w:rPr>
        <w:t>ncompatible with decent work” and call for</w:t>
      </w:r>
      <w:r w:rsidR="001B70C5" w:rsidRPr="001B70C5">
        <w:rPr>
          <w:rFonts w:cstheme="minorHAnsi"/>
          <w:color w:val="000000" w:themeColor="text1"/>
          <w:sz w:val="22"/>
          <w:szCs w:val="22"/>
          <w:lang w:val="en-GB"/>
        </w:rPr>
        <w:t xml:space="preserve"> legislative </w:t>
      </w:r>
      <w:r w:rsidR="001B70C5">
        <w:rPr>
          <w:rFonts w:cstheme="minorHAnsi"/>
          <w:color w:val="000000" w:themeColor="text1"/>
          <w:sz w:val="22"/>
          <w:szCs w:val="22"/>
          <w:lang w:val="en-GB"/>
        </w:rPr>
        <w:t>and other</w:t>
      </w:r>
      <w:r w:rsidR="001B70C5" w:rsidRPr="001B70C5">
        <w:rPr>
          <w:rFonts w:cstheme="minorHAnsi"/>
          <w:color w:val="000000" w:themeColor="text1"/>
          <w:sz w:val="22"/>
          <w:szCs w:val="22"/>
          <w:lang w:val="en-GB"/>
        </w:rPr>
        <w:t xml:space="preserve"> measu</w:t>
      </w:r>
      <w:r w:rsidR="001B70C5">
        <w:rPr>
          <w:rFonts w:cstheme="minorHAnsi"/>
          <w:color w:val="000000" w:themeColor="text1"/>
          <w:sz w:val="22"/>
          <w:szCs w:val="22"/>
          <w:lang w:val="en-GB"/>
        </w:rPr>
        <w:t xml:space="preserve">res to protect migrant workers, </w:t>
      </w:r>
      <w:r w:rsidR="001B70C5" w:rsidRPr="001B70C5">
        <w:rPr>
          <w:rFonts w:cstheme="minorHAnsi"/>
          <w:color w:val="000000" w:themeColor="text1"/>
          <w:sz w:val="22"/>
          <w:szCs w:val="22"/>
          <w:lang w:val="en-GB"/>
        </w:rPr>
        <w:t>particularly women migrant workers, regardless of migrant</w:t>
      </w:r>
      <w:r w:rsidR="001B70C5">
        <w:rPr>
          <w:rFonts w:cstheme="minorHAnsi"/>
          <w:color w:val="000000" w:themeColor="text1"/>
          <w:sz w:val="22"/>
          <w:szCs w:val="22"/>
          <w:lang w:val="en-GB"/>
        </w:rPr>
        <w:t xml:space="preserve"> status, in origin, transit and </w:t>
      </w:r>
      <w:r w:rsidR="001B70C5" w:rsidRPr="001B70C5">
        <w:rPr>
          <w:rFonts w:cstheme="minorHAnsi"/>
          <w:color w:val="000000" w:themeColor="text1"/>
          <w:sz w:val="22"/>
          <w:szCs w:val="22"/>
          <w:lang w:val="en-GB"/>
        </w:rPr>
        <w:t>destination countries, from violence and harassment in the world of work.</w:t>
      </w:r>
      <w:r w:rsidR="001B70C5">
        <w:rPr>
          <w:rFonts w:cstheme="minorHAnsi"/>
          <w:color w:val="000000" w:themeColor="text1"/>
          <w:sz w:val="22"/>
          <w:szCs w:val="22"/>
          <w:lang w:val="en-GB"/>
        </w:rPr>
        <w:t xml:space="preserve"> </w:t>
      </w:r>
    </w:p>
    <w:p w14:paraId="213001B3" w14:textId="77777777" w:rsidR="00527DE3" w:rsidRPr="007771A8" w:rsidRDefault="00527DE3" w:rsidP="007771A8">
      <w:pPr>
        <w:jc w:val="both"/>
        <w:rPr>
          <w:rFonts w:cstheme="minorHAnsi"/>
          <w:color w:val="000000" w:themeColor="text1"/>
          <w:sz w:val="22"/>
          <w:szCs w:val="22"/>
          <w:lang w:val="en-GB"/>
        </w:rPr>
      </w:pPr>
    </w:p>
    <w:p w14:paraId="17553A74" w14:textId="63374E89" w:rsidR="0083453D" w:rsidRDefault="006B33F6" w:rsidP="007771A8">
      <w:pPr>
        <w:jc w:val="both"/>
        <w:rPr>
          <w:rFonts w:eastAsia="Calibri" w:cstheme="minorHAnsi"/>
          <w:color w:val="000000" w:themeColor="text1"/>
          <w:sz w:val="22"/>
          <w:szCs w:val="22"/>
          <w:lang w:val="en"/>
        </w:rPr>
      </w:pPr>
      <w:r w:rsidRPr="007771A8">
        <w:rPr>
          <w:rFonts w:eastAsia="Calibri" w:cstheme="minorHAnsi"/>
          <w:color w:val="000000" w:themeColor="text1"/>
          <w:sz w:val="22"/>
          <w:szCs w:val="22"/>
          <w:lang w:val="en"/>
        </w:rPr>
        <w:t>In</w:t>
      </w:r>
      <w:r w:rsidR="00527DE3" w:rsidRPr="007771A8">
        <w:rPr>
          <w:rFonts w:eastAsia="Calibri" w:cstheme="minorHAnsi"/>
          <w:color w:val="000000" w:themeColor="text1"/>
          <w:sz w:val="22"/>
          <w:szCs w:val="22"/>
          <w:lang w:val="en"/>
        </w:rPr>
        <w:t xml:space="preserve"> December 2019, in Bangkok</w:t>
      </w:r>
      <w:r w:rsidRPr="007771A8">
        <w:rPr>
          <w:rFonts w:eastAsia="Calibri" w:cstheme="minorHAnsi"/>
          <w:color w:val="000000" w:themeColor="text1"/>
          <w:sz w:val="22"/>
          <w:szCs w:val="22"/>
          <w:lang w:val="en"/>
        </w:rPr>
        <w:t xml:space="preserve"> in Thailand</w:t>
      </w:r>
      <w:r w:rsidR="00527DE3" w:rsidRPr="007771A8">
        <w:rPr>
          <w:rFonts w:eastAsia="Calibri" w:cstheme="minorHAnsi"/>
          <w:color w:val="000000" w:themeColor="text1"/>
          <w:sz w:val="22"/>
          <w:szCs w:val="22"/>
          <w:lang w:val="en"/>
        </w:rPr>
        <w:t xml:space="preserve">, the ILO and UN Women hosted </w:t>
      </w:r>
      <w:r w:rsidR="001B70C5">
        <w:rPr>
          <w:rFonts w:eastAsia="Calibri" w:cstheme="minorHAnsi"/>
          <w:color w:val="000000" w:themeColor="text1"/>
          <w:sz w:val="22"/>
          <w:szCs w:val="22"/>
          <w:lang w:val="en"/>
        </w:rPr>
        <w:t>an</w:t>
      </w:r>
      <w:r w:rsidR="00527DE3" w:rsidRPr="007771A8">
        <w:rPr>
          <w:rFonts w:eastAsia="Calibri" w:cstheme="minorHAnsi"/>
          <w:color w:val="000000" w:themeColor="text1"/>
          <w:sz w:val="22"/>
          <w:szCs w:val="22"/>
          <w:lang w:val="en"/>
        </w:rPr>
        <w:t xml:space="preserve"> </w:t>
      </w:r>
      <w:r w:rsidR="001B70C5">
        <w:rPr>
          <w:rFonts w:eastAsia="Calibri" w:cstheme="minorHAnsi"/>
          <w:b/>
          <w:color w:val="000000" w:themeColor="text1"/>
          <w:sz w:val="22"/>
          <w:szCs w:val="22"/>
          <w:lang w:val="en"/>
        </w:rPr>
        <w:t xml:space="preserve">inter-regional meeting </w:t>
      </w:r>
      <w:r w:rsidR="001B70C5" w:rsidRPr="001B70C5">
        <w:rPr>
          <w:rFonts w:eastAsia="Calibri" w:cstheme="minorHAnsi"/>
          <w:color w:val="000000" w:themeColor="text1"/>
          <w:sz w:val="22"/>
          <w:szCs w:val="22"/>
          <w:lang w:val="en"/>
        </w:rPr>
        <w:t>on</w:t>
      </w:r>
      <w:r w:rsidR="001B70C5">
        <w:rPr>
          <w:rFonts w:eastAsia="Calibri" w:cstheme="minorHAnsi"/>
          <w:b/>
          <w:color w:val="000000" w:themeColor="text1"/>
          <w:sz w:val="22"/>
          <w:szCs w:val="22"/>
          <w:lang w:val="en"/>
        </w:rPr>
        <w:t xml:space="preserve"> </w:t>
      </w:r>
      <w:r w:rsidR="00527DE3" w:rsidRPr="007771A8">
        <w:rPr>
          <w:rFonts w:eastAsia="Calibri" w:cstheme="minorHAnsi"/>
          <w:b/>
          <w:color w:val="000000" w:themeColor="text1"/>
          <w:sz w:val="22"/>
          <w:szCs w:val="22"/>
          <w:lang w:val="en"/>
        </w:rPr>
        <w:t>‘Labour mobility between Asia and the Arab States: Sharing of experiences and progress under the Bali Declaration with specific focus on women migrant workers’</w:t>
      </w:r>
      <w:r w:rsidR="00527DE3" w:rsidRPr="007771A8">
        <w:rPr>
          <w:rFonts w:eastAsia="Calibri" w:cstheme="minorHAnsi"/>
          <w:color w:val="000000" w:themeColor="text1"/>
          <w:sz w:val="22"/>
          <w:szCs w:val="22"/>
          <w:lang w:val="en"/>
        </w:rPr>
        <w:t xml:space="preserve">. Governments, employers and workers representatives, </w:t>
      </w:r>
      <w:r w:rsidRPr="007771A8">
        <w:rPr>
          <w:rFonts w:eastAsia="Calibri" w:cstheme="minorHAnsi"/>
          <w:color w:val="000000" w:themeColor="text1"/>
          <w:sz w:val="22"/>
          <w:szCs w:val="22"/>
          <w:lang w:val="en"/>
        </w:rPr>
        <w:t>development partners and other key stakeholders</w:t>
      </w:r>
      <w:r w:rsidR="00527DE3" w:rsidRPr="007771A8">
        <w:rPr>
          <w:rFonts w:eastAsia="Calibri" w:cstheme="minorHAnsi"/>
          <w:color w:val="000000" w:themeColor="text1"/>
          <w:sz w:val="22"/>
          <w:szCs w:val="22"/>
          <w:lang w:val="en"/>
        </w:rPr>
        <w:t xml:space="preserve"> from Asia, the Arab States and Africa </w:t>
      </w:r>
      <w:r w:rsidRPr="007771A8">
        <w:rPr>
          <w:rFonts w:eastAsia="Calibri" w:cstheme="minorHAnsi"/>
          <w:color w:val="000000" w:themeColor="text1"/>
          <w:sz w:val="22"/>
          <w:szCs w:val="22"/>
          <w:lang w:val="en"/>
        </w:rPr>
        <w:t xml:space="preserve">gathered to exchange </w:t>
      </w:r>
      <w:r w:rsidR="00527DE3" w:rsidRPr="007771A8">
        <w:rPr>
          <w:rFonts w:eastAsia="Calibri" w:cstheme="minorHAnsi"/>
          <w:color w:val="000000" w:themeColor="text1"/>
          <w:sz w:val="22"/>
          <w:szCs w:val="22"/>
          <w:lang w:val="en"/>
        </w:rPr>
        <w:t>experience</w:t>
      </w:r>
      <w:r w:rsidRPr="007771A8">
        <w:rPr>
          <w:rFonts w:eastAsia="Calibri" w:cstheme="minorHAnsi"/>
          <w:color w:val="000000" w:themeColor="text1"/>
          <w:sz w:val="22"/>
          <w:szCs w:val="22"/>
          <w:lang w:val="en"/>
        </w:rPr>
        <w:t>s</w:t>
      </w:r>
      <w:r w:rsidR="00527DE3" w:rsidRPr="007771A8">
        <w:rPr>
          <w:rFonts w:eastAsia="Calibri" w:cstheme="minorHAnsi"/>
          <w:color w:val="000000" w:themeColor="text1"/>
          <w:sz w:val="22"/>
          <w:szCs w:val="22"/>
          <w:lang w:val="en"/>
        </w:rPr>
        <w:t xml:space="preserve"> and good practices on labour migration governance. Focus was on safe and fair migration of women migrant workers in the Asia-Arab States migration </w:t>
      </w:r>
      <w:r w:rsidR="00527DE3" w:rsidRPr="007771A8">
        <w:rPr>
          <w:rFonts w:eastAsia="Calibri" w:cstheme="minorHAnsi"/>
          <w:color w:val="000000" w:themeColor="text1"/>
          <w:sz w:val="22"/>
          <w:szCs w:val="22"/>
          <w:lang w:val="en"/>
        </w:rPr>
        <w:lastRenderedPageBreak/>
        <w:t xml:space="preserve">corridor, and reflecting on the progress of duty bearers in relation to their commitments outlined in the Bali Declaration adopted at the ILO’s Asia Pacific Regional Meeting in 2016. </w:t>
      </w:r>
      <w:r w:rsidRPr="007771A8">
        <w:rPr>
          <w:rFonts w:eastAsia="Calibri" w:cstheme="minorHAnsi"/>
          <w:color w:val="000000" w:themeColor="text1"/>
          <w:sz w:val="22"/>
          <w:szCs w:val="22"/>
          <w:lang w:val="en"/>
        </w:rPr>
        <w:t xml:space="preserve">The meetings showed </w:t>
      </w:r>
      <w:r w:rsidR="007771A8">
        <w:rPr>
          <w:rFonts w:eastAsia="Calibri" w:cstheme="minorHAnsi"/>
          <w:color w:val="000000" w:themeColor="text1"/>
          <w:sz w:val="22"/>
          <w:szCs w:val="22"/>
          <w:lang w:val="en"/>
        </w:rPr>
        <w:t xml:space="preserve">how </w:t>
      </w:r>
      <w:r w:rsidRPr="007771A8">
        <w:rPr>
          <w:rFonts w:eastAsia="Calibri" w:cstheme="minorHAnsi"/>
          <w:color w:val="000000" w:themeColor="text1"/>
          <w:sz w:val="22"/>
          <w:szCs w:val="22"/>
          <w:lang w:val="en"/>
        </w:rPr>
        <w:t xml:space="preserve"> the </w:t>
      </w:r>
      <w:r w:rsidR="00527DE3" w:rsidRPr="007771A8">
        <w:rPr>
          <w:rFonts w:eastAsia="Calibri" w:cstheme="minorHAnsi"/>
          <w:color w:val="000000" w:themeColor="text1"/>
          <w:sz w:val="22"/>
          <w:szCs w:val="22"/>
          <w:lang w:val="en"/>
        </w:rPr>
        <w:t xml:space="preserve">migration of millions of women and men workers from Asia to the Arab States contribute immensely to development by </w:t>
      </w:r>
      <w:r w:rsidR="007771A8">
        <w:rPr>
          <w:rFonts w:eastAsia="Calibri" w:cstheme="minorHAnsi"/>
          <w:color w:val="000000" w:themeColor="text1"/>
          <w:sz w:val="22"/>
          <w:szCs w:val="22"/>
          <w:lang w:val="en"/>
        </w:rPr>
        <w:t xml:space="preserve">amongst others: </w:t>
      </w:r>
      <w:r w:rsidR="00527DE3" w:rsidRPr="007771A8">
        <w:rPr>
          <w:rFonts w:eastAsia="Calibri" w:cstheme="minorHAnsi"/>
          <w:color w:val="000000" w:themeColor="text1"/>
          <w:sz w:val="22"/>
          <w:szCs w:val="22"/>
          <w:lang w:val="en"/>
        </w:rPr>
        <w:t>addressing labour market needs in critical sectors</w:t>
      </w:r>
      <w:r w:rsidR="007771A8">
        <w:rPr>
          <w:rFonts w:eastAsia="Calibri" w:cstheme="minorHAnsi"/>
          <w:color w:val="000000" w:themeColor="text1"/>
          <w:sz w:val="22"/>
          <w:szCs w:val="22"/>
          <w:lang w:val="en"/>
        </w:rPr>
        <w:t>;</w:t>
      </w:r>
      <w:r w:rsidR="00527DE3" w:rsidRPr="007771A8">
        <w:rPr>
          <w:rFonts w:eastAsia="Calibri" w:cstheme="minorHAnsi"/>
          <w:color w:val="000000" w:themeColor="text1"/>
          <w:sz w:val="22"/>
          <w:szCs w:val="22"/>
          <w:lang w:val="en"/>
        </w:rPr>
        <w:t xml:space="preserve"> generating billions of dollars in remittances</w:t>
      </w:r>
      <w:r w:rsidR="007771A8">
        <w:rPr>
          <w:rFonts w:eastAsia="Calibri" w:cstheme="minorHAnsi"/>
          <w:color w:val="000000" w:themeColor="text1"/>
          <w:sz w:val="22"/>
          <w:szCs w:val="22"/>
          <w:lang w:val="en"/>
        </w:rPr>
        <w:t>;</w:t>
      </w:r>
      <w:r w:rsidR="00527DE3" w:rsidRPr="007771A8">
        <w:rPr>
          <w:rFonts w:eastAsia="Calibri" w:cstheme="minorHAnsi"/>
          <w:color w:val="000000" w:themeColor="text1"/>
          <w:sz w:val="22"/>
          <w:szCs w:val="22"/>
          <w:lang w:val="en"/>
        </w:rPr>
        <w:t xml:space="preserve"> providing migrant workers to secure higher-wage employment; and ena</w:t>
      </w:r>
      <w:r w:rsidR="007771A8">
        <w:rPr>
          <w:rFonts w:eastAsia="Calibri" w:cstheme="minorHAnsi"/>
          <w:color w:val="000000" w:themeColor="text1"/>
          <w:sz w:val="22"/>
          <w:szCs w:val="22"/>
          <w:lang w:val="en"/>
        </w:rPr>
        <w:t>bling women to exercise agency.</w:t>
      </w:r>
    </w:p>
    <w:p w14:paraId="5BCCCBFD" w14:textId="77777777" w:rsidR="001B70C5" w:rsidRPr="007771A8" w:rsidRDefault="001B70C5" w:rsidP="007771A8">
      <w:pPr>
        <w:jc w:val="both"/>
        <w:rPr>
          <w:rFonts w:eastAsia="Calibri" w:cstheme="minorHAnsi"/>
          <w:color w:val="000000" w:themeColor="text1"/>
          <w:sz w:val="22"/>
          <w:szCs w:val="22"/>
          <w:lang w:val="en"/>
        </w:rPr>
      </w:pPr>
    </w:p>
    <w:p w14:paraId="3BB040CB" w14:textId="77777777" w:rsidR="000A48B0" w:rsidRPr="007771A8" w:rsidRDefault="00A82D97" w:rsidP="007771A8">
      <w:pPr>
        <w:jc w:val="both"/>
        <w:rPr>
          <w:rFonts w:eastAsia="Calibri" w:cstheme="minorHAnsi"/>
          <w:bCs/>
          <w:color w:val="000000" w:themeColor="text1"/>
          <w:sz w:val="22"/>
          <w:szCs w:val="22"/>
          <w:u w:val="single"/>
          <w:lang w:val="en-GB"/>
        </w:rPr>
      </w:pPr>
      <w:r w:rsidRPr="007771A8">
        <w:rPr>
          <w:rFonts w:eastAsia="Calibri" w:cstheme="minorHAnsi"/>
          <w:bCs/>
          <w:color w:val="000000" w:themeColor="text1"/>
          <w:sz w:val="22"/>
          <w:szCs w:val="22"/>
          <w:u w:val="single"/>
          <w:lang w:val="en-GB"/>
        </w:rPr>
        <w:t xml:space="preserve">Supporting </w:t>
      </w:r>
      <w:r w:rsidR="000B6AF9" w:rsidRPr="007771A8">
        <w:rPr>
          <w:rFonts w:eastAsia="Calibri" w:cstheme="minorHAnsi"/>
          <w:bCs/>
          <w:color w:val="000000" w:themeColor="text1"/>
          <w:sz w:val="22"/>
          <w:szCs w:val="22"/>
          <w:u w:val="single"/>
          <w:lang w:val="en-GB"/>
        </w:rPr>
        <w:t xml:space="preserve">programmes for the development and recognition of skills and integration into the labour force </w:t>
      </w:r>
    </w:p>
    <w:p w14:paraId="73B27E9D" w14:textId="77777777" w:rsidR="000B6AF9" w:rsidRPr="007771A8" w:rsidRDefault="000B6AF9" w:rsidP="007771A8">
      <w:pPr>
        <w:jc w:val="both"/>
        <w:rPr>
          <w:rFonts w:cstheme="minorHAnsi"/>
          <w:b/>
          <w:color w:val="000000" w:themeColor="text1"/>
          <w:sz w:val="22"/>
          <w:szCs w:val="22"/>
          <w:lang w:val="en-GB"/>
        </w:rPr>
      </w:pPr>
    </w:p>
    <w:p w14:paraId="21B04932" w14:textId="13B6A2C6" w:rsidR="00D726D2" w:rsidRPr="007771A8" w:rsidRDefault="00A82D97" w:rsidP="007771A8">
      <w:pPr>
        <w:pStyle w:val="BodyText1"/>
        <w:jc w:val="both"/>
        <w:rPr>
          <w:rFonts w:asciiTheme="minorHAnsi" w:hAnsiTheme="minorHAnsi" w:cstheme="minorHAnsi"/>
          <w:color w:val="000000" w:themeColor="text1"/>
          <w:sz w:val="22"/>
          <w:szCs w:val="22"/>
          <w:lang w:val="en-GB"/>
        </w:rPr>
      </w:pPr>
      <w:r w:rsidRPr="007771A8">
        <w:rPr>
          <w:rFonts w:asciiTheme="minorHAnsi" w:hAnsiTheme="minorHAnsi" w:cstheme="minorHAnsi"/>
          <w:color w:val="000000" w:themeColor="text1"/>
          <w:sz w:val="22"/>
          <w:szCs w:val="22"/>
          <w:lang w:val="en-GB"/>
        </w:rPr>
        <w:t xml:space="preserve">Since </w:t>
      </w:r>
      <w:r w:rsidR="001B70C5">
        <w:rPr>
          <w:rFonts w:asciiTheme="minorHAnsi" w:hAnsiTheme="minorHAnsi" w:cstheme="minorHAnsi"/>
          <w:color w:val="000000" w:themeColor="text1"/>
          <w:sz w:val="22"/>
          <w:szCs w:val="22"/>
          <w:lang w:val="en-GB"/>
        </w:rPr>
        <w:t xml:space="preserve">the </w:t>
      </w:r>
      <w:r w:rsidRPr="007771A8">
        <w:rPr>
          <w:rFonts w:asciiTheme="minorHAnsi" w:hAnsiTheme="minorHAnsi" w:cstheme="minorHAnsi"/>
          <w:color w:val="000000" w:themeColor="text1"/>
          <w:sz w:val="22"/>
          <w:szCs w:val="22"/>
          <w:lang w:val="en-GB"/>
        </w:rPr>
        <w:t>beginning</w:t>
      </w:r>
      <w:r w:rsidR="000A48B0" w:rsidRPr="007771A8">
        <w:rPr>
          <w:rFonts w:asciiTheme="minorHAnsi" w:hAnsiTheme="minorHAnsi" w:cstheme="minorHAnsi"/>
          <w:color w:val="000000" w:themeColor="text1"/>
          <w:sz w:val="22"/>
          <w:szCs w:val="22"/>
          <w:lang w:val="en-GB"/>
        </w:rPr>
        <w:t xml:space="preserve"> </w:t>
      </w:r>
      <w:r w:rsidR="001B70C5">
        <w:rPr>
          <w:rFonts w:asciiTheme="minorHAnsi" w:hAnsiTheme="minorHAnsi" w:cstheme="minorHAnsi"/>
          <w:color w:val="000000" w:themeColor="text1"/>
          <w:sz w:val="22"/>
          <w:szCs w:val="22"/>
          <w:lang w:val="en-GB"/>
        </w:rPr>
        <w:t xml:space="preserve">of </w:t>
      </w:r>
      <w:r w:rsidR="000A48B0" w:rsidRPr="007771A8">
        <w:rPr>
          <w:rFonts w:asciiTheme="minorHAnsi" w:hAnsiTheme="minorHAnsi" w:cstheme="minorHAnsi"/>
          <w:color w:val="000000" w:themeColor="text1"/>
          <w:sz w:val="22"/>
          <w:szCs w:val="22"/>
          <w:lang w:val="en-GB"/>
        </w:rPr>
        <w:t xml:space="preserve">2018, </w:t>
      </w:r>
      <w:r w:rsidRPr="007771A8">
        <w:rPr>
          <w:rFonts w:asciiTheme="minorHAnsi" w:hAnsiTheme="minorHAnsi" w:cstheme="minorHAnsi"/>
          <w:b/>
          <w:color w:val="000000" w:themeColor="text1"/>
          <w:sz w:val="22"/>
          <w:szCs w:val="22"/>
          <w:lang w:val="en-GB"/>
        </w:rPr>
        <w:t xml:space="preserve">Ethiopia </w:t>
      </w:r>
      <w:r w:rsidR="000A48B0" w:rsidRPr="007771A8">
        <w:rPr>
          <w:rFonts w:asciiTheme="minorHAnsi" w:hAnsiTheme="minorHAnsi" w:cstheme="minorHAnsi"/>
          <w:b/>
          <w:color w:val="000000" w:themeColor="text1"/>
          <w:sz w:val="22"/>
          <w:szCs w:val="22"/>
          <w:lang w:val="en-GB"/>
        </w:rPr>
        <w:t>Technical and Vocational Education and Training (TVET)</w:t>
      </w:r>
      <w:r w:rsidR="000A48B0" w:rsidRPr="007771A8">
        <w:rPr>
          <w:rFonts w:asciiTheme="minorHAnsi" w:hAnsiTheme="minorHAnsi" w:cstheme="minorHAnsi"/>
          <w:color w:val="000000" w:themeColor="text1"/>
          <w:sz w:val="22"/>
          <w:szCs w:val="22"/>
          <w:lang w:val="en-GB"/>
        </w:rPr>
        <w:t xml:space="preserve"> institutions </w:t>
      </w:r>
      <w:r w:rsidRPr="007771A8">
        <w:rPr>
          <w:rFonts w:asciiTheme="minorHAnsi" w:hAnsiTheme="minorHAnsi" w:cstheme="minorHAnsi"/>
          <w:color w:val="000000" w:themeColor="text1"/>
          <w:sz w:val="22"/>
          <w:szCs w:val="22"/>
          <w:lang w:val="en-GB"/>
        </w:rPr>
        <w:t xml:space="preserve">have </w:t>
      </w:r>
      <w:r w:rsidR="000A48B0" w:rsidRPr="007771A8">
        <w:rPr>
          <w:rFonts w:asciiTheme="minorHAnsi" w:hAnsiTheme="minorHAnsi" w:cstheme="minorHAnsi"/>
          <w:color w:val="000000" w:themeColor="text1"/>
          <w:sz w:val="22"/>
          <w:szCs w:val="22"/>
          <w:lang w:val="en-GB"/>
        </w:rPr>
        <w:t xml:space="preserve">reviewed their training curricula for overseas placement in the care giving and domestic work sector and </w:t>
      </w:r>
      <w:r w:rsidRPr="007771A8">
        <w:rPr>
          <w:rFonts w:asciiTheme="minorHAnsi" w:hAnsiTheme="minorHAnsi" w:cstheme="minorHAnsi"/>
          <w:color w:val="000000" w:themeColor="text1"/>
          <w:sz w:val="22"/>
          <w:szCs w:val="22"/>
          <w:lang w:val="en-GB"/>
        </w:rPr>
        <w:t>upscale</w:t>
      </w:r>
      <w:r w:rsidR="000A48B0" w:rsidRPr="007771A8">
        <w:rPr>
          <w:rFonts w:asciiTheme="minorHAnsi" w:hAnsiTheme="minorHAnsi" w:cstheme="minorHAnsi"/>
          <w:color w:val="000000" w:themeColor="text1"/>
          <w:sz w:val="22"/>
          <w:szCs w:val="22"/>
          <w:lang w:val="en-GB"/>
        </w:rPr>
        <w:t xml:space="preserve"> facilities </w:t>
      </w:r>
      <w:r w:rsidR="001B70C5">
        <w:rPr>
          <w:rFonts w:asciiTheme="minorHAnsi" w:hAnsiTheme="minorHAnsi" w:cstheme="minorHAnsi"/>
          <w:color w:val="000000" w:themeColor="text1"/>
          <w:sz w:val="22"/>
          <w:szCs w:val="22"/>
          <w:lang w:val="en-GB"/>
        </w:rPr>
        <w:t>for</w:t>
      </w:r>
      <w:r w:rsidR="000A48B0" w:rsidRPr="007771A8">
        <w:rPr>
          <w:rFonts w:asciiTheme="minorHAnsi" w:hAnsiTheme="minorHAnsi" w:cstheme="minorHAnsi"/>
          <w:color w:val="000000" w:themeColor="text1"/>
          <w:sz w:val="22"/>
          <w:szCs w:val="22"/>
          <w:lang w:val="en-GB"/>
        </w:rPr>
        <w:t xml:space="preserve"> quality skill training for potential migrants. </w:t>
      </w:r>
      <w:r w:rsidRPr="007771A8">
        <w:rPr>
          <w:rFonts w:asciiTheme="minorHAnsi" w:hAnsiTheme="minorHAnsi" w:cstheme="minorHAnsi"/>
          <w:color w:val="000000" w:themeColor="text1"/>
          <w:sz w:val="22"/>
          <w:szCs w:val="22"/>
          <w:lang w:val="en-GB"/>
        </w:rPr>
        <w:t xml:space="preserve">ILO supported training of </w:t>
      </w:r>
      <w:r w:rsidR="000A48B0" w:rsidRPr="007771A8">
        <w:rPr>
          <w:rFonts w:asciiTheme="minorHAnsi" w:hAnsiTheme="minorHAnsi" w:cstheme="minorHAnsi"/>
          <w:color w:val="000000" w:themeColor="text1"/>
          <w:sz w:val="22"/>
          <w:szCs w:val="22"/>
          <w:lang w:val="en-GB"/>
        </w:rPr>
        <w:t>TVET teachers on the revised curricula and around 5,000 men and 8,000 women p</w:t>
      </w:r>
      <w:r w:rsidR="001B70C5">
        <w:rPr>
          <w:rFonts w:asciiTheme="minorHAnsi" w:hAnsiTheme="minorHAnsi" w:cstheme="minorHAnsi"/>
          <w:color w:val="000000" w:themeColor="text1"/>
          <w:sz w:val="22"/>
          <w:szCs w:val="22"/>
          <w:lang w:val="en-GB"/>
        </w:rPr>
        <w:t>otential</w:t>
      </w:r>
      <w:r w:rsidR="000A48B0" w:rsidRPr="007771A8">
        <w:rPr>
          <w:rFonts w:asciiTheme="minorHAnsi" w:hAnsiTheme="minorHAnsi" w:cstheme="minorHAnsi"/>
          <w:color w:val="000000" w:themeColor="text1"/>
          <w:sz w:val="22"/>
          <w:szCs w:val="22"/>
          <w:lang w:val="en-GB"/>
        </w:rPr>
        <w:t xml:space="preserve"> migrant workers attended skills t</w:t>
      </w:r>
      <w:r w:rsidRPr="007771A8">
        <w:rPr>
          <w:rFonts w:asciiTheme="minorHAnsi" w:hAnsiTheme="minorHAnsi" w:cstheme="minorHAnsi"/>
          <w:color w:val="000000" w:themeColor="text1"/>
          <w:sz w:val="22"/>
          <w:szCs w:val="22"/>
          <w:lang w:val="en-GB"/>
        </w:rPr>
        <w:t>raining for overseas employment.</w:t>
      </w:r>
      <w:r w:rsidR="00E27538" w:rsidRPr="007771A8">
        <w:rPr>
          <w:rFonts w:asciiTheme="minorHAnsi" w:hAnsiTheme="minorHAnsi" w:cstheme="minorHAnsi"/>
          <w:color w:val="000000" w:themeColor="text1"/>
          <w:sz w:val="22"/>
          <w:szCs w:val="22"/>
          <w:lang w:val="en-GB"/>
        </w:rPr>
        <w:t xml:space="preserve"> </w:t>
      </w:r>
      <w:r w:rsidR="000A48B0" w:rsidRPr="007771A8">
        <w:rPr>
          <w:rFonts w:asciiTheme="minorHAnsi" w:hAnsiTheme="minorHAnsi" w:cstheme="minorHAnsi"/>
          <w:color w:val="000000" w:themeColor="text1"/>
          <w:sz w:val="22"/>
          <w:szCs w:val="22"/>
          <w:lang w:val="en-GB"/>
        </w:rPr>
        <w:t xml:space="preserve">The revised training curricula </w:t>
      </w:r>
      <w:r w:rsidR="001B70C5">
        <w:rPr>
          <w:rFonts w:asciiTheme="minorHAnsi" w:hAnsiTheme="minorHAnsi" w:cstheme="minorHAnsi"/>
          <w:color w:val="000000" w:themeColor="text1"/>
          <w:sz w:val="22"/>
          <w:szCs w:val="22"/>
          <w:lang w:val="en-GB"/>
        </w:rPr>
        <w:t>include</w:t>
      </w:r>
      <w:r w:rsidR="000A48B0" w:rsidRPr="007771A8">
        <w:rPr>
          <w:rFonts w:asciiTheme="minorHAnsi" w:hAnsiTheme="minorHAnsi" w:cstheme="minorHAnsi"/>
          <w:color w:val="000000" w:themeColor="text1"/>
          <w:sz w:val="22"/>
          <w:szCs w:val="22"/>
          <w:lang w:val="en-GB"/>
        </w:rPr>
        <w:t xml:space="preserve"> soft skills components, including life skills, financial literacy and entrepreneurship. </w:t>
      </w:r>
      <w:r w:rsidRPr="007771A8">
        <w:rPr>
          <w:rFonts w:asciiTheme="minorHAnsi" w:hAnsiTheme="minorHAnsi" w:cstheme="minorHAnsi"/>
          <w:color w:val="000000" w:themeColor="text1"/>
          <w:sz w:val="22"/>
          <w:szCs w:val="22"/>
          <w:lang w:val="en-GB"/>
        </w:rPr>
        <w:t xml:space="preserve"> </w:t>
      </w:r>
    </w:p>
    <w:p w14:paraId="02F4B5E5" w14:textId="77777777" w:rsidR="00E27538" w:rsidRPr="007771A8" w:rsidRDefault="00E27538" w:rsidP="007771A8">
      <w:pPr>
        <w:pStyle w:val="BodyText1"/>
        <w:jc w:val="both"/>
        <w:rPr>
          <w:rFonts w:asciiTheme="minorHAnsi" w:hAnsiTheme="minorHAnsi" w:cstheme="minorHAnsi"/>
          <w:color w:val="000000" w:themeColor="text1"/>
          <w:sz w:val="22"/>
          <w:szCs w:val="22"/>
          <w:lang w:val="en-GB"/>
        </w:rPr>
      </w:pPr>
    </w:p>
    <w:p w14:paraId="00F2C48C" w14:textId="77777777" w:rsidR="00F37BE2" w:rsidRPr="007771A8" w:rsidRDefault="00A82D97" w:rsidP="007771A8">
      <w:pPr>
        <w:jc w:val="both"/>
        <w:rPr>
          <w:rFonts w:eastAsia="Calibri" w:cstheme="minorHAnsi"/>
          <w:color w:val="000000" w:themeColor="text1"/>
          <w:sz w:val="22"/>
          <w:szCs w:val="22"/>
          <w:lang w:val="en-GB"/>
        </w:rPr>
      </w:pPr>
      <w:r w:rsidRPr="007771A8">
        <w:rPr>
          <w:rFonts w:eastAsia="Calibri" w:cstheme="minorHAnsi"/>
          <w:color w:val="000000" w:themeColor="text1"/>
          <w:sz w:val="22"/>
          <w:szCs w:val="22"/>
          <w:lang w:val="en-GB"/>
        </w:rPr>
        <w:t xml:space="preserve">With ILO support, since January 2019, staff of the Ethiopia Bureau of Labour &amp; Social Affairs (BOLSA) received training and six </w:t>
      </w:r>
      <w:r w:rsidRPr="001B70C5">
        <w:rPr>
          <w:rFonts w:eastAsia="Calibri" w:cstheme="minorHAnsi"/>
          <w:b/>
          <w:color w:val="000000" w:themeColor="text1"/>
          <w:sz w:val="22"/>
          <w:szCs w:val="22"/>
          <w:lang w:val="en-GB"/>
        </w:rPr>
        <w:t>Migrant information centres (MIC’s)</w:t>
      </w:r>
      <w:r w:rsidRPr="007771A8">
        <w:rPr>
          <w:rFonts w:eastAsia="Calibri" w:cstheme="minorHAnsi"/>
          <w:color w:val="000000" w:themeColor="text1"/>
          <w:sz w:val="22"/>
          <w:szCs w:val="22"/>
          <w:lang w:val="en-GB"/>
        </w:rPr>
        <w:t xml:space="preserve"> have become functional providing effective and efficient services to migrants, returnees and their families. In December 2019, the </w:t>
      </w:r>
      <w:r w:rsidRPr="007771A8">
        <w:rPr>
          <w:rFonts w:eastAsia="Calibri" w:cstheme="minorHAnsi"/>
          <w:b/>
          <w:color w:val="000000" w:themeColor="text1"/>
          <w:sz w:val="22"/>
          <w:szCs w:val="22"/>
          <w:lang w:val="en-GB"/>
        </w:rPr>
        <w:t>Confederation of Ethiopian Trade Unions (CETU)</w:t>
      </w:r>
      <w:r w:rsidRPr="007771A8">
        <w:rPr>
          <w:rFonts w:eastAsia="Calibri" w:cstheme="minorHAnsi"/>
          <w:color w:val="000000" w:themeColor="text1"/>
          <w:sz w:val="22"/>
          <w:szCs w:val="22"/>
          <w:lang w:val="en-GB"/>
        </w:rPr>
        <w:t xml:space="preserve"> established a migrant desk with the aim of providing advice and support, including on organizing, for migrant workers, returnees and domestic workers in Ethiopia as well as in countries of destination.  </w:t>
      </w:r>
    </w:p>
    <w:p w14:paraId="47433BBA" w14:textId="32961E08" w:rsidR="00F37BE2" w:rsidRPr="001B70C5" w:rsidRDefault="00F37BE2" w:rsidP="007771A8">
      <w:pPr>
        <w:jc w:val="both"/>
        <w:rPr>
          <w:sz w:val="22"/>
          <w:szCs w:val="22"/>
          <w:lang w:val="en-GB"/>
        </w:rPr>
      </w:pPr>
    </w:p>
    <w:p w14:paraId="1E0F88D4" w14:textId="15FF9F09" w:rsidR="00F37BE2" w:rsidRPr="001B70C5" w:rsidRDefault="00F37BE2" w:rsidP="007771A8">
      <w:pPr>
        <w:jc w:val="both"/>
        <w:rPr>
          <w:rFonts w:cstheme="minorHAnsi"/>
          <w:b/>
          <w:color w:val="000000" w:themeColor="text1"/>
          <w:sz w:val="22"/>
          <w:szCs w:val="22"/>
          <w:lang w:val="en-GB"/>
        </w:rPr>
      </w:pPr>
      <w:r w:rsidRPr="007771A8">
        <w:rPr>
          <w:rFonts w:cstheme="minorHAnsi"/>
          <w:color w:val="000000" w:themeColor="text1"/>
          <w:sz w:val="22"/>
          <w:szCs w:val="22"/>
          <w:lang w:val="en-GB"/>
        </w:rPr>
        <w:t>Under the</w:t>
      </w:r>
      <w:r w:rsidR="001B70C5">
        <w:rPr>
          <w:rFonts w:cstheme="minorHAnsi"/>
          <w:color w:val="000000" w:themeColor="text1"/>
          <w:sz w:val="22"/>
          <w:szCs w:val="22"/>
          <w:lang w:val="en-GB"/>
        </w:rPr>
        <w:t xml:space="preserve"> ILO-UNWOMEN led</w:t>
      </w:r>
      <w:r w:rsidRPr="007771A8">
        <w:rPr>
          <w:rFonts w:cstheme="minorHAnsi"/>
          <w:color w:val="000000" w:themeColor="text1"/>
          <w:sz w:val="22"/>
          <w:szCs w:val="22"/>
          <w:lang w:val="en-GB"/>
        </w:rPr>
        <w:t xml:space="preserve"> </w:t>
      </w:r>
      <w:r w:rsidR="001B70C5" w:rsidRPr="007771A8">
        <w:rPr>
          <w:rFonts w:cstheme="minorHAnsi"/>
          <w:color w:val="000000" w:themeColor="text1"/>
          <w:sz w:val="22"/>
          <w:szCs w:val="22"/>
          <w:lang w:val="en-GB"/>
        </w:rPr>
        <w:t>programme</w:t>
      </w:r>
      <w:r w:rsidR="001B70C5" w:rsidRPr="007771A8">
        <w:rPr>
          <w:rFonts w:cstheme="minorHAnsi"/>
          <w:b/>
          <w:color w:val="000000" w:themeColor="text1"/>
          <w:sz w:val="22"/>
          <w:szCs w:val="22"/>
          <w:lang w:val="en-GB"/>
        </w:rPr>
        <w:t xml:space="preserve"> </w:t>
      </w:r>
      <w:r w:rsidRPr="007771A8">
        <w:rPr>
          <w:rFonts w:cstheme="minorHAnsi"/>
          <w:b/>
          <w:color w:val="000000" w:themeColor="text1"/>
          <w:sz w:val="22"/>
          <w:szCs w:val="22"/>
          <w:lang w:val="en-GB"/>
        </w:rPr>
        <w:t>Safe and Fair: Realizing women migrant workers’ rights and opportunities in the ASEAN region</w:t>
      </w:r>
      <w:r w:rsidR="001B70C5">
        <w:rPr>
          <w:rFonts w:cstheme="minorHAnsi"/>
          <w:color w:val="000000" w:themeColor="text1"/>
          <w:sz w:val="22"/>
          <w:szCs w:val="22"/>
          <w:lang w:val="en-GB"/>
        </w:rPr>
        <w:t>,</w:t>
      </w:r>
      <w:r w:rsidRPr="007771A8">
        <w:rPr>
          <w:rFonts w:cstheme="minorHAnsi"/>
          <w:color w:val="000000" w:themeColor="text1"/>
          <w:sz w:val="22"/>
          <w:szCs w:val="22"/>
          <w:lang w:val="en-GB"/>
        </w:rPr>
        <w:t xml:space="preserve"> Migrant Worker Resource Centres (MRCs) have been implemented in </w:t>
      </w:r>
      <w:r w:rsidRPr="007771A8">
        <w:rPr>
          <w:rFonts w:cstheme="minorHAnsi"/>
          <w:b/>
          <w:color w:val="000000" w:themeColor="text1"/>
          <w:sz w:val="22"/>
          <w:szCs w:val="22"/>
          <w:lang w:val="en-GB"/>
        </w:rPr>
        <w:t>Cambodia,</w:t>
      </w:r>
      <w:r w:rsidR="001B70C5">
        <w:rPr>
          <w:rFonts w:cstheme="minorHAnsi"/>
          <w:b/>
          <w:color w:val="000000" w:themeColor="text1"/>
          <w:sz w:val="22"/>
          <w:szCs w:val="22"/>
          <w:lang w:val="en-GB"/>
        </w:rPr>
        <w:t xml:space="preserve"> </w:t>
      </w:r>
      <w:r w:rsidRPr="007771A8">
        <w:rPr>
          <w:rFonts w:cstheme="minorHAnsi"/>
          <w:b/>
          <w:color w:val="000000" w:themeColor="text1"/>
          <w:sz w:val="22"/>
          <w:szCs w:val="22"/>
          <w:lang w:val="en-GB"/>
        </w:rPr>
        <w:t>Lao PDR, Malaysia, Myanmar, Singapore and Thailand</w:t>
      </w:r>
      <w:r w:rsidR="001B70C5">
        <w:rPr>
          <w:rFonts w:cstheme="minorHAnsi"/>
          <w:color w:val="000000" w:themeColor="text1"/>
          <w:sz w:val="22"/>
          <w:szCs w:val="22"/>
          <w:lang w:val="en-GB"/>
        </w:rPr>
        <w:t xml:space="preserve">, providing </w:t>
      </w:r>
      <w:r w:rsidRPr="007771A8">
        <w:rPr>
          <w:rFonts w:cstheme="minorHAnsi"/>
          <w:color w:val="000000" w:themeColor="text1"/>
          <w:sz w:val="22"/>
          <w:szCs w:val="22"/>
          <w:lang w:val="en-GB"/>
        </w:rPr>
        <w:t>opportunities for women migrant workers’ skills development and recognition.</w:t>
      </w:r>
    </w:p>
    <w:p w14:paraId="53F3DF94" w14:textId="4DD52355" w:rsidR="00ED03EF" w:rsidRPr="007771A8" w:rsidRDefault="00ED03EF" w:rsidP="007771A8">
      <w:pPr>
        <w:jc w:val="both"/>
        <w:rPr>
          <w:rFonts w:cstheme="minorHAnsi"/>
          <w:color w:val="000000" w:themeColor="text1"/>
          <w:sz w:val="22"/>
          <w:szCs w:val="22"/>
          <w:lang w:val="en-GB"/>
        </w:rPr>
      </w:pPr>
    </w:p>
    <w:p w14:paraId="04B9434F" w14:textId="48C58C21" w:rsidR="00ED03EF" w:rsidRPr="007771A8" w:rsidRDefault="00ED03EF" w:rsidP="007771A8">
      <w:pPr>
        <w:jc w:val="both"/>
        <w:rPr>
          <w:rFonts w:cstheme="minorHAnsi"/>
          <w:color w:val="000000" w:themeColor="text1"/>
          <w:sz w:val="22"/>
          <w:szCs w:val="22"/>
          <w:u w:val="single"/>
          <w:lang w:val="en-GB"/>
        </w:rPr>
      </w:pPr>
      <w:r w:rsidRPr="007771A8">
        <w:rPr>
          <w:rFonts w:cstheme="minorHAnsi"/>
          <w:color w:val="000000" w:themeColor="text1"/>
          <w:sz w:val="22"/>
          <w:szCs w:val="22"/>
          <w:u w:val="single"/>
          <w:lang w:val="en-GB"/>
        </w:rPr>
        <w:t xml:space="preserve">Support to migrant workers in the context of mixed flows </w:t>
      </w:r>
    </w:p>
    <w:p w14:paraId="5D9DBAA2" w14:textId="070DC13B" w:rsidR="00ED03EF" w:rsidRPr="007771A8" w:rsidRDefault="00ED03EF" w:rsidP="007771A8">
      <w:pPr>
        <w:jc w:val="both"/>
        <w:rPr>
          <w:rFonts w:cstheme="minorHAnsi"/>
          <w:color w:val="000000" w:themeColor="text1"/>
          <w:sz w:val="22"/>
          <w:szCs w:val="22"/>
          <w:lang w:val="en-GB"/>
        </w:rPr>
      </w:pPr>
    </w:p>
    <w:p w14:paraId="35BAA8E2" w14:textId="0F50CE00" w:rsidR="00ED03EF" w:rsidRPr="007771A8" w:rsidRDefault="00DE1602" w:rsidP="007771A8">
      <w:pPr>
        <w:jc w:val="both"/>
        <w:rPr>
          <w:sz w:val="22"/>
          <w:szCs w:val="22"/>
          <w:lang w:val="en-US"/>
        </w:rPr>
      </w:pPr>
      <w:r w:rsidRPr="007771A8">
        <w:rPr>
          <w:sz w:val="22"/>
          <w:szCs w:val="22"/>
          <w:lang w:val="en-US"/>
        </w:rPr>
        <w:t>To respond to</w:t>
      </w:r>
      <w:r w:rsidR="001B70C5">
        <w:rPr>
          <w:sz w:val="22"/>
          <w:szCs w:val="22"/>
          <w:lang w:val="en-US"/>
        </w:rPr>
        <w:t xml:space="preserve"> the</w:t>
      </w:r>
      <w:r w:rsidRPr="007771A8">
        <w:rPr>
          <w:sz w:val="22"/>
          <w:szCs w:val="22"/>
          <w:lang w:val="en-US"/>
        </w:rPr>
        <w:t xml:space="preserve"> </w:t>
      </w:r>
      <w:r w:rsidRPr="007771A8">
        <w:rPr>
          <w:b/>
          <w:sz w:val="22"/>
          <w:szCs w:val="22"/>
          <w:lang w:val="en-US"/>
        </w:rPr>
        <w:t>Venezuela displacement situation</w:t>
      </w:r>
      <w:r w:rsidRPr="007771A8">
        <w:rPr>
          <w:sz w:val="22"/>
          <w:szCs w:val="22"/>
          <w:lang w:val="en-US"/>
        </w:rPr>
        <w:t xml:space="preserve">, in 2019 the ILO kick-started seed interventions related to the </w:t>
      </w:r>
      <w:r w:rsidRPr="001B70C5">
        <w:rPr>
          <w:b/>
          <w:sz w:val="22"/>
          <w:szCs w:val="22"/>
          <w:lang w:val="en-US"/>
        </w:rPr>
        <w:t>socio-economic integration of Venezuelan refugees and migrants in Ecuador, Colombia and Peru</w:t>
      </w:r>
      <w:r w:rsidRPr="001B70C5">
        <w:rPr>
          <w:sz w:val="22"/>
          <w:szCs w:val="22"/>
          <w:lang w:val="en-US"/>
        </w:rPr>
        <w:t>.</w:t>
      </w:r>
      <w:r w:rsidRPr="007771A8">
        <w:rPr>
          <w:sz w:val="22"/>
          <w:szCs w:val="22"/>
          <w:lang w:val="en-US"/>
        </w:rPr>
        <w:t xml:space="preserve"> In addition, the ILO has taken on a coordination role in the area of intervention on Socioeconomic and Cultural Integration within the Platform for Inter-institutional Regional Coordination (R4V) of the United Nations System established in 2018, under the coordination of UNHCR and IOM. </w:t>
      </w:r>
    </w:p>
    <w:p w14:paraId="49B397D2" w14:textId="19F4BA93" w:rsidR="00DE1602" w:rsidRPr="007771A8" w:rsidRDefault="00DE1602" w:rsidP="007771A8">
      <w:pPr>
        <w:jc w:val="both"/>
        <w:rPr>
          <w:sz w:val="22"/>
          <w:szCs w:val="22"/>
          <w:lang w:val="en-US"/>
        </w:rPr>
      </w:pPr>
    </w:p>
    <w:p w14:paraId="01906CD9" w14:textId="5C0B7D96" w:rsidR="00176175" w:rsidRPr="007771A8" w:rsidRDefault="009310AB" w:rsidP="007771A8">
      <w:pPr>
        <w:jc w:val="both"/>
        <w:rPr>
          <w:sz w:val="22"/>
          <w:szCs w:val="22"/>
          <w:lang w:val="en-US"/>
        </w:rPr>
      </w:pPr>
      <w:r w:rsidRPr="007771A8">
        <w:rPr>
          <w:sz w:val="22"/>
          <w:szCs w:val="22"/>
          <w:lang w:val="en-US"/>
        </w:rPr>
        <w:t xml:space="preserve">In </w:t>
      </w:r>
      <w:r w:rsidRPr="007771A8">
        <w:rPr>
          <w:b/>
          <w:sz w:val="22"/>
          <w:szCs w:val="22"/>
          <w:lang w:val="en-US"/>
        </w:rPr>
        <w:t>Central America</w:t>
      </w:r>
      <w:r w:rsidRPr="007771A8">
        <w:rPr>
          <w:sz w:val="22"/>
          <w:szCs w:val="22"/>
          <w:lang w:val="en-US"/>
        </w:rPr>
        <w:t xml:space="preserve">, </w:t>
      </w:r>
      <w:r w:rsidR="00176175" w:rsidRPr="007771A8">
        <w:rPr>
          <w:sz w:val="22"/>
          <w:szCs w:val="22"/>
          <w:lang w:val="en-US"/>
        </w:rPr>
        <w:t xml:space="preserve">the </w:t>
      </w:r>
      <w:r w:rsidRPr="007771A8">
        <w:rPr>
          <w:sz w:val="22"/>
          <w:szCs w:val="22"/>
          <w:lang w:val="en-US"/>
        </w:rPr>
        <w:t>ILO</w:t>
      </w:r>
      <w:r w:rsidR="00176175" w:rsidRPr="007771A8">
        <w:rPr>
          <w:sz w:val="22"/>
          <w:szCs w:val="22"/>
          <w:lang w:val="en-US"/>
        </w:rPr>
        <w:t xml:space="preserve"> together with UNHCR</w:t>
      </w:r>
      <w:r w:rsidRPr="007771A8">
        <w:rPr>
          <w:sz w:val="22"/>
          <w:szCs w:val="22"/>
          <w:lang w:val="en-US"/>
        </w:rPr>
        <w:t xml:space="preserve"> has recently started interventions on ‘</w:t>
      </w:r>
      <w:r w:rsidRPr="0086207A">
        <w:rPr>
          <w:b/>
          <w:sz w:val="22"/>
          <w:szCs w:val="22"/>
          <w:lang w:val="en-US"/>
        </w:rPr>
        <w:t>Promoting Employment and Social Protection under the Comprehensive Refugee Response Framework in Central America and Mexico</w:t>
      </w:r>
      <w:r w:rsidRPr="007771A8">
        <w:rPr>
          <w:sz w:val="22"/>
          <w:szCs w:val="22"/>
          <w:lang w:val="en-US"/>
        </w:rPr>
        <w:t xml:space="preserve">’ for the period 2020-2022. This project </w:t>
      </w:r>
      <w:r w:rsidR="00176175" w:rsidRPr="007771A8">
        <w:rPr>
          <w:rFonts w:cs="Calibri"/>
          <w:sz w:val="22"/>
          <w:szCs w:val="22"/>
          <w:lang w:val="en-GB"/>
        </w:rPr>
        <w:t xml:space="preserve">builds on the country commitments made under the MIRPS to support host countries and communities in creating an expanding durable solutions to enhance institutional capacity, advocacy and awareness raising. </w:t>
      </w:r>
    </w:p>
    <w:p w14:paraId="368BC57F" w14:textId="77777777" w:rsidR="00176175" w:rsidRDefault="00176175" w:rsidP="007771A8">
      <w:pPr>
        <w:jc w:val="both"/>
        <w:rPr>
          <w:rFonts w:ascii="Calibri" w:hAnsi="Calibri"/>
          <w:sz w:val="22"/>
          <w:szCs w:val="22"/>
          <w:lang w:val="en-US"/>
        </w:rPr>
      </w:pPr>
    </w:p>
    <w:p w14:paraId="2E18C28A" w14:textId="4E78DFB8" w:rsidR="00DE1602" w:rsidRPr="007771A8" w:rsidRDefault="007771A8" w:rsidP="007771A8">
      <w:pPr>
        <w:jc w:val="both"/>
        <w:rPr>
          <w:rFonts w:cstheme="minorHAnsi"/>
          <w:color w:val="FF0000"/>
          <w:sz w:val="22"/>
          <w:szCs w:val="22"/>
          <w:lang w:val="en-GB"/>
        </w:rPr>
      </w:pPr>
      <w:r>
        <w:rPr>
          <w:rFonts w:ascii="Calibri" w:hAnsi="Calibri"/>
          <w:sz w:val="22"/>
          <w:szCs w:val="22"/>
          <w:lang w:val="en-US"/>
        </w:rPr>
        <w:t xml:space="preserve"> </w:t>
      </w:r>
      <w:r w:rsidR="00DE1602" w:rsidRPr="007771A8">
        <w:rPr>
          <w:rFonts w:ascii="Calibri" w:hAnsi="Calibri"/>
          <w:color w:val="FF0000"/>
          <w:sz w:val="22"/>
          <w:szCs w:val="22"/>
          <w:lang w:val="en-US"/>
        </w:rPr>
        <w:t xml:space="preserve">  </w:t>
      </w:r>
    </w:p>
    <w:sectPr w:rsidR="00DE1602" w:rsidRPr="007771A8" w:rsidSect="00D832EB">
      <w:footerReference w:type="default" r:id="rId8"/>
      <w:headerReference w:type="first" r:id="rId9"/>
      <w:footerReference w:type="first" r:id="rId10"/>
      <w:pgSz w:w="11900" w:h="16840"/>
      <w:pgMar w:top="851" w:right="851" w:bottom="851" w:left="2013" w:header="851" w:footer="124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50869" w16cex:dateUtc="2020-03-12T18:13:00Z"/>
  <w16cex:commentExtensible w16cex:durableId="22150AE4" w16cex:dateUtc="2020-03-12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6CA1CC4" w16cid:durableId="22150869"/>
  <w16cid:commentId w16cid:paraId="42C0FA42" w16cid:durableId="22150AE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22D34" w14:textId="77777777" w:rsidR="00E7116B" w:rsidRDefault="00E7116B" w:rsidP="00BE6F00">
      <w:r>
        <w:separator/>
      </w:r>
    </w:p>
  </w:endnote>
  <w:endnote w:type="continuationSeparator" w:id="0">
    <w:p w14:paraId="29CFEC20" w14:textId="77777777" w:rsidR="00E7116B" w:rsidRDefault="00E7116B" w:rsidP="00BE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to Sans">
    <w:altName w:val="Bahnschrift Light"/>
    <w:charset w:val="00"/>
    <w:family w:val="swiss"/>
    <w:pitch w:val="variable"/>
    <w:sig w:usb0="00000001" w:usb1="4000201F" w:usb2="08000029" w:usb3="00000000" w:csb0="0000019F" w:csb1="00000000"/>
  </w:font>
  <w:font w:name="Times New Roman (Corps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967800"/>
      <w:docPartObj>
        <w:docPartGallery w:val="Page Numbers (Bottom of Page)"/>
        <w:docPartUnique/>
      </w:docPartObj>
    </w:sdtPr>
    <w:sdtEndPr>
      <w:rPr>
        <w:noProof/>
      </w:rPr>
    </w:sdtEndPr>
    <w:sdtContent>
      <w:p w14:paraId="657BA9C6" w14:textId="39D21661" w:rsidR="009E1F7A" w:rsidRDefault="009E1F7A">
        <w:pPr>
          <w:pStyle w:val="Footer"/>
          <w:jc w:val="right"/>
        </w:pPr>
        <w:r>
          <w:fldChar w:fldCharType="begin"/>
        </w:r>
        <w:r>
          <w:instrText xml:space="preserve"> PAGE   \* MERGEFORMAT </w:instrText>
        </w:r>
        <w:r>
          <w:fldChar w:fldCharType="separate"/>
        </w:r>
        <w:r w:rsidR="005109E1">
          <w:rPr>
            <w:noProof/>
          </w:rPr>
          <w:t>5</w:t>
        </w:r>
        <w:r>
          <w:rPr>
            <w:noProof/>
          </w:rPr>
          <w:fldChar w:fldCharType="end"/>
        </w:r>
      </w:p>
    </w:sdtContent>
  </w:sdt>
  <w:p w14:paraId="542D08BD" w14:textId="77777777" w:rsidR="009E1F7A" w:rsidRDefault="009E1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5C020" w14:textId="77777777" w:rsidR="00BF5E66" w:rsidRDefault="00BF5E66">
    <w:pPr>
      <w:pStyle w:val="Footer"/>
    </w:pPr>
  </w:p>
  <w:p w14:paraId="7E088408" w14:textId="77777777" w:rsidR="00420308" w:rsidRDefault="00420308" w:rsidP="00427B9C">
    <w:pPr>
      <w:pStyle w:val="Footer"/>
      <w:spacing w:before="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46588" w14:textId="77777777" w:rsidR="00E7116B" w:rsidRDefault="00E7116B" w:rsidP="00BE6F00">
      <w:r>
        <w:separator/>
      </w:r>
    </w:p>
  </w:footnote>
  <w:footnote w:type="continuationSeparator" w:id="0">
    <w:p w14:paraId="221E56AC" w14:textId="77777777" w:rsidR="00E7116B" w:rsidRDefault="00E7116B" w:rsidP="00BE6F00">
      <w:r>
        <w:continuationSeparator/>
      </w:r>
    </w:p>
  </w:footnote>
  <w:footnote w:id="1">
    <w:p w14:paraId="39A74388" w14:textId="0C4D953D" w:rsidR="001131A9" w:rsidRPr="001131A9" w:rsidRDefault="001131A9">
      <w:pPr>
        <w:pStyle w:val="FootnoteText"/>
        <w:rPr>
          <w:sz w:val="18"/>
          <w:szCs w:val="18"/>
        </w:rPr>
      </w:pPr>
      <w:r w:rsidRPr="001131A9">
        <w:rPr>
          <w:rStyle w:val="FootnoteReference"/>
          <w:sz w:val="18"/>
          <w:szCs w:val="18"/>
        </w:rPr>
        <w:footnoteRef/>
      </w:r>
      <w:r w:rsidRPr="001131A9">
        <w:rPr>
          <w:sz w:val="18"/>
          <w:szCs w:val="18"/>
        </w:rPr>
        <w:t xml:space="preserve"> https://www.ilo.org/global/topics/fair-recruitment/lang--en/index.htm</w:t>
      </w:r>
    </w:p>
  </w:footnote>
  <w:footnote w:id="2">
    <w:p w14:paraId="377E18FC" w14:textId="0984EDDB" w:rsidR="00935F64" w:rsidRPr="001131A9" w:rsidRDefault="00935F64" w:rsidP="00935F64">
      <w:pPr>
        <w:pStyle w:val="FootnoteText"/>
        <w:rPr>
          <w:sz w:val="18"/>
          <w:szCs w:val="18"/>
        </w:rPr>
      </w:pPr>
      <w:r w:rsidRPr="001131A9">
        <w:rPr>
          <w:rStyle w:val="FootnoteReference"/>
          <w:sz w:val="18"/>
          <w:szCs w:val="18"/>
        </w:rPr>
        <w:footnoteRef/>
      </w:r>
      <w:r w:rsidRPr="001131A9">
        <w:rPr>
          <w:sz w:val="18"/>
          <w:szCs w:val="18"/>
        </w:rPr>
        <w:t xml:space="preserve"> REFRAME stands for Global Action to Improve the Recruitment Framework of Labour Migration (2017-2020).</w:t>
      </w:r>
    </w:p>
  </w:footnote>
  <w:footnote w:id="3">
    <w:p w14:paraId="66F0E9B1" w14:textId="23CBD8D3" w:rsidR="0039423C" w:rsidRPr="0039423C" w:rsidRDefault="0039423C">
      <w:pPr>
        <w:pStyle w:val="FootnoteText"/>
      </w:pPr>
      <w:r w:rsidRPr="001131A9">
        <w:rPr>
          <w:rStyle w:val="FootnoteReference"/>
          <w:sz w:val="18"/>
          <w:szCs w:val="18"/>
        </w:rPr>
        <w:footnoteRef/>
      </w:r>
      <w:r w:rsidRPr="001131A9">
        <w:rPr>
          <w:sz w:val="18"/>
          <w:szCs w:val="18"/>
        </w:rPr>
        <w:t xml:space="preserve"> FAIR II (2018-2021) builds on the results achieved under FAIR I (2015-2018) to expand impact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CC6D0" w14:textId="77777777" w:rsidR="00315DB7" w:rsidRDefault="009D5773">
    <w:pPr>
      <w:pStyle w:val="Header"/>
    </w:pPr>
    <w:r>
      <w:rPr>
        <w:noProof/>
        <w:lang w:val="en-GB" w:eastAsia="en-GB"/>
      </w:rPr>
      <w:drawing>
        <wp:anchor distT="0" distB="0" distL="114300" distR="114300" simplePos="0" relativeHeight="251664384" behindDoc="1" locked="0" layoutInCell="1" allowOverlap="1" wp14:anchorId="409A4B6A" wp14:editId="7A4BFE7E">
          <wp:simplePos x="0" y="0"/>
          <wp:positionH relativeFrom="page">
            <wp:align>right</wp:align>
          </wp:positionH>
          <wp:positionV relativeFrom="page">
            <wp:posOffset>-150779</wp:posOffset>
          </wp:positionV>
          <wp:extent cx="7549200" cy="10670400"/>
          <wp:effectExtent l="0" t="0" r="0" b="0"/>
          <wp:wrapNone/>
          <wp:docPr id="1" name="Image 1" descr="Une image contenant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O_letterhead_A4_Generic_HQ_EN_RGB.pn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55B"/>
    <w:multiLevelType w:val="hybridMultilevel"/>
    <w:tmpl w:val="BAC81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859B8"/>
    <w:multiLevelType w:val="hybridMultilevel"/>
    <w:tmpl w:val="5AF009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5144FB"/>
    <w:multiLevelType w:val="hybridMultilevel"/>
    <w:tmpl w:val="CA3A9B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0A3A3E"/>
    <w:multiLevelType w:val="hybridMultilevel"/>
    <w:tmpl w:val="2584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1C4012"/>
    <w:multiLevelType w:val="hybridMultilevel"/>
    <w:tmpl w:val="4C1C605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33"/>
    <w:rsid w:val="00003A44"/>
    <w:rsid w:val="00032EC3"/>
    <w:rsid w:val="000576EC"/>
    <w:rsid w:val="000608B5"/>
    <w:rsid w:val="00097604"/>
    <w:rsid w:val="000A198D"/>
    <w:rsid w:val="000A48B0"/>
    <w:rsid w:val="000B393A"/>
    <w:rsid w:val="000B6AF9"/>
    <w:rsid w:val="000C4B3B"/>
    <w:rsid w:val="000C604D"/>
    <w:rsid w:val="000E01CC"/>
    <w:rsid w:val="001131A9"/>
    <w:rsid w:val="00124D38"/>
    <w:rsid w:val="00176175"/>
    <w:rsid w:val="00193A75"/>
    <w:rsid w:val="001B70C5"/>
    <w:rsid w:val="001B79E1"/>
    <w:rsid w:val="00202067"/>
    <w:rsid w:val="00232B14"/>
    <w:rsid w:val="00242A0D"/>
    <w:rsid w:val="00243824"/>
    <w:rsid w:val="00244278"/>
    <w:rsid w:val="00244EB5"/>
    <w:rsid w:val="002C0EA7"/>
    <w:rsid w:val="002E104C"/>
    <w:rsid w:val="002E439A"/>
    <w:rsid w:val="002E7F09"/>
    <w:rsid w:val="002F46A5"/>
    <w:rsid w:val="002F75B9"/>
    <w:rsid w:val="00315DB7"/>
    <w:rsid w:val="00333C3F"/>
    <w:rsid w:val="003740FA"/>
    <w:rsid w:val="00375F86"/>
    <w:rsid w:val="0039423C"/>
    <w:rsid w:val="003A4A24"/>
    <w:rsid w:val="003B1424"/>
    <w:rsid w:val="003C5721"/>
    <w:rsid w:val="003C6E93"/>
    <w:rsid w:val="003F6CD9"/>
    <w:rsid w:val="00416F5C"/>
    <w:rsid w:val="00417B45"/>
    <w:rsid w:val="00420308"/>
    <w:rsid w:val="0042123A"/>
    <w:rsid w:val="00427B9C"/>
    <w:rsid w:val="0049262D"/>
    <w:rsid w:val="004F779E"/>
    <w:rsid w:val="005109E1"/>
    <w:rsid w:val="00527DE3"/>
    <w:rsid w:val="00555B9F"/>
    <w:rsid w:val="005717B7"/>
    <w:rsid w:val="005A0DF2"/>
    <w:rsid w:val="005A6CAA"/>
    <w:rsid w:val="005D35DF"/>
    <w:rsid w:val="005E65D5"/>
    <w:rsid w:val="005F4F02"/>
    <w:rsid w:val="00645117"/>
    <w:rsid w:val="006A0D33"/>
    <w:rsid w:val="006B33F6"/>
    <w:rsid w:val="006B3F75"/>
    <w:rsid w:val="006D46B2"/>
    <w:rsid w:val="006E458A"/>
    <w:rsid w:val="007771A8"/>
    <w:rsid w:val="0078284A"/>
    <w:rsid w:val="00790AAF"/>
    <w:rsid w:val="007939CF"/>
    <w:rsid w:val="007974EF"/>
    <w:rsid w:val="007A053E"/>
    <w:rsid w:val="007A24F3"/>
    <w:rsid w:val="007A6C67"/>
    <w:rsid w:val="007D60C2"/>
    <w:rsid w:val="007E2F4D"/>
    <w:rsid w:val="0080535B"/>
    <w:rsid w:val="00827446"/>
    <w:rsid w:val="00831A87"/>
    <w:rsid w:val="0083453D"/>
    <w:rsid w:val="0086207A"/>
    <w:rsid w:val="008A371B"/>
    <w:rsid w:val="008A434B"/>
    <w:rsid w:val="008B0E6F"/>
    <w:rsid w:val="008C509B"/>
    <w:rsid w:val="009037DA"/>
    <w:rsid w:val="00905B1B"/>
    <w:rsid w:val="00916BE7"/>
    <w:rsid w:val="009310AB"/>
    <w:rsid w:val="00935264"/>
    <w:rsid w:val="00935F64"/>
    <w:rsid w:val="0097345B"/>
    <w:rsid w:val="00974B9B"/>
    <w:rsid w:val="00984A17"/>
    <w:rsid w:val="00995269"/>
    <w:rsid w:val="009B1C77"/>
    <w:rsid w:val="009D5773"/>
    <w:rsid w:val="009E1F7A"/>
    <w:rsid w:val="009E54D3"/>
    <w:rsid w:val="00A328EF"/>
    <w:rsid w:val="00A34552"/>
    <w:rsid w:val="00A60A63"/>
    <w:rsid w:val="00A82D97"/>
    <w:rsid w:val="00A91730"/>
    <w:rsid w:val="00AA7BFD"/>
    <w:rsid w:val="00AC6EBF"/>
    <w:rsid w:val="00AE35E2"/>
    <w:rsid w:val="00AF2DFF"/>
    <w:rsid w:val="00B145CE"/>
    <w:rsid w:val="00B34FAB"/>
    <w:rsid w:val="00B70070"/>
    <w:rsid w:val="00BE6F00"/>
    <w:rsid w:val="00BF3962"/>
    <w:rsid w:val="00BF5E66"/>
    <w:rsid w:val="00C11547"/>
    <w:rsid w:val="00C13609"/>
    <w:rsid w:val="00C17148"/>
    <w:rsid w:val="00C204E1"/>
    <w:rsid w:val="00C34261"/>
    <w:rsid w:val="00C62A7A"/>
    <w:rsid w:val="00C64BAC"/>
    <w:rsid w:val="00C9623D"/>
    <w:rsid w:val="00CB2E8F"/>
    <w:rsid w:val="00CC1EA9"/>
    <w:rsid w:val="00D06876"/>
    <w:rsid w:val="00D42AB5"/>
    <w:rsid w:val="00D53B84"/>
    <w:rsid w:val="00D726D2"/>
    <w:rsid w:val="00D832EB"/>
    <w:rsid w:val="00DA3D91"/>
    <w:rsid w:val="00DB4B49"/>
    <w:rsid w:val="00DC3618"/>
    <w:rsid w:val="00DD1546"/>
    <w:rsid w:val="00DE0666"/>
    <w:rsid w:val="00DE1602"/>
    <w:rsid w:val="00DE35CC"/>
    <w:rsid w:val="00DF18AE"/>
    <w:rsid w:val="00E0239E"/>
    <w:rsid w:val="00E11215"/>
    <w:rsid w:val="00E27538"/>
    <w:rsid w:val="00E31946"/>
    <w:rsid w:val="00E31F41"/>
    <w:rsid w:val="00E42237"/>
    <w:rsid w:val="00E45189"/>
    <w:rsid w:val="00E60CAD"/>
    <w:rsid w:val="00E62090"/>
    <w:rsid w:val="00E64903"/>
    <w:rsid w:val="00E7116B"/>
    <w:rsid w:val="00EA763B"/>
    <w:rsid w:val="00EB16A3"/>
    <w:rsid w:val="00ED03EF"/>
    <w:rsid w:val="00EE5013"/>
    <w:rsid w:val="00F02B30"/>
    <w:rsid w:val="00F04F38"/>
    <w:rsid w:val="00F20D8B"/>
    <w:rsid w:val="00F21168"/>
    <w:rsid w:val="00F242B6"/>
    <w:rsid w:val="00F37BE2"/>
    <w:rsid w:val="00F65ED4"/>
    <w:rsid w:val="00F726A1"/>
    <w:rsid w:val="00FD617C"/>
    <w:rsid w:val="00FF193E"/>
    <w:rsid w:val="00FF1CB7"/>
    <w:rsid w:val="00FF44D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0F71D8"/>
  <w15:chartTrackingRefBased/>
  <w15:docId w15:val="{32F32AEE-0A44-7443-BC12-8F9673D9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F00"/>
    <w:pPr>
      <w:tabs>
        <w:tab w:val="center" w:pos="4536"/>
        <w:tab w:val="right" w:pos="9072"/>
      </w:tabs>
    </w:pPr>
  </w:style>
  <w:style w:type="character" w:customStyle="1" w:styleId="HeaderChar">
    <w:name w:val="Header Char"/>
    <w:basedOn w:val="DefaultParagraphFont"/>
    <w:link w:val="Header"/>
    <w:uiPriority w:val="99"/>
    <w:rsid w:val="00BE6F00"/>
  </w:style>
  <w:style w:type="paragraph" w:styleId="Footer">
    <w:name w:val="footer"/>
    <w:basedOn w:val="Normal"/>
    <w:link w:val="FooterChar"/>
    <w:uiPriority w:val="99"/>
    <w:unhideWhenUsed/>
    <w:rsid w:val="00BE6F00"/>
    <w:pPr>
      <w:tabs>
        <w:tab w:val="center" w:pos="4536"/>
        <w:tab w:val="right" w:pos="9072"/>
      </w:tabs>
    </w:pPr>
  </w:style>
  <w:style w:type="character" w:customStyle="1" w:styleId="FooterChar">
    <w:name w:val="Footer Char"/>
    <w:basedOn w:val="DefaultParagraphFont"/>
    <w:link w:val="Footer"/>
    <w:uiPriority w:val="99"/>
    <w:rsid w:val="00BE6F00"/>
  </w:style>
  <w:style w:type="paragraph" w:customStyle="1" w:styleId="LetterheadA4-Body">
    <w:name w:val="Letterhead A4 - Body"/>
    <w:uiPriority w:val="99"/>
    <w:rsid w:val="00831A87"/>
    <w:pPr>
      <w:tabs>
        <w:tab w:val="left" w:pos="4791"/>
      </w:tabs>
      <w:suppressAutoHyphens/>
      <w:autoSpaceDE w:val="0"/>
      <w:autoSpaceDN w:val="0"/>
      <w:adjustRightInd w:val="0"/>
      <w:snapToGrid w:val="0"/>
      <w:spacing w:before="340" w:line="260" w:lineRule="atLeast"/>
      <w:ind w:right="142"/>
      <w:textAlignment w:val="center"/>
    </w:pPr>
    <w:rPr>
      <w:rFonts w:ascii="Noto Sans" w:hAnsi="Noto Sans" w:cs="Noto Sans"/>
      <w:color w:val="000000"/>
      <w:spacing w:val="-3"/>
      <w:sz w:val="20"/>
      <w:szCs w:val="20"/>
      <w:lang w:val="en-GB"/>
    </w:rPr>
  </w:style>
  <w:style w:type="paragraph" w:customStyle="1" w:styleId="LetterheadA4-Address">
    <w:name w:val="Letterhead A4 - Address"/>
    <w:uiPriority w:val="99"/>
    <w:rsid w:val="00916BE7"/>
    <w:pPr>
      <w:suppressAutoHyphens/>
      <w:autoSpaceDE w:val="0"/>
      <w:autoSpaceDN w:val="0"/>
      <w:adjustRightInd w:val="0"/>
      <w:snapToGrid w:val="0"/>
      <w:spacing w:line="240" w:lineRule="atLeast"/>
      <w:ind w:left="4791"/>
      <w:textAlignment w:val="center"/>
    </w:pPr>
    <w:rPr>
      <w:rFonts w:ascii="Noto Sans" w:hAnsi="Noto Sans" w:cs="Noto Sans"/>
      <w:color w:val="000000"/>
      <w:spacing w:val="-4"/>
      <w:sz w:val="20"/>
      <w:szCs w:val="20"/>
      <w:lang w:val="en-GB"/>
    </w:rPr>
  </w:style>
  <w:style w:type="paragraph" w:customStyle="1" w:styleId="LetterheadA4-spaceaboveaddress">
    <w:name w:val="Letterhead A4 - space above address"/>
    <w:next w:val="LetterheadA4-Address"/>
    <w:rsid w:val="005A6CAA"/>
    <w:pPr>
      <w:spacing w:after="1040"/>
      <w:jc w:val="center"/>
    </w:pPr>
    <w:rPr>
      <w:rFonts w:ascii="Noto Sans" w:hAnsi="Noto Sans" w:cs="Noto Sans"/>
      <w:color w:val="000000"/>
      <w:spacing w:val="-4"/>
      <w:sz w:val="20"/>
      <w:szCs w:val="20"/>
    </w:rPr>
  </w:style>
  <w:style w:type="paragraph" w:customStyle="1" w:styleId="LetterheadA4-Signature">
    <w:name w:val="Letterhead A4 - Signature"/>
    <w:basedOn w:val="Normal"/>
    <w:rsid w:val="00BF3962"/>
    <w:pPr>
      <w:tabs>
        <w:tab w:val="left" w:pos="4791"/>
      </w:tabs>
      <w:suppressAutoHyphens/>
      <w:autoSpaceDE w:val="0"/>
      <w:autoSpaceDN w:val="0"/>
      <w:adjustRightInd w:val="0"/>
      <w:snapToGrid w:val="0"/>
      <w:spacing w:before="1500" w:line="260" w:lineRule="atLeast"/>
      <w:ind w:right="142"/>
      <w:textAlignment w:val="center"/>
    </w:pPr>
    <w:rPr>
      <w:rFonts w:ascii="Noto Sans" w:hAnsi="Noto Sans" w:cs="Noto Sans"/>
      <w:color w:val="000000"/>
      <w:spacing w:val="-3"/>
      <w:sz w:val="20"/>
      <w:szCs w:val="20"/>
      <w:lang w:val="en-GB"/>
    </w:rPr>
  </w:style>
  <w:style w:type="paragraph" w:customStyle="1" w:styleId="Nameoftheoffice">
    <w:name w:val="Name of the office"/>
    <w:qFormat/>
    <w:rsid w:val="007A6C67"/>
    <w:pPr>
      <w:spacing w:after="60" w:line="240" w:lineRule="atLeast"/>
    </w:pPr>
    <w:rPr>
      <w:rFonts w:ascii="Noto Sans" w:hAnsi="Noto Sans" w:cs="Times New Roman (Corps CS)"/>
      <w:b/>
      <w:color w:val="1E2DBE"/>
      <w:sz w:val="20"/>
    </w:rPr>
  </w:style>
  <w:style w:type="paragraph" w:customStyle="1" w:styleId="Contactdetails">
    <w:name w:val="Contact details"/>
    <w:qFormat/>
    <w:rsid w:val="009B1C77"/>
    <w:pPr>
      <w:spacing w:line="182" w:lineRule="exact"/>
    </w:pPr>
    <w:rPr>
      <w:rFonts w:ascii="Noto Sans" w:hAnsi="Noto Sans" w:cs="Times New Roman (Corps CS)"/>
      <w:color w:val="1E2DBE"/>
      <w:spacing w:val="-3"/>
      <w:sz w:val="14"/>
    </w:rPr>
  </w:style>
  <w:style w:type="character" w:customStyle="1" w:styleId="BodytextChar">
    <w:name w:val="Body text Char"/>
    <w:basedOn w:val="DefaultParagraphFont"/>
    <w:link w:val="BodyText1"/>
    <w:locked/>
    <w:rsid w:val="00F02B30"/>
    <w:rPr>
      <w:rFonts w:ascii="Noto Sans" w:hAnsi="Noto Sans" w:cs="Noto Sans"/>
      <w:color w:val="000000"/>
      <w:spacing w:val="-4"/>
      <w:sz w:val="20"/>
      <w:szCs w:val="20"/>
      <w:lang w:val="en-US"/>
    </w:rPr>
  </w:style>
  <w:style w:type="paragraph" w:customStyle="1" w:styleId="BodyText1">
    <w:name w:val="Body Text1"/>
    <w:link w:val="BodytextChar"/>
    <w:qFormat/>
    <w:rsid w:val="00F02B30"/>
    <w:rPr>
      <w:rFonts w:ascii="Noto Sans" w:hAnsi="Noto Sans" w:cs="Noto Sans"/>
      <w:color w:val="000000"/>
      <w:spacing w:val="-4"/>
      <w:sz w:val="20"/>
      <w:szCs w:val="20"/>
      <w:lang w:val="en-US"/>
    </w:rPr>
  </w:style>
  <w:style w:type="paragraph" w:customStyle="1" w:styleId="SubjectHeadingletterA4">
    <w:name w:val="Subject Heading (letter A4)"/>
    <w:basedOn w:val="Normal"/>
    <w:qFormat/>
    <w:rsid w:val="00F02B30"/>
    <w:rPr>
      <w:rFonts w:ascii="Noto Sans" w:hAnsi="Noto Sans" w:cs="Noto Sans"/>
      <w:b/>
      <w:color w:val="000000"/>
      <w:spacing w:val="-4"/>
      <w:sz w:val="20"/>
      <w:szCs w:val="20"/>
      <w:lang w:val="en-US"/>
    </w:rPr>
  </w:style>
  <w:style w:type="character" w:customStyle="1" w:styleId="AddressChar">
    <w:name w:val="Address Char"/>
    <w:basedOn w:val="DefaultParagraphFont"/>
    <w:link w:val="Address"/>
    <w:uiPriority w:val="99"/>
    <w:locked/>
    <w:rsid w:val="00F02B30"/>
    <w:rPr>
      <w:rFonts w:ascii="Noto Sans" w:hAnsi="Noto Sans" w:cs="Noto Sans"/>
      <w:color w:val="000000"/>
      <w:spacing w:val="-4"/>
      <w:sz w:val="20"/>
      <w:szCs w:val="20"/>
      <w:lang w:val="en-GB"/>
    </w:rPr>
  </w:style>
  <w:style w:type="paragraph" w:customStyle="1" w:styleId="Address">
    <w:name w:val="Address"/>
    <w:link w:val="AddressChar"/>
    <w:uiPriority w:val="99"/>
    <w:qFormat/>
    <w:rsid w:val="00F02B30"/>
    <w:pPr>
      <w:suppressAutoHyphens/>
      <w:autoSpaceDE w:val="0"/>
      <w:autoSpaceDN w:val="0"/>
      <w:adjustRightInd w:val="0"/>
      <w:snapToGrid w:val="0"/>
      <w:spacing w:line="240" w:lineRule="atLeast"/>
      <w:ind w:left="4791"/>
    </w:pPr>
    <w:rPr>
      <w:rFonts w:ascii="Noto Sans" w:hAnsi="Noto Sans" w:cs="Noto Sans"/>
      <w:color w:val="000000"/>
      <w:spacing w:val="-4"/>
      <w:sz w:val="20"/>
      <w:szCs w:val="20"/>
      <w:lang w:val="en-GB"/>
    </w:rPr>
  </w:style>
  <w:style w:type="character" w:customStyle="1" w:styleId="PlaceDateChar">
    <w:name w:val="Place/Date Char"/>
    <w:basedOn w:val="AddressChar"/>
    <w:link w:val="PlaceDate"/>
    <w:locked/>
    <w:rsid w:val="0083453D"/>
    <w:rPr>
      <w:rFonts w:ascii="Noto Sans" w:hAnsi="Noto Sans" w:cs="Noto Sans"/>
      <w:b/>
      <w:color w:val="000000"/>
      <w:spacing w:val="-4"/>
      <w:sz w:val="20"/>
      <w:szCs w:val="20"/>
      <w:lang w:val="en-US"/>
    </w:rPr>
  </w:style>
  <w:style w:type="paragraph" w:customStyle="1" w:styleId="PlaceDate">
    <w:name w:val="Place/Date"/>
    <w:basedOn w:val="Address"/>
    <w:link w:val="PlaceDateChar"/>
    <w:autoRedefine/>
    <w:qFormat/>
    <w:rsid w:val="0083453D"/>
    <w:pPr>
      <w:ind w:left="0"/>
    </w:pPr>
    <w:rPr>
      <w:b/>
      <w:lang w:val="en-US"/>
    </w:rPr>
  </w:style>
  <w:style w:type="paragraph" w:customStyle="1" w:styleId="Spaceaboveaddress">
    <w:name w:val="Space above address"/>
    <w:next w:val="Normal"/>
    <w:qFormat/>
    <w:rsid w:val="00F02B30"/>
    <w:pPr>
      <w:spacing w:after="1040"/>
      <w:jc w:val="center"/>
    </w:pPr>
    <w:rPr>
      <w:rFonts w:ascii="Noto Sans" w:hAnsi="Noto Sans" w:cs="Noto Sans"/>
      <w:color w:val="000000"/>
      <w:spacing w:val="-4"/>
      <w:sz w:val="20"/>
      <w:szCs w:val="20"/>
    </w:rPr>
  </w:style>
  <w:style w:type="paragraph" w:styleId="ListParagraph">
    <w:name w:val="List Paragraph"/>
    <w:basedOn w:val="Normal"/>
    <w:uiPriority w:val="34"/>
    <w:qFormat/>
    <w:rsid w:val="0083453D"/>
    <w:pPr>
      <w:ind w:left="720"/>
      <w:contextualSpacing/>
    </w:pPr>
  </w:style>
  <w:style w:type="paragraph" w:styleId="BalloonText">
    <w:name w:val="Balloon Text"/>
    <w:basedOn w:val="Normal"/>
    <w:link w:val="BalloonTextChar"/>
    <w:uiPriority w:val="99"/>
    <w:semiHidden/>
    <w:unhideWhenUsed/>
    <w:rsid w:val="001B79E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B79E1"/>
    <w:rPr>
      <w:rFonts w:ascii="Times New Roman" w:hAnsi="Times New Roman" w:cs="Times New Roman"/>
      <w:sz w:val="18"/>
      <w:szCs w:val="18"/>
    </w:rPr>
  </w:style>
  <w:style w:type="paragraph" w:styleId="FootnoteText">
    <w:name w:val="footnote text"/>
    <w:aliases w:val="Footnotes,single space,footnote text,fn,Footnote Text Char2 Char,Footnote Text Char1 Char Char,Footnote Text Char2 Char Char Char,Footnote Text Char1 Char Char Char Char,Footnote Text Char2 Char Char Char Char Char,ALTS FOOTNOTE,ft"/>
    <w:basedOn w:val="Normal"/>
    <w:link w:val="FootnoteTextChar"/>
    <w:uiPriority w:val="99"/>
    <w:unhideWhenUsed/>
    <w:qFormat/>
    <w:rsid w:val="007974EF"/>
    <w:rPr>
      <w:lang w:val="en-GB"/>
    </w:rPr>
  </w:style>
  <w:style w:type="character" w:customStyle="1" w:styleId="FootnoteTextChar">
    <w:name w:val="Footnote Text Char"/>
    <w:aliases w:val="Footnotes Char,single space Char,footnote text Char,fn Char,Footnote Text Char2 Char Char,Footnote Text Char1 Char Char Char,Footnote Text Char2 Char Char Char Char,Footnote Text Char1 Char Char Char Char Char,ALTS FOOTNOTE Char"/>
    <w:basedOn w:val="DefaultParagraphFont"/>
    <w:link w:val="FootnoteText"/>
    <w:uiPriority w:val="99"/>
    <w:rsid w:val="007974EF"/>
    <w:rPr>
      <w:lang w:val="en-GB"/>
    </w:rPr>
  </w:style>
  <w:style w:type="character" w:styleId="FootnoteReference">
    <w:name w:val="footnote reference"/>
    <w:aliases w:val="ftref,Texto de nota al pie,BVI fnr,Ref,de nota al pie,16 Point,Superscript 10 Point,normal,Saison-Kug Fußnotenzeichen,-E Fußnotenzeichen,JFR-Fußnotenzeichen,*Footnote Reference,Fußnotenzeichen unten,Footnote reference number,4_G"/>
    <w:basedOn w:val="DefaultParagraphFont"/>
    <w:link w:val="FootnotesymbolCarZchnZchn"/>
    <w:uiPriority w:val="99"/>
    <w:unhideWhenUsed/>
    <w:qFormat/>
    <w:rsid w:val="007974EF"/>
    <w:rPr>
      <w:vertAlign w:val="superscript"/>
    </w:rPr>
  </w:style>
  <w:style w:type="character" w:styleId="Hyperlink">
    <w:name w:val="Hyperlink"/>
    <w:basedOn w:val="DefaultParagraphFont"/>
    <w:uiPriority w:val="99"/>
    <w:unhideWhenUsed/>
    <w:rsid w:val="007974EF"/>
    <w:rPr>
      <w:color w:val="0563C1" w:themeColor="hyperlink"/>
      <w:u w:val="single"/>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link w:val="FootnoteReference"/>
    <w:uiPriority w:val="99"/>
    <w:rsid w:val="007974EF"/>
    <w:pPr>
      <w:suppressAutoHyphens/>
      <w:spacing w:before="120" w:after="120" w:line="240" w:lineRule="exact"/>
      <w:jc w:val="both"/>
    </w:pPr>
    <w:rPr>
      <w:vertAlign w:val="superscript"/>
    </w:rPr>
  </w:style>
  <w:style w:type="character" w:styleId="CommentReference">
    <w:name w:val="annotation reference"/>
    <w:basedOn w:val="DefaultParagraphFont"/>
    <w:uiPriority w:val="99"/>
    <w:semiHidden/>
    <w:unhideWhenUsed/>
    <w:rsid w:val="007974EF"/>
    <w:rPr>
      <w:sz w:val="16"/>
      <w:szCs w:val="16"/>
    </w:rPr>
  </w:style>
  <w:style w:type="paragraph" w:styleId="CommentText">
    <w:name w:val="annotation text"/>
    <w:basedOn w:val="Normal"/>
    <w:link w:val="CommentTextChar"/>
    <w:uiPriority w:val="99"/>
    <w:unhideWhenUsed/>
    <w:rsid w:val="007974EF"/>
    <w:rPr>
      <w:sz w:val="20"/>
      <w:szCs w:val="20"/>
    </w:rPr>
  </w:style>
  <w:style w:type="character" w:customStyle="1" w:styleId="CommentTextChar">
    <w:name w:val="Comment Text Char"/>
    <w:basedOn w:val="DefaultParagraphFont"/>
    <w:link w:val="CommentText"/>
    <w:uiPriority w:val="99"/>
    <w:rsid w:val="007974EF"/>
    <w:rPr>
      <w:sz w:val="20"/>
      <w:szCs w:val="20"/>
    </w:rPr>
  </w:style>
  <w:style w:type="paragraph" w:styleId="CommentSubject">
    <w:name w:val="annotation subject"/>
    <w:basedOn w:val="CommentText"/>
    <w:next w:val="CommentText"/>
    <w:link w:val="CommentSubjectChar"/>
    <w:uiPriority w:val="99"/>
    <w:semiHidden/>
    <w:unhideWhenUsed/>
    <w:rsid w:val="007974EF"/>
    <w:rPr>
      <w:b/>
      <w:bCs/>
    </w:rPr>
  </w:style>
  <w:style w:type="character" w:customStyle="1" w:styleId="CommentSubjectChar">
    <w:name w:val="Comment Subject Char"/>
    <w:basedOn w:val="CommentTextChar"/>
    <w:link w:val="CommentSubject"/>
    <w:uiPriority w:val="99"/>
    <w:semiHidden/>
    <w:rsid w:val="007974EF"/>
    <w:rPr>
      <w:b/>
      <w:bCs/>
      <w:sz w:val="20"/>
      <w:szCs w:val="20"/>
    </w:rPr>
  </w:style>
  <w:style w:type="paragraph" w:styleId="Revision">
    <w:name w:val="Revision"/>
    <w:hidden/>
    <w:uiPriority w:val="99"/>
    <w:semiHidden/>
    <w:rsid w:val="00DE1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28791">
      <w:bodyDiv w:val="1"/>
      <w:marLeft w:val="0"/>
      <w:marRight w:val="0"/>
      <w:marTop w:val="0"/>
      <w:marBottom w:val="0"/>
      <w:divBdr>
        <w:top w:val="none" w:sz="0" w:space="0" w:color="auto"/>
        <w:left w:val="none" w:sz="0" w:space="0" w:color="auto"/>
        <w:bottom w:val="none" w:sz="0" w:space="0" w:color="auto"/>
        <w:right w:val="none" w:sz="0" w:space="0" w:color="auto"/>
      </w:divBdr>
    </w:div>
    <w:div w:id="134103060">
      <w:bodyDiv w:val="1"/>
      <w:marLeft w:val="0"/>
      <w:marRight w:val="0"/>
      <w:marTop w:val="0"/>
      <w:marBottom w:val="0"/>
      <w:divBdr>
        <w:top w:val="none" w:sz="0" w:space="0" w:color="auto"/>
        <w:left w:val="none" w:sz="0" w:space="0" w:color="auto"/>
        <w:bottom w:val="none" w:sz="0" w:space="0" w:color="auto"/>
        <w:right w:val="none" w:sz="0" w:space="0" w:color="auto"/>
      </w:divBdr>
    </w:div>
    <w:div w:id="273830762">
      <w:bodyDiv w:val="1"/>
      <w:marLeft w:val="0"/>
      <w:marRight w:val="0"/>
      <w:marTop w:val="0"/>
      <w:marBottom w:val="0"/>
      <w:divBdr>
        <w:top w:val="none" w:sz="0" w:space="0" w:color="auto"/>
        <w:left w:val="none" w:sz="0" w:space="0" w:color="auto"/>
        <w:bottom w:val="none" w:sz="0" w:space="0" w:color="auto"/>
        <w:right w:val="none" w:sz="0" w:space="0" w:color="auto"/>
      </w:divBdr>
    </w:div>
    <w:div w:id="328171273">
      <w:bodyDiv w:val="1"/>
      <w:marLeft w:val="0"/>
      <w:marRight w:val="0"/>
      <w:marTop w:val="0"/>
      <w:marBottom w:val="0"/>
      <w:divBdr>
        <w:top w:val="none" w:sz="0" w:space="0" w:color="auto"/>
        <w:left w:val="none" w:sz="0" w:space="0" w:color="auto"/>
        <w:bottom w:val="none" w:sz="0" w:space="0" w:color="auto"/>
        <w:right w:val="none" w:sz="0" w:space="0" w:color="auto"/>
      </w:divBdr>
    </w:div>
    <w:div w:id="358355420">
      <w:bodyDiv w:val="1"/>
      <w:marLeft w:val="0"/>
      <w:marRight w:val="0"/>
      <w:marTop w:val="0"/>
      <w:marBottom w:val="0"/>
      <w:divBdr>
        <w:top w:val="none" w:sz="0" w:space="0" w:color="auto"/>
        <w:left w:val="none" w:sz="0" w:space="0" w:color="auto"/>
        <w:bottom w:val="none" w:sz="0" w:space="0" w:color="auto"/>
        <w:right w:val="none" w:sz="0" w:space="0" w:color="auto"/>
      </w:divBdr>
    </w:div>
    <w:div w:id="1323195484">
      <w:bodyDiv w:val="1"/>
      <w:marLeft w:val="0"/>
      <w:marRight w:val="0"/>
      <w:marTop w:val="0"/>
      <w:marBottom w:val="0"/>
      <w:divBdr>
        <w:top w:val="none" w:sz="0" w:space="0" w:color="auto"/>
        <w:left w:val="none" w:sz="0" w:space="0" w:color="auto"/>
        <w:bottom w:val="none" w:sz="0" w:space="0" w:color="auto"/>
        <w:right w:val="none" w:sz="0" w:space="0" w:color="auto"/>
      </w:divBdr>
    </w:div>
    <w:div w:id="14395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F6B176-9B5E-4054-BDDA-A511194378EF}">
  <ds:schemaRefs>
    <ds:schemaRef ds:uri="http://schemas.openxmlformats.org/officeDocument/2006/bibliography"/>
  </ds:schemaRefs>
</ds:datastoreItem>
</file>

<file path=customXml/itemProps2.xml><?xml version="1.0" encoding="utf-8"?>
<ds:datastoreItem xmlns:ds="http://schemas.openxmlformats.org/officeDocument/2006/customXml" ds:itemID="{9EDC1F15-423C-4B35-A839-9F247C318E8C}"/>
</file>

<file path=customXml/itemProps3.xml><?xml version="1.0" encoding="utf-8"?>
<ds:datastoreItem xmlns:ds="http://schemas.openxmlformats.org/officeDocument/2006/customXml" ds:itemID="{58059394-B85B-426C-AC0C-8B204734C5F7}"/>
</file>

<file path=customXml/itemProps4.xml><?xml version="1.0" encoding="utf-8"?>
<ds:datastoreItem xmlns:ds="http://schemas.openxmlformats.org/officeDocument/2006/customXml" ds:itemID="{A2F3F8B4-BFB2-47BD-A508-EB6DEB428C1F}"/>
</file>

<file path=docProps/app.xml><?xml version="1.0" encoding="utf-8"?>
<Properties xmlns="http://schemas.openxmlformats.org/officeDocument/2006/extended-properties" xmlns:vt="http://schemas.openxmlformats.org/officeDocument/2006/docPropsVTypes">
  <Template>Normal.dotm</Template>
  <TotalTime>0</TotalTime>
  <Pages>5</Pages>
  <Words>2718</Words>
  <Characters>15498</Characters>
  <Application>Microsoft Office Word</Application>
  <DocSecurity>4</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Weidmann</dc:creator>
  <cp:keywords/>
  <dc:description/>
  <cp:lastModifiedBy>Migration Team</cp:lastModifiedBy>
  <cp:revision>2</cp:revision>
  <cp:lastPrinted>2020-01-21T09:42:00Z</cp:lastPrinted>
  <dcterms:created xsi:type="dcterms:W3CDTF">2020-03-17T14:44:00Z</dcterms:created>
  <dcterms:modified xsi:type="dcterms:W3CDTF">2020-03-17T14:44:00Z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