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95954" w14:textId="77777777" w:rsidR="005F21AA" w:rsidRPr="000A4725" w:rsidRDefault="003017B8" w:rsidP="000A4725">
      <w:pPr>
        <w:spacing w:line="240" w:lineRule="auto"/>
        <w:rPr>
          <w:rFonts w:ascii="Times New Roman" w:hAnsi="Times New Roman" w:cs="Times New Roman"/>
          <w:b/>
          <w:sz w:val="24"/>
          <w:szCs w:val="24"/>
        </w:rPr>
      </w:pPr>
      <w:bookmarkStart w:id="0" w:name="_GoBack"/>
      <w:bookmarkEnd w:id="0"/>
      <w:r w:rsidRPr="000A4725">
        <w:rPr>
          <w:rFonts w:ascii="Times New Roman" w:hAnsi="Times New Roman" w:cs="Times New Roman"/>
          <w:b/>
          <w:sz w:val="24"/>
          <w:szCs w:val="24"/>
        </w:rPr>
        <w:t>Actions taken to advance the protection of migrants in vulnerable situations.</w:t>
      </w:r>
    </w:p>
    <w:p w14:paraId="65695955" w14:textId="77777777" w:rsidR="0091581D" w:rsidRPr="000A4725" w:rsidRDefault="0091581D" w:rsidP="000A4725">
      <w:pPr>
        <w:pStyle w:val="Heading3"/>
        <w:spacing w:line="240" w:lineRule="auto"/>
        <w:rPr>
          <w:rFonts w:ascii="Times New Roman" w:hAnsi="Times New Roman" w:cs="Times New Roman"/>
          <w:sz w:val="24"/>
        </w:rPr>
      </w:pPr>
    </w:p>
    <w:p w14:paraId="65695956" w14:textId="77777777" w:rsidR="0091581D" w:rsidRPr="000A4725" w:rsidRDefault="0091581D" w:rsidP="000A4725">
      <w:pPr>
        <w:pStyle w:val="ListParagraph"/>
        <w:numPr>
          <w:ilvl w:val="0"/>
          <w:numId w:val="4"/>
        </w:numPr>
        <w:spacing w:line="240" w:lineRule="auto"/>
        <w:jc w:val="both"/>
        <w:rPr>
          <w:rFonts w:ascii="Times New Roman" w:hAnsi="Times New Roman" w:cs="Times New Roman"/>
          <w:sz w:val="24"/>
          <w:szCs w:val="24"/>
        </w:rPr>
      </w:pPr>
      <w:r w:rsidRPr="000A4725">
        <w:rPr>
          <w:rFonts w:ascii="Times New Roman" w:hAnsi="Times New Roman" w:cs="Times New Roman"/>
          <w:sz w:val="24"/>
          <w:szCs w:val="24"/>
        </w:rPr>
        <w:t>Nepal has strongly prioritized bilateral labour agreements with destination countries to advance safer migration. In contrast, 2017 to 2019 saw remarkable progress in the number of agreements signed or renewed including with Japan, Korea, Malaysia, Mauritius and the UAE. Overall, the major features of this agreement include the following:</w:t>
      </w:r>
    </w:p>
    <w:p w14:paraId="65695957" w14:textId="77777777" w:rsidR="0091581D" w:rsidRPr="000A4725" w:rsidRDefault="0091581D" w:rsidP="000A4725">
      <w:pPr>
        <w:pStyle w:val="ListParagraph"/>
        <w:numPr>
          <w:ilvl w:val="0"/>
          <w:numId w:val="1"/>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Employer Pays Principle:</w:t>
      </w:r>
      <w:r w:rsidRPr="000A4725">
        <w:rPr>
          <w:rFonts w:ascii="Times New Roman" w:hAnsi="Times New Roman" w:cs="Times New Roman"/>
          <w:sz w:val="24"/>
          <w:szCs w:val="24"/>
        </w:rPr>
        <w:t xml:space="preserve">  The Government has strongly prioritized the employer pays principle to ensure that workers do not have to bear any cost and fees associated with their recruitment process. This includes the agency fees that is paid by the employer to the recruitment agency facilitating the recruitment. </w:t>
      </w:r>
    </w:p>
    <w:p w14:paraId="65695958" w14:textId="77777777" w:rsidR="0091581D" w:rsidRPr="000A4725" w:rsidRDefault="0091581D" w:rsidP="000A4725">
      <w:pPr>
        <w:pStyle w:val="ListParagraph"/>
        <w:numPr>
          <w:ilvl w:val="0"/>
          <w:numId w:val="1"/>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Standard Employment Contract: </w:t>
      </w:r>
      <w:r w:rsidRPr="000A4725">
        <w:rPr>
          <w:rFonts w:ascii="Times New Roman" w:hAnsi="Times New Roman" w:cs="Times New Roman"/>
          <w:sz w:val="24"/>
          <w:szCs w:val="24"/>
        </w:rPr>
        <w:t xml:space="preserve">The MOU includes a Standard Employment Contract that includes details on the terms and conditions of the work. Nepal’s experience shows that standard contracts are already developed unilaterally by the destination countries as per their labour law. In such cases, the focus is on ensuring that these contracts meet the minimum standards set by the Nepali side. </w:t>
      </w:r>
    </w:p>
    <w:p w14:paraId="65695959" w14:textId="77777777" w:rsidR="0091581D" w:rsidRPr="000A4725" w:rsidRDefault="0091581D" w:rsidP="000A4725">
      <w:pPr>
        <w:pStyle w:val="ListParagraph"/>
        <w:numPr>
          <w:ilvl w:val="0"/>
          <w:numId w:val="1"/>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Roles and Responsibilities of the Contractual Parties:</w:t>
      </w:r>
      <w:r w:rsidRPr="000A4725">
        <w:rPr>
          <w:rFonts w:ascii="Times New Roman" w:hAnsi="Times New Roman" w:cs="Times New Roman"/>
          <w:sz w:val="24"/>
          <w:szCs w:val="24"/>
        </w:rPr>
        <w:t xml:space="preserve"> Attempts have been made to delineate the individual and joint responsibilities of the Governments of both countries as well as that of the recruitment agencies. In a few cases such as Malaysia and Mauritius, responsibilities of the Employer and the Worker are also elaborated.  </w:t>
      </w:r>
    </w:p>
    <w:p w14:paraId="6569595A" w14:textId="77777777" w:rsidR="0091581D" w:rsidRPr="000A4725" w:rsidRDefault="0091581D" w:rsidP="000A4725">
      <w:pPr>
        <w:pStyle w:val="ListParagraph"/>
        <w:numPr>
          <w:ilvl w:val="0"/>
          <w:numId w:val="1"/>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Access to Justice:</w:t>
      </w:r>
      <w:r w:rsidRPr="000A4725">
        <w:rPr>
          <w:rFonts w:ascii="Times New Roman" w:hAnsi="Times New Roman" w:cs="Times New Roman"/>
          <w:sz w:val="24"/>
          <w:szCs w:val="24"/>
        </w:rPr>
        <w:t xml:space="preserve"> The provisions on dispute settlement using amicable means in the first two weeks followed by formal arbitration by the concerned judicial authorities is common in all MOUs. However, the more recent MOUs have emphasized on allowing workers with a pending court case to legally reside and work in the country of destination. In addition, the MOUs also include provisions on free legal services including representation and translation services. </w:t>
      </w:r>
    </w:p>
    <w:p w14:paraId="6569595B" w14:textId="77777777" w:rsidR="0091581D" w:rsidRPr="000A4725" w:rsidRDefault="0091581D" w:rsidP="000A4725">
      <w:pPr>
        <w:pStyle w:val="ListParagraph"/>
        <w:numPr>
          <w:ilvl w:val="0"/>
          <w:numId w:val="1"/>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Skills and orientation: </w:t>
      </w:r>
      <w:r w:rsidRPr="000A4725">
        <w:rPr>
          <w:rFonts w:ascii="Times New Roman" w:hAnsi="Times New Roman" w:cs="Times New Roman"/>
          <w:sz w:val="24"/>
          <w:szCs w:val="24"/>
        </w:rPr>
        <w:t xml:space="preserve">To ensure that the skills and orientation training provided in Nepal are relevant to the destination country, the MOUs prioritize cooperation on joint skills and orientation program. </w:t>
      </w:r>
    </w:p>
    <w:p w14:paraId="6569595C" w14:textId="77777777" w:rsidR="0091581D" w:rsidRPr="000A4725" w:rsidRDefault="0091581D" w:rsidP="000A4725">
      <w:pPr>
        <w:pStyle w:val="ListParagraph"/>
        <w:numPr>
          <w:ilvl w:val="0"/>
          <w:numId w:val="1"/>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Health Examination: </w:t>
      </w:r>
      <w:r w:rsidRPr="000A4725">
        <w:rPr>
          <w:rFonts w:ascii="Times New Roman" w:hAnsi="Times New Roman" w:cs="Times New Roman"/>
          <w:sz w:val="24"/>
          <w:szCs w:val="24"/>
        </w:rPr>
        <w:t xml:space="preserve">The MOUs prioritize cooperation in setting the medical examination standards and procedures that meet the criteria of both the Governments of Nepal and the destination country. Emphasis is also given on ensuring that health examinations be allowed at all eligible medical institutions approved by the Government of Nepal including the government hospitals. </w:t>
      </w:r>
    </w:p>
    <w:p w14:paraId="6569595D"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Equality of Treatment: </w:t>
      </w:r>
      <w:r w:rsidRPr="000A4725">
        <w:rPr>
          <w:rFonts w:ascii="Times New Roman" w:hAnsi="Times New Roman" w:cs="Times New Roman"/>
          <w:sz w:val="24"/>
          <w:szCs w:val="24"/>
        </w:rPr>
        <w:t xml:space="preserve">This provision relates to the fair treatment of the Worker on par with the locals and other nationals in the country of destination in their terms of employment including wage and non-wage benefits, access to justice and freedom of movement.  </w:t>
      </w:r>
    </w:p>
    <w:p w14:paraId="6569595E"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Change of Employer: </w:t>
      </w:r>
      <w:r w:rsidRPr="000A4725">
        <w:rPr>
          <w:rFonts w:ascii="Times New Roman" w:hAnsi="Times New Roman" w:cs="Times New Roman"/>
          <w:sz w:val="24"/>
          <w:szCs w:val="24"/>
        </w:rPr>
        <w:t xml:space="preserve">Workers should also be allowed to change employers in certain cases such as the winding up of businesses or mis-treatment of the worker by the Employer. In other cases, such as Korea, workers are able to change employers up to 3 times within the same sector. </w:t>
      </w:r>
    </w:p>
    <w:p w14:paraId="6569595F"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lastRenderedPageBreak/>
        <w:t xml:space="preserve">Special Leaves: </w:t>
      </w:r>
      <w:r w:rsidRPr="000A4725">
        <w:rPr>
          <w:rFonts w:ascii="Times New Roman" w:hAnsi="Times New Roman" w:cs="Times New Roman"/>
          <w:sz w:val="24"/>
          <w:szCs w:val="24"/>
        </w:rPr>
        <w:t xml:space="preserve">In case of personal emergencies including death of close family members, Workers are allowed special leaves to visit Nepal. </w:t>
      </w:r>
    </w:p>
    <w:p w14:paraId="65695960"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Insurance: </w:t>
      </w:r>
      <w:r w:rsidRPr="000A4725">
        <w:rPr>
          <w:rFonts w:ascii="Times New Roman" w:hAnsi="Times New Roman" w:cs="Times New Roman"/>
          <w:sz w:val="24"/>
          <w:szCs w:val="24"/>
        </w:rPr>
        <w:t xml:space="preserve">The Employer is required to bear the costs of health and accidental insurance and medical fees of the worker. </w:t>
      </w:r>
    </w:p>
    <w:p w14:paraId="65695961"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Possession of Personal Documentation: </w:t>
      </w:r>
      <w:r w:rsidRPr="000A4725">
        <w:rPr>
          <w:rFonts w:ascii="Times New Roman" w:hAnsi="Times New Roman" w:cs="Times New Roman"/>
          <w:sz w:val="24"/>
          <w:szCs w:val="24"/>
        </w:rPr>
        <w:t xml:space="preserve">The MOUs require that personal identification documents of the workers are to be kept by the worker at all times. </w:t>
      </w:r>
    </w:p>
    <w:p w14:paraId="65695962"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End of Service Benefits: </w:t>
      </w:r>
      <w:r w:rsidRPr="000A4725">
        <w:rPr>
          <w:rFonts w:ascii="Times New Roman" w:hAnsi="Times New Roman" w:cs="Times New Roman"/>
          <w:sz w:val="24"/>
          <w:szCs w:val="24"/>
        </w:rPr>
        <w:t>Workers are entitled to end of service benefits as per the local laws of the country.</w:t>
      </w:r>
    </w:p>
    <w:p w14:paraId="65695963"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Occupational Health and Safety:</w:t>
      </w:r>
      <w:r w:rsidRPr="000A4725">
        <w:rPr>
          <w:rFonts w:ascii="Times New Roman" w:hAnsi="Times New Roman" w:cs="Times New Roman"/>
          <w:sz w:val="24"/>
          <w:szCs w:val="24"/>
        </w:rPr>
        <w:t xml:space="preserve"> Given the nature of the work that majority of the Nepali workers are engaged in, such as construction and manufacturing, occupational health and safety measures are emphasized. </w:t>
      </w:r>
    </w:p>
    <w:p w14:paraId="65695964"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Special Provisions for Female Workers: </w:t>
      </w:r>
      <w:r w:rsidRPr="000A4725">
        <w:rPr>
          <w:rFonts w:ascii="Times New Roman" w:hAnsi="Times New Roman" w:cs="Times New Roman"/>
          <w:sz w:val="24"/>
          <w:szCs w:val="24"/>
        </w:rPr>
        <w:t xml:space="preserve">The MOUs emphasize on safety, security and welfare of the female workers, with due regard to their special needs. </w:t>
      </w:r>
    </w:p>
    <w:p w14:paraId="65695965"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 xml:space="preserve">Return: </w:t>
      </w:r>
      <w:r w:rsidRPr="000A4725">
        <w:rPr>
          <w:rFonts w:ascii="Times New Roman" w:hAnsi="Times New Roman" w:cs="Times New Roman"/>
          <w:sz w:val="24"/>
          <w:szCs w:val="24"/>
        </w:rPr>
        <w:t>Upon the completion of the contract period, Workers have the option to return at the cost of the Employer. In case of death of worker, the Employer is responsible for the expeditious repatriation of the remains of workers along with timely settlement of salary, allowances, overtime and other belongings.</w:t>
      </w:r>
    </w:p>
    <w:p w14:paraId="65695966" w14:textId="77777777" w:rsidR="0091581D" w:rsidRPr="000A4725" w:rsidRDefault="0091581D" w:rsidP="000A4725">
      <w:pPr>
        <w:pStyle w:val="ListParagraph"/>
        <w:numPr>
          <w:ilvl w:val="0"/>
          <w:numId w:val="2"/>
        </w:numPr>
        <w:spacing w:line="240" w:lineRule="auto"/>
        <w:ind w:left="1620"/>
        <w:jc w:val="both"/>
        <w:rPr>
          <w:rFonts w:ascii="Times New Roman" w:hAnsi="Times New Roman" w:cs="Times New Roman"/>
          <w:sz w:val="24"/>
          <w:szCs w:val="24"/>
        </w:rPr>
      </w:pPr>
      <w:r w:rsidRPr="000A4725">
        <w:rPr>
          <w:rFonts w:ascii="Times New Roman" w:hAnsi="Times New Roman" w:cs="Times New Roman"/>
          <w:b/>
          <w:bCs/>
          <w:sz w:val="24"/>
          <w:szCs w:val="24"/>
        </w:rPr>
        <w:t>Joint Working Group:</w:t>
      </w:r>
      <w:r w:rsidRPr="000A4725">
        <w:rPr>
          <w:rFonts w:ascii="Times New Roman" w:hAnsi="Times New Roman" w:cs="Times New Roman"/>
          <w:sz w:val="24"/>
          <w:szCs w:val="24"/>
        </w:rPr>
        <w:t xml:space="preserve"> The MOUs have a provision of establishing a Joint Working Group (or Joint Committee) to ensure the proper implementation and monitoring of the Agreement and to recommend amendments as needed.</w:t>
      </w:r>
    </w:p>
    <w:p w14:paraId="65695967" w14:textId="77777777" w:rsidR="003017B8" w:rsidRPr="000A4725" w:rsidRDefault="003017B8" w:rsidP="000A4725">
      <w:pPr>
        <w:spacing w:line="240" w:lineRule="auto"/>
        <w:rPr>
          <w:rFonts w:ascii="Times New Roman" w:hAnsi="Times New Roman" w:cs="Times New Roman"/>
          <w:sz w:val="24"/>
          <w:szCs w:val="24"/>
        </w:rPr>
      </w:pPr>
    </w:p>
    <w:p w14:paraId="65695968" w14:textId="77777777" w:rsidR="0091581D" w:rsidRPr="000A4725" w:rsidRDefault="0091581D" w:rsidP="000A4725">
      <w:pPr>
        <w:pStyle w:val="ListParagraph"/>
        <w:numPr>
          <w:ilvl w:val="0"/>
          <w:numId w:val="5"/>
        </w:numPr>
        <w:spacing w:line="240" w:lineRule="auto"/>
        <w:jc w:val="both"/>
        <w:rPr>
          <w:rStyle w:val="fontstyle01"/>
          <w:rFonts w:ascii="Times New Roman" w:hAnsi="Times New Roman" w:cs="Times New Roman"/>
          <w:color w:val="auto"/>
        </w:rPr>
      </w:pPr>
      <w:r w:rsidRPr="000A4725">
        <w:rPr>
          <w:rFonts w:ascii="Times New Roman" w:hAnsi="Times New Roman" w:cs="Times New Roman"/>
          <w:b/>
          <w:sz w:val="24"/>
          <w:szCs w:val="24"/>
        </w:rPr>
        <w:t>Nepal has strongly prioritized recordkeeping</w:t>
      </w:r>
      <w:r w:rsidR="000A4725">
        <w:rPr>
          <w:rFonts w:ascii="Times New Roman" w:hAnsi="Times New Roman" w:cs="Times New Roman"/>
          <w:b/>
          <w:sz w:val="24"/>
          <w:szCs w:val="24"/>
        </w:rPr>
        <w:t xml:space="preserve"> of migrant workers</w:t>
      </w:r>
      <w:r w:rsidRPr="000A4725">
        <w:rPr>
          <w:rFonts w:ascii="Times New Roman" w:hAnsi="Times New Roman" w:cs="Times New Roman"/>
          <w:b/>
          <w:sz w:val="24"/>
          <w:szCs w:val="24"/>
        </w:rPr>
        <w:t>.</w:t>
      </w:r>
      <w:r w:rsidRPr="000A4725">
        <w:rPr>
          <w:rFonts w:ascii="Times New Roman" w:hAnsi="Times New Roman" w:cs="Times New Roman"/>
          <w:sz w:val="24"/>
          <w:szCs w:val="24"/>
        </w:rPr>
        <w:t xml:space="preserve"> The Foreign Employment Information Management System (FEIMS) has been established which is an integrated information management system of legal migrant workers that has brought together all migration related </w:t>
      </w:r>
      <w:r w:rsidRPr="000A4725">
        <w:rPr>
          <w:rStyle w:val="fontstyle01"/>
          <w:rFonts w:ascii="Times New Roman" w:hAnsi="Times New Roman" w:cs="Times New Roman"/>
        </w:rPr>
        <w:t xml:space="preserve">authorities and agencies to the same platform. This one-stop portal helps address some key issues in the recruitment, employment and repatriation of workers including comprehensive data management of all legal migrants as well as all private sector players in one platform. </w:t>
      </w:r>
    </w:p>
    <w:p w14:paraId="65695969" w14:textId="77777777" w:rsidR="0091581D" w:rsidRPr="000A4725" w:rsidRDefault="0091581D" w:rsidP="000A4725">
      <w:pPr>
        <w:pStyle w:val="ListParagraph"/>
        <w:numPr>
          <w:ilvl w:val="0"/>
          <w:numId w:val="5"/>
        </w:numPr>
        <w:spacing w:line="240" w:lineRule="auto"/>
        <w:jc w:val="both"/>
        <w:rPr>
          <w:rFonts w:ascii="Times New Roman" w:hAnsi="Times New Roman" w:cs="Times New Roman"/>
          <w:sz w:val="24"/>
          <w:szCs w:val="24"/>
        </w:rPr>
      </w:pPr>
      <w:r w:rsidRPr="000A4725">
        <w:rPr>
          <w:rStyle w:val="fontstyle01"/>
          <w:rFonts w:ascii="Times New Roman" w:hAnsi="Times New Roman" w:cs="Times New Roman"/>
          <w:b/>
          <w:bCs/>
        </w:rPr>
        <w:t xml:space="preserve">Demand Attestation : </w:t>
      </w:r>
      <w:r w:rsidRPr="000A4725">
        <w:rPr>
          <w:rFonts w:ascii="Times New Roman" w:hAnsi="Times New Roman" w:cs="Times New Roman"/>
          <w:sz w:val="24"/>
          <w:szCs w:val="24"/>
        </w:rPr>
        <w:t xml:space="preserve">Verification of job demand letters by the Diplomatic Mission has been made mandatory. This ensures that fraudulent demands and contract substitution is reduced and transparency is increased. It also facilitates increased communication between the Nepali diplomatic missions and employers while allowing them to play a more active role in the recordkeeping, screening and monitoring of employers and workers. </w:t>
      </w:r>
    </w:p>
    <w:p w14:paraId="6569596A" w14:textId="77777777" w:rsidR="002C472C" w:rsidRPr="000A4725" w:rsidRDefault="002C472C" w:rsidP="000A4725">
      <w:pPr>
        <w:pStyle w:val="ListParagraph"/>
        <w:numPr>
          <w:ilvl w:val="0"/>
          <w:numId w:val="5"/>
        </w:numPr>
        <w:spacing w:line="240" w:lineRule="auto"/>
        <w:jc w:val="both"/>
        <w:rPr>
          <w:rFonts w:ascii="Times New Roman" w:hAnsi="Times New Roman" w:cs="Times New Roman"/>
          <w:sz w:val="24"/>
          <w:szCs w:val="24"/>
        </w:rPr>
      </w:pPr>
      <w:r w:rsidRPr="000A4725">
        <w:rPr>
          <w:rStyle w:val="fontstyle01"/>
          <w:rFonts w:ascii="Times New Roman" w:hAnsi="Times New Roman" w:cs="Times New Roman"/>
          <w:b/>
          <w:bCs/>
        </w:rPr>
        <w:t>International Frameworks:</w:t>
      </w:r>
      <w:r w:rsidRPr="000A4725">
        <w:rPr>
          <w:rFonts w:ascii="Times New Roman" w:hAnsi="Times New Roman" w:cs="Times New Roman"/>
          <w:sz w:val="24"/>
          <w:szCs w:val="24"/>
        </w:rPr>
        <w:t xml:space="preserve"> Nepal is Chair of Colombo Process and an active member of the Abu Dhabi Dialogue. In addition, Nepal adopted the Global Compact for Safe, Orderly and Regular Migration. All these platforms are being used extensively by the Nepal Government to bring out the issues of migrant workers in coordination with other destination and sending countries.</w:t>
      </w:r>
    </w:p>
    <w:p w14:paraId="6569596B" w14:textId="77777777" w:rsidR="002C472C" w:rsidRPr="000A4725" w:rsidRDefault="002C472C" w:rsidP="000A4725">
      <w:pPr>
        <w:pStyle w:val="ListParagraph"/>
        <w:numPr>
          <w:ilvl w:val="0"/>
          <w:numId w:val="5"/>
        </w:numPr>
        <w:spacing w:line="240" w:lineRule="auto"/>
        <w:jc w:val="both"/>
        <w:rPr>
          <w:rFonts w:ascii="Times New Roman" w:hAnsi="Times New Roman" w:cs="Times New Roman"/>
          <w:sz w:val="24"/>
          <w:szCs w:val="24"/>
        </w:rPr>
      </w:pPr>
      <w:r w:rsidRPr="000A4725">
        <w:rPr>
          <w:rFonts w:ascii="Times New Roman" w:hAnsi="Times New Roman" w:cs="Times New Roman"/>
          <w:b/>
          <w:sz w:val="24"/>
          <w:szCs w:val="24"/>
        </w:rPr>
        <w:t xml:space="preserve">Decentralization of Migration Governance-related Services: </w:t>
      </w:r>
      <w:r w:rsidRPr="000A4725">
        <w:rPr>
          <w:rFonts w:ascii="Times New Roman" w:hAnsi="Times New Roman" w:cs="Times New Roman"/>
          <w:sz w:val="24"/>
          <w:szCs w:val="24"/>
        </w:rPr>
        <w:t xml:space="preserve">In the context of federalization, the Local Governance Operation Act 2017 envisions multiple roles and responsibilities of the local governments in relation to foreign employment. These responsibilities can be broadly categorized into three groups including data collection, information and training, and integration of returnee migrants.  This has allowed migrant workers and their families to easily access relevant services in their proximity. For example, migrant workers have access to pre-decision counseling sessions in their proximity through Migrant Resource Centers that enables them to make informed choices on migration. </w:t>
      </w:r>
    </w:p>
    <w:p w14:paraId="6569596C" w14:textId="77777777" w:rsidR="002C472C" w:rsidRPr="000A4725" w:rsidRDefault="002C472C" w:rsidP="000A4725">
      <w:pPr>
        <w:spacing w:line="240" w:lineRule="auto"/>
        <w:ind w:left="360"/>
        <w:jc w:val="both"/>
        <w:rPr>
          <w:rFonts w:ascii="Times New Roman" w:hAnsi="Times New Roman" w:cs="Times New Roman"/>
          <w:sz w:val="24"/>
          <w:szCs w:val="24"/>
        </w:rPr>
      </w:pPr>
    </w:p>
    <w:p w14:paraId="6569596D" w14:textId="77777777" w:rsidR="002C472C" w:rsidRPr="000A4725" w:rsidRDefault="002C472C" w:rsidP="000A4725">
      <w:pPr>
        <w:pStyle w:val="ListParagraph"/>
        <w:spacing w:line="240" w:lineRule="auto"/>
        <w:jc w:val="both"/>
        <w:rPr>
          <w:rFonts w:ascii="Times New Roman" w:hAnsi="Times New Roman" w:cs="Times New Roman"/>
          <w:sz w:val="24"/>
          <w:szCs w:val="24"/>
        </w:rPr>
      </w:pPr>
    </w:p>
    <w:p w14:paraId="6569596E" w14:textId="77777777" w:rsidR="003017B8" w:rsidRPr="000A4725" w:rsidRDefault="003017B8" w:rsidP="000A4725">
      <w:pPr>
        <w:pStyle w:val="ListParagraph"/>
        <w:spacing w:line="240" w:lineRule="auto"/>
        <w:jc w:val="both"/>
        <w:rPr>
          <w:rFonts w:ascii="Times New Roman" w:hAnsi="Times New Roman" w:cs="Times New Roman"/>
          <w:b/>
          <w:sz w:val="24"/>
          <w:szCs w:val="24"/>
        </w:rPr>
      </w:pPr>
      <w:r w:rsidRPr="000A4725">
        <w:rPr>
          <w:rFonts w:ascii="Times New Roman" w:hAnsi="Times New Roman" w:cs="Times New Roman"/>
          <w:b/>
          <w:sz w:val="24"/>
          <w:szCs w:val="24"/>
        </w:rPr>
        <w:t xml:space="preserve">Challenges and best practices in identifying missing migrants and ensuring access to information and justice to their families. </w:t>
      </w:r>
    </w:p>
    <w:p w14:paraId="6569596F" w14:textId="77777777" w:rsidR="000A4725" w:rsidRPr="000A4725" w:rsidRDefault="000A4725" w:rsidP="000A4725">
      <w:pPr>
        <w:pStyle w:val="ListParagraph"/>
        <w:numPr>
          <w:ilvl w:val="0"/>
          <w:numId w:val="5"/>
        </w:numPr>
        <w:spacing w:line="240" w:lineRule="auto"/>
        <w:jc w:val="both"/>
        <w:rPr>
          <w:rFonts w:ascii="Times New Roman" w:hAnsi="Times New Roman" w:cs="Times New Roman"/>
          <w:sz w:val="24"/>
          <w:szCs w:val="24"/>
        </w:rPr>
      </w:pPr>
      <w:r w:rsidRPr="000A4725">
        <w:rPr>
          <w:rFonts w:ascii="Times New Roman" w:hAnsi="Times New Roman" w:cs="Times New Roman"/>
          <w:sz w:val="24"/>
          <w:szCs w:val="24"/>
        </w:rPr>
        <w:t>The Foreign Employment Information Management System (FEIMS) has helped to improve recordkeeping of all migrants in an easily and accessible way.</w:t>
      </w:r>
    </w:p>
    <w:p w14:paraId="65695970" w14:textId="77777777" w:rsidR="000A4725" w:rsidRPr="000A4725" w:rsidRDefault="000A4725" w:rsidP="000A4725">
      <w:pPr>
        <w:pStyle w:val="ListParagraph"/>
        <w:numPr>
          <w:ilvl w:val="0"/>
          <w:numId w:val="5"/>
        </w:numPr>
        <w:spacing w:line="240" w:lineRule="auto"/>
        <w:jc w:val="both"/>
        <w:rPr>
          <w:rFonts w:ascii="Times New Roman" w:hAnsi="Times New Roman" w:cs="Times New Roman"/>
          <w:sz w:val="24"/>
          <w:szCs w:val="24"/>
        </w:rPr>
      </w:pPr>
      <w:r w:rsidRPr="000A4725">
        <w:rPr>
          <w:rFonts w:ascii="Times New Roman" w:hAnsi="Times New Roman" w:cs="Times New Roman"/>
          <w:sz w:val="24"/>
          <w:szCs w:val="24"/>
        </w:rPr>
        <w:t>Nepal has a specialized Foreign Employment Tribunal (FET), a semi-judicial body that provides justice to the victims of fraudulent migration practices in an easy and fast track manner.</w:t>
      </w:r>
    </w:p>
    <w:p w14:paraId="65695971" w14:textId="77777777" w:rsidR="002C472C" w:rsidRPr="000A4725" w:rsidRDefault="002C472C" w:rsidP="000A4725">
      <w:pPr>
        <w:pStyle w:val="ListParagraph"/>
        <w:numPr>
          <w:ilvl w:val="0"/>
          <w:numId w:val="5"/>
        </w:numPr>
        <w:spacing w:line="240" w:lineRule="auto"/>
        <w:jc w:val="both"/>
        <w:rPr>
          <w:rFonts w:ascii="Times New Roman" w:hAnsi="Times New Roman" w:cs="Times New Roman"/>
          <w:sz w:val="24"/>
          <w:szCs w:val="24"/>
        </w:rPr>
      </w:pPr>
      <w:r w:rsidRPr="000A4725">
        <w:rPr>
          <w:rFonts w:ascii="Times New Roman" w:hAnsi="Times New Roman" w:cs="Times New Roman"/>
          <w:sz w:val="24"/>
          <w:szCs w:val="24"/>
        </w:rPr>
        <w:t xml:space="preserve">A Call Center has been established at the premises of the Ministry of Labour, Employment and Social Security (MOLESS) to receive grievance/complaints from migrant workers and their families so that it can act swiftly act on it and forward relevant issues to the related migration stakeholders including Employment Management Division of MOLESS, DOFE and FEB. In addition, MOLESS also receives a number of queries and complaints from migrant workers through social media. </w:t>
      </w:r>
    </w:p>
    <w:p w14:paraId="65695972" w14:textId="77777777" w:rsidR="002C472C" w:rsidRPr="000A4725" w:rsidRDefault="002C472C" w:rsidP="000A4725">
      <w:pPr>
        <w:pStyle w:val="ListParagraph"/>
        <w:numPr>
          <w:ilvl w:val="0"/>
          <w:numId w:val="5"/>
        </w:numPr>
        <w:spacing w:line="240" w:lineRule="auto"/>
        <w:jc w:val="both"/>
        <w:rPr>
          <w:rFonts w:ascii="Times New Roman" w:hAnsi="Times New Roman" w:cs="Times New Roman"/>
          <w:sz w:val="24"/>
          <w:szCs w:val="24"/>
        </w:rPr>
      </w:pPr>
      <w:r w:rsidRPr="000A4725">
        <w:rPr>
          <w:rFonts w:ascii="Times New Roman" w:hAnsi="Times New Roman" w:cs="Times New Roman"/>
          <w:sz w:val="24"/>
          <w:szCs w:val="24"/>
        </w:rPr>
        <w:t xml:space="preserve">The recently amended Foreign Employment Rules has also allowed registration of grievances at the Diplomatic Missions. Similarly, registration of complaints related to foreign employment through district level administrative units has also been allowed, with authority to the related Chief District Officer to conduct primary investigation. This increases access to justice to migrants and their families. </w:t>
      </w:r>
    </w:p>
    <w:p w14:paraId="65695973" w14:textId="77777777" w:rsidR="002C472C" w:rsidRDefault="002C472C" w:rsidP="000A4725">
      <w:pPr>
        <w:pStyle w:val="ListParagraph"/>
        <w:numPr>
          <w:ilvl w:val="0"/>
          <w:numId w:val="5"/>
        </w:numPr>
        <w:spacing w:line="240" w:lineRule="auto"/>
        <w:jc w:val="both"/>
        <w:rPr>
          <w:rFonts w:ascii="Times New Roman" w:hAnsi="Times New Roman" w:cs="Times New Roman"/>
          <w:sz w:val="24"/>
          <w:szCs w:val="24"/>
        </w:rPr>
      </w:pPr>
      <w:r w:rsidRPr="000A4725">
        <w:rPr>
          <w:rFonts w:ascii="Times New Roman" w:hAnsi="Times New Roman" w:cs="Times New Roman"/>
          <w:sz w:val="24"/>
          <w:szCs w:val="24"/>
        </w:rPr>
        <w:t xml:space="preserve">Recruitment agencies have joint liability with their employers so that in case there is malpractice in the destination country, recruitment agencies are held responsible. This allows migrants to lodge complaints for malpractices in their recruitment or employment in Nepal and get duly compensated in Nepal. </w:t>
      </w:r>
    </w:p>
    <w:p w14:paraId="65695974" w14:textId="77777777" w:rsidR="006469E2" w:rsidRDefault="00FF21B9" w:rsidP="006469E2">
      <w:pPr>
        <w:pStyle w:val="ListParagraph"/>
        <w:numPr>
          <w:ilvl w:val="0"/>
          <w:numId w:val="5"/>
        </w:numPr>
        <w:spacing w:line="240" w:lineRule="auto"/>
        <w:jc w:val="both"/>
        <w:rPr>
          <w:rFonts w:ascii="Times New Roman" w:hAnsi="Times New Roman" w:cs="Times New Roman"/>
          <w:sz w:val="24"/>
          <w:szCs w:val="24"/>
        </w:rPr>
      </w:pPr>
      <w:r w:rsidRPr="006469E2">
        <w:rPr>
          <w:rFonts w:ascii="Times New Roman" w:hAnsi="Times New Roman" w:cs="Times New Roman"/>
          <w:sz w:val="24"/>
          <w:szCs w:val="24"/>
        </w:rPr>
        <w:t>For migrants who lose their lives abroad, the Government provides repatriation support</w:t>
      </w:r>
      <w:r w:rsidR="006469E2" w:rsidRPr="006469E2">
        <w:rPr>
          <w:rFonts w:ascii="Times New Roman" w:hAnsi="Times New Roman" w:cs="Times New Roman"/>
          <w:sz w:val="24"/>
          <w:szCs w:val="24"/>
        </w:rPr>
        <w:t xml:space="preserve"> of the dead</w:t>
      </w:r>
      <w:r w:rsidR="006469E2">
        <w:rPr>
          <w:rFonts w:ascii="Times New Roman" w:hAnsi="Times New Roman" w:cs="Times New Roman"/>
          <w:sz w:val="24"/>
          <w:szCs w:val="24"/>
        </w:rPr>
        <w:t xml:space="preserve">. The families of migrant workers who lose their lives abroad receive financial assistance of upto 6259 USD, while migrants who are injured also receive assistance upto 6259 USD depending on the intensity of their injury. </w:t>
      </w:r>
    </w:p>
    <w:p w14:paraId="65695975" w14:textId="77777777" w:rsidR="00F11186" w:rsidRPr="00605977" w:rsidRDefault="00F11186" w:rsidP="006469E2">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Many diplomatic missions in the destination countries provide food, shelter, legal assistance to stranded migrants abroad. </w:t>
      </w:r>
    </w:p>
    <w:p w14:paraId="65695976" w14:textId="77777777" w:rsidR="003017B8" w:rsidRPr="000A4725" w:rsidRDefault="003017B8" w:rsidP="000A4725">
      <w:pPr>
        <w:spacing w:line="240" w:lineRule="auto"/>
        <w:rPr>
          <w:rFonts w:ascii="Times New Roman" w:hAnsi="Times New Roman" w:cs="Times New Roman"/>
          <w:b/>
          <w:sz w:val="24"/>
          <w:szCs w:val="24"/>
        </w:rPr>
      </w:pPr>
      <w:r w:rsidRPr="000A4725">
        <w:rPr>
          <w:rFonts w:ascii="Times New Roman" w:hAnsi="Times New Roman" w:cs="Times New Roman"/>
          <w:b/>
          <w:sz w:val="24"/>
          <w:szCs w:val="24"/>
        </w:rPr>
        <w:t>Advances in the protection of the human rights of migrants through the implementation of the GCM.</w:t>
      </w:r>
    </w:p>
    <w:p w14:paraId="65695977" w14:textId="77777777" w:rsidR="000A4725" w:rsidRPr="000A4725" w:rsidRDefault="000A4725" w:rsidP="000A4725">
      <w:pPr>
        <w:pStyle w:val="ListParagraph"/>
        <w:numPr>
          <w:ilvl w:val="0"/>
          <w:numId w:val="5"/>
        </w:numPr>
        <w:spacing w:line="240" w:lineRule="auto"/>
        <w:jc w:val="both"/>
        <w:rPr>
          <w:rFonts w:ascii="Times New Roman" w:hAnsi="Times New Roman" w:cs="Times New Roman"/>
          <w:sz w:val="24"/>
          <w:szCs w:val="24"/>
        </w:rPr>
      </w:pPr>
      <w:r w:rsidRPr="000A4725">
        <w:rPr>
          <w:rFonts w:ascii="Times New Roman" w:hAnsi="Times New Roman" w:cs="Times New Roman"/>
          <w:sz w:val="24"/>
          <w:szCs w:val="24"/>
        </w:rPr>
        <w:t xml:space="preserve">As Chair of the Colombo Process, Nepal has been part of the GCM since its very inception with the declaration in 2016. It has been holding country level and regional consultations, and has provided inputs to various drafts of the GCM. The CP’s joint recommendations were reflected in the final GCM draft. </w:t>
      </w:r>
    </w:p>
    <w:p w14:paraId="65695978" w14:textId="77777777" w:rsidR="000A4725" w:rsidRPr="000A4725" w:rsidRDefault="002C472C" w:rsidP="000A4725">
      <w:pPr>
        <w:pStyle w:val="ListParagraph"/>
        <w:numPr>
          <w:ilvl w:val="0"/>
          <w:numId w:val="5"/>
        </w:numPr>
        <w:spacing w:line="240" w:lineRule="auto"/>
        <w:jc w:val="both"/>
        <w:rPr>
          <w:rFonts w:ascii="Times New Roman" w:hAnsi="Times New Roman" w:cs="Times New Roman"/>
          <w:sz w:val="24"/>
          <w:szCs w:val="24"/>
        </w:rPr>
      </w:pPr>
      <w:r w:rsidRPr="000A4725">
        <w:rPr>
          <w:rFonts w:ascii="Times New Roman" w:hAnsi="Times New Roman" w:cs="Times New Roman"/>
          <w:sz w:val="24"/>
          <w:szCs w:val="24"/>
        </w:rPr>
        <w:t>Prior to COVID-19, the Government had initiated the task of preparing a nat</w:t>
      </w:r>
      <w:r w:rsidR="000A4725" w:rsidRPr="000A4725">
        <w:rPr>
          <w:rFonts w:ascii="Times New Roman" w:hAnsi="Times New Roman" w:cs="Times New Roman"/>
          <w:sz w:val="24"/>
          <w:szCs w:val="24"/>
        </w:rPr>
        <w:t xml:space="preserve">ional action </w:t>
      </w:r>
      <w:r w:rsidRPr="000A4725">
        <w:rPr>
          <w:rFonts w:ascii="Times New Roman" w:hAnsi="Times New Roman" w:cs="Times New Roman"/>
          <w:sz w:val="24"/>
          <w:szCs w:val="24"/>
        </w:rPr>
        <w:t>plan for</w:t>
      </w:r>
      <w:r w:rsidR="000A4725" w:rsidRPr="000A4725">
        <w:rPr>
          <w:rFonts w:ascii="Times New Roman" w:hAnsi="Times New Roman" w:cs="Times New Roman"/>
          <w:sz w:val="24"/>
          <w:szCs w:val="24"/>
        </w:rPr>
        <w:t xml:space="preserve"> the implementation of the GCM, based on priorities of Nepal. </w:t>
      </w:r>
    </w:p>
    <w:p w14:paraId="65695979" w14:textId="77777777" w:rsidR="002C472C" w:rsidRPr="000A4725" w:rsidRDefault="000A4725" w:rsidP="000A4725">
      <w:pPr>
        <w:pStyle w:val="ListParagraph"/>
        <w:numPr>
          <w:ilvl w:val="0"/>
          <w:numId w:val="5"/>
        </w:numPr>
        <w:spacing w:line="240" w:lineRule="auto"/>
        <w:jc w:val="both"/>
        <w:rPr>
          <w:rFonts w:ascii="Times New Roman" w:hAnsi="Times New Roman" w:cs="Times New Roman"/>
          <w:sz w:val="24"/>
          <w:szCs w:val="24"/>
        </w:rPr>
      </w:pPr>
      <w:r w:rsidRPr="000A4725">
        <w:rPr>
          <w:rFonts w:ascii="Times New Roman" w:hAnsi="Times New Roman" w:cs="Times New Roman"/>
          <w:sz w:val="24"/>
          <w:szCs w:val="24"/>
        </w:rPr>
        <w:t xml:space="preserve">With the adoption of the GCM, Nepal has access to a global platform and a common language to elevate the discussion around worker protection issues as a labour sending country. Many of the provisions of the bilateral labour agreements that Nepal has signed recently are based on principles endorsed by the GCM. </w:t>
      </w:r>
    </w:p>
    <w:sectPr w:rsidR="002C472C" w:rsidRPr="000A4725" w:rsidSect="00D326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597C" w14:textId="77777777" w:rsidR="0082030D" w:rsidRDefault="0082030D" w:rsidP="0091581D">
      <w:pPr>
        <w:spacing w:after="0" w:line="240" w:lineRule="auto"/>
      </w:pPr>
      <w:r>
        <w:separator/>
      </w:r>
    </w:p>
  </w:endnote>
  <w:endnote w:type="continuationSeparator" w:id="0">
    <w:p w14:paraId="6569597D" w14:textId="77777777" w:rsidR="0082030D" w:rsidRDefault="0082030D" w:rsidP="0091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9597A" w14:textId="77777777" w:rsidR="0082030D" w:rsidRDefault="0082030D" w:rsidP="0091581D">
      <w:pPr>
        <w:spacing w:after="0" w:line="240" w:lineRule="auto"/>
      </w:pPr>
      <w:r>
        <w:separator/>
      </w:r>
    </w:p>
  </w:footnote>
  <w:footnote w:type="continuationSeparator" w:id="0">
    <w:p w14:paraId="6569597B" w14:textId="77777777" w:rsidR="0082030D" w:rsidRDefault="0082030D" w:rsidP="00915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3F9"/>
    <w:multiLevelType w:val="hybridMultilevel"/>
    <w:tmpl w:val="C466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2BAF"/>
    <w:multiLevelType w:val="hybridMultilevel"/>
    <w:tmpl w:val="28B6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D0D5C"/>
    <w:multiLevelType w:val="hybridMultilevel"/>
    <w:tmpl w:val="7A16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A4520"/>
    <w:multiLevelType w:val="hybridMultilevel"/>
    <w:tmpl w:val="63EA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C070A"/>
    <w:multiLevelType w:val="hybridMultilevel"/>
    <w:tmpl w:val="551A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65F29"/>
    <w:multiLevelType w:val="hybridMultilevel"/>
    <w:tmpl w:val="B0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F1549"/>
    <w:multiLevelType w:val="hybridMultilevel"/>
    <w:tmpl w:val="7A82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B8"/>
    <w:rsid w:val="000A4725"/>
    <w:rsid w:val="000C6B6D"/>
    <w:rsid w:val="001D3AB5"/>
    <w:rsid w:val="002C472C"/>
    <w:rsid w:val="002F2DC8"/>
    <w:rsid w:val="003017B8"/>
    <w:rsid w:val="00445A5E"/>
    <w:rsid w:val="005F21AA"/>
    <w:rsid w:val="006469E2"/>
    <w:rsid w:val="006620D1"/>
    <w:rsid w:val="0082030D"/>
    <w:rsid w:val="0091581D"/>
    <w:rsid w:val="00A922B7"/>
    <w:rsid w:val="00B13689"/>
    <w:rsid w:val="00D32690"/>
    <w:rsid w:val="00F11186"/>
    <w:rsid w:val="00FF21B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5954"/>
  <w15:docId w15:val="{79145103-9AA8-4B66-97FD-439E4C18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90"/>
  </w:style>
  <w:style w:type="paragraph" w:styleId="Heading3">
    <w:name w:val="heading 3"/>
    <w:basedOn w:val="Normal"/>
    <w:next w:val="Normal"/>
    <w:link w:val="Heading3Char"/>
    <w:uiPriority w:val="9"/>
    <w:unhideWhenUsed/>
    <w:qFormat/>
    <w:rsid w:val="0091581D"/>
    <w:pPr>
      <w:keepNext/>
      <w:keepLines/>
      <w:spacing w:before="40" w:after="0" w:line="276" w:lineRule="auto"/>
      <w:outlineLvl w:val="2"/>
    </w:pPr>
    <w:rPr>
      <w:rFonts w:ascii="Century Gothic" w:eastAsiaTheme="majorEastAsia" w:hAnsi="Century Gothic" w:cstheme="majorBidi"/>
      <w:b/>
      <w:color w:val="44546A" w:themeColor="text2"/>
      <w:sz w:val="28"/>
      <w:szCs w:val="24"/>
    </w:rPr>
  </w:style>
  <w:style w:type="paragraph" w:styleId="Heading4">
    <w:name w:val="heading 4"/>
    <w:basedOn w:val="Normal"/>
    <w:next w:val="Normal"/>
    <w:link w:val="Heading4Char"/>
    <w:uiPriority w:val="9"/>
    <w:semiHidden/>
    <w:unhideWhenUsed/>
    <w:qFormat/>
    <w:rsid w:val="009158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581D"/>
    <w:rPr>
      <w:rFonts w:ascii="Century Gothic" w:eastAsiaTheme="majorEastAsia" w:hAnsi="Century Gothic" w:cstheme="majorBidi"/>
      <w:b/>
      <w:color w:val="44546A" w:themeColor="text2"/>
      <w:sz w:val="28"/>
      <w:szCs w:val="24"/>
    </w:rPr>
  </w:style>
  <w:style w:type="paragraph" w:styleId="ListParagraph">
    <w:name w:val="List Paragraph"/>
    <w:aliases w:val="List Paragraph1,Recommendation,List Paragraph11,List Paragraph111,L,F5 List Paragraph,Dot pt,CV text,Table text,Numbered Paragraph,List Paragraph2,Bulit List -  Paragraph,NFP GP Bulleted List,FooterText,numbered,Use Case List Paragraph"/>
    <w:basedOn w:val="Normal"/>
    <w:link w:val="ListParagraphChar"/>
    <w:uiPriority w:val="34"/>
    <w:qFormat/>
    <w:rsid w:val="0091581D"/>
    <w:pPr>
      <w:spacing w:after="200" w:line="276" w:lineRule="auto"/>
      <w:ind w:left="720"/>
      <w:contextualSpacing/>
    </w:pPr>
  </w:style>
  <w:style w:type="character" w:customStyle="1" w:styleId="ListParagraphChar">
    <w:name w:val="List Paragraph Char"/>
    <w:aliases w:val="List Paragraph1 Char,Recommendation Char,List Paragraph11 Char,List Paragraph111 Char,L Char,F5 List Paragraph Char,Dot pt Char,CV text Char,Table text Char,Numbered Paragraph Char,List Paragraph2 Char,Bulit List -  Paragraph Char"/>
    <w:link w:val="ListParagraph"/>
    <w:uiPriority w:val="34"/>
    <w:locked/>
    <w:rsid w:val="0091581D"/>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rsid w:val="0091581D"/>
    <w:rPr>
      <w:sz w:val="20"/>
      <w:szCs w:val="18"/>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Char Char,footnote text,f"/>
    <w:basedOn w:val="Normal"/>
    <w:link w:val="FootnoteTextChar"/>
    <w:uiPriority w:val="99"/>
    <w:unhideWhenUsed/>
    <w:qFormat/>
    <w:rsid w:val="0091581D"/>
    <w:pPr>
      <w:spacing w:after="0" w:line="240" w:lineRule="auto"/>
    </w:pPr>
    <w:rPr>
      <w:sz w:val="20"/>
      <w:szCs w:val="18"/>
    </w:rPr>
  </w:style>
  <w:style w:type="character" w:customStyle="1" w:styleId="FootnoteTextChar1">
    <w:name w:val="Footnote Text Char1"/>
    <w:basedOn w:val="DefaultParagraphFont"/>
    <w:uiPriority w:val="99"/>
    <w:semiHidden/>
    <w:rsid w:val="0091581D"/>
    <w:rPr>
      <w:sz w:val="20"/>
      <w:szCs w:val="20"/>
    </w:rPr>
  </w:style>
  <w:style w:type="character" w:styleId="FootnoteReference">
    <w:name w:val="footnote reference"/>
    <w:aliases w:val="ftref,BVI fnr,BVI fnr Car Car,BVI fnr Car,BVI fnr Car Car Car Car,BVI fnr Car Car Car Car Char Char Char,BVI fnr Car Car Car Car Char,16 Point,Superscript 6 Point,Carattere Char1,Carattere Char Char Carattere Carattere Char Char,fr,FO"/>
    <w:basedOn w:val="DefaultParagraphFont"/>
    <w:link w:val="BVIfnr1"/>
    <w:uiPriority w:val="99"/>
    <w:unhideWhenUsed/>
    <w:rsid w:val="0091581D"/>
    <w:rPr>
      <w:vertAlign w:val="superscript"/>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91581D"/>
    <w:pPr>
      <w:spacing w:line="240" w:lineRule="exact"/>
    </w:pPr>
    <w:rPr>
      <w:vertAlign w:val="superscript"/>
    </w:rPr>
  </w:style>
  <w:style w:type="character" w:customStyle="1" w:styleId="Heading4Char">
    <w:name w:val="Heading 4 Char"/>
    <w:basedOn w:val="DefaultParagraphFont"/>
    <w:link w:val="Heading4"/>
    <w:uiPriority w:val="9"/>
    <w:rsid w:val="0091581D"/>
    <w:rPr>
      <w:rFonts w:asciiTheme="majorHAnsi" w:eastAsiaTheme="majorEastAsia" w:hAnsiTheme="majorHAnsi" w:cstheme="majorBidi"/>
      <w:i/>
      <w:iCs/>
      <w:color w:val="2E74B5" w:themeColor="accent1" w:themeShade="BF"/>
    </w:rPr>
  </w:style>
  <w:style w:type="character" w:customStyle="1" w:styleId="fontstyle01">
    <w:name w:val="fontstyle01"/>
    <w:basedOn w:val="DefaultParagraphFont"/>
    <w:rsid w:val="0091581D"/>
    <w:rPr>
      <w:rFonts w:ascii="Calibri" w:hAnsi="Calibri" w:cs="Calibri" w:hint="default"/>
      <w:b w:val="0"/>
      <w:bCs w:val="0"/>
      <w:i w:val="0"/>
      <w:iCs w:val="0"/>
      <w:color w:val="000000"/>
      <w:sz w:val="24"/>
      <w:szCs w:val="24"/>
    </w:rPr>
  </w:style>
  <w:style w:type="table" w:customStyle="1" w:styleId="PlainTable41">
    <w:name w:val="Plain Table 41"/>
    <w:basedOn w:val="TableNormal"/>
    <w:uiPriority w:val="44"/>
    <w:rsid w:val="002C472C"/>
    <w:pPr>
      <w:spacing w:after="0" w:line="240" w:lineRule="auto"/>
    </w:pPr>
    <w:rPr>
      <w:szCs w:val="20"/>
      <w:lang w:bidi="ne-N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B9220-99BC-4CB0-9856-C1B98704771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7EFBB2-8B1C-4804-8B82-12D5D3DB5566}"/>
</file>

<file path=customXml/itemProps3.xml><?xml version="1.0" encoding="utf-8"?>
<ds:datastoreItem xmlns:ds="http://schemas.openxmlformats.org/officeDocument/2006/customXml" ds:itemID="{23A0118D-45E0-4B1E-88CF-0F599C80A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OHCHR </cp:lastModifiedBy>
  <cp:revision>2</cp:revision>
  <dcterms:created xsi:type="dcterms:W3CDTF">2020-06-02T11:31:00Z</dcterms:created>
  <dcterms:modified xsi:type="dcterms:W3CDTF">2020-06-02T11:31:00Z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