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5C89E" w14:textId="59FE4151" w:rsidR="009750F5" w:rsidRPr="004D4782" w:rsidRDefault="009750F5" w:rsidP="00A5291C">
      <w:pPr>
        <w:spacing w:after="120" w:line="276" w:lineRule="auto"/>
        <w:jc w:val="center"/>
        <w:rPr>
          <w:sz w:val="22"/>
          <w:szCs w:val="22"/>
          <w:lang w:val="fr-CH"/>
        </w:rPr>
      </w:pPr>
      <w:bookmarkStart w:id="0" w:name="_GoBack"/>
      <w:bookmarkEnd w:id="0"/>
      <w:r w:rsidRPr="004D4782">
        <w:rPr>
          <w:b/>
          <w:sz w:val="22"/>
          <w:szCs w:val="22"/>
          <w:u w:val="single"/>
          <w:lang w:val="fr-CH"/>
        </w:rPr>
        <w:t xml:space="preserve">Discours de haine véhiculé par les médias sociaux et visant les minorités : Contribution </w:t>
      </w:r>
      <w:r w:rsidR="00AF4711">
        <w:rPr>
          <w:b/>
          <w:sz w:val="22"/>
          <w:szCs w:val="22"/>
          <w:u w:val="single"/>
          <w:lang w:val="fr-CH"/>
        </w:rPr>
        <w:t xml:space="preserve">de la </w:t>
      </w:r>
      <w:r w:rsidRPr="004D4782">
        <w:rPr>
          <w:b/>
          <w:sz w:val="22"/>
          <w:szCs w:val="22"/>
          <w:u w:val="single"/>
          <w:lang w:val="fr-CH"/>
        </w:rPr>
        <w:t>Suisse</w:t>
      </w:r>
    </w:p>
    <w:p w14:paraId="38939AA5" w14:textId="77777777" w:rsidR="001E0D16" w:rsidRDefault="001E0D16" w:rsidP="001E0D16">
      <w:pPr>
        <w:spacing w:after="120" w:line="276" w:lineRule="auto"/>
        <w:jc w:val="both"/>
        <w:rPr>
          <w:sz w:val="22"/>
          <w:szCs w:val="22"/>
          <w:lang w:val="fr-CH"/>
        </w:rPr>
      </w:pPr>
    </w:p>
    <w:p w14:paraId="1F437AA0" w14:textId="72BF8664" w:rsidR="001E0D16" w:rsidRPr="004804AC" w:rsidRDefault="001E0D16" w:rsidP="001E0D16">
      <w:pPr>
        <w:spacing w:after="120" w:line="276" w:lineRule="auto"/>
        <w:jc w:val="both"/>
        <w:rPr>
          <w:rFonts w:cs="Arial"/>
          <w:sz w:val="22"/>
          <w:szCs w:val="22"/>
          <w:lang w:val="fr-CH"/>
        </w:rPr>
      </w:pPr>
      <w:r>
        <w:rPr>
          <w:sz w:val="22"/>
          <w:szCs w:val="22"/>
          <w:lang w:val="fr-CH"/>
        </w:rPr>
        <w:t xml:space="preserve">Le Gouvernement suisse considère que </w:t>
      </w:r>
      <w:r w:rsidRPr="004804AC">
        <w:rPr>
          <w:sz w:val="22"/>
          <w:szCs w:val="22"/>
          <w:lang w:val="fr-CH"/>
        </w:rPr>
        <w:t>la lutte contre les discours incitant à la haine à l'encontre de personnes ou de groupes de la population constitue une obligation permanente</w:t>
      </w:r>
      <w:r>
        <w:rPr>
          <w:sz w:val="22"/>
          <w:szCs w:val="22"/>
          <w:lang w:val="fr-CH"/>
        </w:rPr>
        <w:t xml:space="preserve"> car d</w:t>
      </w:r>
      <w:r w:rsidRPr="004804AC">
        <w:rPr>
          <w:sz w:val="22"/>
          <w:szCs w:val="22"/>
          <w:lang w:val="fr-CH"/>
        </w:rPr>
        <w:t>e tels propos outrepassent les limites de la liberté d'expression</w:t>
      </w:r>
      <w:r>
        <w:rPr>
          <w:sz w:val="22"/>
          <w:szCs w:val="22"/>
          <w:lang w:val="fr-CH"/>
        </w:rPr>
        <w:t xml:space="preserve"> et p</w:t>
      </w:r>
      <w:r w:rsidRPr="004804AC">
        <w:rPr>
          <w:sz w:val="22"/>
          <w:szCs w:val="22"/>
          <w:lang w:val="fr-CH"/>
        </w:rPr>
        <w:t>ortent en eux le germe de la violence.</w:t>
      </w:r>
    </w:p>
    <w:p w14:paraId="5C0E46D7" w14:textId="77777777" w:rsidR="009750F5" w:rsidRPr="004D4782" w:rsidRDefault="009750F5" w:rsidP="00A5291C">
      <w:pPr>
        <w:spacing w:after="120" w:line="276" w:lineRule="auto"/>
        <w:jc w:val="both"/>
        <w:rPr>
          <w:sz w:val="22"/>
          <w:szCs w:val="22"/>
          <w:lang w:val="fr-CH"/>
        </w:rPr>
      </w:pPr>
    </w:p>
    <w:p w14:paraId="2AC0972D" w14:textId="77777777" w:rsidR="009750F5" w:rsidRPr="004D4782" w:rsidRDefault="009750F5" w:rsidP="00A5291C">
      <w:pPr>
        <w:spacing w:after="120" w:line="276" w:lineRule="auto"/>
        <w:jc w:val="both"/>
        <w:rPr>
          <w:b/>
          <w:sz w:val="22"/>
          <w:szCs w:val="22"/>
        </w:rPr>
      </w:pPr>
      <w:r w:rsidRPr="004D4782">
        <w:rPr>
          <w:b/>
          <w:sz w:val="22"/>
          <w:szCs w:val="22"/>
        </w:rPr>
        <w:t>1. Please provide annual disaggregated data since 2017 if possible on hate speech in social media, and in particular hate speech targeting minorities (national or ethnic, religious and linguistic minorities). Please additionally indicate whether there are future plans to include specifically disaggregated data on hate speech targeting minorities, considering that in most countries, the victims of hate speech on social media are usually members of minorities.</w:t>
      </w:r>
    </w:p>
    <w:p w14:paraId="3974507F" w14:textId="34E49F9C" w:rsidR="009750F5" w:rsidRPr="00A450F5" w:rsidRDefault="00F5721B" w:rsidP="00A5291C">
      <w:pPr>
        <w:spacing w:after="120" w:line="276" w:lineRule="auto"/>
        <w:jc w:val="both"/>
        <w:rPr>
          <w:sz w:val="22"/>
          <w:szCs w:val="22"/>
          <w:lang w:val="fr-CH"/>
        </w:rPr>
      </w:pPr>
      <w:r w:rsidRPr="00F632CF">
        <w:rPr>
          <w:sz w:val="22"/>
          <w:szCs w:val="22"/>
          <w:lang w:val="fr-CH"/>
        </w:rPr>
        <w:t>À ce jour, il n'existe</w:t>
      </w:r>
      <w:r w:rsidR="00584388">
        <w:rPr>
          <w:sz w:val="22"/>
          <w:szCs w:val="22"/>
          <w:lang w:val="fr-CH"/>
        </w:rPr>
        <w:t xml:space="preserve"> </w:t>
      </w:r>
      <w:r w:rsidRPr="00F632CF">
        <w:rPr>
          <w:sz w:val="22"/>
          <w:szCs w:val="22"/>
          <w:lang w:val="fr-CH"/>
        </w:rPr>
        <w:t>pas de données complètes et désagrégées</w:t>
      </w:r>
      <w:r>
        <w:rPr>
          <w:sz w:val="22"/>
          <w:szCs w:val="22"/>
          <w:lang w:val="fr-CH"/>
        </w:rPr>
        <w:t xml:space="preserve"> sur le</w:t>
      </w:r>
      <w:r w:rsidRPr="00F632CF">
        <w:rPr>
          <w:sz w:val="22"/>
          <w:szCs w:val="22"/>
          <w:lang w:val="fr-CH"/>
        </w:rPr>
        <w:t xml:space="preserve"> discours de haine sur les médias sociaux en Suisse. Les seules données disponibles qui traitent du discours de haine sur les médias sociaux se trouvent dans la base de données sur les procédures pénales de la </w:t>
      </w:r>
      <w:r w:rsidRPr="00F632CF">
        <w:rPr>
          <w:b/>
          <w:sz w:val="22"/>
          <w:szCs w:val="22"/>
          <w:lang w:val="fr-CH"/>
        </w:rPr>
        <w:t xml:space="preserve">Commission fédérale contre le racisme </w:t>
      </w:r>
      <w:r w:rsidRPr="00F632CF">
        <w:rPr>
          <w:sz w:val="22"/>
          <w:szCs w:val="22"/>
          <w:lang w:val="fr-CH"/>
        </w:rPr>
        <w:t>(</w:t>
      </w:r>
      <w:r w:rsidRPr="00F632CF">
        <w:rPr>
          <w:b/>
          <w:sz w:val="22"/>
          <w:szCs w:val="22"/>
          <w:lang w:val="fr-CH"/>
        </w:rPr>
        <w:t>CFR</w:t>
      </w:r>
      <w:r w:rsidRPr="00F632CF">
        <w:rPr>
          <w:sz w:val="22"/>
          <w:szCs w:val="22"/>
          <w:lang w:val="fr-CH"/>
        </w:rPr>
        <w:t>).</w:t>
      </w:r>
      <w:r w:rsidRPr="004D4782">
        <w:rPr>
          <w:rStyle w:val="FootnoteReference"/>
          <w:sz w:val="22"/>
          <w:szCs w:val="22"/>
        </w:rPr>
        <w:footnoteReference w:id="2"/>
      </w:r>
      <w:r w:rsidRPr="00F632CF">
        <w:rPr>
          <w:sz w:val="22"/>
          <w:szCs w:val="22"/>
          <w:lang w:val="fr-CH"/>
        </w:rPr>
        <w:t xml:space="preserve"> </w:t>
      </w:r>
      <w:r w:rsidR="00584388">
        <w:rPr>
          <w:sz w:val="22"/>
          <w:szCs w:val="22"/>
          <w:lang w:val="fr-CH"/>
        </w:rPr>
        <w:t>Cette</w:t>
      </w:r>
      <w:r w:rsidRPr="00F632CF">
        <w:rPr>
          <w:sz w:val="22"/>
          <w:szCs w:val="22"/>
          <w:lang w:val="fr-CH"/>
        </w:rPr>
        <w:t xml:space="preserve"> base de données contient les jugements et décisions relatifs à l'article 261</w:t>
      </w:r>
      <w:r w:rsidRPr="00E171A6">
        <w:rPr>
          <w:sz w:val="22"/>
          <w:szCs w:val="22"/>
          <w:vertAlign w:val="superscript"/>
          <w:lang w:val="fr-CH"/>
        </w:rPr>
        <w:t>bis</w:t>
      </w:r>
      <w:r w:rsidRPr="00F632CF">
        <w:rPr>
          <w:sz w:val="22"/>
          <w:szCs w:val="22"/>
          <w:lang w:val="fr-CH"/>
        </w:rPr>
        <w:t xml:space="preserve"> du Code pénal suisse </w:t>
      </w:r>
      <w:r>
        <w:rPr>
          <w:sz w:val="22"/>
          <w:szCs w:val="22"/>
          <w:lang w:val="fr-CH"/>
        </w:rPr>
        <w:t>(CP</w:t>
      </w:r>
      <w:r w:rsidRPr="00F632CF">
        <w:rPr>
          <w:sz w:val="22"/>
          <w:szCs w:val="22"/>
          <w:lang w:val="fr-CH"/>
        </w:rPr>
        <w:t>)</w:t>
      </w:r>
      <w:r>
        <w:rPr>
          <w:rStyle w:val="FootnoteReference"/>
          <w:sz w:val="22"/>
          <w:szCs w:val="22"/>
          <w:lang w:val="fr-CH"/>
        </w:rPr>
        <w:footnoteReference w:id="3"/>
      </w:r>
      <w:r w:rsidRPr="00F632CF">
        <w:rPr>
          <w:sz w:val="22"/>
          <w:szCs w:val="22"/>
          <w:lang w:val="fr-CH"/>
        </w:rPr>
        <w:t xml:space="preserve"> qui sont prononcés par les autorités et tribunaux cantonaux ainsi que par le Tribunal fédéral. Toutefois, </w:t>
      </w:r>
      <w:r w:rsidR="00584388">
        <w:rPr>
          <w:sz w:val="22"/>
          <w:szCs w:val="22"/>
          <w:lang w:val="fr-CH"/>
        </w:rPr>
        <w:t>cette</w:t>
      </w:r>
      <w:r w:rsidRPr="00F632CF">
        <w:rPr>
          <w:sz w:val="22"/>
          <w:szCs w:val="22"/>
          <w:lang w:val="fr-CH"/>
        </w:rPr>
        <w:t xml:space="preserve"> base de données n'est pas exhaustive, car elle dépend de la capacité des </w:t>
      </w:r>
      <w:r>
        <w:rPr>
          <w:sz w:val="22"/>
          <w:szCs w:val="22"/>
          <w:lang w:val="fr-CH"/>
        </w:rPr>
        <w:t>forces de l’ordre</w:t>
      </w:r>
      <w:r w:rsidRPr="00F632CF">
        <w:rPr>
          <w:sz w:val="22"/>
          <w:szCs w:val="22"/>
          <w:lang w:val="fr-CH"/>
        </w:rPr>
        <w:t xml:space="preserve"> et des tribunaux de fournir toutes les décisions et tous les jugements pertinents. En outre, le discours de haine est poursuivi non seulement</w:t>
      </w:r>
      <w:r>
        <w:rPr>
          <w:sz w:val="22"/>
          <w:szCs w:val="22"/>
          <w:lang w:val="fr-CH"/>
        </w:rPr>
        <w:t xml:space="preserve"> en vertu de l'article 261</w:t>
      </w:r>
      <w:r w:rsidRPr="00E171A6">
        <w:rPr>
          <w:sz w:val="22"/>
          <w:szCs w:val="22"/>
          <w:vertAlign w:val="superscript"/>
          <w:lang w:val="fr-CH"/>
        </w:rPr>
        <w:t>bis</w:t>
      </w:r>
      <w:r>
        <w:rPr>
          <w:sz w:val="22"/>
          <w:szCs w:val="22"/>
          <w:lang w:val="fr-CH"/>
        </w:rPr>
        <w:t xml:space="preserve"> CP</w:t>
      </w:r>
      <w:r w:rsidRPr="00F632CF">
        <w:rPr>
          <w:sz w:val="22"/>
          <w:szCs w:val="22"/>
          <w:lang w:val="fr-CH"/>
        </w:rPr>
        <w:t>, qui réprime la discrimination et l'incitation à la haine, mais aussi en vertu d'autres infractions contre l'honneur person</w:t>
      </w:r>
      <w:r>
        <w:rPr>
          <w:sz w:val="22"/>
          <w:szCs w:val="22"/>
          <w:lang w:val="fr-CH"/>
        </w:rPr>
        <w:t>nel (art</w:t>
      </w:r>
      <w:r w:rsidR="00584388">
        <w:rPr>
          <w:sz w:val="22"/>
          <w:szCs w:val="22"/>
          <w:lang w:val="fr-CH"/>
        </w:rPr>
        <w:t>.</w:t>
      </w:r>
      <w:r>
        <w:rPr>
          <w:sz w:val="22"/>
          <w:szCs w:val="22"/>
          <w:lang w:val="fr-CH"/>
        </w:rPr>
        <w:t>173</w:t>
      </w:r>
      <w:r w:rsidR="00584388">
        <w:rPr>
          <w:sz w:val="22"/>
          <w:szCs w:val="22"/>
          <w:lang w:val="fr-CH"/>
        </w:rPr>
        <w:t>ss</w:t>
      </w:r>
      <w:r>
        <w:rPr>
          <w:sz w:val="22"/>
          <w:szCs w:val="22"/>
          <w:lang w:val="fr-CH"/>
        </w:rPr>
        <w:t xml:space="preserve"> CP</w:t>
      </w:r>
      <w:r w:rsidRPr="00F632CF">
        <w:rPr>
          <w:sz w:val="22"/>
          <w:szCs w:val="22"/>
          <w:lang w:val="fr-CH"/>
        </w:rPr>
        <w:t>).</w:t>
      </w:r>
      <w:r>
        <w:rPr>
          <w:sz w:val="22"/>
          <w:szCs w:val="22"/>
          <w:lang w:val="fr-CH"/>
        </w:rPr>
        <w:t xml:space="preserve"> </w:t>
      </w:r>
    </w:p>
    <w:p w14:paraId="3E40E5FD" w14:textId="4FC377B8" w:rsidR="009750F5" w:rsidRPr="00A450F5" w:rsidRDefault="00F5721B" w:rsidP="00A5291C">
      <w:pPr>
        <w:spacing w:after="120" w:line="276" w:lineRule="auto"/>
        <w:jc w:val="both"/>
        <w:rPr>
          <w:sz w:val="22"/>
          <w:szCs w:val="22"/>
          <w:lang w:val="fr-CH"/>
        </w:rPr>
      </w:pPr>
      <w:r w:rsidRPr="00F632CF">
        <w:rPr>
          <w:sz w:val="22"/>
          <w:szCs w:val="22"/>
          <w:lang w:val="fr-CH"/>
        </w:rPr>
        <w:t xml:space="preserve">La base de données de la </w:t>
      </w:r>
      <w:r w:rsidRPr="00A450F5">
        <w:rPr>
          <w:b/>
          <w:sz w:val="22"/>
          <w:szCs w:val="22"/>
          <w:lang w:val="fr-CH"/>
        </w:rPr>
        <w:t>CFR</w:t>
      </w:r>
      <w:r w:rsidRPr="00F632CF">
        <w:rPr>
          <w:sz w:val="22"/>
          <w:szCs w:val="22"/>
          <w:lang w:val="fr-CH"/>
        </w:rPr>
        <w:t xml:space="preserve"> </w:t>
      </w:r>
      <w:r w:rsidR="00584388">
        <w:rPr>
          <w:sz w:val="22"/>
          <w:szCs w:val="22"/>
          <w:lang w:val="fr-CH"/>
        </w:rPr>
        <w:t>contient des</w:t>
      </w:r>
      <w:r w:rsidRPr="00F632CF">
        <w:rPr>
          <w:sz w:val="22"/>
          <w:szCs w:val="22"/>
          <w:lang w:val="fr-CH"/>
        </w:rPr>
        <w:t xml:space="preserve"> données en fonction de la motivation des préjugés, des groupes cibles et du type d'infraction ou d'incident. Le nombre total </w:t>
      </w:r>
      <w:r>
        <w:rPr>
          <w:sz w:val="22"/>
          <w:szCs w:val="22"/>
          <w:lang w:val="fr-CH"/>
        </w:rPr>
        <w:t>de cas</w:t>
      </w:r>
      <w:r w:rsidRPr="00F632CF">
        <w:rPr>
          <w:sz w:val="22"/>
          <w:szCs w:val="22"/>
          <w:lang w:val="fr-CH"/>
        </w:rPr>
        <w:t xml:space="preserve"> concernant les médias sociaux pour la période 2017-2019 (les données pour 2020 ne seront disponibles </w:t>
      </w:r>
      <w:r w:rsidR="00584388">
        <w:rPr>
          <w:sz w:val="22"/>
          <w:szCs w:val="22"/>
          <w:lang w:val="fr-CH"/>
        </w:rPr>
        <w:t>qu’en 2021</w:t>
      </w:r>
      <w:r w:rsidRPr="00F632CF">
        <w:rPr>
          <w:sz w:val="22"/>
          <w:szCs w:val="22"/>
          <w:lang w:val="fr-CH"/>
        </w:rPr>
        <w:t xml:space="preserve">) est de </w:t>
      </w:r>
      <w:r w:rsidR="00126249">
        <w:rPr>
          <w:sz w:val="22"/>
          <w:szCs w:val="22"/>
          <w:lang w:val="fr-CH"/>
        </w:rPr>
        <w:t>28</w:t>
      </w:r>
      <w:r w:rsidR="00126249" w:rsidRPr="00F632CF">
        <w:rPr>
          <w:sz w:val="22"/>
          <w:szCs w:val="22"/>
          <w:lang w:val="fr-CH"/>
        </w:rPr>
        <w:t xml:space="preserve"> </w:t>
      </w:r>
      <w:r w:rsidRPr="00F632CF">
        <w:rPr>
          <w:sz w:val="22"/>
          <w:szCs w:val="22"/>
          <w:lang w:val="fr-CH"/>
        </w:rPr>
        <w:t>(</w:t>
      </w:r>
      <w:r w:rsidR="00126249">
        <w:rPr>
          <w:sz w:val="22"/>
          <w:szCs w:val="22"/>
          <w:lang w:val="fr-CH"/>
        </w:rPr>
        <w:t>19</w:t>
      </w:r>
      <w:r w:rsidRPr="00F632CF">
        <w:rPr>
          <w:sz w:val="22"/>
          <w:szCs w:val="22"/>
          <w:lang w:val="fr-CH"/>
        </w:rPr>
        <w:t xml:space="preserve"> condamnations), </w:t>
      </w:r>
      <w:r w:rsidR="00584388">
        <w:rPr>
          <w:sz w:val="22"/>
          <w:szCs w:val="22"/>
          <w:lang w:val="fr-CH"/>
        </w:rPr>
        <w:t>tous</w:t>
      </w:r>
      <w:r w:rsidRPr="00F632CF">
        <w:rPr>
          <w:sz w:val="22"/>
          <w:szCs w:val="22"/>
          <w:lang w:val="fr-CH"/>
        </w:rPr>
        <w:t xml:space="preserve"> ces </w:t>
      </w:r>
      <w:r>
        <w:rPr>
          <w:sz w:val="22"/>
          <w:szCs w:val="22"/>
          <w:lang w:val="fr-CH"/>
        </w:rPr>
        <w:t>cas</w:t>
      </w:r>
      <w:r w:rsidRPr="00F632CF">
        <w:rPr>
          <w:sz w:val="22"/>
          <w:szCs w:val="22"/>
          <w:lang w:val="fr-CH"/>
        </w:rPr>
        <w:t xml:space="preserve"> ne répond</w:t>
      </w:r>
      <w:r w:rsidR="00584388">
        <w:rPr>
          <w:sz w:val="22"/>
          <w:szCs w:val="22"/>
          <w:lang w:val="fr-CH"/>
        </w:rPr>
        <w:t xml:space="preserve">ant toutefois </w:t>
      </w:r>
      <w:r w:rsidRPr="00F632CF">
        <w:rPr>
          <w:sz w:val="22"/>
          <w:szCs w:val="22"/>
          <w:lang w:val="fr-CH"/>
        </w:rPr>
        <w:t xml:space="preserve">pas à la définition stricte du discours de haine (certains concernent par exemple des images racistes ou des publicités politiques racistes). 13 de ces </w:t>
      </w:r>
      <w:r>
        <w:rPr>
          <w:sz w:val="22"/>
          <w:szCs w:val="22"/>
          <w:lang w:val="fr-CH"/>
        </w:rPr>
        <w:t>cas</w:t>
      </w:r>
      <w:r w:rsidRPr="00F632CF">
        <w:rPr>
          <w:sz w:val="22"/>
          <w:szCs w:val="22"/>
          <w:lang w:val="fr-CH"/>
        </w:rPr>
        <w:t xml:space="preserve"> visent des personnes juives (reconnues comme une minorité nationale suisse) et sont antisémites, 5 sont antimusulmans </w:t>
      </w:r>
      <w:r w:rsidRPr="00F632CF">
        <w:rPr>
          <w:sz w:val="22"/>
          <w:szCs w:val="22"/>
          <w:lang w:val="fr-CH"/>
        </w:rPr>
        <w:lastRenderedPageBreak/>
        <w:t xml:space="preserve">et 3 visent des personnes de couleur. Les autres ciblent les </w:t>
      </w:r>
      <w:r w:rsidR="00584388">
        <w:rPr>
          <w:sz w:val="22"/>
          <w:szCs w:val="22"/>
          <w:lang w:val="fr-CH"/>
        </w:rPr>
        <w:t>G</w:t>
      </w:r>
      <w:r>
        <w:rPr>
          <w:sz w:val="22"/>
          <w:szCs w:val="22"/>
          <w:lang w:val="fr-CH"/>
        </w:rPr>
        <w:t>ens du voyage</w:t>
      </w:r>
      <w:r w:rsidR="00851510">
        <w:rPr>
          <w:sz w:val="22"/>
          <w:szCs w:val="22"/>
          <w:lang w:val="fr-CH"/>
        </w:rPr>
        <w:t xml:space="preserve"> (les Yéniches et les Sint</w:t>
      </w:r>
      <w:r w:rsidR="00584388">
        <w:rPr>
          <w:sz w:val="22"/>
          <w:szCs w:val="22"/>
          <w:lang w:val="fr-CH"/>
        </w:rPr>
        <w:t>i</w:t>
      </w:r>
      <w:r w:rsidRPr="00F632CF">
        <w:rPr>
          <w:sz w:val="22"/>
          <w:szCs w:val="22"/>
          <w:lang w:val="fr-CH"/>
        </w:rPr>
        <w:t xml:space="preserve"> étant reconnus comme des minorités nationales suisses) ou les demandeurs d'asile ou sont généralement xénophobes.</w:t>
      </w:r>
      <w:r>
        <w:rPr>
          <w:sz w:val="22"/>
          <w:szCs w:val="22"/>
          <w:lang w:val="fr-CH"/>
        </w:rPr>
        <w:t xml:space="preserve"> </w:t>
      </w:r>
    </w:p>
    <w:p w14:paraId="5AC3EA2F" w14:textId="73A55993" w:rsidR="009750F5" w:rsidRPr="00A450F5" w:rsidRDefault="00F5721B" w:rsidP="00A5291C">
      <w:pPr>
        <w:spacing w:after="120" w:line="276" w:lineRule="auto"/>
        <w:jc w:val="both"/>
        <w:rPr>
          <w:sz w:val="22"/>
          <w:szCs w:val="22"/>
          <w:lang w:val="fr-CH"/>
        </w:rPr>
      </w:pPr>
      <w:r w:rsidRPr="00F632CF">
        <w:rPr>
          <w:sz w:val="22"/>
          <w:szCs w:val="22"/>
          <w:lang w:val="fr-CH"/>
        </w:rPr>
        <w:t xml:space="preserve">En ce qui concerne les </w:t>
      </w:r>
      <w:r w:rsidRPr="00F632CF">
        <w:rPr>
          <w:sz w:val="22"/>
          <w:szCs w:val="22"/>
          <w:u w:val="single"/>
          <w:lang w:val="fr-CH"/>
        </w:rPr>
        <w:t>plans futurs</w:t>
      </w:r>
      <w:r w:rsidRPr="00F632CF">
        <w:rPr>
          <w:sz w:val="22"/>
          <w:szCs w:val="22"/>
          <w:lang w:val="fr-CH"/>
        </w:rPr>
        <w:t xml:space="preserve">, la </w:t>
      </w:r>
      <w:r w:rsidRPr="00A450F5">
        <w:rPr>
          <w:b/>
          <w:sz w:val="22"/>
          <w:szCs w:val="22"/>
          <w:lang w:val="fr-CH"/>
        </w:rPr>
        <w:t>CFR</w:t>
      </w:r>
      <w:r w:rsidRPr="00F632CF">
        <w:rPr>
          <w:sz w:val="22"/>
          <w:szCs w:val="22"/>
          <w:lang w:val="fr-CH"/>
        </w:rPr>
        <w:t xml:space="preserve"> prévoit d'établir un </w:t>
      </w:r>
      <w:r w:rsidRPr="00F632CF">
        <w:rPr>
          <w:sz w:val="22"/>
          <w:szCs w:val="22"/>
          <w:u w:val="single"/>
          <w:lang w:val="fr-CH"/>
        </w:rPr>
        <w:t xml:space="preserve">formulaire en ligne qui </w:t>
      </w:r>
      <w:r w:rsidRPr="00F632CF">
        <w:rPr>
          <w:sz w:val="22"/>
          <w:szCs w:val="22"/>
          <w:lang w:val="fr-CH"/>
        </w:rPr>
        <w:t xml:space="preserve">sera opérationnel l'année prochaine, où les discours </w:t>
      </w:r>
      <w:r>
        <w:rPr>
          <w:sz w:val="22"/>
          <w:szCs w:val="22"/>
          <w:lang w:val="fr-CH"/>
        </w:rPr>
        <w:t>de haine racistes</w:t>
      </w:r>
      <w:r w:rsidRPr="00F632CF">
        <w:rPr>
          <w:sz w:val="22"/>
          <w:szCs w:val="22"/>
          <w:lang w:val="fr-CH"/>
        </w:rPr>
        <w:t xml:space="preserve"> sur Internet pourront être signalés. </w:t>
      </w:r>
      <w:r w:rsidRPr="00F5721B">
        <w:rPr>
          <w:sz w:val="22"/>
          <w:szCs w:val="22"/>
          <w:lang w:val="fr-CH"/>
        </w:rPr>
        <w:t xml:space="preserve">Cela permettrait d'obtenir </w:t>
      </w:r>
      <w:r w:rsidRPr="00F5721B">
        <w:rPr>
          <w:sz w:val="22"/>
          <w:szCs w:val="22"/>
          <w:u w:val="single"/>
          <w:lang w:val="fr-CH"/>
        </w:rPr>
        <w:t>un premier aperçu statistique des signalements de discours de haine racistes en ligne</w:t>
      </w:r>
      <w:r w:rsidRPr="00F5721B">
        <w:rPr>
          <w:sz w:val="22"/>
          <w:szCs w:val="22"/>
          <w:lang w:val="fr-CH"/>
        </w:rPr>
        <w:t>.</w:t>
      </w:r>
      <w:r w:rsidRPr="00A450F5">
        <w:rPr>
          <w:sz w:val="22"/>
          <w:szCs w:val="22"/>
          <w:lang w:val="fr-CH"/>
        </w:rPr>
        <w:t xml:space="preserve"> </w:t>
      </w:r>
    </w:p>
    <w:p w14:paraId="5E5C8825" w14:textId="783F780E" w:rsidR="00721247" w:rsidRDefault="00391B6C" w:rsidP="00A5291C">
      <w:pPr>
        <w:spacing w:after="120" w:line="276" w:lineRule="auto"/>
        <w:jc w:val="both"/>
        <w:rPr>
          <w:sz w:val="22"/>
          <w:szCs w:val="22"/>
          <w:lang w:val="fr-CH"/>
        </w:rPr>
      </w:pPr>
      <w:r>
        <w:rPr>
          <w:sz w:val="22"/>
          <w:szCs w:val="22"/>
          <w:lang w:val="fr-CH"/>
        </w:rPr>
        <w:t>C</w:t>
      </w:r>
      <w:r w:rsidR="00721247" w:rsidRPr="00F358C2">
        <w:rPr>
          <w:sz w:val="22"/>
          <w:szCs w:val="22"/>
          <w:lang w:val="fr-CH"/>
        </w:rPr>
        <w:t>ertaines données</w:t>
      </w:r>
      <w:r w:rsidR="00721247">
        <w:rPr>
          <w:sz w:val="22"/>
          <w:szCs w:val="22"/>
          <w:lang w:val="fr-CH"/>
        </w:rPr>
        <w:t xml:space="preserve"> sont </w:t>
      </w:r>
      <w:r>
        <w:rPr>
          <w:sz w:val="22"/>
          <w:szCs w:val="22"/>
          <w:lang w:val="fr-CH"/>
        </w:rPr>
        <w:t xml:space="preserve">aussi </w:t>
      </w:r>
      <w:r w:rsidR="00721247">
        <w:rPr>
          <w:sz w:val="22"/>
          <w:szCs w:val="22"/>
          <w:lang w:val="fr-CH"/>
        </w:rPr>
        <w:t>tirées des signalements faits auprès des services associés au « Réseau de consultation pour les victimes du racisme »</w:t>
      </w:r>
      <w:r>
        <w:rPr>
          <w:sz w:val="22"/>
          <w:szCs w:val="22"/>
          <w:lang w:val="fr-CH"/>
        </w:rPr>
        <w:t xml:space="preserve">, qui est un projet commun de la </w:t>
      </w:r>
      <w:r w:rsidR="0004754F" w:rsidRPr="00F11C4B">
        <w:rPr>
          <w:b/>
          <w:sz w:val="22"/>
          <w:szCs w:val="22"/>
          <w:lang w:val="fr-CH"/>
        </w:rPr>
        <w:t>CFR</w:t>
      </w:r>
      <w:r w:rsidR="0004754F">
        <w:rPr>
          <w:sz w:val="22"/>
          <w:szCs w:val="22"/>
          <w:lang w:val="fr-CH"/>
        </w:rPr>
        <w:t xml:space="preserve"> </w:t>
      </w:r>
      <w:r>
        <w:rPr>
          <w:sz w:val="22"/>
          <w:szCs w:val="22"/>
          <w:lang w:val="fr-CH"/>
        </w:rPr>
        <w:t xml:space="preserve">et de </w:t>
      </w:r>
      <w:r w:rsidRPr="008B7C93">
        <w:rPr>
          <w:b/>
          <w:sz w:val="22"/>
          <w:szCs w:val="22"/>
          <w:lang w:val="fr-CH"/>
        </w:rPr>
        <w:t>l’association</w:t>
      </w:r>
      <w:r>
        <w:rPr>
          <w:sz w:val="22"/>
          <w:szCs w:val="22"/>
          <w:lang w:val="fr-CH"/>
        </w:rPr>
        <w:t xml:space="preserve"> </w:t>
      </w:r>
      <w:r w:rsidRPr="008B7C93">
        <w:rPr>
          <w:b/>
          <w:sz w:val="22"/>
          <w:szCs w:val="22"/>
          <w:lang w:val="fr-CH"/>
        </w:rPr>
        <w:t>humanrights.ch</w:t>
      </w:r>
      <w:r>
        <w:rPr>
          <w:sz w:val="22"/>
          <w:szCs w:val="22"/>
          <w:lang w:val="fr-CH"/>
        </w:rPr>
        <w:t>.</w:t>
      </w:r>
      <w:r w:rsidR="00721247">
        <w:rPr>
          <w:sz w:val="22"/>
          <w:szCs w:val="22"/>
          <w:lang w:val="fr-CH"/>
        </w:rPr>
        <w:t xml:space="preserve"> Il ressort du dernier rapport annuel 2019 </w:t>
      </w:r>
      <w:r>
        <w:rPr>
          <w:sz w:val="22"/>
          <w:szCs w:val="22"/>
          <w:lang w:val="fr-CH"/>
        </w:rPr>
        <w:t xml:space="preserve">du Réseau </w:t>
      </w:r>
      <w:r w:rsidR="00721247">
        <w:rPr>
          <w:sz w:val="22"/>
          <w:szCs w:val="22"/>
          <w:lang w:val="fr-CH"/>
        </w:rPr>
        <w:t>que sur les 352 cas de discrimination raciale enregistré</w:t>
      </w:r>
      <w:r>
        <w:rPr>
          <w:sz w:val="22"/>
          <w:szCs w:val="22"/>
          <w:lang w:val="fr-CH"/>
        </w:rPr>
        <w:t>s</w:t>
      </w:r>
      <w:r w:rsidR="00721247">
        <w:rPr>
          <w:sz w:val="22"/>
          <w:szCs w:val="22"/>
          <w:lang w:val="fr-CH"/>
        </w:rPr>
        <w:t xml:space="preserve"> par les centres de conseil, seuls 23 (soit 7 %) ont eu lieu sur Internet. Ce chiffre modeste doit toutefois être pris avec précaution car il semblerait que peu d’incidents sur Internet so</w:t>
      </w:r>
      <w:r>
        <w:rPr>
          <w:sz w:val="22"/>
          <w:szCs w:val="22"/>
          <w:lang w:val="fr-CH"/>
        </w:rPr>
        <w:t xml:space="preserve">ient </w:t>
      </w:r>
      <w:r w:rsidR="00721247">
        <w:rPr>
          <w:sz w:val="22"/>
          <w:szCs w:val="22"/>
          <w:lang w:val="fr-CH"/>
        </w:rPr>
        <w:t>signalés ou f</w:t>
      </w:r>
      <w:r>
        <w:rPr>
          <w:sz w:val="22"/>
          <w:szCs w:val="22"/>
          <w:lang w:val="fr-CH"/>
        </w:rPr>
        <w:t>assent</w:t>
      </w:r>
      <w:r w:rsidR="00721247">
        <w:rPr>
          <w:sz w:val="22"/>
          <w:szCs w:val="22"/>
          <w:lang w:val="fr-CH"/>
        </w:rPr>
        <w:t xml:space="preserve"> l’objet d’une plainte.</w:t>
      </w:r>
    </w:p>
    <w:p w14:paraId="1F3D6DE5" w14:textId="2D708D07" w:rsidR="00721247" w:rsidRPr="00F358C2" w:rsidRDefault="00721247" w:rsidP="00A5291C">
      <w:pPr>
        <w:spacing w:after="120" w:line="276" w:lineRule="auto"/>
        <w:jc w:val="both"/>
        <w:rPr>
          <w:sz w:val="22"/>
          <w:szCs w:val="22"/>
          <w:lang w:val="fr-CH"/>
        </w:rPr>
      </w:pPr>
      <w:r>
        <w:rPr>
          <w:sz w:val="22"/>
          <w:szCs w:val="22"/>
          <w:lang w:val="fr-CH"/>
        </w:rPr>
        <w:t xml:space="preserve">Enfin, des </w:t>
      </w:r>
      <w:r w:rsidR="004268C9">
        <w:rPr>
          <w:sz w:val="22"/>
          <w:szCs w:val="22"/>
          <w:lang w:val="fr-CH"/>
        </w:rPr>
        <w:t xml:space="preserve">indications </w:t>
      </w:r>
      <w:r>
        <w:rPr>
          <w:sz w:val="22"/>
          <w:szCs w:val="22"/>
          <w:lang w:val="fr-CH"/>
        </w:rPr>
        <w:t xml:space="preserve">ressortent </w:t>
      </w:r>
      <w:r w:rsidR="00391B6C">
        <w:rPr>
          <w:sz w:val="22"/>
          <w:szCs w:val="22"/>
          <w:lang w:val="fr-CH"/>
        </w:rPr>
        <w:t xml:space="preserve">des rapports sur les actes antisémites publiés chaque année par la </w:t>
      </w:r>
      <w:r w:rsidR="00391B6C" w:rsidRPr="00F11C4B">
        <w:rPr>
          <w:b/>
          <w:sz w:val="22"/>
          <w:szCs w:val="22"/>
          <w:lang w:val="fr-CH"/>
        </w:rPr>
        <w:t>Fédération Suisse des communautés israélites</w:t>
      </w:r>
      <w:r w:rsidR="00391B6C">
        <w:rPr>
          <w:sz w:val="22"/>
          <w:szCs w:val="22"/>
          <w:lang w:val="fr-CH"/>
        </w:rPr>
        <w:t xml:space="preserve"> </w:t>
      </w:r>
      <w:r w:rsidR="00391B6C" w:rsidRPr="00F11C4B">
        <w:rPr>
          <w:b/>
          <w:sz w:val="22"/>
          <w:szCs w:val="22"/>
          <w:lang w:val="fr-CH"/>
        </w:rPr>
        <w:t>FSCI</w:t>
      </w:r>
      <w:r w:rsidR="00391B6C">
        <w:rPr>
          <w:sz w:val="22"/>
          <w:szCs w:val="22"/>
          <w:lang w:val="fr-CH"/>
        </w:rPr>
        <w:t xml:space="preserve"> </w:t>
      </w:r>
      <w:r w:rsidR="001671B3">
        <w:rPr>
          <w:sz w:val="22"/>
          <w:szCs w:val="22"/>
          <w:lang w:val="fr-CH"/>
        </w:rPr>
        <w:t xml:space="preserve">et la </w:t>
      </w:r>
      <w:r w:rsidR="001671B3" w:rsidRPr="00F11C4B">
        <w:rPr>
          <w:b/>
          <w:sz w:val="22"/>
          <w:szCs w:val="22"/>
          <w:lang w:val="fr-CH"/>
        </w:rPr>
        <w:t>Fondation contre le racisme et l’antisémitisme</w:t>
      </w:r>
      <w:r w:rsidR="001671B3">
        <w:rPr>
          <w:sz w:val="22"/>
          <w:szCs w:val="22"/>
          <w:lang w:val="fr-CH"/>
        </w:rPr>
        <w:t xml:space="preserve"> </w:t>
      </w:r>
      <w:r w:rsidR="001671B3" w:rsidRPr="00F11C4B">
        <w:rPr>
          <w:b/>
          <w:sz w:val="22"/>
          <w:szCs w:val="22"/>
          <w:lang w:val="fr-CH"/>
        </w:rPr>
        <w:t>GRA</w:t>
      </w:r>
      <w:r w:rsidR="001671B3">
        <w:rPr>
          <w:sz w:val="22"/>
          <w:szCs w:val="22"/>
          <w:lang w:val="fr-CH"/>
        </w:rPr>
        <w:t xml:space="preserve"> </w:t>
      </w:r>
      <w:r w:rsidR="00391B6C">
        <w:rPr>
          <w:sz w:val="22"/>
          <w:szCs w:val="22"/>
          <w:lang w:val="fr-CH"/>
        </w:rPr>
        <w:t xml:space="preserve">(pour la Suisse alémanique) et par la </w:t>
      </w:r>
      <w:r w:rsidR="00391B6C" w:rsidRPr="00F11C4B">
        <w:rPr>
          <w:b/>
          <w:sz w:val="22"/>
          <w:szCs w:val="22"/>
          <w:lang w:val="fr-CH"/>
        </w:rPr>
        <w:t>Coordination intercommunautaire contre l’antisémitisme et la diffamation</w:t>
      </w:r>
      <w:r w:rsidR="00391B6C">
        <w:rPr>
          <w:sz w:val="22"/>
          <w:szCs w:val="22"/>
          <w:lang w:val="fr-CH"/>
        </w:rPr>
        <w:t xml:space="preserve"> </w:t>
      </w:r>
      <w:r w:rsidR="00391B6C" w:rsidRPr="00F11C4B">
        <w:rPr>
          <w:b/>
          <w:sz w:val="22"/>
          <w:szCs w:val="22"/>
          <w:lang w:val="fr-CH"/>
        </w:rPr>
        <w:t>CICAD</w:t>
      </w:r>
      <w:r w:rsidR="00391B6C">
        <w:rPr>
          <w:sz w:val="22"/>
          <w:szCs w:val="22"/>
          <w:lang w:val="fr-CH"/>
        </w:rPr>
        <w:t xml:space="preserve"> (pour la Suisse romande). Sur les 523 cas d’antisémitisme signalés et relevés dans le dernier rapport de la FSCI</w:t>
      </w:r>
      <w:r w:rsidR="001671B3">
        <w:rPr>
          <w:sz w:val="22"/>
          <w:szCs w:val="22"/>
          <w:lang w:val="fr-CH"/>
        </w:rPr>
        <w:t>/GRA</w:t>
      </w:r>
      <w:r w:rsidR="00391B6C">
        <w:rPr>
          <w:sz w:val="22"/>
          <w:szCs w:val="22"/>
          <w:lang w:val="fr-CH"/>
        </w:rPr>
        <w:t>, 96 % ont eu lieu sur Internet, la plupart du temps sur les réseaux sociaux.</w:t>
      </w:r>
    </w:p>
    <w:p w14:paraId="1D241938" w14:textId="6028B3F7" w:rsidR="00390BA7" w:rsidRPr="00AA6C74" w:rsidRDefault="004A5C95" w:rsidP="00A5291C">
      <w:pPr>
        <w:spacing w:after="120" w:line="276" w:lineRule="auto"/>
        <w:jc w:val="both"/>
        <w:rPr>
          <w:sz w:val="22"/>
          <w:szCs w:val="22"/>
        </w:rPr>
      </w:pPr>
      <w:r w:rsidRPr="004D4782">
        <w:rPr>
          <w:sz w:val="22"/>
          <w:szCs w:val="22"/>
          <w:lang w:val="fr-CH"/>
        </w:rPr>
        <w:t>Pour plus d’information</w:t>
      </w:r>
      <w:r w:rsidR="00B23BF0">
        <w:rPr>
          <w:sz w:val="22"/>
          <w:szCs w:val="22"/>
          <w:lang w:val="fr-CH"/>
        </w:rPr>
        <w:t>s</w:t>
      </w:r>
      <w:r w:rsidRPr="004D4782">
        <w:rPr>
          <w:sz w:val="22"/>
          <w:szCs w:val="22"/>
          <w:lang w:val="fr-CH"/>
        </w:rPr>
        <w:t xml:space="preserve">, voir le chapitre 4.2 sur la situation en Suisse </w:t>
      </w:r>
      <w:r w:rsidR="00B23BF0">
        <w:rPr>
          <w:sz w:val="22"/>
          <w:szCs w:val="22"/>
          <w:lang w:val="fr-CH"/>
        </w:rPr>
        <w:t xml:space="preserve">de l’étude </w:t>
      </w:r>
      <w:r w:rsidR="00195B53">
        <w:rPr>
          <w:sz w:val="22"/>
          <w:szCs w:val="22"/>
          <w:lang w:val="fr-CH"/>
        </w:rPr>
        <w:t>mandatée</w:t>
      </w:r>
      <w:r w:rsidR="00B23BF0">
        <w:rPr>
          <w:sz w:val="22"/>
          <w:szCs w:val="22"/>
          <w:lang w:val="fr-CH"/>
        </w:rPr>
        <w:t xml:space="preserve"> par le </w:t>
      </w:r>
      <w:r w:rsidR="00B23BF0" w:rsidRPr="00F11C4B">
        <w:rPr>
          <w:b/>
          <w:sz w:val="22"/>
          <w:szCs w:val="22"/>
          <w:lang w:val="fr-CH"/>
        </w:rPr>
        <w:t>Service fédéral de lutte contre le racisme</w:t>
      </w:r>
      <w:r w:rsidR="00B23BF0">
        <w:rPr>
          <w:sz w:val="22"/>
          <w:szCs w:val="22"/>
          <w:lang w:val="fr-CH"/>
        </w:rPr>
        <w:t xml:space="preserve"> (</w:t>
      </w:r>
      <w:r w:rsidR="00B23BF0" w:rsidRPr="00F11C4B">
        <w:rPr>
          <w:b/>
          <w:sz w:val="22"/>
          <w:szCs w:val="22"/>
          <w:lang w:val="fr-CH"/>
        </w:rPr>
        <w:t>SLR</w:t>
      </w:r>
      <w:r w:rsidR="00B23BF0">
        <w:rPr>
          <w:sz w:val="22"/>
          <w:szCs w:val="22"/>
          <w:lang w:val="fr-CH"/>
        </w:rPr>
        <w:t xml:space="preserve">) sur le thème «  discours de haine racistes en ligne. </w:t>
      </w:r>
      <w:r w:rsidR="00B23BF0" w:rsidRPr="00F358C2">
        <w:rPr>
          <w:sz w:val="22"/>
          <w:szCs w:val="22"/>
        </w:rPr>
        <w:t>Tour d’horizon, mesures actuelles et recommandations »</w:t>
      </w:r>
      <w:r w:rsidR="004804AC" w:rsidRPr="00F358C2">
        <w:rPr>
          <w:sz w:val="22"/>
          <w:szCs w:val="22"/>
        </w:rPr>
        <w:t>.</w:t>
      </w:r>
      <w:r w:rsidRPr="004D4782">
        <w:rPr>
          <w:sz w:val="22"/>
          <w:szCs w:val="22"/>
          <w:vertAlign w:val="superscript"/>
          <w:lang w:val="de-CH"/>
        </w:rPr>
        <w:footnoteReference w:id="4"/>
      </w:r>
    </w:p>
    <w:p w14:paraId="72AFCEDA" w14:textId="77777777" w:rsidR="006F05F8" w:rsidRDefault="006F05F8" w:rsidP="00A5291C">
      <w:pPr>
        <w:spacing w:after="120" w:line="276" w:lineRule="auto"/>
        <w:jc w:val="both"/>
        <w:rPr>
          <w:b/>
          <w:sz w:val="22"/>
          <w:szCs w:val="22"/>
        </w:rPr>
      </w:pPr>
    </w:p>
    <w:p w14:paraId="0CE84300" w14:textId="243DD20C" w:rsidR="009750F5" w:rsidRPr="004D4782" w:rsidRDefault="009750F5" w:rsidP="00A5291C">
      <w:pPr>
        <w:spacing w:after="120" w:line="276" w:lineRule="auto"/>
        <w:jc w:val="both"/>
        <w:rPr>
          <w:b/>
          <w:sz w:val="22"/>
          <w:szCs w:val="22"/>
        </w:rPr>
      </w:pPr>
      <w:r w:rsidRPr="004D4782">
        <w:rPr>
          <w:b/>
          <w:sz w:val="22"/>
          <w:szCs w:val="22"/>
        </w:rPr>
        <w:t>2. Please identify the mechanisms and processes in place to remove, penalise or address hate speech in social media targeting minorities. Please also specify and include any studies or reports assessing their implementation and effectiveness.</w:t>
      </w:r>
    </w:p>
    <w:p w14:paraId="455F1FAE" w14:textId="711B5B58" w:rsidR="009750F5" w:rsidRDefault="0027485D" w:rsidP="00A5291C">
      <w:pPr>
        <w:spacing w:after="120" w:line="276" w:lineRule="auto"/>
        <w:jc w:val="both"/>
        <w:rPr>
          <w:sz w:val="22"/>
          <w:szCs w:val="22"/>
          <w:lang w:val="fr-CH"/>
        </w:rPr>
      </w:pPr>
      <w:r w:rsidRPr="00AA6C74">
        <w:rPr>
          <w:sz w:val="22"/>
          <w:szCs w:val="22"/>
          <w:u w:val="single"/>
          <w:lang w:val="fr-CH"/>
        </w:rPr>
        <w:t>Du point de vue pénal</w:t>
      </w:r>
      <w:r>
        <w:rPr>
          <w:sz w:val="22"/>
          <w:szCs w:val="22"/>
          <w:lang w:val="fr-CH"/>
        </w:rPr>
        <w:t>, l</w:t>
      </w:r>
      <w:r w:rsidR="009750F5" w:rsidRPr="000E2563">
        <w:rPr>
          <w:sz w:val="22"/>
          <w:szCs w:val="22"/>
          <w:lang w:val="fr-CH"/>
        </w:rPr>
        <w:t>es discours de haine sur les médias sociaux sont susceptibles de tomber sous le coup des dispositions pénales applicables aux propos tenus dans le monde analogique, notamment les art. 135 (représentation de la violence), 173 ss (infractions contre l’honneur), 180 (menaces), 181 (contrainte) et 258 ss (infractions contre la paix publique)</w:t>
      </w:r>
      <w:r w:rsidR="00F42E17">
        <w:rPr>
          <w:sz w:val="22"/>
          <w:szCs w:val="22"/>
          <w:lang w:val="fr-CH"/>
        </w:rPr>
        <w:t xml:space="preserve"> dont surtout l’art. 261</w:t>
      </w:r>
      <w:r w:rsidR="00F42E17" w:rsidRPr="00AA6C74">
        <w:rPr>
          <w:sz w:val="22"/>
          <w:szCs w:val="22"/>
          <w:vertAlign w:val="superscript"/>
          <w:lang w:val="fr-CH"/>
        </w:rPr>
        <w:t>bis</w:t>
      </w:r>
      <w:r w:rsidR="00F42E17">
        <w:rPr>
          <w:sz w:val="22"/>
          <w:szCs w:val="22"/>
          <w:lang w:val="fr-CH"/>
        </w:rPr>
        <w:t xml:space="preserve"> (</w:t>
      </w:r>
      <w:r w:rsidR="00F42E17" w:rsidRPr="008B7C93">
        <w:rPr>
          <w:sz w:val="22"/>
          <w:szCs w:val="22"/>
          <w:lang w:val="fr-CH"/>
        </w:rPr>
        <w:t>discrimination et incitation à la haine)</w:t>
      </w:r>
      <w:r w:rsidR="00F42E17">
        <w:rPr>
          <w:rFonts w:ascii="Helvetica" w:hAnsi="Helvetica" w:cs="Helvetica"/>
          <w:color w:val="454545"/>
          <w:sz w:val="23"/>
          <w:szCs w:val="23"/>
          <w:shd w:val="clear" w:color="auto" w:fill="FFFFFF"/>
          <w:lang w:val="fr-CH"/>
        </w:rPr>
        <w:t xml:space="preserve"> </w:t>
      </w:r>
      <w:r w:rsidR="009750F5" w:rsidRPr="000E2563">
        <w:rPr>
          <w:sz w:val="22"/>
          <w:szCs w:val="22"/>
          <w:lang w:val="fr-CH"/>
        </w:rPr>
        <w:t xml:space="preserve">du </w:t>
      </w:r>
      <w:r>
        <w:rPr>
          <w:sz w:val="22"/>
          <w:szCs w:val="22"/>
          <w:lang w:val="fr-CH"/>
        </w:rPr>
        <w:t>C</w:t>
      </w:r>
      <w:r w:rsidRPr="000E2563">
        <w:rPr>
          <w:sz w:val="22"/>
          <w:szCs w:val="22"/>
          <w:lang w:val="fr-CH"/>
        </w:rPr>
        <w:t xml:space="preserve">ode </w:t>
      </w:r>
      <w:r w:rsidR="009750F5" w:rsidRPr="000E2563">
        <w:rPr>
          <w:sz w:val="22"/>
          <w:szCs w:val="22"/>
          <w:lang w:val="fr-CH"/>
        </w:rPr>
        <w:t xml:space="preserve">pénal </w:t>
      </w:r>
      <w:r w:rsidR="00596D19">
        <w:rPr>
          <w:sz w:val="22"/>
          <w:szCs w:val="22"/>
          <w:lang w:val="fr-CH"/>
        </w:rPr>
        <w:t xml:space="preserve">suisse </w:t>
      </w:r>
      <w:r w:rsidR="009750F5" w:rsidRPr="000E2563">
        <w:rPr>
          <w:sz w:val="22"/>
          <w:szCs w:val="22"/>
          <w:lang w:val="fr-CH"/>
        </w:rPr>
        <w:t>(CP).</w:t>
      </w:r>
      <w:r w:rsidR="006E6894" w:rsidRPr="000E2563">
        <w:rPr>
          <w:rStyle w:val="FootnoteReference"/>
          <w:sz w:val="22"/>
          <w:szCs w:val="22"/>
          <w:lang w:val="fr-CH"/>
        </w:rPr>
        <w:footnoteReference w:id="5"/>
      </w:r>
      <w:r w:rsidR="009750F5" w:rsidRPr="000E2563">
        <w:rPr>
          <w:sz w:val="22"/>
          <w:szCs w:val="22"/>
          <w:lang w:val="fr-CH"/>
        </w:rPr>
        <w:t xml:space="preserve"> Le mobile haineux ne constitue pas une circonstance aggravante, mais </w:t>
      </w:r>
      <w:r w:rsidR="00001813">
        <w:rPr>
          <w:sz w:val="22"/>
          <w:szCs w:val="22"/>
          <w:lang w:val="fr-CH"/>
        </w:rPr>
        <w:t>peut</w:t>
      </w:r>
      <w:r w:rsidR="009750F5" w:rsidRPr="000E2563">
        <w:rPr>
          <w:sz w:val="22"/>
          <w:szCs w:val="22"/>
          <w:lang w:val="fr-CH"/>
        </w:rPr>
        <w:t xml:space="preserve"> être pris en compte par le juge pénal dans la mesure de la peine (art. 47 CP).</w:t>
      </w:r>
    </w:p>
    <w:p w14:paraId="5C88DAFA" w14:textId="0CD1D200" w:rsidR="0027485D" w:rsidRPr="00A5291C" w:rsidRDefault="0027485D" w:rsidP="0027485D">
      <w:pPr>
        <w:spacing w:after="120" w:line="276" w:lineRule="auto"/>
        <w:jc w:val="both"/>
        <w:rPr>
          <w:sz w:val="22"/>
          <w:szCs w:val="22"/>
          <w:lang w:val="fr-CH"/>
        </w:rPr>
      </w:pPr>
      <w:r w:rsidRPr="00A5291C">
        <w:rPr>
          <w:sz w:val="22"/>
          <w:szCs w:val="22"/>
          <w:lang w:val="fr-CH"/>
        </w:rPr>
        <w:t>De manière générale, si une infraction est constatée dans les domaines évoqués, elle sera de</w:t>
      </w:r>
      <w:r>
        <w:rPr>
          <w:sz w:val="22"/>
          <w:szCs w:val="22"/>
          <w:lang w:val="fr-CH"/>
        </w:rPr>
        <w:t xml:space="preserve"> la </w:t>
      </w:r>
      <w:r w:rsidRPr="00A5291C">
        <w:rPr>
          <w:sz w:val="22"/>
          <w:szCs w:val="22"/>
          <w:lang w:val="fr-CH"/>
        </w:rPr>
        <w:t xml:space="preserve">compétence </w:t>
      </w:r>
      <w:r>
        <w:rPr>
          <w:sz w:val="22"/>
          <w:szCs w:val="22"/>
          <w:lang w:val="fr-CH"/>
        </w:rPr>
        <w:t>des autorités judiciaires cantonales</w:t>
      </w:r>
      <w:r w:rsidRPr="00A5291C">
        <w:rPr>
          <w:sz w:val="22"/>
          <w:szCs w:val="22"/>
          <w:lang w:val="fr-CH"/>
        </w:rPr>
        <w:t xml:space="preserve">. Si les faits incriminés </w:t>
      </w:r>
      <w:r>
        <w:rPr>
          <w:sz w:val="22"/>
          <w:szCs w:val="22"/>
          <w:lang w:val="fr-CH"/>
        </w:rPr>
        <w:t xml:space="preserve">relèvent </w:t>
      </w:r>
      <w:r w:rsidRPr="00A5291C">
        <w:rPr>
          <w:sz w:val="22"/>
          <w:szCs w:val="22"/>
          <w:lang w:val="fr-CH"/>
        </w:rPr>
        <w:t>de</w:t>
      </w:r>
      <w:r>
        <w:rPr>
          <w:sz w:val="22"/>
          <w:szCs w:val="22"/>
          <w:lang w:val="fr-CH"/>
        </w:rPr>
        <w:t>s</w:t>
      </w:r>
      <w:r w:rsidRPr="00A5291C">
        <w:rPr>
          <w:sz w:val="22"/>
          <w:szCs w:val="22"/>
          <w:lang w:val="fr-CH"/>
        </w:rPr>
        <w:t xml:space="preserve"> compétences fédérales, notamment pour ce qui est du soutien à Al</w:t>
      </w:r>
      <w:r>
        <w:rPr>
          <w:sz w:val="22"/>
          <w:szCs w:val="22"/>
          <w:lang w:val="fr-CH"/>
        </w:rPr>
        <w:t>-Qa</w:t>
      </w:r>
      <w:r w:rsidRPr="00A5291C">
        <w:rPr>
          <w:sz w:val="22"/>
          <w:szCs w:val="22"/>
          <w:lang w:val="fr-CH"/>
        </w:rPr>
        <w:t xml:space="preserve">ïda ou à l’Etat Islamique, le </w:t>
      </w:r>
      <w:r w:rsidRPr="00F11C4B">
        <w:rPr>
          <w:b/>
          <w:sz w:val="22"/>
          <w:szCs w:val="22"/>
          <w:lang w:val="fr-CH"/>
        </w:rPr>
        <w:t>Ministère public de la Confédération</w:t>
      </w:r>
      <w:r w:rsidRPr="00A5291C">
        <w:rPr>
          <w:sz w:val="22"/>
          <w:szCs w:val="22"/>
          <w:lang w:val="fr-CH"/>
        </w:rPr>
        <w:t xml:space="preserve"> (</w:t>
      </w:r>
      <w:r w:rsidRPr="00F11C4B">
        <w:rPr>
          <w:b/>
          <w:sz w:val="22"/>
          <w:szCs w:val="22"/>
          <w:lang w:val="fr-CH"/>
        </w:rPr>
        <w:t>MPC</w:t>
      </w:r>
      <w:r w:rsidRPr="00A5291C">
        <w:rPr>
          <w:sz w:val="22"/>
          <w:szCs w:val="22"/>
          <w:lang w:val="fr-CH"/>
        </w:rPr>
        <w:t xml:space="preserve">) examinera l’opportunité d’ouvrir une procédure et, le cas échéant la </w:t>
      </w:r>
      <w:r w:rsidRPr="00F11C4B">
        <w:rPr>
          <w:b/>
          <w:sz w:val="22"/>
          <w:szCs w:val="22"/>
          <w:lang w:val="fr-CH"/>
        </w:rPr>
        <w:t>Police judiciaire fédérale</w:t>
      </w:r>
      <w:r w:rsidRPr="00A5291C">
        <w:rPr>
          <w:sz w:val="22"/>
          <w:szCs w:val="22"/>
          <w:lang w:val="fr-CH"/>
        </w:rPr>
        <w:t xml:space="preserve"> (</w:t>
      </w:r>
      <w:r w:rsidRPr="00F11C4B">
        <w:rPr>
          <w:b/>
          <w:sz w:val="22"/>
          <w:szCs w:val="22"/>
          <w:lang w:val="fr-CH"/>
        </w:rPr>
        <w:t>PJF</w:t>
      </w:r>
      <w:r w:rsidRPr="00A5291C">
        <w:rPr>
          <w:sz w:val="22"/>
          <w:szCs w:val="22"/>
          <w:lang w:val="fr-CH"/>
        </w:rPr>
        <w:t>) mènera l’enquête et prendra les mesures nécessaires</w:t>
      </w:r>
      <w:r>
        <w:rPr>
          <w:sz w:val="22"/>
          <w:szCs w:val="22"/>
          <w:lang w:val="fr-CH"/>
        </w:rPr>
        <w:t>, notamment le re</w:t>
      </w:r>
      <w:r w:rsidRPr="00A5291C">
        <w:rPr>
          <w:sz w:val="22"/>
          <w:szCs w:val="22"/>
          <w:lang w:val="fr-CH"/>
        </w:rPr>
        <w:t>trait des images incriminées</w:t>
      </w:r>
      <w:r>
        <w:rPr>
          <w:sz w:val="22"/>
          <w:szCs w:val="22"/>
          <w:lang w:val="fr-CH"/>
        </w:rPr>
        <w:t>.</w:t>
      </w:r>
      <w:r w:rsidRPr="00A5291C">
        <w:rPr>
          <w:sz w:val="22"/>
          <w:szCs w:val="22"/>
          <w:lang w:val="fr-CH"/>
        </w:rPr>
        <w:t xml:space="preserve"> </w:t>
      </w:r>
    </w:p>
    <w:p w14:paraId="6D4F3764" w14:textId="6C330867" w:rsidR="009750F5" w:rsidRPr="000E2563" w:rsidRDefault="00AC51C6" w:rsidP="00A5291C">
      <w:pPr>
        <w:spacing w:after="120" w:line="276" w:lineRule="auto"/>
        <w:jc w:val="both"/>
        <w:rPr>
          <w:sz w:val="22"/>
          <w:szCs w:val="22"/>
          <w:lang w:val="fr-CH"/>
        </w:rPr>
      </w:pPr>
      <w:r>
        <w:rPr>
          <w:sz w:val="22"/>
          <w:szCs w:val="22"/>
          <w:lang w:val="fr-CH"/>
        </w:rPr>
        <w:lastRenderedPageBreak/>
        <w:t>A noter que l</w:t>
      </w:r>
      <w:r w:rsidR="009750F5" w:rsidRPr="000E2563">
        <w:rPr>
          <w:sz w:val="22"/>
          <w:szCs w:val="22"/>
          <w:lang w:val="fr-CH"/>
        </w:rPr>
        <w:t>es victimes de discours de haine peuvent bénéficier des prestations prévues par la loi sur l’aide aux victimes (LAVI),</w:t>
      </w:r>
      <w:r w:rsidR="006E6894" w:rsidRPr="000E2563">
        <w:rPr>
          <w:rStyle w:val="FootnoteReference"/>
          <w:sz w:val="22"/>
          <w:szCs w:val="22"/>
          <w:lang w:val="fr-CH"/>
        </w:rPr>
        <w:footnoteReference w:id="6"/>
      </w:r>
      <w:r w:rsidR="009750F5" w:rsidRPr="000E2563">
        <w:rPr>
          <w:sz w:val="22"/>
          <w:szCs w:val="22"/>
          <w:lang w:val="fr-CH"/>
        </w:rPr>
        <w:t xml:space="preserve"> en particulier l’aide offerte par les centres de consultation LAVI, si elles ont </w:t>
      </w:r>
      <w:r w:rsidR="006F05F8">
        <w:rPr>
          <w:sz w:val="22"/>
          <w:szCs w:val="22"/>
          <w:lang w:val="fr-CH"/>
        </w:rPr>
        <w:t xml:space="preserve">notamment </w:t>
      </w:r>
      <w:r w:rsidR="009750F5" w:rsidRPr="000E2563">
        <w:rPr>
          <w:sz w:val="22"/>
          <w:szCs w:val="22"/>
          <w:lang w:val="fr-CH"/>
        </w:rPr>
        <w:t>subi une atteinte directe à l</w:t>
      </w:r>
      <w:r w:rsidR="006F05F8">
        <w:rPr>
          <w:sz w:val="22"/>
          <w:szCs w:val="22"/>
          <w:lang w:val="fr-CH"/>
        </w:rPr>
        <w:t xml:space="preserve">eur </w:t>
      </w:r>
      <w:r w:rsidR="009750F5" w:rsidRPr="000E2563">
        <w:rPr>
          <w:sz w:val="22"/>
          <w:szCs w:val="22"/>
          <w:lang w:val="fr-CH"/>
        </w:rPr>
        <w:t xml:space="preserve">intégrité psychique. </w:t>
      </w:r>
    </w:p>
    <w:p w14:paraId="07540D0B" w14:textId="7FEED558" w:rsidR="000E2563" w:rsidRPr="000E2563" w:rsidRDefault="000E2563" w:rsidP="00A5291C">
      <w:pPr>
        <w:spacing w:after="120" w:line="276" w:lineRule="auto"/>
        <w:jc w:val="both"/>
        <w:rPr>
          <w:sz w:val="22"/>
          <w:szCs w:val="22"/>
          <w:lang w:val="fr-CH"/>
        </w:rPr>
      </w:pPr>
      <w:r w:rsidRPr="00AA6C74">
        <w:rPr>
          <w:sz w:val="22"/>
          <w:szCs w:val="22"/>
          <w:u w:val="single"/>
          <w:lang w:val="fr-CH"/>
        </w:rPr>
        <w:t>En droit civil</w:t>
      </w:r>
      <w:r w:rsidRPr="000E2563">
        <w:rPr>
          <w:sz w:val="22"/>
          <w:szCs w:val="22"/>
          <w:lang w:val="fr-CH"/>
        </w:rPr>
        <w:t>, la protection contre la discrimination raciale peut être dégagée des règles générales (art. 27 ss Code Civil</w:t>
      </w:r>
      <w:r w:rsidR="00596D19">
        <w:rPr>
          <w:sz w:val="22"/>
          <w:szCs w:val="22"/>
          <w:lang w:val="fr-CH"/>
        </w:rPr>
        <w:t xml:space="preserve"> (CC)</w:t>
      </w:r>
      <w:r w:rsidRPr="000E2563">
        <w:rPr>
          <w:sz w:val="22"/>
          <w:szCs w:val="22"/>
          <w:lang w:val="fr-CH"/>
        </w:rPr>
        <w:t>, protection contre la personnalité).</w:t>
      </w:r>
      <w:r w:rsidRPr="000E2563">
        <w:rPr>
          <w:rStyle w:val="FootnoteReference"/>
          <w:sz w:val="22"/>
          <w:szCs w:val="22"/>
          <w:lang w:val="fr-CH"/>
        </w:rPr>
        <w:footnoteReference w:id="7"/>
      </w:r>
      <w:r w:rsidRPr="000E2563">
        <w:rPr>
          <w:sz w:val="22"/>
          <w:szCs w:val="22"/>
          <w:lang w:val="fr-CH"/>
        </w:rPr>
        <w:t xml:space="preserve"> Le droit civil suisse ne contient pas de règles spécifiques sur la responsabilité civile des fournisseurs de services Internet. Il est cependant possible d’engager une procédure civile contre tous ceux qui ont participé à la violation des droits de la personnalité. Les mécanismes juridiques en place s’appliquent indépendamment du fait que l’atteinte ait été perpétrée en ligne sur les réseaux sociaux ou d’une autre manière. Un rapport du </w:t>
      </w:r>
      <w:r w:rsidR="0013266B">
        <w:rPr>
          <w:sz w:val="22"/>
          <w:szCs w:val="22"/>
          <w:lang w:val="fr-CH"/>
        </w:rPr>
        <w:t>Gouvernement suisse</w:t>
      </w:r>
      <w:r w:rsidRPr="000E2563">
        <w:rPr>
          <w:sz w:val="22"/>
          <w:szCs w:val="22"/>
          <w:lang w:val="fr-CH"/>
        </w:rPr>
        <w:t xml:space="preserve"> sur la responsabilité civile des fournisseurs de services Internet a été publié en décembre 2015.</w:t>
      </w:r>
      <w:r w:rsidRPr="000E2563">
        <w:rPr>
          <w:rStyle w:val="FootnoteReference"/>
          <w:sz w:val="22"/>
          <w:szCs w:val="22"/>
          <w:lang w:val="fr-CH"/>
        </w:rPr>
        <w:footnoteReference w:id="8"/>
      </w:r>
      <w:r w:rsidRPr="000E2563">
        <w:rPr>
          <w:sz w:val="22"/>
          <w:szCs w:val="22"/>
          <w:lang w:val="fr-CH"/>
        </w:rPr>
        <w:t xml:space="preserve"> </w:t>
      </w:r>
      <w:r w:rsidR="0013266B">
        <w:rPr>
          <w:sz w:val="22"/>
          <w:szCs w:val="22"/>
          <w:lang w:val="fr-CH"/>
        </w:rPr>
        <w:t>L</w:t>
      </w:r>
      <w:r w:rsidRPr="000E2563">
        <w:rPr>
          <w:sz w:val="22"/>
          <w:szCs w:val="22"/>
          <w:lang w:val="fr-CH"/>
        </w:rPr>
        <w:t xml:space="preserve">e Conseil fédéral </w:t>
      </w:r>
      <w:r w:rsidR="0013266B">
        <w:rPr>
          <w:sz w:val="22"/>
          <w:szCs w:val="22"/>
          <w:lang w:val="fr-CH"/>
        </w:rPr>
        <w:t xml:space="preserve">y </w:t>
      </w:r>
      <w:r w:rsidRPr="000E2563">
        <w:rPr>
          <w:sz w:val="22"/>
          <w:szCs w:val="22"/>
          <w:lang w:val="fr-CH"/>
        </w:rPr>
        <w:t>conclut que le droit actuel contient un éventail suffisant d’instruments, notamment des actions en prévention et en cessation de l’atteinte causée par un contenu illicite. Pour protéger les personnes concernées, les prestataires les plus impliqués, tels que les exploitants de plateformes, peuvent être contraints de supprimer les contenus illicites</w:t>
      </w:r>
      <w:r w:rsidR="0013266B">
        <w:rPr>
          <w:sz w:val="22"/>
          <w:szCs w:val="22"/>
          <w:lang w:val="fr-CH"/>
        </w:rPr>
        <w:t>.</w:t>
      </w:r>
      <w:r w:rsidRPr="000E2563">
        <w:rPr>
          <w:sz w:val="22"/>
          <w:szCs w:val="22"/>
          <w:lang w:val="fr-CH"/>
        </w:rPr>
        <w:t xml:space="preserve"> </w:t>
      </w:r>
    </w:p>
    <w:p w14:paraId="040236A0" w14:textId="09424ED1" w:rsidR="00390BA7" w:rsidRPr="00A5291C" w:rsidRDefault="007F4756" w:rsidP="007F4756">
      <w:pPr>
        <w:spacing w:after="120" w:line="276" w:lineRule="auto"/>
        <w:jc w:val="both"/>
        <w:rPr>
          <w:sz w:val="22"/>
          <w:szCs w:val="22"/>
          <w:lang w:val="fr-CH"/>
        </w:rPr>
      </w:pPr>
      <w:r>
        <w:rPr>
          <w:sz w:val="22"/>
          <w:szCs w:val="22"/>
          <w:lang w:val="fr-CH"/>
        </w:rPr>
        <w:t xml:space="preserve">En ce qui concerne </w:t>
      </w:r>
      <w:r w:rsidRPr="00740E06">
        <w:rPr>
          <w:sz w:val="22"/>
          <w:szCs w:val="22"/>
          <w:u w:val="single"/>
          <w:lang w:val="fr-CH"/>
        </w:rPr>
        <w:t>le retrait de contenus qui appellent à la haine ou à la violence</w:t>
      </w:r>
      <w:r>
        <w:rPr>
          <w:sz w:val="22"/>
          <w:szCs w:val="22"/>
          <w:lang w:val="fr-CH"/>
        </w:rPr>
        <w:t xml:space="preserve">, </w:t>
      </w:r>
      <w:r w:rsidRPr="00F11C4B">
        <w:rPr>
          <w:b/>
          <w:sz w:val="22"/>
          <w:szCs w:val="22"/>
          <w:lang w:val="fr-CH"/>
        </w:rPr>
        <w:t>l</w:t>
      </w:r>
      <w:r w:rsidR="00F44D96" w:rsidRPr="00F11C4B">
        <w:rPr>
          <w:b/>
          <w:sz w:val="22"/>
          <w:szCs w:val="22"/>
          <w:lang w:val="fr-CH"/>
        </w:rPr>
        <w:t>’Office fédéral de la police</w:t>
      </w:r>
      <w:r w:rsidR="00F44D96" w:rsidRPr="00A5291C">
        <w:rPr>
          <w:sz w:val="22"/>
          <w:szCs w:val="22"/>
          <w:lang w:val="fr-CH"/>
        </w:rPr>
        <w:t xml:space="preserve"> (</w:t>
      </w:r>
      <w:r w:rsidR="00F44D96" w:rsidRPr="00F11C4B">
        <w:rPr>
          <w:b/>
          <w:sz w:val="22"/>
          <w:szCs w:val="22"/>
          <w:lang w:val="fr-CH"/>
        </w:rPr>
        <w:t>fedpol</w:t>
      </w:r>
      <w:r w:rsidR="00F44D96" w:rsidRPr="00A5291C">
        <w:rPr>
          <w:sz w:val="22"/>
          <w:szCs w:val="22"/>
          <w:lang w:val="fr-CH"/>
        </w:rPr>
        <w:t xml:space="preserve">) </w:t>
      </w:r>
      <w:r>
        <w:rPr>
          <w:sz w:val="22"/>
          <w:szCs w:val="22"/>
          <w:lang w:val="fr-CH"/>
        </w:rPr>
        <w:t xml:space="preserve">les </w:t>
      </w:r>
      <w:r w:rsidR="00F44D96" w:rsidRPr="00A5291C">
        <w:rPr>
          <w:sz w:val="22"/>
          <w:szCs w:val="22"/>
          <w:lang w:val="fr-CH"/>
        </w:rPr>
        <w:t>signale aux médias sociaux</w:t>
      </w:r>
      <w:r>
        <w:rPr>
          <w:sz w:val="22"/>
          <w:szCs w:val="22"/>
          <w:lang w:val="fr-CH"/>
        </w:rPr>
        <w:t>.</w:t>
      </w:r>
      <w:r w:rsidR="00F44D96" w:rsidRPr="00A5291C">
        <w:rPr>
          <w:sz w:val="22"/>
          <w:szCs w:val="22"/>
          <w:lang w:val="fr-CH"/>
        </w:rPr>
        <w:t xml:space="preserve"> </w:t>
      </w:r>
      <w:r w:rsidR="00F44D96" w:rsidRPr="00463254">
        <w:rPr>
          <w:b/>
          <w:sz w:val="22"/>
          <w:szCs w:val="22"/>
          <w:lang w:val="fr-CH"/>
        </w:rPr>
        <w:t>Fedpol</w:t>
      </w:r>
      <w:r w:rsidR="00F44D96" w:rsidRPr="00A5291C">
        <w:rPr>
          <w:sz w:val="22"/>
          <w:szCs w:val="22"/>
          <w:lang w:val="fr-CH"/>
        </w:rPr>
        <w:t xml:space="preserve"> bénéficie à cet égard du statut de </w:t>
      </w:r>
      <w:r w:rsidR="00F44D96" w:rsidRPr="00A5291C">
        <w:rPr>
          <w:i/>
          <w:sz w:val="22"/>
          <w:szCs w:val="22"/>
          <w:lang w:val="fr-CH"/>
        </w:rPr>
        <w:t>trusted flagger</w:t>
      </w:r>
      <w:r w:rsidR="00F44D96" w:rsidRPr="00A5291C">
        <w:rPr>
          <w:sz w:val="22"/>
          <w:szCs w:val="22"/>
          <w:lang w:val="fr-CH"/>
        </w:rPr>
        <w:t xml:space="preserve"> sur YouTube, ce qui permet à ses signalements d’être traités de manière prioritaire. </w:t>
      </w:r>
      <w:r w:rsidR="00390BA7" w:rsidRPr="00A5291C">
        <w:rPr>
          <w:sz w:val="22"/>
          <w:szCs w:val="22"/>
          <w:lang w:val="fr-CH"/>
        </w:rPr>
        <w:t xml:space="preserve">A travers </w:t>
      </w:r>
      <w:r w:rsidR="00F44D96" w:rsidRPr="00A5291C">
        <w:rPr>
          <w:sz w:val="22"/>
          <w:szCs w:val="22"/>
          <w:lang w:val="fr-CH"/>
        </w:rPr>
        <w:t xml:space="preserve">ce </w:t>
      </w:r>
      <w:r w:rsidR="00390BA7" w:rsidRPr="00A5291C">
        <w:rPr>
          <w:sz w:val="22"/>
          <w:szCs w:val="22"/>
          <w:lang w:val="fr-CH"/>
        </w:rPr>
        <w:t xml:space="preserve">programme, </w:t>
      </w:r>
      <w:r w:rsidR="00390BA7" w:rsidRPr="00463254">
        <w:rPr>
          <w:b/>
          <w:sz w:val="22"/>
          <w:szCs w:val="22"/>
          <w:lang w:val="fr-CH"/>
        </w:rPr>
        <w:t>fedpol</w:t>
      </w:r>
      <w:r w:rsidR="00390BA7" w:rsidRPr="00A5291C">
        <w:rPr>
          <w:sz w:val="22"/>
          <w:szCs w:val="22"/>
          <w:lang w:val="fr-CH"/>
        </w:rPr>
        <w:t xml:space="preserve"> a pu signaler plus de 350 vidéos à Youtube depuis</w:t>
      </w:r>
      <w:r w:rsidR="006F05F8">
        <w:rPr>
          <w:sz w:val="22"/>
          <w:szCs w:val="22"/>
          <w:lang w:val="fr-CH"/>
        </w:rPr>
        <w:t xml:space="preserve"> la</w:t>
      </w:r>
      <w:r w:rsidR="00390BA7" w:rsidRPr="00A5291C">
        <w:rPr>
          <w:sz w:val="22"/>
          <w:szCs w:val="22"/>
          <w:lang w:val="fr-CH"/>
        </w:rPr>
        <w:t xml:space="preserve"> fin 2016. Plus de 300 </w:t>
      </w:r>
      <w:r>
        <w:rPr>
          <w:sz w:val="22"/>
          <w:szCs w:val="22"/>
          <w:lang w:val="fr-CH"/>
        </w:rPr>
        <w:t xml:space="preserve">d’entre elles </w:t>
      </w:r>
      <w:r w:rsidR="00390BA7" w:rsidRPr="00A5291C">
        <w:rPr>
          <w:sz w:val="22"/>
          <w:szCs w:val="22"/>
          <w:lang w:val="fr-CH"/>
        </w:rPr>
        <w:t xml:space="preserve">ont été retirées par Youtube ou leur diffusion </w:t>
      </w:r>
      <w:r w:rsidR="00596D19">
        <w:rPr>
          <w:sz w:val="22"/>
          <w:szCs w:val="22"/>
          <w:lang w:val="fr-CH"/>
        </w:rPr>
        <w:t xml:space="preserve">a été </w:t>
      </w:r>
      <w:r w:rsidR="00390BA7" w:rsidRPr="00A5291C">
        <w:rPr>
          <w:sz w:val="22"/>
          <w:szCs w:val="22"/>
          <w:lang w:val="fr-CH"/>
        </w:rPr>
        <w:t>réduite. La très grande majorité (+ de 90%) de ces vidéos concernent le terrorisme et la représentation de la violence s’y rapportant.</w:t>
      </w:r>
      <w:r w:rsidR="00F44D96" w:rsidRPr="00A5291C">
        <w:rPr>
          <w:sz w:val="22"/>
          <w:szCs w:val="22"/>
          <w:lang w:val="fr-CH"/>
        </w:rPr>
        <w:t xml:space="preserve"> </w:t>
      </w:r>
      <w:r w:rsidR="009D658D" w:rsidRPr="00D33F4C">
        <w:rPr>
          <w:sz w:val="22"/>
          <w:szCs w:val="22"/>
          <w:lang w:val="fr-CH"/>
        </w:rPr>
        <w:t xml:space="preserve">En outre, </w:t>
      </w:r>
      <w:r w:rsidR="00D33F4C" w:rsidRPr="00463254">
        <w:rPr>
          <w:b/>
          <w:sz w:val="22"/>
          <w:szCs w:val="22"/>
          <w:lang w:val="fr-CH"/>
        </w:rPr>
        <w:t>f</w:t>
      </w:r>
      <w:r w:rsidR="000B7A70" w:rsidRPr="00463254">
        <w:rPr>
          <w:b/>
          <w:sz w:val="22"/>
          <w:szCs w:val="22"/>
          <w:lang w:val="fr-CH"/>
        </w:rPr>
        <w:t>edpol</w:t>
      </w:r>
      <w:r w:rsidR="000B7A70" w:rsidRPr="000B7A70">
        <w:rPr>
          <w:sz w:val="22"/>
          <w:szCs w:val="22"/>
          <w:lang w:val="fr-CH"/>
        </w:rPr>
        <w:t xml:space="preserve"> est en contact de manière ponctuelle avec des services tels que Facebook et Twitter, notamment lorsque les comptes d’utilisateurs sont utilisés dans le cadre d’une infraction ou si le contenu publié sur ces plateformes a de l’importance au niveau du droit pénal.</w:t>
      </w:r>
      <w:r w:rsidR="000B7A70" w:rsidRPr="000A7053">
        <w:rPr>
          <w:lang w:val="fr-CH"/>
        </w:rPr>
        <w:t xml:space="preserve"> </w:t>
      </w:r>
      <w:r w:rsidR="000B7A70" w:rsidRPr="000B7A70">
        <w:rPr>
          <w:sz w:val="22"/>
          <w:szCs w:val="22"/>
          <w:lang w:val="fr-CH"/>
        </w:rPr>
        <w:t>Face</w:t>
      </w:r>
      <w:r w:rsidR="000B7A70">
        <w:rPr>
          <w:sz w:val="22"/>
          <w:szCs w:val="22"/>
          <w:lang w:val="fr-CH"/>
        </w:rPr>
        <w:t>book dispose d’un portail dédié</w:t>
      </w:r>
      <w:r w:rsidR="000B7A70" w:rsidRPr="000B7A70">
        <w:rPr>
          <w:sz w:val="22"/>
          <w:szCs w:val="22"/>
          <w:lang w:val="fr-CH"/>
        </w:rPr>
        <w:t xml:space="preserve"> (et réservé) à la transmission des demandes des autorités de poursuite pénale relatives aux informations des utilisateurs.</w:t>
      </w:r>
    </w:p>
    <w:p w14:paraId="7CD8AC6E" w14:textId="7A41B3C4" w:rsidR="00390BA7" w:rsidRPr="004804AC" w:rsidRDefault="007F4756" w:rsidP="00A5291C">
      <w:pPr>
        <w:spacing w:after="120" w:line="276" w:lineRule="auto"/>
        <w:jc w:val="both"/>
        <w:rPr>
          <w:sz w:val="22"/>
          <w:szCs w:val="22"/>
          <w:lang w:val="fr-CH"/>
        </w:rPr>
      </w:pPr>
      <w:r>
        <w:rPr>
          <w:sz w:val="22"/>
          <w:szCs w:val="22"/>
          <w:lang w:val="fr-CH"/>
        </w:rPr>
        <w:t>S</w:t>
      </w:r>
      <w:r w:rsidR="00390BA7" w:rsidRPr="00A5291C">
        <w:rPr>
          <w:sz w:val="22"/>
          <w:szCs w:val="22"/>
          <w:lang w:val="fr-CH"/>
        </w:rPr>
        <w:t xml:space="preserve">'il s'agit de matériel de propagande violent, </w:t>
      </w:r>
      <w:r w:rsidR="00390BA7" w:rsidRPr="00F11C4B">
        <w:rPr>
          <w:b/>
          <w:sz w:val="22"/>
          <w:szCs w:val="22"/>
          <w:lang w:val="fr-CH"/>
        </w:rPr>
        <w:t xml:space="preserve">fedpol </w:t>
      </w:r>
      <w:r w:rsidR="00390BA7" w:rsidRPr="00A5291C">
        <w:rPr>
          <w:sz w:val="22"/>
          <w:szCs w:val="22"/>
          <w:lang w:val="fr-CH"/>
        </w:rPr>
        <w:t xml:space="preserve">dispose de </w:t>
      </w:r>
      <w:r w:rsidR="00567C64" w:rsidRPr="00A5291C">
        <w:rPr>
          <w:sz w:val="22"/>
          <w:szCs w:val="22"/>
          <w:lang w:val="fr-CH"/>
        </w:rPr>
        <w:t>mesures policières préventives</w:t>
      </w:r>
      <w:r w:rsidR="00567C64" w:rsidRPr="00A5291C" w:rsidDel="00567C64">
        <w:rPr>
          <w:sz w:val="22"/>
          <w:szCs w:val="22"/>
          <w:lang w:val="fr-CH"/>
        </w:rPr>
        <w:t xml:space="preserve"> </w:t>
      </w:r>
      <w:r w:rsidR="006F05F8">
        <w:rPr>
          <w:sz w:val="22"/>
          <w:szCs w:val="22"/>
          <w:lang w:val="fr-CH"/>
        </w:rPr>
        <w:t>prévues par</w:t>
      </w:r>
      <w:r w:rsidR="00B90B32" w:rsidRPr="00A5291C">
        <w:rPr>
          <w:sz w:val="22"/>
          <w:szCs w:val="22"/>
          <w:lang w:val="fr-CH"/>
        </w:rPr>
        <w:t xml:space="preserve"> </w:t>
      </w:r>
      <w:r w:rsidR="00390BA7" w:rsidRPr="00A5291C">
        <w:rPr>
          <w:sz w:val="22"/>
          <w:szCs w:val="22"/>
          <w:lang w:val="fr-CH"/>
        </w:rPr>
        <w:t>la Loi fédérale instituant des mesures visant au maintien de la sûreté intérieure (LMSI)</w:t>
      </w:r>
      <w:r w:rsidR="00596D19">
        <w:rPr>
          <w:sz w:val="22"/>
          <w:szCs w:val="22"/>
          <w:lang w:val="fr-CH"/>
        </w:rPr>
        <w:t>.</w:t>
      </w:r>
      <w:r w:rsidR="00390BA7" w:rsidRPr="00A5291C">
        <w:rPr>
          <w:sz w:val="22"/>
          <w:szCs w:val="22"/>
          <w:vertAlign w:val="superscript"/>
        </w:rPr>
        <w:footnoteReference w:id="9"/>
      </w:r>
      <w:r w:rsidR="00390BA7" w:rsidRPr="00A5291C">
        <w:rPr>
          <w:sz w:val="22"/>
          <w:szCs w:val="22"/>
          <w:lang w:val="fr-CH"/>
        </w:rPr>
        <w:t xml:space="preserve"> En cas de diffusion de matériel de propagande violent via Internet, fedpol peut, après avoir consulté le </w:t>
      </w:r>
      <w:r w:rsidR="00390BA7" w:rsidRPr="00F11C4B">
        <w:rPr>
          <w:b/>
          <w:sz w:val="22"/>
          <w:szCs w:val="22"/>
          <w:lang w:val="fr-CH"/>
        </w:rPr>
        <w:t>Service de renseignement de la Confédération</w:t>
      </w:r>
      <w:r w:rsidR="00390BA7" w:rsidRPr="00A5291C">
        <w:rPr>
          <w:sz w:val="22"/>
          <w:szCs w:val="22"/>
          <w:lang w:val="fr-CH"/>
        </w:rPr>
        <w:t xml:space="preserve"> </w:t>
      </w:r>
      <w:r w:rsidR="00567C64" w:rsidRPr="00A5291C">
        <w:rPr>
          <w:sz w:val="22"/>
          <w:szCs w:val="22"/>
          <w:lang w:val="fr-CH"/>
        </w:rPr>
        <w:t>(</w:t>
      </w:r>
      <w:r w:rsidR="00390BA7" w:rsidRPr="00F11C4B">
        <w:rPr>
          <w:b/>
          <w:sz w:val="22"/>
          <w:szCs w:val="22"/>
          <w:lang w:val="fr-CH"/>
        </w:rPr>
        <w:t>SRC</w:t>
      </w:r>
      <w:r w:rsidR="00567C64" w:rsidRPr="00A5291C">
        <w:rPr>
          <w:sz w:val="22"/>
          <w:szCs w:val="22"/>
          <w:lang w:val="fr-CH"/>
        </w:rPr>
        <w:t>)</w:t>
      </w:r>
      <w:r w:rsidR="00390BA7" w:rsidRPr="00A5291C">
        <w:rPr>
          <w:sz w:val="22"/>
          <w:szCs w:val="22"/>
          <w:lang w:val="fr-CH"/>
        </w:rPr>
        <w:t xml:space="preserve">, ordonner </w:t>
      </w:r>
      <w:r w:rsidR="00390BA7" w:rsidRPr="009C60D7">
        <w:rPr>
          <w:sz w:val="22"/>
          <w:szCs w:val="22"/>
          <w:u w:val="single"/>
          <w:lang w:val="fr-CH"/>
        </w:rPr>
        <w:t>la suppression du site web concerné</w:t>
      </w:r>
      <w:r w:rsidR="00390BA7" w:rsidRPr="00A5291C">
        <w:rPr>
          <w:sz w:val="22"/>
          <w:szCs w:val="22"/>
          <w:lang w:val="fr-CH"/>
        </w:rPr>
        <w:t xml:space="preserve"> si le matériel de propagande se trouve sur un ordinateur suisse ou</w:t>
      </w:r>
      <w:r w:rsidR="006F05F8">
        <w:rPr>
          <w:sz w:val="22"/>
          <w:szCs w:val="22"/>
          <w:lang w:val="fr-CH"/>
        </w:rPr>
        <w:t xml:space="preserve">, si tel n’est pas le cas, </w:t>
      </w:r>
      <w:r w:rsidR="00390BA7" w:rsidRPr="00A5291C">
        <w:rPr>
          <w:sz w:val="22"/>
          <w:szCs w:val="22"/>
          <w:lang w:val="fr-CH"/>
        </w:rPr>
        <w:t xml:space="preserve">recommander à un fournisseur suisse de </w:t>
      </w:r>
      <w:r w:rsidR="00390BA7" w:rsidRPr="009C60D7">
        <w:rPr>
          <w:sz w:val="22"/>
          <w:szCs w:val="22"/>
          <w:u w:val="single"/>
          <w:lang w:val="fr-CH"/>
        </w:rPr>
        <w:t>bloquer le site web concerné</w:t>
      </w:r>
      <w:r w:rsidR="004804AC">
        <w:rPr>
          <w:sz w:val="22"/>
          <w:szCs w:val="22"/>
          <w:lang w:val="fr-CH"/>
        </w:rPr>
        <w:t>.</w:t>
      </w:r>
      <w:r w:rsidR="00A5291C">
        <w:rPr>
          <w:rStyle w:val="FootnoteReference"/>
          <w:sz w:val="22"/>
          <w:szCs w:val="22"/>
          <w:lang w:val="fr-CH"/>
        </w:rPr>
        <w:footnoteReference w:id="10"/>
      </w:r>
      <w:r w:rsidR="00390BA7" w:rsidRPr="00A5291C">
        <w:rPr>
          <w:sz w:val="22"/>
          <w:szCs w:val="22"/>
          <w:lang w:val="fr-CH"/>
        </w:rPr>
        <w:t xml:space="preserve"> </w:t>
      </w:r>
      <w:r w:rsidR="006F05F8">
        <w:rPr>
          <w:sz w:val="22"/>
          <w:szCs w:val="22"/>
          <w:lang w:val="fr-CH"/>
        </w:rPr>
        <w:t>D</w:t>
      </w:r>
      <w:r w:rsidR="00FE421B">
        <w:rPr>
          <w:sz w:val="22"/>
          <w:szCs w:val="22"/>
          <w:lang w:val="fr-CH"/>
        </w:rPr>
        <w:t xml:space="preserve">es modifications apportées </w:t>
      </w:r>
      <w:r w:rsidR="006F05F8">
        <w:rPr>
          <w:sz w:val="22"/>
          <w:szCs w:val="22"/>
          <w:lang w:val="fr-CH"/>
        </w:rPr>
        <w:t xml:space="preserve">récemment </w:t>
      </w:r>
      <w:r w:rsidR="00FE421B">
        <w:rPr>
          <w:sz w:val="22"/>
          <w:szCs w:val="22"/>
          <w:lang w:val="fr-CH"/>
        </w:rPr>
        <w:t>à la LMSI</w:t>
      </w:r>
      <w:r w:rsidR="006F05F8">
        <w:rPr>
          <w:sz w:val="22"/>
          <w:szCs w:val="22"/>
          <w:lang w:val="fr-CH"/>
        </w:rPr>
        <w:t xml:space="preserve"> permettront à l’avenir à </w:t>
      </w:r>
      <w:r w:rsidR="00390BA7" w:rsidRPr="00A5291C">
        <w:rPr>
          <w:sz w:val="22"/>
          <w:szCs w:val="22"/>
          <w:lang w:val="fr-CH"/>
        </w:rPr>
        <w:t xml:space="preserve">fedpol d'ordonner </w:t>
      </w:r>
      <w:r w:rsidR="00390BA7" w:rsidRPr="009C60D7">
        <w:rPr>
          <w:sz w:val="22"/>
          <w:szCs w:val="22"/>
          <w:u w:val="single"/>
          <w:lang w:val="fr-CH"/>
        </w:rPr>
        <w:t>la révocation d'un nom de domaine suisse</w:t>
      </w:r>
      <w:r w:rsidR="00390BA7" w:rsidRPr="00A5291C">
        <w:rPr>
          <w:sz w:val="22"/>
          <w:szCs w:val="22"/>
          <w:lang w:val="fr-CH"/>
        </w:rPr>
        <w:t xml:space="preserve"> si du matériel de propagande violent est distribué via ce nom de domaine</w:t>
      </w:r>
      <w:r w:rsidR="00FE421B">
        <w:rPr>
          <w:sz w:val="22"/>
          <w:szCs w:val="22"/>
          <w:lang w:val="fr-CH"/>
        </w:rPr>
        <w:t>.</w:t>
      </w:r>
      <w:r w:rsidR="00390BA7" w:rsidRPr="00A5291C">
        <w:rPr>
          <w:sz w:val="22"/>
          <w:szCs w:val="22"/>
          <w:lang w:val="fr-CH"/>
        </w:rPr>
        <w:t xml:space="preserve"> </w:t>
      </w:r>
    </w:p>
    <w:p w14:paraId="1F5BF458" w14:textId="77777777" w:rsidR="00390BA7" w:rsidRPr="00893FEB" w:rsidRDefault="00390BA7" w:rsidP="00A5291C">
      <w:pPr>
        <w:spacing w:after="120" w:line="276" w:lineRule="auto"/>
        <w:jc w:val="both"/>
        <w:rPr>
          <w:sz w:val="22"/>
          <w:szCs w:val="22"/>
          <w:lang w:val="fr-CH"/>
        </w:rPr>
      </w:pPr>
    </w:p>
    <w:p w14:paraId="25B99B87" w14:textId="77777777" w:rsidR="009750F5" w:rsidRPr="004D4782" w:rsidRDefault="009750F5" w:rsidP="00A5291C">
      <w:pPr>
        <w:spacing w:after="120" w:line="276" w:lineRule="auto"/>
        <w:jc w:val="both"/>
        <w:rPr>
          <w:b/>
          <w:sz w:val="22"/>
          <w:szCs w:val="22"/>
        </w:rPr>
      </w:pPr>
      <w:r w:rsidRPr="004D4782">
        <w:rPr>
          <w:b/>
          <w:sz w:val="22"/>
          <w:szCs w:val="22"/>
        </w:rPr>
        <w:t xml:space="preserve">3. Please provide (legal and non-legal) examples of good practices of appropriate responses developed by States, internet companies, civil society and other relevant stakeholders to address online ‘hate speech’, including incitement to discrimination, </w:t>
      </w:r>
      <w:r w:rsidRPr="004D4782">
        <w:rPr>
          <w:b/>
          <w:sz w:val="22"/>
          <w:szCs w:val="22"/>
        </w:rPr>
        <w:lastRenderedPageBreak/>
        <w:t>hostility or violence, against persons belonging to minorities. Please include assessments, if any, on the effectiveness of these examples.</w:t>
      </w:r>
    </w:p>
    <w:p w14:paraId="3DD1DFA2" w14:textId="31F6729C" w:rsidR="00A35D2E" w:rsidRPr="006533AB" w:rsidRDefault="00A35D2E" w:rsidP="00A35D2E">
      <w:pPr>
        <w:spacing w:after="120" w:line="276" w:lineRule="auto"/>
        <w:jc w:val="both"/>
        <w:rPr>
          <w:sz w:val="22"/>
          <w:szCs w:val="22"/>
          <w:lang w:val="fr-CH"/>
        </w:rPr>
      </w:pPr>
      <w:r w:rsidRPr="009C60D7">
        <w:rPr>
          <w:sz w:val="22"/>
          <w:szCs w:val="22"/>
          <w:u w:val="single"/>
          <w:lang w:val="fr-CH"/>
        </w:rPr>
        <w:t xml:space="preserve">Au niveau </w:t>
      </w:r>
      <w:r w:rsidR="00D374AA" w:rsidRPr="009C60D7">
        <w:rPr>
          <w:sz w:val="22"/>
          <w:szCs w:val="22"/>
          <w:u w:val="single"/>
          <w:lang w:val="fr-CH"/>
        </w:rPr>
        <w:t>judiciaire</w:t>
      </w:r>
      <w:r w:rsidR="00D374AA">
        <w:rPr>
          <w:sz w:val="22"/>
          <w:szCs w:val="22"/>
          <w:lang w:val="fr-CH"/>
        </w:rPr>
        <w:t>, on peut citer l</w:t>
      </w:r>
      <w:r w:rsidRPr="006533AB">
        <w:rPr>
          <w:sz w:val="22"/>
          <w:szCs w:val="22"/>
          <w:lang w:val="fr-CH"/>
        </w:rPr>
        <w:t xml:space="preserve">’arrêt du </w:t>
      </w:r>
      <w:r w:rsidRPr="00F11C4B">
        <w:rPr>
          <w:b/>
          <w:sz w:val="22"/>
          <w:szCs w:val="22"/>
          <w:lang w:val="fr-CH"/>
        </w:rPr>
        <w:t xml:space="preserve">Tribunal fédéral </w:t>
      </w:r>
      <w:r w:rsidR="00D374AA" w:rsidRPr="00F11C4B">
        <w:rPr>
          <w:b/>
          <w:sz w:val="22"/>
          <w:szCs w:val="22"/>
          <w:lang w:val="fr-CH"/>
        </w:rPr>
        <w:t>suisse</w:t>
      </w:r>
      <w:r w:rsidR="00D374AA">
        <w:rPr>
          <w:sz w:val="22"/>
          <w:szCs w:val="22"/>
          <w:lang w:val="fr-CH"/>
        </w:rPr>
        <w:t xml:space="preserve"> </w:t>
      </w:r>
      <w:r w:rsidRPr="006533AB">
        <w:rPr>
          <w:sz w:val="22"/>
          <w:szCs w:val="22"/>
          <w:lang w:val="fr-CH"/>
        </w:rPr>
        <w:t xml:space="preserve">du 29 janvier 2020 </w:t>
      </w:r>
      <w:r w:rsidR="00F8590C" w:rsidRPr="00F8590C">
        <w:rPr>
          <w:sz w:val="22"/>
          <w:szCs w:val="22"/>
          <w:lang w:val="fr-CH"/>
        </w:rPr>
        <w:t xml:space="preserve">(par rapport à un cas de diffamation) </w:t>
      </w:r>
      <w:r w:rsidR="00D374AA">
        <w:rPr>
          <w:sz w:val="22"/>
          <w:szCs w:val="22"/>
          <w:lang w:val="fr-CH"/>
        </w:rPr>
        <w:t xml:space="preserve">qui a </w:t>
      </w:r>
      <w:r w:rsidR="00D374AA" w:rsidRPr="006533AB">
        <w:rPr>
          <w:sz w:val="22"/>
          <w:szCs w:val="22"/>
          <w:lang w:val="fr-CH"/>
        </w:rPr>
        <w:t>confirm</w:t>
      </w:r>
      <w:r w:rsidR="00D374AA">
        <w:rPr>
          <w:sz w:val="22"/>
          <w:szCs w:val="22"/>
          <w:lang w:val="fr-CH"/>
        </w:rPr>
        <w:t>é</w:t>
      </w:r>
      <w:r w:rsidR="00D374AA" w:rsidRPr="006533AB">
        <w:rPr>
          <w:sz w:val="22"/>
          <w:szCs w:val="22"/>
          <w:lang w:val="fr-CH"/>
        </w:rPr>
        <w:t xml:space="preserve"> </w:t>
      </w:r>
      <w:r w:rsidRPr="006533AB">
        <w:rPr>
          <w:sz w:val="22"/>
          <w:szCs w:val="22"/>
          <w:lang w:val="fr-CH"/>
        </w:rPr>
        <w:t xml:space="preserve">que le fait de “liker” ou de repartager une publication sur un réseau social contenant une accusation ou un soupçon diffamatoire est constitutif de diffamation (art. 173 ch. 1 al. 2 CP) dès lors que la publication en question devient visible pour un tiers et que celui-ci l’a remarqué en raison du “like” ou du repartage de la publication. </w:t>
      </w:r>
    </w:p>
    <w:p w14:paraId="30A3E90A" w14:textId="0623755E" w:rsidR="009750F5" w:rsidRDefault="00336733" w:rsidP="004804AC">
      <w:pPr>
        <w:spacing w:after="120" w:line="276" w:lineRule="auto"/>
        <w:jc w:val="both"/>
        <w:rPr>
          <w:sz w:val="22"/>
          <w:szCs w:val="22"/>
          <w:lang w:val="fr-CH"/>
        </w:rPr>
      </w:pPr>
      <w:r>
        <w:rPr>
          <w:sz w:val="22"/>
          <w:szCs w:val="22"/>
          <w:lang w:val="fr-CH"/>
        </w:rPr>
        <w:t xml:space="preserve">En ce qui concerne </w:t>
      </w:r>
      <w:r w:rsidRPr="00F11C4B">
        <w:rPr>
          <w:sz w:val="22"/>
          <w:szCs w:val="22"/>
          <w:u w:val="single"/>
          <w:lang w:val="fr-CH"/>
        </w:rPr>
        <w:t>la prévention au niveau fédéral</w:t>
      </w:r>
      <w:r w:rsidR="009750F5" w:rsidRPr="004804AC">
        <w:rPr>
          <w:sz w:val="22"/>
          <w:szCs w:val="22"/>
          <w:lang w:val="fr-CH"/>
        </w:rPr>
        <w:t xml:space="preserve">, le </w:t>
      </w:r>
      <w:r w:rsidR="009750F5" w:rsidRPr="004804AC">
        <w:rPr>
          <w:b/>
          <w:sz w:val="22"/>
          <w:szCs w:val="22"/>
          <w:lang w:val="fr-CH"/>
        </w:rPr>
        <w:t xml:space="preserve">Service </w:t>
      </w:r>
      <w:r>
        <w:rPr>
          <w:b/>
          <w:sz w:val="22"/>
          <w:szCs w:val="22"/>
          <w:lang w:val="fr-CH"/>
        </w:rPr>
        <w:t xml:space="preserve">fédéral </w:t>
      </w:r>
      <w:r w:rsidR="009750F5" w:rsidRPr="004804AC">
        <w:rPr>
          <w:b/>
          <w:sz w:val="22"/>
          <w:szCs w:val="22"/>
          <w:lang w:val="fr-CH"/>
        </w:rPr>
        <w:t>de lutte contre le racisme</w:t>
      </w:r>
      <w:r w:rsidR="009750F5" w:rsidRPr="004804AC">
        <w:rPr>
          <w:sz w:val="22"/>
          <w:szCs w:val="22"/>
          <w:lang w:val="fr-CH"/>
        </w:rPr>
        <w:t xml:space="preserve"> (</w:t>
      </w:r>
      <w:r w:rsidR="009750F5" w:rsidRPr="004804AC">
        <w:rPr>
          <w:b/>
          <w:sz w:val="22"/>
          <w:szCs w:val="22"/>
          <w:lang w:val="fr-CH"/>
        </w:rPr>
        <w:t>SLR</w:t>
      </w:r>
      <w:r w:rsidR="009750F5" w:rsidRPr="004804AC">
        <w:rPr>
          <w:sz w:val="22"/>
          <w:szCs w:val="22"/>
          <w:lang w:val="fr-CH"/>
        </w:rPr>
        <w:t xml:space="preserve">) contribue à la planification de mesures appropriées. </w:t>
      </w:r>
      <w:r>
        <w:rPr>
          <w:sz w:val="22"/>
          <w:szCs w:val="22"/>
          <w:lang w:val="fr-CH"/>
        </w:rPr>
        <w:t>Pour disposer d’une vue d’ensemble</w:t>
      </w:r>
      <w:r w:rsidR="009750F5" w:rsidRPr="004804AC">
        <w:rPr>
          <w:sz w:val="22"/>
          <w:szCs w:val="22"/>
          <w:lang w:val="fr-CH"/>
        </w:rPr>
        <w:t xml:space="preserve"> du racisme sur Internet, le </w:t>
      </w:r>
      <w:r w:rsidR="009750F5" w:rsidRPr="00F11C4B">
        <w:rPr>
          <w:b/>
          <w:sz w:val="22"/>
          <w:szCs w:val="22"/>
          <w:lang w:val="fr-CH"/>
        </w:rPr>
        <w:t>SLR</w:t>
      </w:r>
      <w:r w:rsidR="009750F5" w:rsidRPr="004804AC">
        <w:rPr>
          <w:sz w:val="22"/>
          <w:szCs w:val="22"/>
          <w:lang w:val="fr-CH"/>
        </w:rPr>
        <w:t xml:space="preserve"> a </w:t>
      </w:r>
      <w:r>
        <w:rPr>
          <w:sz w:val="22"/>
          <w:szCs w:val="22"/>
          <w:lang w:val="fr-CH"/>
        </w:rPr>
        <w:t>mandaté</w:t>
      </w:r>
      <w:r w:rsidRPr="004804AC">
        <w:rPr>
          <w:sz w:val="22"/>
          <w:szCs w:val="22"/>
          <w:lang w:val="fr-CH"/>
        </w:rPr>
        <w:t xml:space="preserve"> </w:t>
      </w:r>
      <w:r>
        <w:rPr>
          <w:sz w:val="22"/>
          <w:szCs w:val="22"/>
          <w:lang w:val="fr-CH"/>
        </w:rPr>
        <w:t xml:space="preserve">l’étude </w:t>
      </w:r>
      <w:r w:rsidR="009750F5" w:rsidRPr="004804AC">
        <w:rPr>
          <w:sz w:val="22"/>
          <w:szCs w:val="22"/>
          <w:lang w:val="fr-CH"/>
        </w:rPr>
        <w:t>"Discours de haine racistes en ligne: Tour d’horizon, mesures actuelles et recommandations "</w:t>
      </w:r>
      <w:r>
        <w:rPr>
          <w:sz w:val="22"/>
          <w:szCs w:val="22"/>
          <w:lang w:val="fr-CH"/>
        </w:rPr>
        <w:t xml:space="preserve"> mentionnée plus haut au sujet de la question no. 1</w:t>
      </w:r>
      <w:r w:rsidR="008C1055">
        <w:rPr>
          <w:sz w:val="22"/>
          <w:szCs w:val="22"/>
          <w:lang w:val="fr-CH"/>
        </w:rPr>
        <w:t>.</w:t>
      </w:r>
      <w:r w:rsidR="009750F5" w:rsidRPr="004804AC">
        <w:rPr>
          <w:rStyle w:val="FootnoteReference"/>
          <w:sz w:val="22"/>
          <w:szCs w:val="22"/>
        </w:rPr>
        <w:footnoteReference w:id="11"/>
      </w:r>
      <w:r w:rsidR="009750F5" w:rsidRPr="004804AC">
        <w:rPr>
          <w:sz w:val="22"/>
          <w:szCs w:val="22"/>
          <w:lang w:val="fr-CH"/>
        </w:rPr>
        <w:t xml:space="preserve"> </w:t>
      </w:r>
    </w:p>
    <w:p w14:paraId="1F7A6D97" w14:textId="55C0595B" w:rsidR="003231B7" w:rsidRPr="004804AC" w:rsidRDefault="003231B7" w:rsidP="003231B7">
      <w:pPr>
        <w:spacing w:after="120" w:line="276" w:lineRule="auto"/>
        <w:jc w:val="both"/>
        <w:rPr>
          <w:sz w:val="22"/>
          <w:szCs w:val="22"/>
          <w:lang w:val="fr-CH"/>
        </w:rPr>
      </w:pPr>
      <w:r w:rsidRPr="004804AC">
        <w:rPr>
          <w:sz w:val="22"/>
          <w:szCs w:val="22"/>
          <w:lang w:val="fr-CH"/>
        </w:rPr>
        <w:t>Sur son</w:t>
      </w:r>
      <w:r w:rsidR="00CA36C3">
        <w:rPr>
          <w:sz w:val="22"/>
          <w:szCs w:val="22"/>
          <w:lang w:val="fr-CH"/>
        </w:rPr>
        <w:t xml:space="preserve"> </w:t>
      </w:r>
      <w:hyperlink r:id="rId8" w:history="1">
        <w:r w:rsidR="00CA36C3" w:rsidRPr="00D357E9">
          <w:rPr>
            <w:rStyle w:val="Hyperlink"/>
            <w:sz w:val="22"/>
            <w:szCs w:val="22"/>
            <w:lang w:val="fr-CH"/>
          </w:rPr>
          <w:t>site web</w:t>
        </w:r>
      </w:hyperlink>
      <w:r w:rsidRPr="004804AC">
        <w:rPr>
          <w:sz w:val="22"/>
          <w:szCs w:val="22"/>
          <w:lang w:val="fr-CH"/>
        </w:rPr>
        <w:t xml:space="preserve">, le </w:t>
      </w:r>
      <w:r w:rsidRPr="000203F6">
        <w:rPr>
          <w:b/>
          <w:sz w:val="22"/>
          <w:szCs w:val="22"/>
          <w:lang w:val="fr-CH"/>
        </w:rPr>
        <w:t>SLR</w:t>
      </w:r>
      <w:r w:rsidRPr="004804AC">
        <w:rPr>
          <w:sz w:val="22"/>
          <w:szCs w:val="22"/>
          <w:lang w:val="fr-CH"/>
        </w:rPr>
        <w:t xml:space="preserve"> propose une vue d'ensemble des services de signalement </w:t>
      </w:r>
      <w:r>
        <w:rPr>
          <w:sz w:val="22"/>
          <w:szCs w:val="22"/>
          <w:lang w:val="fr-CH"/>
        </w:rPr>
        <w:t xml:space="preserve">des incidents racistes ainsi que </w:t>
      </w:r>
      <w:r w:rsidRPr="004804AC">
        <w:rPr>
          <w:sz w:val="22"/>
          <w:szCs w:val="22"/>
          <w:lang w:val="fr-CH"/>
        </w:rPr>
        <w:t xml:space="preserve">des </w:t>
      </w:r>
      <w:r w:rsidR="00382559" w:rsidRPr="004804AC">
        <w:rPr>
          <w:sz w:val="22"/>
          <w:szCs w:val="22"/>
          <w:lang w:val="fr-CH"/>
        </w:rPr>
        <w:t xml:space="preserve">fournisseurs de médias sociaux </w:t>
      </w:r>
      <w:r w:rsidR="00382559">
        <w:rPr>
          <w:sz w:val="22"/>
          <w:szCs w:val="22"/>
          <w:lang w:val="fr-CH"/>
        </w:rPr>
        <w:t xml:space="preserve">qui ont mis en place un statut de </w:t>
      </w:r>
      <w:r>
        <w:rPr>
          <w:sz w:val="22"/>
          <w:szCs w:val="22"/>
          <w:lang w:val="fr-CH"/>
        </w:rPr>
        <w:t xml:space="preserve">signaleurs de confiance / </w:t>
      </w:r>
      <w:r w:rsidRPr="004804AC">
        <w:rPr>
          <w:i/>
          <w:sz w:val="22"/>
          <w:szCs w:val="22"/>
          <w:lang w:val="fr-CH"/>
        </w:rPr>
        <w:t>trusted flaggers</w:t>
      </w:r>
      <w:r w:rsidRPr="004804AC">
        <w:rPr>
          <w:sz w:val="22"/>
          <w:szCs w:val="22"/>
          <w:lang w:val="fr-CH"/>
        </w:rPr>
        <w:t xml:space="preserve"> en Suisse.</w:t>
      </w:r>
      <w:r>
        <w:rPr>
          <w:rStyle w:val="FootnoteReference"/>
          <w:sz w:val="22"/>
          <w:szCs w:val="22"/>
          <w:lang w:val="fr-CH"/>
        </w:rPr>
        <w:footnoteReference w:id="12"/>
      </w:r>
    </w:p>
    <w:p w14:paraId="1B300525" w14:textId="1DDACD5B" w:rsidR="009750F5" w:rsidRDefault="009750F5" w:rsidP="004804AC">
      <w:pPr>
        <w:spacing w:after="120" w:line="276" w:lineRule="auto"/>
        <w:jc w:val="both"/>
        <w:rPr>
          <w:sz w:val="22"/>
          <w:szCs w:val="22"/>
          <w:lang w:val="fr-CH"/>
        </w:rPr>
      </w:pPr>
      <w:r w:rsidRPr="004804AC">
        <w:rPr>
          <w:sz w:val="22"/>
          <w:szCs w:val="22"/>
          <w:lang w:val="fr-CH"/>
        </w:rPr>
        <w:t xml:space="preserve">Le </w:t>
      </w:r>
      <w:r w:rsidRPr="000203F6">
        <w:rPr>
          <w:b/>
          <w:sz w:val="22"/>
          <w:szCs w:val="22"/>
          <w:lang w:val="fr-CH"/>
        </w:rPr>
        <w:t>SLR</w:t>
      </w:r>
      <w:r w:rsidRPr="004804AC">
        <w:rPr>
          <w:sz w:val="22"/>
          <w:szCs w:val="22"/>
          <w:lang w:val="fr-CH"/>
        </w:rPr>
        <w:t xml:space="preserve">, en coordination avec la </w:t>
      </w:r>
      <w:r w:rsidRPr="004804AC">
        <w:rPr>
          <w:b/>
          <w:sz w:val="22"/>
          <w:szCs w:val="22"/>
          <w:lang w:val="fr-CH"/>
        </w:rPr>
        <w:t>Commission fédérale contre le racisme</w:t>
      </w:r>
      <w:r w:rsidRPr="004804AC">
        <w:rPr>
          <w:sz w:val="22"/>
          <w:szCs w:val="22"/>
          <w:lang w:val="fr-CH"/>
        </w:rPr>
        <w:t xml:space="preserve"> </w:t>
      </w:r>
      <w:r w:rsidR="00A35D2E" w:rsidRPr="004804AC">
        <w:rPr>
          <w:sz w:val="22"/>
          <w:szCs w:val="22"/>
          <w:lang w:val="fr-CH"/>
        </w:rPr>
        <w:t>(</w:t>
      </w:r>
      <w:r w:rsidRPr="004804AC">
        <w:rPr>
          <w:b/>
          <w:sz w:val="22"/>
          <w:szCs w:val="22"/>
          <w:lang w:val="fr-CH"/>
        </w:rPr>
        <w:t>CFR</w:t>
      </w:r>
      <w:r w:rsidR="00A35D2E" w:rsidRPr="004804AC">
        <w:rPr>
          <w:sz w:val="22"/>
          <w:szCs w:val="22"/>
          <w:lang w:val="fr-CH"/>
        </w:rPr>
        <w:t>)</w:t>
      </w:r>
      <w:r w:rsidRPr="004804AC">
        <w:rPr>
          <w:sz w:val="22"/>
          <w:szCs w:val="22"/>
          <w:lang w:val="fr-CH"/>
        </w:rPr>
        <w:t xml:space="preserve">, traitera la question du racisme sur Internet comme un thème prioritaire dans les années à venir lors de l'attribution des </w:t>
      </w:r>
      <w:r w:rsidR="00336733">
        <w:rPr>
          <w:sz w:val="22"/>
          <w:szCs w:val="22"/>
          <w:lang w:val="fr-CH"/>
        </w:rPr>
        <w:t>financements de projets</w:t>
      </w:r>
      <w:r w:rsidRPr="004804AC">
        <w:rPr>
          <w:sz w:val="22"/>
          <w:szCs w:val="22"/>
          <w:lang w:val="fr-CH"/>
        </w:rPr>
        <w:t>.</w:t>
      </w:r>
    </w:p>
    <w:p w14:paraId="1C420E1F" w14:textId="2628FBA3" w:rsidR="009750F5" w:rsidRPr="004804AC" w:rsidRDefault="00336733" w:rsidP="004804AC">
      <w:pPr>
        <w:spacing w:after="120" w:line="276" w:lineRule="auto"/>
        <w:jc w:val="both"/>
        <w:rPr>
          <w:rFonts w:cs="Arial"/>
          <w:sz w:val="22"/>
          <w:szCs w:val="22"/>
          <w:lang w:val="fr-CH"/>
        </w:rPr>
      </w:pPr>
      <w:r>
        <w:rPr>
          <w:sz w:val="22"/>
          <w:szCs w:val="22"/>
          <w:lang w:val="fr-CH"/>
        </w:rPr>
        <w:t>Outre les mesures de prévention, l</w:t>
      </w:r>
      <w:r w:rsidR="009750F5" w:rsidRPr="004804AC">
        <w:rPr>
          <w:sz w:val="22"/>
          <w:szCs w:val="22"/>
          <w:lang w:val="fr-CH"/>
        </w:rPr>
        <w:t xml:space="preserve">es mesures du </w:t>
      </w:r>
      <w:r w:rsidR="009750F5" w:rsidRPr="00F11C4B">
        <w:rPr>
          <w:b/>
          <w:sz w:val="22"/>
          <w:szCs w:val="22"/>
          <w:lang w:val="fr-CH"/>
        </w:rPr>
        <w:t>SLR</w:t>
      </w:r>
      <w:r w:rsidR="009750F5" w:rsidRPr="004804AC">
        <w:rPr>
          <w:sz w:val="22"/>
          <w:szCs w:val="22"/>
          <w:lang w:val="fr-CH"/>
        </w:rPr>
        <w:t xml:space="preserve"> sont centré</w:t>
      </w:r>
      <w:r>
        <w:rPr>
          <w:sz w:val="22"/>
          <w:szCs w:val="22"/>
          <w:lang w:val="fr-CH"/>
        </w:rPr>
        <w:t>e</w:t>
      </w:r>
      <w:r w:rsidR="009750F5" w:rsidRPr="004804AC">
        <w:rPr>
          <w:sz w:val="22"/>
          <w:szCs w:val="22"/>
          <w:lang w:val="fr-CH"/>
        </w:rPr>
        <w:t>s sur les axes suivants : améliorer le conseil de victimes ou témoins de discours de haine racistes en ligne; améliorer les processus de signalement de cas</w:t>
      </w:r>
      <w:r>
        <w:rPr>
          <w:sz w:val="22"/>
          <w:szCs w:val="22"/>
          <w:lang w:val="fr-CH"/>
        </w:rPr>
        <w:t>.</w:t>
      </w:r>
      <w:r w:rsidR="009750F5" w:rsidRPr="004804AC">
        <w:rPr>
          <w:sz w:val="22"/>
          <w:szCs w:val="22"/>
          <w:lang w:val="fr-CH"/>
        </w:rPr>
        <w:t xml:space="preserve"> Le </w:t>
      </w:r>
      <w:r w:rsidR="009750F5" w:rsidRPr="00F11C4B">
        <w:rPr>
          <w:b/>
          <w:sz w:val="22"/>
          <w:szCs w:val="22"/>
          <w:lang w:val="fr-CH"/>
        </w:rPr>
        <w:t>SLR</w:t>
      </w:r>
      <w:r w:rsidR="009750F5" w:rsidRPr="004804AC">
        <w:rPr>
          <w:sz w:val="22"/>
          <w:szCs w:val="22"/>
          <w:lang w:val="fr-CH"/>
        </w:rPr>
        <w:t xml:space="preserve"> a </w:t>
      </w:r>
      <w:r>
        <w:rPr>
          <w:sz w:val="22"/>
          <w:szCs w:val="22"/>
          <w:lang w:val="fr-CH"/>
        </w:rPr>
        <w:t xml:space="preserve">aussi </w:t>
      </w:r>
      <w:r w:rsidR="009750F5" w:rsidRPr="004804AC">
        <w:rPr>
          <w:sz w:val="22"/>
          <w:szCs w:val="22"/>
          <w:lang w:val="fr-CH"/>
        </w:rPr>
        <w:t>déjà organisé des ateliers de formation pour le personnel des centres de consultation, activité qui sera poursuivi</w:t>
      </w:r>
      <w:r>
        <w:rPr>
          <w:sz w:val="22"/>
          <w:szCs w:val="22"/>
          <w:lang w:val="fr-CH"/>
        </w:rPr>
        <w:t>e</w:t>
      </w:r>
      <w:r w:rsidR="009750F5" w:rsidRPr="004804AC">
        <w:rPr>
          <w:sz w:val="22"/>
          <w:szCs w:val="22"/>
          <w:lang w:val="fr-CH"/>
        </w:rPr>
        <w:t xml:space="preserve"> à l’avenir.</w:t>
      </w:r>
    </w:p>
    <w:p w14:paraId="6C2E9E02" w14:textId="56B2BCBC" w:rsidR="009750F5" w:rsidRPr="004804AC" w:rsidRDefault="00C12BE8" w:rsidP="004804AC">
      <w:pPr>
        <w:spacing w:after="120" w:line="276" w:lineRule="auto"/>
        <w:jc w:val="both"/>
        <w:rPr>
          <w:sz w:val="22"/>
          <w:szCs w:val="22"/>
          <w:lang w:val="fr-CH"/>
        </w:rPr>
      </w:pPr>
      <w:r>
        <w:rPr>
          <w:sz w:val="22"/>
          <w:szCs w:val="22"/>
          <w:lang w:val="fr-CH"/>
        </w:rPr>
        <w:t xml:space="preserve">Quant à </w:t>
      </w:r>
      <w:r w:rsidRPr="000203F6">
        <w:rPr>
          <w:b/>
          <w:sz w:val="22"/>
          <w:szCs w:val="22"/>
          <w:lang w:val="fr-CH"/>
        </w:rPr>
        <w:t>l’Offic</w:t>
      </w:r>
      <w:r>
        <w:rPr>
          <w:b/>
          <w:sz w:val="22"/>
          <w:szCs w:val="22"/>
          <w:lang w:val="fr-CH"/>
        </w:rPr>
        <w:t>e</w:t>
      </w:r>
      <w:r w:rsidRPr="000203F6">
        <w:rPr>
          <w:b/>
          <w:sz w:val="22"/>
          <w:szCs w:val="22"/>
          <w:lang w:val="fr-CH"/>
        </w:rPr>
        <w:t xml:space="preserve"> fédéral des assurances sociales (OFAS)</w:t>
      </w:r>
      <w:r>
        <w:rPr>
          <w:b/>
          <w:sz w:val="22"/>
          <w:szCs w:val="22"/>
          <w:lang w:val="fr-CH"/>
        </w:rPr>
        <w:t xml:space="preserve">, </w:t>
      </w:r>
      <w:r w:rsidRPr="000203F6">
        <w:rPr>
          <w:sz w:val="22"/>
          <w:szCs w:val="22"/>
          <w:lang w:val="fr-CH"/>
        </w:rPr>
        <w:t>il traite également</w:t>
      </w:r>
      <w:r>
        <w:rPr>
          <w:b/>
          <w:sz w:val="22"/>
          <w:szCs w:val="22"/>
          <w:lang w:val="fr-CH"/>
        </w:rPr>
        <w:t xml:space="preserve"> </w:t>
      </w:r>
      <w:r>
        <w:rPr>
          <w:sz w:val="22"/>
          <w:szCs w:val="22"/>
          <w:lang w:val="fr-CH"/>
        </w:rPr>
        <w:t>l</w:t>
      </w:r>
      <w:r w:rsidR="009750F5" w:rsidRPr="004804AC">
        <w:rPr>
          <w:sz w:val="22"/>
          <w:szCs w:val="22"/>
          <w:lang w:val="fr-CH"/>
        </w:rPr>
        <w:t xml:space="preserve">a question des discours de haine sur Internet </w:t>
      </w:r>
      <w:r>
        <w:rPr>
          <w:sz w:val="22"/>
          <w:szCs w:val="22"/>
          <w:lang w:val="fr-CH"/>
        </w:rPr>
        <w:t>de manière prioritaire, principalement par</w:t>
      </w:r>
      <w:r w:rsidR="009750F5" w:rsidRPr="004804AC">
        <w:rPr>
          <w:sz w:val="22"/>
          <w:szCs w:val="22"/>
          <w:lang w:val="fr-CH"/>
        </w:rPr>
        <w:t xml:space="preserve"> la plateforme "Jeunes et médias".</w:t>
      </w:r>
      <w:r w:rsidR="00A35D2E" w:rsidRPr="004804AC">
        <w:rPr>
          <w:rStyle w:val="FootnoteReference"/>
          <w:sz w:val="22"/>
          <w:szCs w:val="22"/>
          <w:lang w:val="fr-CH"/>
        </w:rPr>
        <w:footnoteReference w:id="13"/>
      </w:r>
      <w:r w:rsidR="009750F5" w:rsidRPr="004804AC">
        <w:rPr>
          <w:sz w:val="22"/>
          <w:szCs w:val="22"/>
          <w:lang w:val="fr-CH"/>
        </w:rPr>
        <w:t xml:space="preserve"> </w:t>
      </w:r>
      <w:r>
        <w:rPr>
          <w:sz w:val="22"/>
          <w:szCs w:val="22"/>
          <w:lang w:val="fr-CH"/>
        </w:rPr>
        <w:t>L</w:t>
      </w:r>
      <w:r w:rsidR="009750F5" w:rsidRPr="004804AC">
        <w:rPr>
          <w:sz w:val="22"/>
          <w:szCs w:val="22"/>
          <w:lang w:val="fr-CH"/>
        </w:rPr>
        <w:t xml:space="preserve">’objectif </w:t>
      </w:r>
      <w:r>
        <w:rPr>
          <w:sz w:val="22"/>
          <w:szCs w:val="22"/>
          <w:lang w:val="fr-CH"/>
        </w:rPr>
        <w:t xml:space="preserve">de cette plateforme </w:t>
      </w:r>
      <w:r w:rsidR="009750F5" w:rsidRPr="004804AC">
        <w:rPr>
          <w:sz w:val="22"/>
          <w:szCs w:val="22"/>
          <w:lang w:val="fr-CH"/>
        </w:rPr>
        <w:t xml:space="preserve">est d’encourager les enfants et les jeunes à utiliser les médias numériques de façon sûre et responsable et de donner des conseils et des informations à l’intention des enfants, des parents mais également des enseignants ou autres professionnels concernés. </w:t>
      </w:r>
      <w:r w:rsidR="003231B7">
        <w:rPr>
          <w:sz w:val="22"/>
          <w:szCs w:val="22"/>
          <w:lang w:val="fr-CH"/>
        </w:rPr>
        <w:t>La</w:t>
      </w:r>
      <w:r w:rsidR="009750F5" w:rsidRPr="004804AC">
        <w:rPr>
          <w:sz w:val="22"/>
          <w:szCs w:val="22"/>
          <w:lang w:val="fr-CH"/>
        </w:rPr>
        <w:t xml:space="preserve"> thématique du discours de haine</w:t>
      </w:r>
      <w:r w:rsidR="003231B7">
        <w:rPr>
          <w:sz w:val="22"/>
          <w:szCs w:val="22"/>
          <w:lang w:val="fr-CH"/>
        </w:rPr>
        <w:t xml:space="preserve"> est notamment concernée.</w:t>
      </w:r>
      <w:r w:rsidR="009750F5" w:rsidRPr="004804AC">
        <w:rPr>
          <w:sz w:val="22"/>
          <w:szCs w:val="22"/>
          <w:lang w:val="fr-CH"/>
        </w:rPr>
        <w:t xml:space="preserve"> </w:t>
      </w:r>
    </w:p>
    <w:p w14:paraId="58E38007" w14:textId="1201B4B1" w:rsidR="00AD4459" w:rsidRPr="004804AC" w:rsidRDefault="00D4692A" w:rsidP="004804AC">
      <w:pPr>
        <w:spacing w:after="120" w:line="276" w:lineRule="auto"/>
        <w:jc w:val="both"/>
        <w:rPr>
          <w:lang w:val="fr-CH"/>
        </w:rPr>
      </w:pPr>
      <w:r w:rsidRPr="000203F6">
        <w:rPr>
          <w:sz w:val="22"/>
          <w:szCs w:val="22"/>
          <w:u w:val="single"/>
          <w:lang w:val="fr-CH"/>
        </w:rPr>
        <w:t xml:space="preserve">En ce qui concerne </w:t>
      </w:r>
      <w:r w:rsidR="00382559">
        <w:rPr>
          <w:sz w:val="22"/>
          <w:szCs w:val="22"/>
          <w:u w:val="single"/>
          <w:lang w:val="fr-CH"/>
        </w:rPr>
        <w:t xml:space="preserve">les mesures prises par </w:t>
      </w:r>
      <w:r w:rsidRPr="000203F6">
        <w:rPr>
          <w:sz w:val="22"/>
          <w:szCs w:val="22"/>
          <w:u w:val="single"/>
          <w:lang w:val="fr-CH"/>
        </w:rPr>
        <w:t>la société civile</w:t>
      </w:r>
      <w:r w:rsidRPr="00F23EFB">
        <w:rPr>
          <w:sz w:val="22"/>
          <w:szCs w:val="22"/>
          <w:lang w:val="fr-CH"/>
        </w:rPr>
        <w:t xml:space="preserve">, </w:t>
      </w:r>
      <w:r w:rsidR="001D1835">
        <w:rPr>
          <w:sz w:val="22"/>
          <w:szCs w:val="22"/>
          <w:lang w:val="fr-CH"/>
        </w:rPr>
        <w:t>on peut citer la</w:t>
      </w:r>
      <w:r w:rsidR="00AD2E2E">
        <w:rPr>
          <w:sz w:val="22"/>
          <w:szCs w:val="22"/>
          <w:lang w:val="fr-CH"/>
        </w:rPr>
        <w:t xml:space="preserve"> </w:t>
      </w:r>
      <w:r w:rsidR="00AD4459" w:rsidRPr="00F11C4B">
        <w:rPr>
          <w:b/>
          <w:sz w:val="22"/>
          <w:szCs w:val="22"/>
          <w:lang w:val="fr-CH"/>
        </w:rPr>
        <w:t>Coordination intercommunautaire contre l’Antisémitisme et la Diffamation</w:t>
      </w:r>
      <w:r w:rsidR="00AD2E2E">
        <w:rPr>
          <w:sz w:val="22"/>
          <w:szCs w:val="22"/>
          <w:lang w:val="fr-CH"/>
        </w:rPr>
        <w:t xml:space="preserve"> </w:t>
      </w:r>
      <w:r w:rsidR="0007149F">
        <w:rPr>
          <w:sz w:val="22"/>
          <w:szCs w:val="22"/>
          <w:lang w:val="fr-CH"/>
        </w:rPr>
        <w:t>(</w:t>
      </w:r>
      <w:r w:rsidR="00AD2E2E" w:rsidRPr="00F11C4B">
        <w:rPr>
          <w:b/>
          <w:sz w:val="22"/>
          <w:szCs w:val="22"/>
          <w:lang w:val="fr-CH"/>
        </w:rPr>
        <w:t>CICAD</w:t>
      </w:r>
      <w:r w:rsidR="0007149F">
        <w:rPr>
          <w:b/>
          <w:sz w:val="22"/>
          <w:szCs w:val="22"/>
          <w:lang w:val="fr-CH"/>
        </w:rPr>
        <w:t>)</w:t>
      </w:r>
      <w:r w:rsidR="001D1835">
        <w:rPr>
          <w:b/>
          <w:sz w:val="22"/>
          <w:szCs w:val="22"/>
          <w:lang w:val="fr-CH"/>
        </w:rPr>
        <w:t xml:space="preserve"> </w:t>
      </w:r>
      <w:r w:rsidR="001D1835">
        <w:rPr>
          <w:sz w:val="22"/>
          <w:szCs w:val="22"/>
          <w:lang w:val="fr-CH"/>
        </w:rPr>
        <w:t>qui</w:t>
      </w:r>
      <w:r w:rsidR="00560066">
        <w:rPr>
          <w:sz w:val="22"/>
          <w:szCs w:val="22"/>
          <w:lang w:val="fr-CH"/>
        </w:rPr>
        <w:t xml:space="preserve"> </w:t>
      </w:r>
      <w:r w:rsidR="00AD4459" w:rsidRPr="004804AC">
        <w:rPr>
          <w:sz w:val="22"/>
          <w:szCs w:val="22"/>
          <w:lang w:val="fr-CH"/>
        </w:rPr>
        <w:t>recense activement sur Internet les commentaires et articles antisémites et analyse le</w:t>
      </w:r>
      <w:r w:rsidR="00AD2E2E">
        <w:rPr>
          <w:sz w:val="22"/>
          <w:szCs w:val="22"/>
          <w:lang w:val="fr-CH"/>
        </w:rPr>
        <w:t>s</w:t>
      </w:r>
      <w:r w:rsidR="00AD4459" w:rsidRPr="004804AC">
        <w:rPr>
          <w:sz w:val="22"/>
          <w:szCs w:val="22"/>
          <w:lang w:val="fr-CH"/>
        </w:rPr>
        <w:t xml:space="preserve"> cas d’antisémitisme qui lui sont transmis. Elle dispose à cet effet d’un formulaire de signalement, disponible directement sur son site web.</w:t>
      </w:r>
    </w:p>
    <w:p w14:paraId="2C8D0004" w14:textId="14357F74" w:rsidR="00B70FBC" w:rsidRDefault="00D4692A" w:rsidP="004804AC">
      <w:pPr>
        <w:spacing w:after="120" w:line="276" w:lineRule="auto"/>
        <w:jc w:val="both"/>
        <w:rPr>
          <w:sz w:val="22"/>
          <w:szCs w:val="22"/>
          <w:lang w:val="fr-CH"/>
        </w:rPr>
      </w:pPr>
      <w:r w:rsidRPr="004804AC">
        <w:rPr>
          <w:sz w:val="22"/>
          <w:szCs w:val="22"/>
          <w:lang w:val="fr-CH"/>
        </w:rPr>
        <w:t xml:space="preserve">Une autre organisation de la société civile, la </w:t>
      </w:r>
      <w:r w:rsidRPr="00F11C4B">
        <w:rPr>
          <w:b/>
          <w:sz w:val="22"/>
          <w:szCs w:val="22"/>
          <w:lang w:val="fr-CH"/>
        </w:rPr>
        <w:t xml:space="preserve">Fédération suisse des communautés israélites </w:t>
      </w:r>
      <w:r w:rsidR="0007149F">
        <w:rPr>
          <w:b/>
          <w:sz w:val="22"/>
          <w:szCs w:val="22"/>
          <w:lang w:val="fr-CH"/>
        </w:rPr>
        <w:t>(</w:t>
      </w:r>
      <w:r w:rsidRPr="00F11C4B">
        <w:rPr>
          <w:b/>
          <w:sz w:val="22"/>
          <w:szCs w:val="22"/>
          <w:lang w:val="fr-CH"/>
        </w:rPr>
        <w:t>FSCI</w:t>
      </w:r>
      <w:r w:rsidR="0007149F">
        <w:rPr>
          <w:b/>
          <w:sz w:val="22"/>
          <w:szCs w:val="22"/>
          <w:lang w:val="fr-CH"/>
        </w:rPr>
        <w:t>)</w:t>
      </w:r>
      <w:r w:rsidRPr="004804AC">
        <w:rPr>
          <w:sz w:val="22"/>
          <w:szCs w:val="22"/>
          <w:lang w:val="fr-CH"/>
        </w:rPr>
        <w:t xml:space="preserve">, </w:t>
      </w:r>
      <w:r w:rsidR="00B70FBC" w:rsidRPr="004804AC">
        <w:rPr>
          <w:sz w:val="22"/>
          <w:szCs w:val="22"/>
          <w:lang w:val="fr-CH"/>
        </w:rPr>
        <w:t>signal</w:t>
      </w:r>
      <w:r w:rsidRPr="004804AC">
        <w:rPr>
          <w:sz w:val="22"/>
          <w:szCs w:val="22"/>
          <w:lang w:val="fr-CH"/>
        </w:rPr>
        <w:t>e</w:t>
      </w:r>
      <w:r w:rsidR="00AD2E2E">
        <w:rPr>
          <w:sz w:val="22"/>
          <w:szCs w:val="22"/>
          <w:lang w:val="fr-CH"/>
        </w:rPr>
        <w:t xml:space="preserve"> systématiquement</w:t>
      </w:r>
      <w:r w:rsidR="00B70FBC" w:rsidRPr="004804AC">
        <w:rPr>
          <w:sz w:val="22"/>
          <w:szCs w:val="22"/>
          <w:lang w:val="fr-CH"/>
        </w:rPr>
        <w:t xml:space="preserve"> </w:t>
      </w:r>
      <w:r w:rsidRPr="004804AC">
        <w:rPr>
          <w:sz w:val="22"/>
          <w:szCs w:val="22"/>
          <w:lang w:val="fr-CH"/>
        </w:rPr>
        <w:t>le</w:t>
      </w:r>
      <w:r w:rsidR="00AD2E2E">
        <w:rPr>
          <w:sz w:val="22"/>
          <w:szCs w:val="22"/>
          <w:lang w:val="fr-CH"/>
        </w:rPr>
        <w:t>s</w:t>
      </w:r>
      <w:r w:rsidRPr="004804AC">
        <w:rPr>
          <w:sz w:val="22"/>
          <w:szCs w:val="22"/>
          <w:lang w:val="fr-CH"/>
        </w:rPr>
        <w:t xml:space="preserve"> discours de haine sur Internet et sur les médias sociaux</w:t>
      </w:r>
      <w:r w:rsidR="00B70FBC" w:rsidRPr="004804AC">
        <w:rPr>
          <w:sz w:val="22"/>
          <w:szCs w:val="22"/>
          <w:lang w:val="fr-CH"/>
        </w:rPr>
        <w:t xml:space="preserve"> aux représentants des médias et de la politique</w:t>
      </w:r>
      <w:r w:rsidR="00712961" w:rsidRPr="004804AC">
        <w:rPr>
          <w:sz w:val="22"/>
          <w:szCs w:val="22"/>
          <w:lang w:val="fr-CH"/>
        </w:rPr>
        <w:t>.</w:t>
      </w:r>
      <w:r w:rsidR="00AD2E2E">
        <w:rPr>
          <w:sz w:val="22"/>
          <w:szCs w:val="22"/>
          <w:lang w:val="fr-CH"/>
        </w:rPr>
        <w:t xml:space="preserve"> La </w:t>
      </w:r>
      <w:r w:rsidR="00AD2E2E" w:rsidRPr="00F11C4B">
        <w:rPr>
          <w:b/>
          <w:sz w:val="22"/>
          <w:szCs w:val="22"/>
          <w:lang w:val="fr-CH"/>
        </w:rPr>
        <w:t>FSCI</w:t>
      </w:r>
      <w:r w:rsidR="00AD2E2E">
        <w:rPr>
          <w:sz w:val="22"/>
          <w:szCs w:val="22"/>
          <w:lang w:val="fr-CH"/>
        </w:rPr>
        <w:t xml:space="preserve"> agit aussi beaucoup dans le domaine de la prévention. </w:t>
      </w:r>
      <w:r w:rsidR="00B70FBC" w:rsidRPr="004804AC">
        <w:rPr>
          <w:sz w:val="22"/>
          <w:szCs w:val="22"/>
          <w:lang w:val="fr-CH"/>
        </w:rPr>
        <w:t xml:space="preserve">Dans tous ses canaux de communication numériques, </w:t>
      </w:r>
      <w:r w:rsidR="00AD2E2E">
        <w:rPr>
          <w:sz w:val="22"/>
          <w:szCs w:val="22"/>
          <w:lang w:val="fr-CH"/>
        </w:rPr>
        <w:t xml:space="preserve">elle </w:t>
      </w:r>
      <w:r w:rsidR="00B70FBC" w:rsidRPr="004804AC">
        <w:rPr>
          <w:sz w:val="22"/>
          <w:szCs w:val="22"/>
          <w:lang w:val="fr-CH"/>
        </w:rPr>
        <w:t xml:space="preserve">s'efforce de présenter le plus grand nombre possible d'aspects positifs de la vie juive en Suisse, afin d'éliminer tout terrain propice aux discours de haine et aux préjugés. </w:t>
      </w:r>
      <w:r w:rsidR="00712961" w:rsidRPr="004804AC">
        <w:rPr>
          <w:sz w:val="22"/>
          <w:szCs w:val="22"/>
          <w:lang w:val="fr-CH"/>
        </w:rPr>
        <w:t xml:space="preserve">Selon la </w:t>
      </w:r>
      <w:r w:rsidR="00712961" w:rsidRPr="00F11C4B">
        <w:rPr>
          <w:b/>
          <w:sz w:val="22"/>
          <w:szCs w:val="22"/>
          <w:lang w:val="fr-CH"/>
        </w:rPr>
        <w:lastRenderedPageBreak/>
        <w:t>FSCI</w:t>
      </w:r>
      <w:r w:rsidR="00712961" w:rsidRPr="004804AC">
        <w:rPr>
          <w:sz w:val="22"/>
          <w:szCs w:val="22"/>
          <w:lang w:val="fr-CH"/>
        </w:rPr>
        <w:t xml:space="preserve">, ce n'est que par la connaissance mutuelle que l'on peut réduire les préjugés existants ou empêcher l'apparition de nouveaux préjugés, qui peuvent ensuite dégénérer en discours de haine. C’est pour cela </w:t>
      </w:r>
      <w:r w:rsidR="004804AC" w:rsidRPr="004804AC">
        <w:rPr>
          <w:sz w:val="22"/>
          <w:szCs w:val="22"/>
          <w:lang w:val="fr-CH"/>
        </w:rPr>
        <w:t>qu’elle</w:t>
      </w:r>
      <w:r w:rsidR="00B70FBC" w:rsidRPr="004804AC">
        <w:rPr>
          <w:sz w:val="22"/>
          <w:szCs w:val="22"/>
          <w:lang w:val="fr-CH"/>
        </w:rPr>
        <w:t xml:space="preserve"> recherch</w:t>
      </w:r>
      <w:r w:rsidR="00712961" w:rsidRPr="004804AC">
        <w:rPr>
          <w:sz w:val="22"/>
          <w:szCs w:val="22"/>
          <w:lang w:val="fr-CH"/>
        </w:rPr>
        <w:t>e</w:t>
      </w:r>
      <w:r w:rsidR="00B70FBC" w:rsidRPr="004804AC">
        <w:rPr>
          <w:sz w:val="22"/>
          <w:szCs w:val="22"/>
          <w:lang w:val="fr-CH"/>
        </w:rPr>
        <w:t xml:space="preserve"> aussi toujours le dialogue, que ce soit avec les autres religions, avec la population suisse ou avec les autorités. </w:t>
      </w:r>
    </w:p>
    <w:p w14:paraId="63673D7C" w14:textId="5ABB4E8E" w:rsidR="00A318BD" w:rsidRPr="00D34C54" w:rsidRDefault="00D34C54" w:rsidP="004804AC">
      <w:pPr>
        <w:spacing w:after="120" w:line="276" w:lineRule="auto"/>
        <w:jc w:val="both"/>
        <w:rPr>
          <w:sz w:val="22"/>
          <w:szCs w:val="22"/>
          <w:lang w:val="fr-CH"/>
        </w:rPr>
      </w:pPr>
      <w:r w:rsidRPr="00DF5C03">
        <w:rPr>
          <w:sz w:val="22"/>
          <w:szCs w:val="22"/>
          <w:lang w:val="fr-CH"/>
        </w:rPr>
        <w:t xml:space="preserve">Il faut également signaler que la </w:t>
      </w:r>
      <w:r w:rsidRPr="00DF5C03">
        <w:rPr>
          <w:b/>
          <w:sz w:val="22"/>
          <w:szCs w:val="22"/>
          <w:lang w:val="fr-CH"/>
        </w:rPr>
        <w:t>GRA</w:t>
      </w:r>
      <w:r w:rsidRPr="006A7CDA">
        <w:rPr>
          <w:sz w:val="22"/>
          <w:szCs w:val="22"/>
          <w:lang w:val="fr-CH"/>
        </w:rPr>
        <w:t xml:space="preserve"> </w:t>
      </w:r>
      <w:r w:rsidRPr="00DF5C03">
        <w:rPr>
          <w:sz w:val="22"/>
          <w:szCs w:val="22"/>
          <w:lang w:val="fr-CH"/>
        </w:rPr>
        <w:t xml:space="preserve">est impliquée dans le rapport sur l'antisémitisme avec la FSCI. En outre, depuis 1992, la </w:t>
      </w:r>
      <w:r w:rsidRPr="00DF5C03">
        <w:rPr>
          <w:b/>
          <w:sz w:val="22"/>
          <w:szCs w:val="22"/>
          <w:lang w:val="fr-CH"/>
        </w:rPr>
        <w:t>GRA</w:t>
      </w:r>
      <w:r w:rsidRPr="00DF5C03">
        <w:rPr>
          <w:sz w:val="22"/>
          <w:szCs w:val="22"/>
          <w:lang w:val="fr-CH"/>
        </w:rPr>
        <w:t xml:space="preserve"> enregistre tous les incidents qui sont devenus publics et qui peuvent être retracés à des motivations racistes ou xénophob</w:t>
      </w:r>
      <w:r w:rsidRPr="00B7640D">
        <w:rPr>
          <w:sz w:val="22"/>
          <w:szCs w:val="22"/>
          <w:lang w:val="fr-CH"/>
        </w:rPr>
        <w:t>es (cas hors ligne et en ligne).</w:t>
      </w:r>
      <w:r w:rsidRPr="00DF5C03">
        <w:rPr>
          <w:sz w:val="22"/>
          <w:szCs w:val="22"/>
          <w:lang w:val="fr-CH"/>
        </w:rPr>
        <w:t xml:space="preserve"> </w:t>
      </w:r>
      <w:r>
        <w:rPr>
          <w:sz w:val="22"/>
          <w:szCs w:val="22"/>
          <w:lang w:val="fr-CH"/>
        </w:rPr>
        <w:t xml:space="preserve">Elle </w:t>
      </w:r>
      <w:r w:rsidRPr="00DF5C03">
        <w:rPr>
          <w:sz w:val="22"/>
          <w:szCs w:val="22"/>
          <w:lang w:val="fr-CH"/>
        </w:rPr>
        <w:t xml:space="preserve">maintient </w:t>
      </w:r>
      <w:r>
        <w:rPr>
          <w:sz w:val="22"/>
          <w:szCs w:val="22"/>
          <w:lang w:val="fr-CH"/>
        </w:rPr>
        <w:t xml:space="preserve">également </w:t>
      </w:r>
      <w:r w:rsidRPr="00DF5C03">
        <w:rPr>
          <w:sz w:val="22"/>
          <w:szCs w:val="22"/>
          <w:lang w:val="fr-CH"/>
        </w:rPr>
        <w:t>un dépliant sur les discours racistes de haine et les contre-mesures sur sa page d'accueil, ainsi qu'un outil de signaleme</w:t>
      </w:r>
      <w:r>
        <w:rPr>
          <w:sz w:val="22"/>
          <w:szCs w:val="22"/>
          <w:lang w:val="fr-CH"/>
        </w:rPr>
        <w:t xml:space="preserve">nt du racisme en ligne avec possibilité partielle </w:t>
      </w:r>
      <w:r w:rsidRPr="00DF5C03">
        <w:rPr>
          <w:sz w:val="22"/>
          <w:szCs w:val="22"/>
          <w:lang w:val="fr-CH"/>
        </w:rPr>
        <w:t>de conseil - en Suisse</w:t>
      </w:r>
      <w:r w:rsidR="000A7053">
        <w:rPr>
          <w:sz w:val="22"/>
          <w:szCs w:val="22"/>
          <w:lang w:val="fr-CH"/>
        </w:rPr>
        <w:t xml:space="preserve"> </w:t>
      </w:r>
      <w:r w:rsidRPr="00CC6D79">
        <w:rPr>
          <w:sz w:val="22"/>
          <w:szCs w:val="22"/>
          <w:lang w:val="fr-CH"/>
        </w:rPr>
        <w:t>elle signale</w:t>
      </w:r>
      <w:r w:rsidRPr="00DF5C03">
        <w:rPr>
          <w:sz w:val="22"/>
          <w:szCs w:val="22"/>
          <w:lang w:val="fr-CH"/>
        </w:rPr>
        <w:t xml:space="preserve"> régulièrement le contenu en ligne aux fournisseurs de médias sociaux.</w:t>
      </w:r>
    </w:p>
    <w:p w14:paraId="78AD1818" w14:textId="3BCD0388" w:rsidR="001D1835" w:rsidRDefault="001D1835" w:rsidP="00327168">
      <w:pPr>
        <w:spacing w:after="120" w:line="276" w:lineRule="auto"/>
        <w:jc w:val="both"/>
        <w:rPr>
          <w:lang w:val="fr-CH"/>
        </w:rPr>
      </w:pPr>
      <w:r>
        <w:rPr>
          <w:sz w:val="22"/>
          <w:szCs w:val="22"/>
          <w:lang w:val="fr-CH"/>
        </w:rPr>
        <w:t>O</w:t>
      </w:r>
      <w:r w:rsidRPr="003C7AA5">
        <w:rPr>
          <w:sz w:val="22"/>
          <w:szCs w:val="22"/>
          <w:lang w:val="fr-CH"/>
        </w:rPr>
        <w:t xml:space="preserve">n peut </w:t>
      </w:r>
      <w:r>
        <w:rPr>
          <w:sz w:val="22"/>
          <w:szCs w:val="22"/>
          <w:lang w:val="fr-CH"/>
        </w:rPr>
        <w:t xml:space="preserve">également </w:t>
      </w:r>
      <w:r w:rsidRPr="003C7AA5">
        <w:rPr>
          <w:sz w:val="22"/>
          <w:szCs w:val="22"/>
          <w:lang w:val="fr-CH"/>
        </w:rPr>
        <w:t>citer les plateformes de modération en ligne de certains médias comme la RTS</w:t>
      </w:r>
      <w:r w:rsidRPr="008D31C0">
        <w:rPr>
          <w:sz w:val="22"/>
          <w:szCs w:val="22"/>
          <w:lang w:val="fr-CH"/>
        </w:rPr>
        <w:t xml:space="preserve"> (</w:t>
      </w:r>
      <w:r w:rsidRPr="00930256">
        <w:rPr>
          <w:sz w:val="22"/>
          <w:szCs w:val="22"/>
          <w:lang w:val="fr-CH"/>
        </w:rPr>
        <w:t>Radio Télévision Suisse) ou</w:t>
      </w:r>
      <w:r>
        <w:rPr>
          <w:sz w:val="22"/>
          <w:szCs w:val="22"/>
          <w:lang w:val="fr-CH"/>
        </w:rPr>
        <w:t xml:space="preserve"> des journaux comme « L</w:t>
      </w:r>
      <w:r w:rsidRPr="00930256">
        <w:rPr>
          <w:sz w:val="22"/>
          <w:szCs w:val="22"/>
          <w:lang w:val="fr-CH"/>
        </w:rPr>
        <w:t>e Temps</w:t>
      </w:r>
      <w:r>
        <w:rPr>
          <w:sz w:val="22"/>
          <w:szCs w:val="22"/>
          <w:lang w:val="fr-CH"/>
        </w:rPr>
        <w:t> »</w:t>
      </w:r>
      <w:r w:rsidRPr="00930256">
        <w:rPr>
          <w:sz w:val="22"/>
          <w:szCs w:val="22"/>
          <w:lang w:val="fr-CH"/>
        </w:rPr>
        <w:t>. Sur certains sujets particulièrement sensibles, où des commentaires antisémites et racistes sont prévisib</w:t>
      </w:r>
      <w:r w:rsidRPr="00903B56">
        <w:rPr>
          <w:sz w:val="22"/>
          <w:szCs w:val="22"/>
          <w:lang w:val="fr-CH"/>
        </w:rPr>
        <w:t>les, ces médias prennent soin de fermer la section de commentaires ou ne partagent pas l’article en question sur leurs réseaux sociaux afin d’éviter que des commentaires antisémites et racistes ne soient déversés</w:t>
      </w:r>
      <w:r w:rsidRPr="000A3023">
        <w:rPr>
          <w:sz w:val="22"/>
          <w:szCs w:val="22"/>
          <w:lang w:val="fr-CH"/>
        </w:rPr>
        <w:t xml:space="preserve"> sur leurs sites.</w:t>
      </w:r>
    </w:p>
    <w:p w14:paraId="76371EF9" w14:textId="3117C9FF" w:rsidR="009722C9" w:rsidRPr="00C33EFD" w:rsidRDefault="009722C9" w:rsidP="00327168">
      <w:pPr>
        <w:spacing w:after="120" w:line="276" w:lineRule="auto"/>
        <w:jc w:val="both"/>
        <w:rPr>
          <w:sz w:val="22"/>
          <w:szCs w:val="22"/>
          <w:lang w:val="fr-CH"/>
        </w:rPr>
      </w:pPr>
      <w:r w:rsidRPr="00C33EFD">
        <w:rPr>
          <w:sz w:val="22"/>
          <w:szCs w:val="22"/>
          <w:lang w:val="fr-CH"/>
        </w:rPr>
        <w:t xml:space="preserve">Pour </w:t>
      </w:r>
      <w:r>
        <w:rPr>
          <w:sz w:val="22"/>
          <w:szCs w:val="22"/>
          <w:lang w:val="fr-CH"/>
        </w:rPr>
        <w:t xml:space="preserve">une vue d’ensemble </w:t>
      </w:r>
      <w:r w:rsidRPr="00C33EFD">
        <w:rPr>
          <w:sz w:val="22"/>
          <w:szCs w:val="22"/>
          <w:lang w:val="fr-CH"/>
        </w:rPr>
        <w:t>détaillé</w:t>
      </w:r>
      <w:r>
        <w:rPr>
          <w:sz w:val="22"/>
          <w:szCs w:val="22"/>
          <w:lang w:val="fr-CH"/>
        </w:rPr>
        <w:t>e</w:t>
      </w:r>
      <w:r w:rsidRPr="00C33EFD">
        <w:rPr>
          <w:sz w:val="22"/>
          <w:szCs w:val="22"/>
          <w:lang w:val="fr-CH"/>
        </w:rPr>
        <w:t xml:space="preserve"> </w:t>
      </w:r>
      <w:r w:rsidRPr="00327168">
        <w:rPr>
          <w:sz w:val="22"/>
          <w:szCs w:val="22"/>
          <w:u w:val="single"/>
          <w:lang w:val="fr-CH"/>
        </w:rPr>
        <w:t>des projets de la société civile existants</w:t>
      </w:r>
      <w:r w:rsidRPr="00C33EFD">
        <w:rPr>
          <w:sz w:val="22"/>
          <w:szCs w:val="22"/>
          <w:lang w:val="fr-CH"/>
        </w:rPr>
        <w:t xml:space="preserve">, voir </w:t>
      </w:r>
      <w:r>
        <w:rPr>
          <w:sz w:val="22"/>
          <w:szCs w:val="22"/>
          <w:lang w:val="fr-CH"/>
        </w:rPr>
        <w:t>l’étude</w:t>
      </w:r>
      <w:r w:rsidRPr="00C33EFD">
        <w:rPr>
          <w:sz w:val="22"/>
          <w:szCs w:val="22"/>
          <w:lang w:val="fr-CH"/>
        </w:rPr>
        <w:t xml:space="preserve"> Stahel</w:t>
      </w:r>
      <w:r>
        <w:rPr>
          <w:sz w:val="22"/>
          <w:szCs w:val="22"/>
          <w:lang w:val="fr-CH"/>
        </w:rPr>
        <w:t xml:space="preserve"> susmentionnée</w:t>
      </w:r>
      <w:r w:rsidRPr="00C33EFD">
        <w:rPr>
          <w:sz w:val="22"/>
          <w:szCs w:val="22"/>
          <w:lang w:val="fr-CH"/>
        </w:rPr>
        <w:t xml:space="preserve">, chapitre 7.5 : Prévention et sensibilisation (chapitre 7.5.1) ; Signalement et soutien (chapitre 7.5.2) ; Monitorage (chapitre 7.5.3) ; Contre-discours (chapitre 7.5.4). </w:t>
      </w:r>
    </w:p>
    <w:p w14:paraId="27AF41E8" w14:textId="77777777" w:rsidR="009722C9" w:rsidRPr="00C33EFD" w:rsidRDefault="009722C9" w:rsidP="009722C9">
      <w:pPr>
        <w:spacing w:after="120" w:line="276" w:lineRule="auto"/>
        <w:jc w:val="both"/>
        <w:rPr>
          <w:sz w:val="22"/>
          <w:szCs w:val="22"/>
          <w:lang w:val="fr-CH"/>
        </w:rPr>
      </w:pPr>
    </w:p>
    <w:p w14:paraId="32005C26" w14:textId="77777777" w:rsidR="009750F5" w:rsidRPr="004D4782" w:rsidRDefault="009750F5" w:rsidP="004804AC">
      <w:pPr>
        <w:spacing w:after="120" w:line="276" w:lineRule="auto"/>
        <w:jc w:val="both"/>
        <w:rPr>
          <w:b/>
          <w:sz w:val="22"/>
          <w:szCs w:val="22"/>
        </w:rPr>
      </w:pPr>
      <w:r w:rsidRPr="004D4782">
        <w:rPr>
          <w:b/>
          <w:sz w:val="22"/>
          <w:szCs w:val="22"/>
        </w:rPr>
        <w:t>4. Please identify legal, institutional and policy challenges to address online ‘hate speech’, particularly incitement to discrimination, hostility or violence, on social media against minorities, as well as how specifically is it being addressed so as not to infringe freedom of expression.</w:t>
      </w:r>
    </w:p>
    <w:p w14:paraId="789A8E68" w14:textId="66D26611" w:rsidR="009750F5" w:rsidRPr="004804AC" w:rsidRDefault="0075293C" w:rsidP="004804AC">
      <w:pPr>
        <w:spacing w:after="120" w:line="276" w:lineRule="auto"/>
        <w:jc w:val="both"/>
        <w:rPr>
          <w:sz w:val="22"/>
          <w:szCs w:val="22"/>
          <w:lang w:val="fr-CH"/>
        </w:rPr>
      </w:pPr>
      <w:r w:rsidRPr="004412C4">
        <w:rPr>
          <w:sz w:val="22"/>
          <w:szCs w:val="22"/>
          <w:u w:val="single"/>
          <w:lang w:val="fr-CH"/>
        </w:rPr>
        <w:t>Des</w:t>
      </w:r>
      <w:r w:rsidRPr="00F11C4B">
        <w:rPr>
          <w:sz w:val="22"/>
          <w:szCs w:val="22"/>
          <w:u w:val="single"/>
          <w:lang w:val="fr-CH"/>
        </w:rPr>
        <w:t xml:space="preserve"> problèmes</w:t>
      </w:r>
      <w:r w:rsidR="009750F5" w:rsidRPr="00F11C4B">
        <w:rPr>
          <w:sz w:val="22"/>
          <w:szCs w:val="22"/>
          <w:u w:val="single"/>
          <w:lang w:val="fr-CH"/>
        </w:rPr>
        <w:t xml:space="preserve"> </w:t>
      </w:r>
      <w:r w:rsidR="007523C7">
        <w:rPr>
          <w:sz w:val="22"/>
          <w:szCs w:val="22"/>
          <w:u w:val="single"/>
          <w:lang w:val="fr-CH"/>
        </w:rPr>
        <w:t>posés par l</w:t>
      </w:r>
      <w:r w:rsidR="00DA5DD0" w:rsidRPr="00F11C4B">
        <w:rPr>
          <w:sz w:val="22"/>
          <w:szCs w:val="22"/>
          <w:u w:val="single"/>
          <w:lang w:val="fr-CH"/>
        </w:rPr>
        <w:t>es discours de haine en ligne</w:t>
      </w:r>
      <w:r w:rsidR="00DA5DD0">
        <w:rPr>
          <w:sz w:val="22"/>
          <w:szCs w:val="22"/>
          <w:lang w:val="fr-CH"/>
        </w:rPr>
        <w:t xml:space="preserve"> sont </w:t>
      </w:r>
      <w:r w:rsidR="007523C7">
        <w:rPr>
          <w:sz w:val="22"/>
          <w:szCs w:val="22"/>
          <w:lang w:val="fr-CH"/>
        </w:rPr>
        <w:t xml:space="preserve">notamment </w:t>
      </w:r>
      <w:r w:rsidR="00DA5DD0">
        <w:rPr>
          <w:sz w:val="22"/>
          <w:szCs w:val="22"/>
          <w:lang w:val="fr-CH"/>
        </w:rPr>
        <w:t xml:space="preserve">ceux </w:t>
      </w:r>
      <w:r w:rsidR="009750F5" w:rsidRPr="004804AC">
        <w:rPr>
          <w:sz w:val="22"/>
          <w:szCs w:val="22"/>
          <w:lang w:val="fr-CH"/>
        </w:rPr>
        <w:t>de l'actualité et de la flexibilité</w:t>
      </w:r>
      <w:r w:rsidR="00DA5DD0">
        <w:rPr>
          <w:sz w:val="22"/>
          <w:szCs w:val="22"/>
          <w:lang w:val="fr-CH"/>
        </w:rPr>
        <w:t>, l</w:t>
      </w:r>
      <w:r w:rsidR="009750F5" w:rsidRPr="004804AC">
        <w:rPr>
          <w:sz w:val="22"/>
          <w:szCs w:val="22"/>
          <w:lang w:val="fr-CH"/>
        </w:rPr>
        <w:t xml:space="preserve">es approches de solutions </w:t>
      </w:r>
      <w:r w:rsidR="00DA5DD0">
        <w:rPr>
          <w:sz w:val="22"/>
          <w:szCs w:val="22"/>
          <w:lang w:val="fr-CH"/>
        </w:rPr>
        <w:t>étant</w:t>
      </w:r>
      <w:r w:rsidR="00DA5DD0" w:rsidRPr="004804AC">
        <w:rPr>
          <w:sz w:val="22"/>
          <w:szCs w:val="22"/>
          <w:lang w:val="fr-CH"/>
        </w:rPr>
        <w:t xml:space="preserve"> </w:t>
      </w:r>
      <w:r w:rsidR="009750F5" w:rsidRPr="004804AC">
        <w:rPr>
          <w:sz w:val="22"/>
          <w:szCs w:val="22"/>
          <w:lang w:val="fr-CH"/>
        </w:rPr>
        <w:t xml:space="preserve">souvent </w:t>
      </w:r>
      <w:r w:rsidR="00DA5DD0">
        <w:rPr>
          <w:sz w:val="22"/>
          <w:szCs w:val="22"/>
          <w:lang w:val="fr-CH"/>
        </w:rPr>
        <w:t>en retard</w:t>
      </w:r>
      <w:r w:rsidR="009750F5" w:rsidRPr="004804AC">
        <w:rPr>
          <w:sz w:val="22"/>
          <w:szCs w:val="22"/>
          <w:lang w:val="fr-CH"/>
        </w:rPr>
        <w:t>, car les auteurs s'adaptent à l'Internet de manière agile.</w:t>
      </w:r>
    </w:p>
    <w:p w14:paraId="6281BDBA" w14:textId="237B8FFD" w:rsidR="0093292E" w:rsidRDefault="00F26EAF" w:rsidP="004804AC">
      <w:pPr>
        <w:spacing w:after="120" w:line="276" w:lineRule="auto"/>
        <w:jc w:val="both"/>
        <w:rPr>
          <w:sz w:val="22"/>
          <w:szCs w:val="22"/>
          <w:lang w:val="fr-CH" w:eastAsia="de-CH"/>
        </w:rPr>
      </w:pPr>
      <w:r w:rsidRPr="00F11C4B">
        <w:rPr>
          <w:sz w:val="22"/>
          <w:szCs w:val="22"/>
          <w:u w:val="single"/>
          <w:lang w:val="fr-CH"/>
        </w:rPr>
        <w:t>En cas de poursuite pénale</w:t>
      </w:r>
      <w:r>
        <w:rPr>
          <w:sz w:val="22"/>
          <w:szCs w:val="22"/>
          <w:lang w:val="fr-CH"/>
        </w:rPr>
        <w:t xml:space="preserve"> de discours de haine, le défi est de trouver un équilibre </w:t>
      </w:r>
      <w:r w:rsidR="009750F5" w:rsidRPr="004804AC">
        <w:rPr>
          <w:sz w:val="22"/>
          <w:szCs w:val="22"/>
          <w:lang w:val="fr-CH"/>
        </w:rPr>
        <w:t xml:space="preserve">entre la protection contre la discrimination et la liberté d'expression. C'est la responsabilité du pouvoir judiciaire, qui doit interpréter le contenu à juger ainsi que la loi </w:t>
      </w:r>
      <w:r>
        <w:rPr>
          <w:sz w:val="22"/>
          <w:szCs w:val="22"/>
          <w:lang w:val="fr-CH"/>
        </w:rPr>
        <w:t xml:space="preserve">applicable </w:t>
      </w:r>
      <w:r w:rsidR="009750F5" w:rsidRPr="004804AC">
        <w:rPr>
          <w:sz w:val="22"/>
          <w:szCs w:val="22"/>
          <w:lang w:val="fr-CH"/>
        </w:rPr>
        <w:t>en fonction du contexte temporel et culturel.</w:t>
      </w:r>
      <w:r w:rsidR="00630A05">
        <w:rPr>
          <w:sz w:val="22"/>
          <w:szCs w:val="22"/>
          <w:lang w:val="fr-CH" w:eastAsia="de-CH"/>
        </w:rPr>
        <w:t xml:space="preserve"> </w:t>
      </w:r>
      <w:r w:rsidR="00E65B8A" w:rsidRPr="004804AC">
        <w:rPr>
          <w:sz w:val="22"/>
          <w:szCs w:val="22"/>
          <w:lang w:val="fr-CH" w:eastAsia="de-CH"/>
        </w:rPr>
        <w:t xml:space="preserve">De manière générale, la poursuite pénale de délits commis sur </w:t>
      </w:r>
      <w:r w:rsidR="00F51664">
        <w:rPr>
          <w:sz w:val="22"/>
          <w:szCs w:val="22"/>
          <w:lang w:val="fr-CH" w:eastAsia="de-CH"/>
        </w:rPr>
        <w:t>I</w:t>
      </w:r>
      <w:r w:rsidR="00E65B8A" w:rsidRPr="004804AC">
        <w:rPr>
          <w:sz w:val="22"/>
          <w:szCs w:val="22"/>
          <w:lang w:val="fr-CH" w:eastAsia="de-CH"/>
        </w:rPr>
        <w:t xml:space="preserve">nternet présente une complexité propre </w:t>
      </w:r>
      <w:r w:rsidR="00F51664">
        <w:rPr>
          <w:sz w:val="22"/>
          <w:szCs w:val="22"/>
          <w:lang w:val="fr-CH" w:eastAsia="de-CH"/>
        </w:rPr>
        <w:t>exigeante</w:t>
      </w:r>
      <w:r w:rsidR="00E65B8A" w:rsidRPr="004804AC">
        <w:rPr>
          <w:sz w:val="22"/>
          <w:szCs w:val="22"/>
          <w:lang w:val="fr-CH" w:eastAsia="de-CH"/>
        </w:rPr>
        <w:t xml:space="preserve"> en ressource</w:t>
      </w:r>
      <w:r w:rsidR="00F51664">
        <w:rPr>
          <w:sz w:val="22"/>
          <w:szCs w:val="22"/>
          <w:lang w:val="fr-CH" w:eastAsia="de-CH"/>
        </w:rPr>
        <w:t>s</w:t>
      </w:r>
      <w:r w:rsidR="00E65B8A" w:rsidRPr="004804AC">
        <w:rPr>
          <w:sz w:val="22"/>
          <w:szCs w:val="22"/>
          <w:lang w:val="fr-CH" w:eastAsia="de-CH"/>
        </w:rPr>
        <w:t xml:space="preserve"> et en temps. En effet, les personnes peuvent plus aisément masquer leur trace sur </w:t>
      </w:r>
      <w:r w:rsidR="00380B8A">
        <w:rPr>
          <w:sz w:val="22"/>
          <w:szCs w:val="22"/>
          <w:lang w:val="fr-CH" w:eastAsia="de-CH"/>
        </w:rPr>
        <w:t>I</w:t>
      </w:r>
      <w:r w:rsidR="00E65B8A" w:rsidRPr="004804AC">
        <w:rPr>
          <w:sz w:val="22"/>
          <w:szCs w:val="22"/>
          <w:lang w:val="fr-CH" w:eastAsia="de-CH"/>
        </w:rPr>
        <w:t>nternet (pseudonyme, masquage de l’adresse IP, difficulté à associer une adresse IP à une personne, collaboration nécessaire avec des sociétés prestataires de service -p. ex. hébergeurs de contenus- qui dépendent d’autres juridictions). Une thématique importante en matière de poursuite pénale demeure la conservation, la sécurisation et la transmission de moyens de preuve électronique.</w:t>
      </w:r>
      <w:r w:rsidR="00E81656" w:rsidRPr="004804AC">
        <w:rPr>
          <w:sz w:val="22"/>
          <w:szCs w:val="22"/>
          <w:lang w:val="fr-CH" w:eastAsia="de-CH"/>
        </w:rPr>
        <w:t xml:space="preserve"> </w:t>
      </w:r>
    </w:p>
    <w:p w14:paraId="723B24C6" w14:textId="01DAC408" w:rsidR="009750F5" w:rsidRPr="004804AC" w:rsidRDefault="009750F5" w:rsidP="004804AC">
      <w:pPr>
        <w:spacing w:after="120" w:line="276" w:lineRule="auto"/>
        <w:jc w:val="both"/>
        <w:rPr>
          <w:color w:val="4BACC6" w:themeColor="accent5"/>
          <w:sz w:val="22"/>
          <w:szCs w:val="22"/>
          <w:lang w:val="fr-CH" w:eastAsia="de-CH"/>
        </w:rPr>
      </w:pPr>
      <w:r w:rsidRPr="004804AC">
        <w:rPr>
          <w:sz w:val="22"/>
          <w:szCs w:val="22"/>
          <w:lang w:val="fr-CH"/>
        </w:rPr>
        <w:t xml:space="preserve">De </w:t>
      </w:r>
      <w:r w:rsidRPr="00F11C4B">
        <w:rPr>
          <w:sz w:val="22"/>
          <w:szCs w:val="22"/>
          <w:u w:val="single"/>
          <w:lang w:val="fr-CH"/>
        </w:rPr>
        <w:t xml:space="preserve">nombreux </w:t>
      </w:r>
      <w:r w:rsidR="00630A05" w:rsidRPr="00F11C4B">
        <w:rPr>
          <w:sz w:val="22"/>
          <w:szCs w:val="22"/>
          <w:u w:val="single"/>
          <w:lang w:val="fr-CH"/>
        </w:rPr>
        <w:t xml:space="preserve">autres </w:t>
      </w:r>
      <w:r w:rsidRPr="00F11C4B">
        <w:rPr>
          <w:sz w:val="22"/>
          <w:szCs w:val="22"/>
          <w:u w:val="single"/>
          <w:lang w:val="fr-CH"/>
        </w:rPr>
        <w:t>défis</w:t>
      </w:r>
      <w:r w:rsidRPr="004804AC">
        <w:rPr>
          <w:sz w:val="22"/>
          <w:szCs w:val="22"/>
          <w:lang w:val="fr-CH"/>
        </w:rPr>
        <w:t xml:space="preserve"> découlent de la </w:t>
      </w:r>
      <w:r w:rsidRPr="00EF0000">
        <w:rPr>
          <w:sz w:val="22"/>
          <w:szCs w:val="22"/>
          <w:lang w:val="fr-CH"/>
        </w:rPr>
        <w:t xml:space="preserve">numérisation </w:t>
      </w:r>
      <w:r w:rsidRPr="004804AC">
        <w:rPr>
          <w:sz w:val="22"/>
          <w:szCs w:val="22"/>
          <w:lang w:val="fr-CH"/>
        </w:rPr>
        <w:t>des</w:t>
      </w:r>
      <w:r w:rsidRPr="004804AC">
        <w:rPr>
          <w:i/>
          <w:sz w:val="22"/>
          <w:szCs w:val="22"/>
          <w:lang w:val="fr-CH"/>
        </w:rPr>
        <w:t xml:space="preserve"> </w:t>
      </w:r>
      <w:r w:rsidRPr="004804AC">
        <w:rPr>
          <w:sz w:val="22"/>
          <w:szCs w:val="22"/>
          <w:lang w:val="fr-CH"/>
        </w:rPr>
        <w:t>discours de haine, notamment</w:t>
      </w:r>
      <w:r w:rsidR="00380B8A">
        <w:rPr>
          <w:sz w:val="22"/>
          <w:szCs w:val="22"/>
          <w:lang w:val="fr-CH"/>
        </w:rPr>
        <w:t> :</w:t>
      </w:r>
    </w:p>
    <w:p w14:paraId="61FEA47B" w14:textId="756B4DD4" w:rsidR="009750F5" w:rsidRPr="00F56383" w:rsidRDefault="002D7D6B" w:rsidP="004804AC">
      <w:pPr>
        <w:pStyle w:val="ListParagraph"/>
        <w:numPr>
          <w:ilvl w:val="0"/>
          <w:numId w:val="7"/>
        </w:numPr>
        <w:spacing w:after="120" w:line="276" w:lineRule="auto"/>
        <w:jc w:val="both"/>
        <w:rPr>
          <w:lang w:val="fr-CH"/>
        </w:rPr>
      </w:pPr>
      <w:r>
        <w:rPr>
          <w:lang w:val="fr-CH"/>
        </w:rPr>
        <w:t>La q</w:t>
      </w:r>
      <w:r w:rsidR="009750F5" w:rsidRPr="00F56383">
        <w:rPr>
          <w:lang w:val="fr-CH"/>
        </w:rPr>
        <w:t xml:space="preserve">uestion de la responsabilité pour le contenu publié en raison </w:t>
      </w:r>
      <w:r w:rsidR="00F26685">
        <w:rPr>
          <w:lang w:val="fr-CH"/>
        </w:rPr>
        <w:t>des confusions entre</w:t>
      </w:r>
      <w:r w:rsidR="009750F5" w:rsidRPr="00F56383">
        <w:rPr>
          <w:lang w:val="fr-CH"/>
        </w:rPr>
        <w:t xml:space="preserve"> auteur, producteur, distributeur et utilisateur</w:t>
      </w:r>
      <w:r w:rsidR="00F26685">
        <w:rPr>
          <w:lang w:val="fr-CH"/>
        </w:rPr>
        <w:t>.</w:t>
      </w:r>
    </w:p>
    <w:p w14:paraId="6A979FA7" w14:textId="41F9CC36" w:rsidR="009750F5" w:rsidRPr="00F56383" w:rsidRDefault="007523C7" w:rsidP="004804AC">
      <w:pPr>
        <w:pStyle w:val="ListParagraph"/>
        <w:numPr>
          <w:ilvl w:val="0"/>
          <w:numId w:val="7"/>
        </w:numPr>
        <w:spacing w:after="120" w:line="276" w:lineRule="auto"/>
        <w:jc w:val="both"/>
        <w:rPr>
          <w:lang w:val="fr-CH"/>
        </w:rPr>
      </w:pPr>
      <w:r>
        <w:rPr>
          <w:lang w:val="fr-CH"/>
        </w:rPr>
        <w:t xml:space="preserve">Les </w:t>
      </w:r>
      <w:r w:rsidR="002D7D6B">
        <w:rPr>
          <w:lang w:val="fr-CH"/>
        </w:rPr>
        <w:t>c</w:t>
      </w:r>
      <w:r w:rsidR="009750F5" w:rsidRPr="00F56383">
        <w:rPr>
          <w:lang w:val="fr-CH"/>
        </w:rPr>
        <w:t>onstellations de cas transfrontaliers</w:t>
      </w:r>
      <w:r w:rsidR="003C7AA5" w:rsidRPr="00F56383">
        <w:rPr>
          <w:lang w:val="fr-CH"/>
        </w:rPr>
        <w:t> :</w:t>
      </w:r>
      <w:r w:rsidR="009750F5" w:rsidRPr="00F56383">
        <w:rPr>
          <w:lang w:val="fr-CH"/>
        </w:rPr>
        <w:t xml:space="preserve"> </w:t>
      </w:r>
      <w:r w:rsidR="003C7AA5" w:rsidRPr="00F56383">
        <w:rPr>
          <w:lang w:val="fr-CH"/>
        </w:rPr>
        <w:t>l</w:t>
      </w:r>
      <w:r w:rsidR="009750F5" w:rsidRPr="00F56383">
        <w:rPr>
          <w:lang w:val="fr-CH"/>
        </w:rPr>
        <w:t>e lieu où se trouve l'utilisateur n'est pas</w:t>
      </w:r>
      <w:r w:rsidR="003C7AA5" w:rsidRPr="00F56383">
        <w:rPr>
          <w:lang w:val="fr-CH"/>
        </w:rPr>
        <w:t xml:space="preserve"> forcément</w:t>
      </w:r>
      <w:r w:rsidR="009750F5" w:rsidRPr="00F56383">
        <w:rPr>
          <w:lang w:val="fr-CH"/>
        </w:rPr>
        <w:t xml:space="preserve"> celui où se trouve le fournisseur</w:t>
      </w:r>
      <w:r w:rsidR="005E1CAD">
        <w:rPr>
          <w:lang w:val="fr-CH"/>
        </w:rPr>
        <w:t>.</w:t>
      </w:r>
    </w:p>
    <w:p w14:paraId="5E9F152A" w14:textId="56B019AA" w:rsidR="009750F5" w:rsidRPr="00F56383" w:rsidRDefault="009750F5" w:rsidP="00F56383">
      <w:pPr>
        <w:pStyle w:val="ListParagraph"/>
        <w:numPr>
          <w:ilvl w:val="0"/>
          <w:numId w:val="7"/>
        </w:numPr>
        <w:spacing w:after="120" w:line="276" w:lineRule="auto"/>
        <w:jc w:val="both"/>
        <w:rPr>
          <w:i/>
          <w:lang w:val="fr-CH"/>
        </w:rPr>
      </w:pPr>
      <w:r w:rsidRPr="00F56383">
        <w:rPr>
          <w:lang w:val="fr-CH"/>
        </w:rPr>
        <w:lastRenderedPageBreak/>
        <w:t xml:space="preserve">Le contenu </w:t>
      </w:r>
      <w:r w:rsidR="003C7AA5" w:rsidRPr="00F56383">
        <w:rPr>
          <w:lang w:val="fr-CH"/>
        </w:rPr>
        <w:t>n'est pas formulé de manière suffisamment claire</w:t>
      </w:r>
      <w:r w:rsidR="003C7AA5" w:rsidRPr="00F56383" w:rsidDel="003C7AA5">
        <w:rPr>
          <w:lang w:val="fr-CH"/>
        </w:rPr>
        <w:t xml:space="preserve"> </w:t>
      </w:r>
      <w:r w:rsidRPr="00F56383">
        <w:rPr>
          <w:lang w:val="fr-CH"/>
        </w:rPr>
        <w:t>pour être qualifié de "discrimination raci</w:t>
      </w:r>
      <w:r w:rsidR="005E1CAD">
        <w:rPr>
          <w:lang w:val="fr-CH"/>
        </w:rPr>
        <w:t>ale</w:t>
      </w:r>
      <w:r w:rsidRPr="00F56383">
        <w:rPr>
          <w:lang w:val="fr-CH"/>
        </w:rPr>
        <w:t>" au sens du droit pénal.</w:t>
      </w:r>
      <w:r w:rsidR="008D31C0" w:rsidRPr="00F56383">
        <w:rPr>
          <w:rStyle w:val="FootnoteReference"/>
          <w:lang w:val="fr-CH"/>
        </w:rPr>
        <w:footnoteReference w:id="14"/>
      </w:r>
    </w:p>
    <w:p w14:paraId="337241A8" w14:textId="2F78C276" w:rsidR="009750F5" w:rsidRPr="00F56383" w:rsidRDefault="003C7AA5" w:rsidP="00F56383">
      <w:pPr>
        <w:spacing w:after="120" w:line="276" w:lineRule="auto"/>
        <w:jc w:val="both"/>
        <w:rPr>
          <w:i/>
          <w:sz w:val="22"/>
          <w:szCs w:val="22"/>
          <w:lang w:val="fr-CH"/>
        </w:rPr>
      </w:pPr>
      <w:r w:rsidRPr="00F11C4B">
        <w:rPr>
          <w:sz w:val="22"/>
          <w:szCs w:val="22"/>
          <w:u w:val="single"/>
          <w:lang w:val="fr-CH"/>
        </w:rPr>
        <w:t xml:space="preserve">Un défi </w:t>
      </w:r>
      <w:r w:rsidR="005C4DD4" w:rsidRPr="00F11C4B">
        <w:rPr>
          <w:sz w:val="22"/>
          <w:szCs w:val="22"/>
          <w:u w:val="single"/>
          <w:lang w:val="fr-CH"/>
        </w:rPr>
        <w:t>additionnel</w:t>
      </w:r>
      <w:r w:rsidRPr="00F56383">
        <w:rPr>
          <w:sz w:val="22"/>
          <w:szCs w:val="22"/>
          <w:lang w:val="fr-CH"/>
        </w:rPr>
        <w:t xml:space="preserve"> est </w:t>
      </w:r>
      <w:r w:rsidR="00F56383" w:rsidRPr="00F56383">
        <w:rPr>
          <w:sz w:val="22"/>
          <w:szCs w:val="22"/>
          <w:lang w:val="fr-CH"/>
        </w:rPr>
        <w:t>qu’en</w:t>
      </w:r>
      <w:r w:rsidR="009750F5" w:rsidRPr="00F56383">
        <w:rPr>
          <w:sz w:val="22"/>
          <w:szCs w:val="22"/>
          <w:lang w:val="fr-CH"/>
        </w:rPr>
        <w:t xml:space="preserve"> comparaison avec les médias traditionnels, les fournisseurs de médias sociaux sont moins réglementés. Aujourd'hui, de nombreux fournisseurs ont interdit les discours de haine dans leurs propres lignes directrices et les utilisateurs peuvent souvent signaler ces contenus directement aux plateformes. </w:t>
      </w:r>
      <w:r w:rsidR="008E3477">
        <w:rPr>
          <w:sz w:val="22"/>
          <w:szCs w:val="22"/>
          <w:lang w:val="fr-CH"/>
        </w:rPr>
        <w:t>L</w:t>
      </w:r>
      <w:r w:rsidR="009750F5" w:rsidRPr="00F56383">
        <w:rPr>
          <w:sz w:val="22"/>
          <w:szCs w:val="22"/>
          <w:lang w:val="fr-CH"/>
        </w:rPr>
        <w:t>es fournisseurs de médias sociaux utilisent des filtres/algorithmes spécifiques pour supprimer automatiquement les contenus racistes ou les bloquer conformément à la législation nationale de certains pays. Toutefois, la transparence des critères de contrôle et la qualité du contrôle, souvent automatisé, doivent être améliorées.</w:t>
      </w:r>
      <w:r w:rsidRPr="00F56383">
        <w:rPr>
          <w:rStyle w:val="FootnoteReference"/>
          <w:sz w:val="22"/>
          <w:szCs w:val="22"/>
          <w:lang w:val="fr-CH"/>
        </w:rPr>
        <w:footnoteReference w:id="15"/>
      </w:r>
    </w:p>
    <w:p w14:paraId="414D9CE7" w14:textId="7B31864D" w:rsidR="009750F5" w:rsidRPr="00F56383" w:rsidRDefault="009750F5" w:rsidP="00F56383">
      <w:pPr>
        <w:spacing w:after="120" w:line="276" w:lineRule="auto"/>
        <w:jc w:val="both"/>
        <w:rPr>
          <w:rFonts w:cs="Arial"/>
          <w:sz w:val="22"/>
          <w:szCs w:val="22"/>
          <w:lang w:val="fr-CH"/>
        </w:rPr>
      </w:pPr>
      <w:r w:rsidRPr="00F56383">
        <w:rPr>
          <w:sz w:val="22"/>
          <w:szCs w:val="22"/>
          <w:lang w:val="fr-CH"/>
        </w:rPr>
        <w:t xml:space="preserve">Compte tenu notamment des problèmes d'application du droit suisse liés au principe de territorialité des lois, le </w:t>
      </w:r>
      <w:r w:rsidR="00CE597C">
        <w:rPr>
          <w:sz w:val="22"/>
          <w:szCs w:val="22"/>
          <w:lang w:val="fr-CH"/>
        </w:rPr>
        <w:t>Gouvernement suisse</w:t>
      </w:r>
      <w:r w:rsidRPr="00F56383">
        <w:rPr>
          <w:sz w:val="22"/>
          <w:szCs w:val="22"/>
          <w:lang w:val="fr-CH"/>
        </w:rPr>
        <w:t xml:space="preserve"> privilégie les solutions qui reposent sur l'engagement volontaire des médias sur Internet</w:t>
      </w:r>
      <w:r w:rsidR="00CE597C">
        <w:rPr>
          <w:sz w:val="22"/>
          <w:szCs w:val="22"/>
          <w:lang w:val="fr-CH"/>
        </w:rPr>
        <w:t xml:space="preserve"> (cf. ci-dessus </w:t>
      </w:r>
      <w:r w:rsidR="00CE597C" w:rsidRPr="00EF0000">
        <w:rPr>
          <w:i/>
          <w:sz w:val="22"/>
          <w:szCs w:val="22"/>
          <w:lang w:val="fr-CH"/>
        </w:rPr>
        <w:t>ad</w:t>
      </w:r>
      <w:r w:rsidR="00CE597C">
        <w:rPr>
          <w:sz w:val="22"/>
          <w:szCs w:val="22"/>
          <w:lang w:val="fr-CH"/>
        </w:rPr>
        <w:t xml:space="preserve"> question no. 2 au sujet des signalements de fedpol aux médias sociaux).</w:t>
      </w:r>
      <w:r w:rsidRPr="00F56383">
        <w:rPr>
          <w:sz w:val="22"/>
          <w:szCs w:val="22"/>
          <w:lang w:val="fr-CH"/>
        </w:rPr>
        <w:t xml:space="preserve"> Le Conseil fédéral entend de surcroît remédier aux problèmes d'application du droit suisse aux médias sur Internet dont le siège social se situe à l'étranger en leur imposant l'obligation de désigner un domicile de notification en Suisse.</w:t>
      </w:r>
      <w:r w:rsidR="00930256" w:rsidRPr="00F56383">
        <w:rPr>
          <w:rStyle w:val="FootnoteReference"/>
          <w:sz w:val="22"/>
          <w:szCs w:val="22"/>
          <w:lang w:val="fr-CH"/>
        </w:rPr>
        <w:footnoteReference w:id="16"/>
      </w:r>
      <w:r w:rsidRPr="00F56383">
        <w:rPr>
          <w:sz w:val="22"/>
          <w:szCs w:val="22"/>
          <w:lang w:val="fr-CH"/>
        </w:rPr>
        <w:t xml:space="preserve"> </w:t>
      </w:r>
    </w:p>
    <w:p w14:paraId="657461DD" w14:textId="3151CEED" w:rsidR="009D658D" w:rsidRDefault="009D658D" w:rsidP="00292988">
      <w:pPr>
        <w:spacing w:after="120" w:line="276" w:lineRule="auto"/>
        <w:jc w:val="both"/>
        <w:rPr>
          <w:sz w:val="22"/>
          <w:szCs w:val="22"/>
          <w:lang w:val="fr-CH" w:eastAsia="de-CH"/>
        </w:rPr>
      </w:pPr>
      <w:r w:rsidRPr="000A7053">
        <w:rPr>
          <w:sz w:val="22"/>
          <w:szCs w:val="22"/>
          <w:u w:val="single"/>
          <w:lang w:val="fr-CH" w:eastAsia="de-CH"/>
        </w:rPr>
        <w:t>Un</w:t>
      </w:r>
      <w:r w:rsidRPr="000A7053">
        <w:rPr>
          <w:sz w:val="22"/>
          <w:u w:val="single"/>
          <w:lang w:val="fr-CH"/>
        </w:rPr>
        <w:t xml:space="preserve"> </w:t>
      </w:r>
      <w:r w:rsidR="00F7176B" w:rsidRPr="000A7053">
        <w:rPr>
          <w:sz w:val="22"/>
          <w:u w:val="single"/>
          <w:lang w:val="fr-CH"/>
        </w:rPr>
        <w:t>défi</w:t>
      </w:r>
      <w:r w:rsidR="00784739" w:rsidRPr="000A7053">
        <w:rPr>
          <w:sz w:val="22"/>
          <w:u w:val="single"/>
          <w:lang w:val="fr-CH"/>
        </w:rPr>
        <w:t xml:space="preserve"> </w:t>
      </w:r>
      <w:r w:rsidR="00784739" w:rsidRPr="000A7053">
        <w:rPr>
          <w:sz w:val="22"/>
          <w:szCs w:val="22"/>
          <w:u w:val="single"/>
          <w:lang w:val="fr-CH" w:eastAsia="de-CH"/>
        </w:rPr>
        <w:t>fondament</w:t>
      </w:r>
      <w:r w:rsidR="0065393B" w:rsidRPr="000A7053">
        <w:rPr>
          <w:sz w:val="22"/>
          <w:szCs w:val="22"/>
          <w:u w:val="single"/>
          <w:lang w:val="fr-CH" w:eastAsia="de-CH"/>
        </w:rPr>
        <w:t>a</w:t>
      </w:r>
      <w:r w:rsidRPr="000A7053">
        <w:rPr>
          <w:sz w:val="22"/>
          <w:szCs w:val="22"/>
          <w:u w:val="single"/>
          <w:lang w:val="fr-CH" w:eastAsia="de-CH"/>
        </w:rPr>
        <w:t>l</w:t>
      </w:r>
      <w:r w:rsidR="00F7176B">
        <w:rPr>
          <w:sz w:val="22"/>
          <w:szCs w:val="22"/>
          <w:lang w:val="fr-CH" w:eastAsia="de-CH"/>
        </w:rPr>
        <w:t xml:space="preserve"> réside dans la limitation des </w:t>
      </w:r>
      <w:r w:rsidR="00784739" w:rsidRPr="00F56383">
        <w:rPr>
          <w:sz w:val="22"/>
          <w:szCs w:val="22"/>
          <w:lang w:val="fr-CH" w:eastAsia="de-CH"/>
        </w:rPr>
        <w:t xml:space="preserve">possibilités juridiques </w:t>
      </w:r>
      <w:r w:rsidR="00F7176B">
        <w:rPr>
          <w:sz w:val="22"/>
          <w:szCs w:val="22"/>
          <w:lang w:val="fr-CH" w:eastAsia="de-CH"/>
        </w:rPr>
        <w:t xml:space="preserve">pour </w:t>
      </w:r>
      <w:r w:rsidR="00784739" w:rsidRPr="00F56383">
        <w:rPr>
          <w:sz w:val="22"/>
          <w:szCs w:val="22"/>
          <w:lang w:val="fr-CH" w:eastAsia="de-CH"/>
        </w:rPr>
        <w:t xml:space="preserve">détecter précocement </w:t>
      </w:r>
      <w:r w:rsidR="00F7176B">
        <w:rPr>
          <w:sz w:val="22"/>
          <w:szCs w:val="22"/>
          <w:lang w:val="fr-CH" w:eastAsia="de-CH"/>
        </w:rPr>
        <w:t>une</w:t>
      </w:r>
      <w:r w:rsidR="00784739" w:rsidRPr="00F56383">
        <w:rPr>
          <w:sz w:val="22"/>
          <w:szCs w:val="22"/>
          <w:lang w:val="fr-CH" w:eastAsia="de-CH"/>
        </w:rPr>
        <w:t xml:space="preserve"> incitation </w:t>
      </w:r>
      <w:r w:rsidR="00F7176B" w:rsidRPr="00F56383">
        <w:rPr>
          <w:sz w:val="22"/>
          <w:szCs w:val="22"/>
          <w:lang w:val="fr-CH" w:eastAsia="de-CH"/>
        </w:rPr>
        <w:t xml:space="preserve">à la haine sans référence directe à la violence </w:t>
      </w:r>
      <w:r w:rsidR="00784739" w:rsidRPr="00F56383">
        <w:rPr>
          <w:sz w:val="22"/>
          <w:szCs w:val="22"/>
          <w:lang w:val="fr-CH" w:eastAsia="de-CH"/>
        </w:rPr>
        <w:t xml:space="preserve">et </w:t>
      </w:r>
      <w:r w:rsidR="00F7176B">
        <w:rPr>
          <w:sz w:val="22"/>
          <w:szCs w:val="22"/>
          <w:lang w:val="fr-CH" w:eastAsia="de-CH"/>
        </w:rPr>
        <w:t>pour</w:t>
      </w:r>
      <w:r w:rsidR="00F7176B" w:rsidRPr="00F56383">
        <w:rPr>
          <w:sz w:val="22"/>
          <w:szCs w:val="22"/>
          <w:lang w:val="fr-CH" w:eastAsia="de-CH"/>
        </w:rPr>
        <w:t xml:space="preserve"> </w:t>
      </w:r>
      <w:r w:rsidR="00784739" w:rsidRPr="00F56383">
        <w:rPr>
          <w:sz w:val="22"/>
          <w:szCs w:val="22"/>
          <w:lang w:val="fr-CH" w:eastAsia="de-CH"/>
        </w:rPr>
        <w:t xml:space="preserve">la combattre par des mesures policières préventives. </w:t>
      </w:r>
      <w:r w:rsidR="00296D57">
        <w:rPr>
          <w:b/>
          <w:sz w:val="22"/>
          <w:szCs w:val="22"/>
          <w:lang w:val="fr-CH" w:eastAsia="de-CH"/>
        </w:rPr>
        <w:t>F</w:t>
      </w:r>
      <w:r w:rsidR="00784739" w:rsidRPr="00F11C4B">
        <w:rPr>
          <w:b/>
          <w:sz w:val="22"/>
          <w:szCs w:val="22"/>
          <w:lang w:val="fr-CH" w:eastAsia="de-CH"/>
        </w:rPr>
        <w:t>edpol</w:t>
      </w:r>
      <w:r w:rsidR="00784739" w:rsidRPr="00F56383">
        <w:rPr>
          <w:sz w:val="22"/>
          <w:szCs w:val="22"/>
          <w:lang w:val="fr-CH" w:eastAsia="de-CH"/>
        </w:rPr>
        <w:t xml:space="preserve"> ne peut </w:t>
      </w:r>
      <w:r w:rsidR="00AA1C9B">
        <w:rPr>
          <w:sz w:val="22"/>
          <w:szCs w:val="22"/>
          <w:lang w:val="fr-CH" w:eastAsia="de-CH"/>
        </w:rPr>
        <w:t xml:space="preserve">en effet </w:t>
      </w:r>
      <w:r w:rsidR="00784739" w:rsidRPr="00F56383">
        <w:rPr>
          <w:sz w:val="22"/>
          <w:szCs w:val="22"/>
          <w:lang w:val="fr-CH" w:eastAsia="de-CH"/>
        </w:rPr>
        <w:t>intervenir aujourd’hui contre du matériel de propagande que si « le contenu incite, d’une manière concrète et sérieuse, à faire usage de la violence contre des personnes ou des objets »</w:t>
      </w:r>
      <w:r w:rsidR="00296D57">
        <w:rPr>
          <w:sz w:val="22"/>
          <w:szCs w:val="22"/>
          <w:lang w:val="fr-CH" w:eastAsia="de-CH"/>
        </w:rPr>
        <w:t xml:space="preserve"> (art.</w:t>
      </w:r>
      <w:r w:rsidR="00296D57" w:rsidRPr="00F56383">
        <w:rPr>
          <w:sz w:val="22"/>
          <w:szCs w:val="22"/>
          <w:lang w:val="fr-CH" w:eastAsia="de-CH"/>
        </w:rPr>
        <w:t xml:space="preserve"> 13e al. 1 LMSI</w:t>
      </w:r>
      <w:r w:rsidR="00296D57">
        <w:rPr>
          <w:sz w:val="22"/>
          <w:szCs w:val="22"/>
          <w:lang w:val="fr-CH" w:eastAsia="de-CH"/>
        </w:rPr>
        <w:t>)</w:t>
      </w:r>
      <w:r w:rsidR="00784739" w:rsidRPr="00F56383">
        <w:rPr>
          <w:sz w:val="22"/>
          <w:szCs w:val="22"/>
          <w:lang w:val="fr-CH" w:eastAsia="de-CH"/>
        </w:rPr>
        <w:t xml:space="preserve">. </w:t>
      </w:r>
    </w:p>
    <w:p w14:paraId="46FDA07B" w14:textId="373D4693" w:rsidR="00784739" w:rsidRPr="00F56383" w:rsidRDefault="009D658D" w:rsidP="00292988">
      <w:pPr>
        <w:spacing w:after="120" w:line="276" w:lineRule="auto"/>
        <w:jc w:val="both"/>
        <w:rPr>
          <w:sz w:val="22"/>
          <w:szCs w:val="22"/>
          <w:lang w:val="fr-CH" w:eastAsia="de-CH"/>
        </w:rPr>
      </w:pPr>
      <w:r>
        <w:rPr>
          <w:sz w:val="22"/>
          <w:szCs w:val="22"/>
          <w:lang w:val="fr-CH" w:eastAsia="de-CH"/>
        </w:rPr>
        <w:t xml:space="preserve">Finalement, </w:t>
      </w:r>
      <w:r w:rsidRPr="000A7053">
        <w:rPr>
          <w:sz w:val="22"/>
          <w:szCs w:val="22"/>
          <w:u w:val="single"/>
          <w:lang w:val="fr-CH" w:eastAsia="de-CH"/>
        </w:rPr>
        <w:t>un autre défi</w:t>
      </w:r>
      <w:r>
        <w:rPr>
          <w:sz w:val="22"/>
          <w:szCs w:val="22"/>
          <w:lang w:val="fr-CH" w:eastAsia="de-CH"/>
        </w:rPr>
        <w:t xml:space="preserve"> est que l</w:t>
      </w:r>
      <w:r w:rsidR="00784739" w:rsidRPr="00F56383">
        <w:rPr>
          <w:sz w:val="22"/>
          <w:szCs w:val="22"/>
          <w:lang w:val="fr-CH" w:eastAsia="de-CH"/>
        </w:rPr>
        <w:t xml:space="preserve">es </w:t>
      </w:r>
      <w:r w:rsidR="00AD7835">
        <w:rPr>
          <w:sz w:val="22"/>
          <w:szCs w:val="22"/>
          <w:lang w:val="fr-CH" w:eastAsia="de-CH"/>
        </w:rPr>
        <w:t>forces de l’ordre</w:t>
      </w:r>
      <w:r w:rsidR="00784739" w:rsidRPr="00F56383">
        <w:rPr>
          <w:sz w:val="22"/>
          <w:szCs w:val="22"/>
          <w:lang w:val="fr-CH" w:eastAsia="de-CH"/>
        </w:rPr>
        <w:t xml:space="preserve"> ne peuvent à elles seules faire face au</w:t>
      </w:r>
      <w:r w:rsidR="00292988">
        <w:rPr>
          <w:sz w:val="22"/>
          <w:szCs w:val="22"/>
          <w:lang w:val="fr-CH" w:eastAsia="de-CH"/>
        </w:rPr>
        <w:t>x</w:t>
      </w:r>
      <w:r w:rsidR="00784739" w:rsidRPr="00F56383">
        <w:rPr>
          <w:sz w:val="22"/>
          <w:szCs w:val="22"/>
          <w:lang w:val="fr-CH" w:eastAsia="de-CH"/>
        </w:rPr>
        <w:t xml:space="preserve"> phénomène</w:t>
      </w:r>
      <w:r w:rsidR="00292988">
        <w:rPr>
          <w:sz w:val="22"/>
          <w:szCs w:val="22"/>
          <w:lang w:val="fr-CH" w:eastAsia="de-CH"/>
        </w:rPr>
        <w:t>s</w:t>
      </w:r>
      <w:r w:rsidR="00784739" w:rsidRPr="00F56383">
        <w:rPr>
          <w:sz w:val="22"/>
          <w:szCs w:val="22"/>
          <w:lang w:val="fr-CH" w:eastAsia="de-CH"/>
        </w:rPr>
        <w:t xml:space="preserve"> des discours de haine, mais aussi du </w:t>
      </w:r>
      <w:r w:rsidR="00784739" w:rsidRPr="00F56383">
        <w:rPr>
          <w:i/>
          <w:sz w:val="22"/>
          <w:szCs w:val="22"/>
          <w:lang w:val="fr-CH" w:eastAsia="de-CH"/>
        </w:rPr>
        <w:t>grooming</w:t>
      </w:r>
      <w:r w:rsidR="00784739" w:rsidRPr="00F56383">
        <w:rPr>
          <w:sz w:val="22"/>
          <w:szCs w:val="22"/>
          <w:lang w:val="fr-CH" w:eastAsia="de-CH"/>
        </w:rPr>
        <w:t xml:space="preserve">, du </w:t>
      </w:r>
      <w:r w:rsidR="00784739" w:rsidRPr="00F56383">
        <w:rPr>
          <w:i/>
          <w:sz w:val="22"/>
          <w:szCs w:val="22"/>
          <w:lang w:val="fr-CH" w:eastAsia="de-CH"/>
        </w:rPr>
        <w:t>sexting</w:t>
      </w:r>
      <w:r w:rsidR="00784739" w:rsidRPr="00F56383">
        <w:rPr>
          <w:sz w:val="22"/>
          <w:szCs w:val="22"/>
          <w:lang w:val="fr-CH" w:eastAsia="de-CH"/>
        </w:rPr>
        <w:t xml:space="preserve">, etc. </w:t>
      </w:r>
      <w:r w:rsidR="00292988">
        <w:rPr>
          <w:sz w:val="22"/>
          <w:szCs w:val="22"/>
          <w:lang w:val="fr-CH" w:eastAsia="de-CH"/>
        </w:rPr>
        <w:t>U</w:t>
      </w:r>
      <w:r w:rsidR="00784739" w:rsidRPr="00F56383">
        <w:rPr>
          <w:sz w:val="22"/>
          <w:szCs w:val="22"/>
          <w:lang w:val="fr-CH" w:eastAsia="de-CH"/>
        </w:rPr>
        <w:t>n mécanisme de défense global</w:t>
      </w:r>
      <w:r w:rsidR="00292988">
        <w:rPr>
          <w:sz w:val="22"/>
          <w:szCs w:val="22"/>
          <w:lang w:val="fr-CH" w:eastAsia="de-CH"/>
        </w:rPr>
        <w:t xml:space="preserve"> est nécessaire</w:t>
      </w:r>
      <w:r w:rsidR="00784739" w:rsidRPr="00F56383">
        <w:rPr>
          <w:sz w:val="22"/>
          <w:szCs w:val="22"/>
          <w:lang w:val="fr-CH" w:eastAsia="de-CH"/>
        </w:rPr>
        <w:t>, auquel les opérateurs économiques doivent également apporter leur contribution.</w:t>
      </w:r>
    </w:p>
    <w:p w14:paraId="39503C51" w14:textId="77777777" w:rsidR="00784739" w:rsidRPr="004D4782" w:rsidRDefault="00784739" w:rsidP="00F56383">
      <w:pPr>
        <w:spacing w:after="120" w:line="276" w:lineRule="auto"/>
        <w:jc w:val="both"/>
        <w:rPr>
          <w:sz w:val="22"/>
          <w:szCs w:val="22"/>
          <w:lang w:val="fr-CH"/>
        </w:rPr>
      </w:pPr>
    </w:p>
    <w:p w14:paraId="7C926221" w14:textId="77777777" w:rsidR="009750F5" w:rsidRPr="004D4782" w:rsidRDefault="009750F5" w:rsidP="00F56383">
      <w:pPr>
        <w:spacing w:after="120" w:line="276" w:lineRule="auto"/>
        <w:jc w:val="both"/>
        <w:rPr>
          <w:b/>
          <w:sz w:val="22"/>
          <w:szCs w:val="22"/>
        </w:rPr>
      </w:pPr>
      <w:r w:rsidRPr="004D4782">
        <w:rPr>
          <w:b/>
          <w:sz w:val="22"/>
          <w:szCs w:val="22"/>
        </w:rPr>
        <w:t>5. Please identify good practices to strengthen the participation of persons belonging to minorities and their representatives in the development of laws and policies dealing with hate speech and social media, including their representation in advisory or other similar bodies, as well as their participation in national and other forums on online ‘hate speech’ and the promotion of diversity.</w:t>
      </w:r>
    </w:p>
    <w:p w14:paraId="15696959" w14:textId="5A75022E" w:rsidR="00B621D0" w:rsidRDefault="00851510" w:rsidP="0027748F">
      <w:pPr>
        <w:spacing w:after="120" w:line="276" w:lineRule="auto"/>
        <w:jc w:val="both"/>
        <w:rPr>
          <w:sz w:val="22"/>
          <w:szCs w:val="22"/>
          <w:lang w:val="fr-CH"/>
        </w:rPr>
      </w:pPr>
      <w:r w:rsidRPr="00CA36C3">
        <w:rPr>
          <w:sz w:val="22"/>
          <w:szCs w:val="22"/>
          <w:lang w:val="fr-CH"/>
        </w:rPr>
        <w:t xml:space="preserve">Des représentants </w:t>
      </w:r>
      <w:r w:rsidR="00560066" w:rsidRPr="00CA36C3">
        <w:rPr>
          <w:sz w:val="22"/>
          <w:szCs w:val="22"/>
          <w:lang w:val="fr-CH"/>
        </w:rPr>
        <w:t xml:space="preserve">des Juifs par le biais </w:t>
      </w:r>
      <w:r w:rsidRPr="00CA36C3">
        <w:rPr>
          <w:sz w:val="22"/>
          <w:szCs w:val="22"/>
          <w:lang w:val="fr-CH"/>
        </w:rPr>
        <w:t xml:space="preserve">de la </w:t>
      </w:r>
      <w:r w:rsidRPr="0041666B">
        <w:rPr>
          <w:b/>
          <w:sz w:val="22"/>
          <w:szCs w:val="22"/>
          <w:lang w:val="fr-CH"/>
        </w:rPr>
        <w:t>FSCI</w:t>
      </w:r>
      <w:r w:rsidRPr="00CA36C3">
        <w:rPr>
          <w:sz w:val="22"/>
          <w:szCs w:val="22"/>
          <w:lang w:val="fr-CH"/>
        </w:rPr>
        <w:t xml:space="preserve">, des </w:t>
      </w:r>
      <w:r w:rsidR="00560066" w:rsidRPr="00CA36C3">
        <w:rPr>
          <w:sz w:val="22"/>
          <w:szCs w:val="22"/>
          <w:lang w:val="fr-CH"/>
        </w:rPr>
        <w:t xml:space="preserve">minorités nationales des Yéniches et </w:t>
      </w:r>
      <w:r w:rsidRPr="00CA36C3">
        <w:rPr>
          <w:sz w:val="22"/>
          <w:szCs w:val="22"/>
          <w:lang w:val="fr-CH"/>
        </w:rPr>
        <w:t>S</w:t>
      </w:r>
      <w:r w:rsidR="008C745F" w:rsidRPr="00CA36C3">
        <w:rPr>
          <w:sz w:val="22"/>
          <w:szCs w:val="22"/>
          <w:lang w:val="fr-CH"/>
        </w:rPr>
        <w:t>int</w:t>
      </w:r>
      <w:r w:rsidR="00560066" w:rsidRPr="00CA36C3">
        <w:rPr>
          <w:sz w:val="22"/>
          <w:szCs w:val="22"/>
          <w:lang w:val="fr-CH"/>
        </w:rPr>
        <w:t>i</w:t>
      </w:r>
      <w:r w:rsidRPr="00CA36C3">
        <w:rPr>
          <w:sz w:val="22"/>
          <w:szCs w:val="22"/>
          <w:lang w:val="fr-CH"/>
        </w:rPr>
        <w:t xml:space="preserve">, </w:t>
      </w:r>
      <w:r w:rsidR="00560066" w:rsidRPr="00CA36C3">
        <w:rPr>
          <w:sz w:val="22"/>
          <w:szCs w:val="22"/>
          <w:lang w:val="fr-CH"/>
        </w:rPr>
        <w:t xml:space="preserve">des </w:t>
      </w:r>
      <w:r w:rsidR="008C745F" w:rsidRPr="00CA36C3">
        <w:rPr>
          <w:sz w:val="22"/>
          <w:szCs w:val="22"/>
          <w:lang w:val="fr-CH"/>
        </w:rPr>
        <w:t xml:space="preserve">Roms </w:t>
      </w:r>
      <w:r w:rsidR="00560066" w:rsidRPr="00CA36C3">
        <w:rPr>
          <w:sz w:val="22"/>
          <w:szCs w:val="22"/>
          <w:lang w:val="fr-CH"/>
        </w:rPr>
        <w:t xml:space="preserve">de Suisse, de même qu’une </w:t>
      </w:r>
      <w:r w:rsidRPr="00CA36C3">
        <w:rPr>
          <w:sz w:val="22"/>
          <w:szCs w:val="22"/>
          <w:lang w:val="fr-CH"/>
        </w:rPr>
        <w:t xml:space="preserve">spécialiste des études islamiques </w:t>
      </w:r>
      <w:r w:rsidR="00F976C8">
        <w:rPr>
          <w:sz w:val="22"/>
          <w:szCs w:val="22"/>
          <w:lang w:val="fr-CH"/>
        </w:rPr>
        <w:t xml:space="preserve">ainsi qu’un représentant de la diaspora Africaine </w:t>
      </w:r>
      <w:r w:rsidRPr="00CA36C3">
        <w:rPr>
          <w:sz w:val="22"/>
          <w:szCs w:val="22"/>
          <w:lang w:val="fr-CH"/>
        </w:rPr>
        <w:t xml:space="preserve">sont représentés dans la </w:t>
      </w:r>
      <w:r w:rsidRPr="0041666B">
        <w:rPr>
          <w:b/>
          <w:sz w:val="22"/>
          <w:szCs w:val="22"/>
          <w:lang w:val="fr-CH"/>
        </w:rPr>
        <w:t>Commission fédérale contre le racisme</w:t>
      </w:r>
      <w:r w:rsidRPr="00CA36C3">
        <w:rPr>
          <w:sz w:val="22"/>
          <w:szCs w:val="22"/>
          <w:lang w:val="fr-CH"/>
        </w:rPr>
        <w:t xml:space="preserve"> (</w:t>
      </w:r>
      <w:r w:rsidRPr="0041666B">
        <w:rPr>
          <w:b/>
          <w:sz w:val="22"/>
          <w:szCs w:val="22"/>
          <w:lang w:val="fr-CH"/>
        </w:rPr>
        <w:t>CFR</w:t>
      </w:r>
      <w:r w:rsidRPr="00CA36C3">
        <w:rPr>
          <w:sz w:val="22"/>
          <w:szCs w:val="22"/>
          <w:lang w:val="fr-CH"/>
        </w:rPr>
        <w:t>)</w:t>
      </w:r>
      <w:r w:rsidR="00902E24" w:rsidRPr="00CA36C3">
        <w:rPr>
          <w:sz w:val="22"/>
          <w:szCs w:val="22"/>
          <w:lang w:val="fr-CH"/>
        </w:rPr>
        <w:t>.</w:t>
      </w:r>
    </w:p>
    <w:p w14:paraId="49D23D7C" w14:textId="4876ECDB" w:rsidR="0027748F" w:rsidRPr="00511E04" w:rsidRDefault="00224748" w:rsidP="0027748F">
      <w:pPr>
        <w:spacing w:after="120" w:line="276" w:lineRule="auto"/>
        <w:jc w:val="both"/>
        <w:rPr>
          <w:sz w:val="22"/>
          <w:szCs w:val="22"/>
          <w:lang w:val="fr-CH"/>
        </w:rPr>
      </w:pPr>
      <w:r w:rsidRPr="00511E04">
        <w:rPr>
          <w:sz w:val="22"/>
          <w:szCs w:val="22"/>
          <w:lang w:val="fr-CH"/>
        </w:rPr>
        <w:t xml:space="preserve">Les organisations </w:t>
      </w:r>
      <w:r w:rsidR="0027748F">
        <w:rPr>
          <w:sz w:val="22"/>
          <w:szCs w:val="22"/>
          <w:lang w:val="fr-CH"/>
        </w:rPr>
        <w:t xml:space="preserve">de minorités </w:t>
      </w:r>
      <w:r w:rsidR="00FD48C2">
        <w:rPr>
          <w:sz w:val="22"/>
          <w:szCs w:val="22"/>
          <w:lang w:val="fr-CH"/>
        </w:rPr>
        <w:t xml:space="preserve">qui ont été consultées </w:t>
      </w:r>
      <w:r w:rsidRPr="00511E04">
        <w:rPr>
          <w:sz w:val="22"/>
          <w:szCs w:val="22"/>
          <w:lang w:val="fr-CH"/>
        </w:rPr>
        <w:t xml:space="preserve">ont </w:t>
      </w:r>
      <w:r w:rsidR="00511E04" w:rsidRPr="00511E04">
        <w:rPr>
          <w:sz w:val="22"/>
          <w:szCs w:val="22"/>
          <w:lang w:val="fr-CH"/>
        </w:rPr>
        <w:t>expliqué</w:t>
      </w:r>
      <w:r w:rsidRPr="00511E04">
        <w:rPr>
          <w:sz w:val="22"/>
          <w:szCs w:val="22"/>
          <w:lang w:val="fr-CH"/>
        </w:rPr>
        <w:t xml:space="preserve"> qu’elles sont en contact étroit avec des représentants de la politique suisse</w:t>
      </w:r>
      <w:r w:rsidR="0027748F">
        <w:rPr>
          <w:sz w:val="22"/>
          <w:szCs w:val="22"/>
          <w:lang w:val="fr-CH"/>
        </w:rPr>
        <w:t xml:space="preserve">, tant au niveau exécutif que législatif. Par </w:t>
      </w:r>
      <w:r w:rsidR="0027748F">
        <w:rPr>
          <w:sz w:val="22"/>
          <w:szCs w:val="22"/>
          <w:lang w:val="fr-CH"/>
        </w:rPr>
        <w:lastRenderedPageBreak/>
        <w:t>exemple, l</w:t>
      </w:r>
      <w:r w:rsidRPr="00511E04">
        <w:rPr>
          <w:sz w:val="22"/>
          <w:szCs w:val="22"/>
          <w:lang w:val="fr-CH"/>
        </w:rPr>
        <w:t xml:space="preserve">a </w:t>
      </w:r>
      <w:r w:rsidRPr="0041666B">
        <w:rPr>
          <w:b/>
          <w:sz w:val="22"/>
          <w:szCs w:val="22"/>
          <w:lang w:val="fr-CH"/>
        </w:rPr>
        <w:t>CICAD</w:t>
      </w:r>
      <w:r w:rsidRPr="00511E04">
        <w:rPr>
          <w:sz w:val="22"/>
          <w:szCs w:val="22"/>
          <w:lang w:val="fr-CH"/>
        </w:rPr>
        <w:t xml:space="preserve"> rencontre régulièrement les acteurs de la vie politique </w:t>
      </w:r>
      <w:r w:rsidR="0027748F">
        <w:rPr>
          <w:sz w:val="22"/>
          <w:szCs w:val="22"/>
          <w:lang w:val="fr-CH"/>
        </w:rPr>
        <w:t xml:space="preserve">de Suisse </w:t>
      </w:r>
      <w:r w:rsidRPr="00511E04">
        <w:rPr>
          <w:sz w:val="22"/>
          <w:szCs w:val="22"/>
          <w:lang w:val="fr-CH"/>
        </w:rPr>
        <w:t xml:space="preserve">romande dans le cadre des élections cantonales. </w:t>
      </w:r>
      <w:r w:rsidR="0027748F">
        <w:rPr>
          <w:sz w:val="22"/>
          <w:szCs w:val="22"/>
          <w:lang w:val="fr-CH"/>
        </w:rPr>
        <w:t xml:space="preserve">Il s’agit notamment </w:t>
      </w:r>
      <w:r w:rsidRPr="00511E04">
        <w:rPr>
          <w:sz w:val="22"/>
          <w:szCs w:val="22"/>
          <w:lang w:val="fr-CH"/>
        </w:rPr>
        <w:t xml:space="preserve">d’échanger </w:t>
      </w:r>
      <w:r w:rsidR="0027748F">
        <w:rPr>
          <w:sz w:val="22"/>
          <w:szCs w:val="22"/>
          <w:lang w:val="fr-CH"/>
        </w:rPr>
        <w:t xml:space="preserve">sur </w:t>
      </w:r>
      <w:r w:rsidRPr="00511E04">
        <w:rPr>
          <w:sz w:val="22"/>
          <w:szCs w:val="22"/>
          <w:lang w:val="fr-CH"/>
        </w:rPr>
        <w:t xml:space="preserve">les politiques publiques visant à lutter contre les discriminations. </w:t>
      </w:r>
      <w:r w:rsidR="003E6552" w:rsidRPr="00511E04">
        <w:rPr>
          <w:sz w:val="22"/>
          <w:szCs w:val="22"/>
          <w:lang w:val="fr-CH"/>
        </w:rPr>
        <w:t xml:space="preserve">La </w:t>
      </w:r>
      <w:r w:rsidR="003E6552" w:rsidRPr="0041666B">
        <w:rPr>
          <w:b/>
          <w:sz w:val="22"/>
          <w:szCs w:val="22"/>
          <w:lang w:val="fr-CH"/>
        </w:rPr>
        <w:t>CICAD</w:t>
      </w:r>
      <w:r w:rsidR="003E6552" w:rsidRPr="00511E04">
        <w:rPr>
          <w:sz w:val="22"/>
          <w:szCs w:val="22"/>
          <w:lang w:val="fr-CH"/>
        </w:rPr>
        <w:t xml:space="preserve"> est </w:t>
      </w:r>
      <w:r w:rsidR="00F110AD">
        <w:rPr>
          <w:sz w:val="22"/>
          <w:szCs w:val="22"/>
          <w:lang w:val="fr-CH"/>
        </w:rPr>
        <w:t xml:space="preserve">aussi </w:t>
      </w:r>
      <w:r w:rsidR="003E6552" w:rsidRPr="00511E04">
        <w:rPr>
          <w:sz w:val="22"/>
          <w:szCs w:val="22"/>
          <w:lang w:val="fr-CH"/>
        </w:rPr>
        <w:t>régulièrement invitée à participer à des workshops organisés en Suisse</w:t>
      </w:r>
      <w:r w:rsidR="003E6552">
        <w:rPr>
          <w:sz w:val="22"/>
          <w:szCs w:val="22"/>
          <w:lang w:val="fr-CH"/>
        </w:rPr>
        <w:t xml:space="preserve"> par les différentes autorités concernées </w:t>
      </w:r>
      <w:r w:rsidR="003E6552" w:rsidRPr="00511E04">
        <w:rPr>
          <w:sz w:val="22"/>
          <w:szCs w:val="22"/>
          <w:lang w:val="fr-CH"/>
        </w:rPr>
        <w:t>sur les thématiques d</w:t>
      </w:r>
      <w:r w:rsidR="003E6552">
        <w:rPr>
          <w:sz w:val="22"/>
          <w:szCs w:val="22"/>
          <w:lang w:val="fr-CH"/>
        </w:rPr>
        <w:t>u</w:t>
      </w:r>
      <w:r w:rsidR="003E6552" w:rsidRPr="00511E04">
        <w:rPr>
          <w:sz w:val="22"/>
          <w:szCs w:val="22"/>
          <w:lang w:val="fr-CH"/>
        </w:rPr>
        <w:t xml:space="preserve"> racisme et </w:t>
      </w:r>
      <w:r w:rsidR="003E6552">
        <w:rPr>
          <w:sz w:val="22"/>
          <w:szCs w:val="22"/>
          <w:lang w:val="fr-CH"/>
        </w:rPr>
        <w:t xml:space="preserve">de la </w:t>
      </w:r>
      <w:r w:rsidR="003E6552" w:rsidRPr="00511E04">
        <w:rPr>
          <w:sz w:val="22"/>
          <w:szCs w:val="22"/>
          <w:lang w:val="fr-CH"/>
        </w:rPr>
        <w:t>lutte contre les discours de haine. Ces rencontres favorisent le dialogue entre les différents acteurs et permettent une mise en commun des connaissances et un échange très constructif autour des différentes approches.</w:t>
      </w:r>
      <w:r w:rsidR="00F110AD">
        <w:rPr>
          <w:sz w:val="22"/>
          <w:szCs w:val="22"/>
          <w:lang w:val="fr-CH"/>
        </w:rPr>
        <w:t xml:space="preserve"> Enfin, </w:t>
      </w:r>
      <w:r w:rsidR="0027748F">
        <w:rPr>
          <w:sz w:val="22"/>
          <w:szCs w:val="22"/>
          <w:lang w:val="fr-CH"/>
        </w:rPr>
        <w:t xml:space="preserve">la </w:t>
      </w:r>
      <w:r w:rsidR="0027748F" w:rsidRPr="0041666B">
        <w:rPr>
          <w:b/>
          <w:sz w:val="22"/>
          <w:szCs w:val="22"/>
          <w:lang w:val="fr-CH"/>
        </w:rPr>
        <w:t>CICAD</w:t>
      </w:r>
      <w:r w:rsidR="0027748F">
        <w:rPr>
          <w:sz w:val="22"/>
          <w:szCs w:val="22"/>
          <w:lang w:val="fr-CH"/>
        </w:rPr>
        <w:t xml:space="preserve"> </w:t>
      </w:r>
      <w:r w:rsidR="00F110AD">
        <w:rPr>
          <w:sz w:val="22"/>
          <w:szCs w:val="22"/>
          <w:lang w:val="fr-CH"/>
        </w:rPr>
        <w:t xml:space="preserve">de même que </w:t>
      </w:r>
      <w:r w:rsidR="0027748F">
        <w:rPr>
          <w:sz w:val="22"/>
          <w:szCs w:val="22"/>
          <w:lang w:val="fr-CH"/>
        </w:rPr>
        <w:t xml:space="preserve">la </w:t>
      </w:r>
      <w:r w:rsidR="0027748F" w:rsidRPr="0041666B">
        <w:rPr>
          <w:b/>
          <w:sz w:val="22"/>
          <w:szCs w:val="22"/>
          <w:lang w:val="fr-CH"/>
        </w:rPr>
        <w:t>FSCI</w:t>
      </w:r>
      <w:r w:rsidR="0027748F">
        <w:rPr>
          <w:sz w:val="22"/>
          <w:szCs w:val="22"/>
          <w:lang w:val="fr-CH"/>
        </w:rPr>
        <w:t xml:space="preserve"> ne manquent pas d’adresser leurs</w:t>
      </w:r>
      <w:r w:rsidR="0027748F" w:rsidRPr="00511E04">
        <w:rPr>
          <w:sz w:val="22"/>
          <w:szCs w:val="22"/>
          <w:lang w:val="fr-CH"/>
        </w:rPr>
        <w:t xml:space="preserve"> rapports </w:t>
      </w:r>
      <w:r w:rsidR="0027748F">
        <w:rPr>
          <w:sz w:val="22"/>
          <w:szCs w:val="22"/>
          <w:lang w:val="fr-CH"/>
        </w:rPr>
        <w:t xml:space="preserve">annuels </w:t>
      </w:r>
      <w:r w:rsidR="002340AA">
        <w:rPr>
          <w:sz w:val="22"/>
          <w:szCs w:val="22"/>
          <w:lang w:val="fr-CH"/>
        </w:rPr>
        <w:t>sur l’antisémitisme</w:t>
      </w:r>
      <w:r w:rsidR="0027748F" w:rsidRPr="00511E04">
        <w:rPr>
          <w:sz w:val="22"/>
          <w:szCs w:val="22"/>
          <w:lang w:val="fr-CH"/>
        </w:rPr>
        <w:t xml:space="preserve"> aux différentes autorités</w:t>
      </w:r>
      <w:r w:rsidR="0027748F">
        <w:rPr>
          <w:sz w:val="22"/>
          <w:szCs w:val="22"/>
          <w:lang w:val="fr-CH"/>
        </w:rPr>
        <w:t xml:space="preserve"> concernées</w:t>
      </w:r>
      <w:r w:rsidR="0027748F" w:rsidRPr="00511E04">
        <w:rPr>
          <w:sz w:val="22"/>
          <w:szCs w:val="22"/>
          <w:lang w:val="fr-CH"/>
        </w:rPr>
        <w:t>.</w:t>
      </w:r>
    </w:p>
    <w:p w14:paraId="4ADD98E2" w14:textId="26C4F85E" w:rsidR="009750F5" w:rsidRPr="00511E04" w:rsidRDefault="005C4DD4" w:rsidP="00511E04">
      <w:pPr>
        <w:spacing w:after="120" w:line="276" w:lineRule="auto"/>
        <w:jc w:val="both"/>
        <w:rPr>
          <w:sz w:val="22"/>
          <w:szCs w:val="22"/>
          <w:lang w:val="fr-CH"/>
        </w:rPr>
      </w:pPr>
      <w:r w:rsidRPr="00511E04">
        <w:rPr>
          <w:sz w:val="22"/>
          <w:szCs w:val="22"/>
          <w:lang w:val="fr-CH"/>
        </w:rPr>
        <w:t xml:space="preserve">Malgré </w:t>
      </w:r>
      <w:r w:rsidR="00594849">
        <w:rPr>
          <w:sz w:val="22"/>
          <w:szCs w:val="22"/>
          <w:lang w:val="fr-CH"/>
        </w:rPr>
        <w:t>ces échanges</w:t>
      </w:r>
      <w:r w:rsidR="00C916FF">
        <w:rPr>
          <w:sz w:val="22"/>
          <w:szCs w:val="22"/>
          <w:lang w:val="fr-CH"/>
        </w:rPr>
        <w:t xml:space="preserve"> existants</w:t>
      </w:r>
      <w:r w:rsidR="00594849">
        <w:rPr>
          <w:sz w:val="22"/>
          <w:szCs w:val="22"/>
          <w:lang w:val="fr-CH"/>
        </w:rPr>
        <w:t xml:space="preserve">, l’étude </w:t>
      </w:r>
      <w:r w:rsidR="009750F5" w:rsidRPr="00511E04">
        <w:rPr>
          <w:sz w:val="22"/>
          <w:szCs w:val="22"/>
          <w:lang w:val="fr-CH"/>
        </w:rPr>
        <w:t xml:space="preserve">Stahel </w:t>
      </w:r>
      <w:r w:rsidR="00594849">
        <w:rPr>
          <w:sz w:val="22"/>
          <w:szCs w:val="22"/>
          <w:lang w:val="fr-CH"/>
        </w:rPr>
        <w:t xml:space="preserve">susmentionnée </w:t>
      </w:r>
      <w:r w:rsidR="009750F5" w:rsidRPr="00511E04">
        <w:rPr>
          <w:sz w:val="22"/>
          <w:szCs w:val="22"/>
          <w:lang w:val="fr-CH"/>
        </w:rPr>
        <w:t>recommande</w:t>
      </w:r>
      <w:r w:rsidR="00594849">
        <w:rPr>
          <w:sz w:val="22"/>
          <w:szCs w:val="22"/>
          <w:lang w:val="fr-CH"/>
        </w:rPr>
        <w:t xml:space="preserve"> </w:t>
      </w:r>
      <w:r w:rsidR="009750F5" w:rsidRPr="001C46FB">
        <w:rPr>
          <w:sz w:val="22"/>
          <w:szCs w:val="22"/>
          <w:u w:val="single"/>
          <w:lang w:val="fr-CH"/>
        </w:rPr>
        <w:t>une coopération plus étroite entre les organisations gouvernementales et non gouvernementales</w:t>
      </w:r>
      <w:r w:rsidR="006A1D72">
        <w:rPr>
          <w:sz w:val="22"/>
          <w:szCs w:val="22"/>
          <w:lang w:val="fr-CH"/>
        </w:rPr>
        <w:t>.</w:t>
      </w:r>
      <w:r w:rsidR="009750F5" w:rsidRPr="00511E04">
        <w:rPr>
          <w:sz w:val="22"/>
          <w:szCs w:val="22"/>
          <w:lang w:val="fr-CH"/>
        </w:rPr>
        <w:t xml:space="preserve"> Pour traiter la question complexe du discours de haine en ligne, il faut adopter une approche holistique</w:t>
      </w:r>
      <w:r w:rsidR="00183110">
        <w:rPr>
          <w:sz w:val="22"/>
          <w:szCs w:val="22"/>
          <w:lang w:val="fr-CH"/>
        </w:rPr>
        <w:t>,</w:t>
      </w:r>
      <w:r w:rsidR="009750F5" w:rsidRPr="00511E04">
        <w:rPr>
          <w:sz w:val="22"/>
          <w:szCs w:val="22"/>
          <w:lang w:val="fr-CH"/>
        </w:rPr>
        <w:t xml:space="preserve"> qui tienne compte des besoins et des responsabilités des différentes </w:t>
      </w:r>
      <w:r w:rsidR="006A1D72">
        <w:rPr>
          <w:sz w:val="22"/>
          <w:szCs w:val="22"/>
          <w:lang w:val="fr-CH"/>
        </w:rPr>
        <w:t>parties prenantes</w:t>
      </w:r>
      <w:r w:rsidR="008B3903">
        <w:rPr>
          <w:sz w:val="22"/>
          <w:szCs w:val="22"/>
          <w:lang w:val="fr-CH"/>
        </w:rPr>
        <w:t>.</w:t>
      </w:r>
      <w:r w:rsidR="006A1D72">
        <w:rPr>
          <w:sz w:val="22"/>
          <w:szCs w:val="22"/>
          <w:lang w:val="fr-CH"/>
        </w:rPr>
        <w:t xml:space="preserve"> </w:t>
      </w:r>
      <w:r w:rsidR="006A1D72" w:rsidRPr="006A1D72">
        <w:rPr>
          <w:sz w:val="22"/>
          <w:szCs w:val="22"/>
          <w:lang w:val="fr-CH"/>
        </w:rPr>
        <w:t>Cela nécessite</w:t>
      </w:r>
      <w:r w:rsidR="008B3903">
        <w:rPr>
          <w:sz w:val="22"/>
          <w:szCs w:val="22"/>
          <w:lang w:val="fr-CH"/>
        </w:rPr>
        <w:t xml:space="preserve"> </w:t>
      </w:r>
      <w:r w:rsidR="006A1D72" w:rsidRPr="006A1D72">
        <w:rPr>
          <w:sz w:val="22"/>
          <w:szCs w:val="22"/>
          <w:lang w:val="fr-CH"/>
        </w:rPr>
        <w:t>l'inclusion des minorités.</w:t>
      </w:r>
    </w:p>
    <w:p w14:paraId="323F0200" w14:textId="7A90F11B" w:rsidR="009750F5" w:rsidRPr="00511E04" w:rsidRDefault="009750F5" w:rsidP="00511E04">
      <w:pPr>
        <w:spacing w:after="120" w:line="276" w:lineRule="auto"/>
        <w:jc w:val="both"/>
        <w:rPr>
          <w:sz w:val="22"/>
          <w:szCs w:val="22"/>
          <w:lang w:val="fr-CH"/>
        </w:rPr>
      </w:pPr>
      <w:r w:rsidRPr="00511E04">
        <w:rPr>
          <w:sz w:val="22"/>
          <w:szCs w:val="22"/>
          <w:lang w:val="fr-CH"/>
        </w:rPr>
        <w:t xml:space="preserve">Afin d'adapter les mesures en particulier aux groupes cibles vulnérables, il convient de les différencier </w:t>
      </w:r>
      <w:r w:rsidR="00C916FF">
        <w:rPr>
          <w:sz w:val="22"/>
          <w:szCs w:val="22"/>
          <w:lang w:val="fr-CH"/>
        </w:rPr>
        <w:t xml:space="preserve">notamment </w:t>
      </w:r>
      <w:r w:rsidRPr="00511E04">
        <w:rPr>
          <w:sz w:val="22"/>
          <w:szCs w:val="22"/>
          <w:lang w:val="fr-CH"/>
        </w:rPr>
        <w:t>en fonction de leur rôle</w:t>
      </w:r>
      <w:r w:rsidR="00C916FF">
        <w:rPr>
          <w:sz w:val="22"/>
          <w:szCs w:val="22"/>
          <w:lang w:val="fr-CH"/>
        </w:rPr>
        <w:t xml:space="preserve"> et </w:t>
      </w:r>
      <w:r w:rsidRPr="00511E04">
        <w:rPr>
          <w:sz w:val="22"/>
          <w:szCs w:val="22"/>
          <w:lang w:val="fr-CH"/>
        </w:rPr>
        <w:t>de leur âge et d'identifier leurs habitudes médiatiques, qui évoluent souvent de manière dynamique.</w:t>
      </w:r>
    </w:p>
    <w:p w14:paraId="2756B42D" w14:textId="77777777" w:rsidR="009750F5" w:rsidRPr="004D4782" w:rsidRDefault="009750F5" w:rsidP="00511E04">
      <w:pPr>
        <w:spacing w:after="120" w:line="276" w:lineRule="auto"/>
        <w:jc w:val="both"/>
        <w:rPr>
          <w:sz w:val="22"/>
          <w:szCs w:val="22"/>
          <w:lang w:val="fr-CH"/>
        </w:rPr>
      </w:pPr>
    </w:p>
    <w:p w14:paraId="444AE961" w14:textId="77777777" w:rsidR="009750F5" w:rsidRPr="004D4782" w:rsidRDefault="009750F5" w:rsidP="00511E04">
      <w:pPr>
        <w:spacing w:after="120" w:line="276" w:lineRule="auto"/>
        <w:jc w:val="both"/>
        <w:rPr>
          <w:b/>
          <w:sz w:val="22"/>
          <w:szCs w:val="22"/>
        </w:rPr>
      </w:pPr>
      <w:r w:rsidRPr="004D4782">
        <w:rPr>
          <w:b/>
          <w:sz w:val="22"/>
          <w:szCs w:val="22"/>
        </w:rPr>
        <w:t>6. Please provide examples of trainings or other initiatives to strengthen partnerships among various stakeholders and to build their capacity to address ‘hate speech’ against minorities specifically, especially incitement to discrimination, hostility or violence on social media platforms.</w:t>
      </w:r>
    </w:p>
    <w:p w14:paraId="7311813C" w14:textId="520D636F" w:rsidR="000A3023" w:rsidRDefault="00326FD3" w:rsidP="000A3023">
      <w:pPr>
        <w:spacing w:after="120" w:line="276" w:lineRule="auto"/>
        <w:jc w:val="both"/>
        <w:rPr>
          <w:sz w:val="22"/>
          <w:szCs w:val="22"/>
          <w:lang w:val="fr-CH"/>
        </w:rPr>
      </w:pPr>
      <w:r>
        <w:rPr>
          <w:sz w:val="22"/>
          <w:szCs w:val="22"/>
          <w:lang w:val="fr-CH"/>
        </w:rPr>
        <w:t>E</w:t>
      </w:r>
      <w:r w:rsidR="000A3023" w:rsidRPr="00511E04">
        <w:rPr>
          <w:sz w:val="22"/>
          <w:szCs w:val="22"/>
          <w:lang w:val="fr-CH"/>
        </w:rPr>
        <w:t>n août 2020</w:t>
      </w:r>
      <w:r>
        <w:rPr>
          <w:sz w:val="22"/>
          <w:szCs w:val="22"/>
          <w:lang w:val="fr-CH"/>
        </w:rPr>
        <w:t xml:space="preserve">, </w:t>
      </w:r>
      <w:r w:rsidRPr="003458F6">
        <w:rPr>
          <w:b/>
          <w:sz w:val="22"/>
          <w:szCs w:val="22"/>
          <w:lang w:val="fr-CH"/>
        </w:rPr>
        <w:t xml:space="preserve">le Service fédéral de lutte contre le racisme </w:t>
      </w:r>
      <w:r w:rsidR="00183110">
        <w:rPr>
          <w:b/>
          <w:sz w:val="22"/>
          <w:szCs w:val="22"/>
          <w:lang w:val="fr-CH"/>
        </w:rPr>
        <w:t>(</w:t>
      </w:r>
      <w:r w:rsidRPr="003458F6">
        <w:rPr>
          <w:b/>
          <w:sz w:val="22"/>
          <w:szCs w:val="22"/>
          <w:lang w:val="fr-CH"/>
        </w:rPr>
        <w:t>SLR</w:t>
      </w:r>
      <w:r w:rsidR="00183110">
        <w:rPr>
          <w:b/>
          <w:sz w:val="22"/>
          <w:szCs w:val="22"/>
          <w:lang w:val="fr-CH"/>
        </w:rPr>
        <w:t>)</w:t>
      </w:r>
      <w:r>
        <w:rPr>
          <w:sz w:val="22"/>
          <w:szCs w:val="22"/>
          <w:lang w:val="fr-CH"/>
        </w:rPr>
        <w:t xml:space="preserve"> </w:t>
      </w:r>
      <w:r w:rsidR="000A3023" w:rsidRPr="00511E04">
        <w:rPr>
          <w:sz w:val="22"/>
          <w:szCs w:val="22"/>
          <w:lang w:val="fr-CH"/>
        </w:rPr>
        <w:t>a organisé une manifestation de lancement</w:t>
      </w:r>
      <w:r>
        <w:rPr>
          <w:sz w:val="22"/>
          <w:szCs w:val="22"/>
          <w:lang w:val="fr-CH"/>
        </w:rPr>
        <w:t xml:space="preserve"> de sa stratégie visant à financer de manière prioritaire des projets luttant contre le discours de haine. P</w:t>
      </w:r>
      <w:r w:rsidR="000A3023" w:rsidRPr="00511E04">
        <w:rPr>
          <w:sz w:val="22"/>
          <w:szCs w:val="22"/>
          <w:lang w:val="fr-CH"/>
        </w:rPr>
        <w:t xml:space="preserve">lus de 80 participants de la société civile, des milieux universitaires et de l'administration </w:t>
      </w:r>
      <w:r>
        <w:rPr>
          <w:sz w:val="22"/>
          <w:szCs w:val="22"/>
          <w:lang w:val="fr-CH"/>
        </w:rPr>
        <w:t xml:space="preserve">y ont participé </w:t>
      </w:r>
      <w:r w:rsidR="000A3023" w:rsidRPr="00511E04">
        <w:rPr>
          <w:sz w:val="22"/>
          <w:szCs w:val="22"/>
          <w:lang w:val="fr-CH"/>
        </w:rPr>
        <w:t>et se sont mis en réseau.</w:t>
      </w:r>
      <w:r w:rsidR="00AD7835">
        <w:rPr>
          <w:sz w:val="22"/>
          <w:szCs w:val="22"/>
          <w:lang w:val="fr-CH"/>
        </w:rPr>
        <w:t xml:space="preserve"> </w:t>
      </w:r>
      <w:r w:rsidR="000A3023" w:rsidRPr="00511E04">
        <w:rPr>
          <w:sz w:val="22"/>
          <w:szCs w:val="22"/>
          <w:lang w:val="fr-CH"/>
        </w:rPr>
        <w:t xml:space="preserve">En outre, le </w:t>
      </w:r>
      <w:r w:rsidR="000A3023" w:rsidRPr="00F11C4B">
        <w:rPr>
          <w:b/>
          <w:sz w:val="22"/>
          <w:szCs w:val="22"/>
          <w:lang w:val="fr-CH"/>
        </w:rPr>
        <w:t>SLR</w:t>
      </w:r>
      <w:r w:rsidR="000A3023" w:rsidRPr="00511E04">
        <w:rPr>
          <w:sz w:val="22"/>
          <w:szCs w:val="22"/>
          <w:lang w:val="fr-CH"/>
        </w:rPr>
        <w:t xml:space="preserve"> organise et soutient des cours de formation continue pour les centres de consultation dans le domaine du discours de haine en ligne.</w:t>
      </w:r>
    </w:p>
    <w:p w14:paraId="0023BB03" w14:textId="4480DE05" w:rsidR="00C64699" w:rsidRPr="00C64699" w:rsidRDefault="00C84121" w:rsidP="000A3023">
      <w:pPr>
        <w:spacing w:after="120" w:line="276" w:lineRule="auto"/>
        <w:jc w:val="both"/>
        <w:rPr>
          <w:sz w:val="22"/>
          <w:szCs w:val="22"/>
          <w:lang w:val="fr-CH"/>
        </w:rPr>
      </w:pPr>
      <w:r>
        <w:rPr>
          <w:sz w:val="22"/>
          <w:szCs w:val="22"/>
          <w:lang w:val="fr-CH"/>
        </w:rPr>
        <w:t xml:space="preserve">Comme mentionné ci-dessus </w:t>
      </w:r>
      <w:r w:rsidR="00C64699">
        <w:rPr>
          <w:sz w:val="22"/>
          <w:szCs w:val="22"/>
          <w:lang w:val="fr-CH"/>
        </w:rPr>
        <w:t>en réponse à</w:t>
      </w:r>
      <w:r>
        <w:rPr>
          <w:sz w:val="22"/>
          <w:szCs w:val="22"/>
          <w:lang w:val="fr-CH"/>
        </w:rPr>
        <w:t xml:space="preserve"> la question no. 1, </w:t>
      </w:r>
      <w:r w:rsidRPr="003458F6">
        <w:rPr>
          <w:b/>
          <w:sz w:val="22"/>
          <w:szCs w:val="22"/>
          <w:lang w:val="fr-CH"/>
        </w:rPr>
        <w:t xml:space="preserve">la </w:t>
      </w:r>
      <w:r w:rsidR="00C64699" w:rsidRPr="003458F6">
        <w:rPr>
          <w:b/>
          <w:sz w:val="22"/>
          <w:szCs w:val="22"/>
          <w:lang w:val="fr-CH"/>
        </w:rPr>
        <w:t>C</w:t>
      </w:r>
      <w:r w:rsidRPr="003458F6">
        <w:rPr>
          <w:b/>
          <w:sz w:val="22"/>
          <w:szCs w:val="22"/>
          <w:lang w:val="fr-CH"/>
        </w:rPr>
        <w:t>ommission fédérale contre le racisme</w:t>
      </w:r>
      <w:r w:rsidR="00C64699" w:rsidRPr="003458F6">
        <w:rPr>
          <w:b/>
          <w:sz w:val="22"/>
          <w:szCs w:val="22"/>
          <w:lang w:val="fr-CH"/>
        </w:rPr>
        <w:t xml:space="preserve"> </w:t>
      </w:r>
      <w:r w:rsidR="00183110">
        <w:rPr>
          <w:b/>
          <w:sz w:val="22"/>
          <w:szCs w:val="22"/>
          <w:lang w:val="fr-CH"/>
        </w:rPr>
        <w:t>(</w:t>
      </w:r>
      <w:r w:rsidR="00C64699" w:rsidRPr="003458F6">
        <w:rPr>
          <w:b/>
          <w:sz w:val="22"/>
          <w:szCs w:val="22"/>
          <w:lang w:val="fr-CH"/>
        </w:rPr>
        <w:t>CFR</w:t>
      </w:r>
      <w:r w:rsidR="00183110">
        <w:rPr>
          <w:b/>
          <w:sz w:val="22"/>
          <w:szCs w:val="22"/>
          <w:lang w:val="fr-CH"/>
        </w:rPr>
        <w:t>)</w:t>
      </w:r>
      <w:r>
        <w:rPr>
          <w:sz w:val="22"/>
          <w:szCs w:val="22"/>
          <w:lang w:val="fr-CH"/>
        </w:rPr>
        <w:t>, e</w:t>
      </w:r>
      <w:r w:rsidRPr="00C84121">
        <w:rPr>
          <w:sz w:val="22"/>
          <w:szCs w:val="22"/>
          <w:lang w:val="fr-CH"/>
        </w:rPr>
        <w:t xml:space="preserve">n coopération </w:t>
      </w:r>
      <w:r w:rsidRPr="003458F6">
        <w:rPr>
          <w:b/>
          <w:sz w:val="22"/>
          <w:szCs w:val="22"/>
          <w:lang w:val="fr-CH"/>
        </w:rPr>
        <w:t>avec les organisations de la société civile</w:t>
      </w:r>
      <w:r w:rsidRPr="00C84121">
        <w:rPr>
          <w:sz w:val="22"/>
          <w:szCs w:val="22"/>
          <w:lang w:val="fr-CH"/>
        </w:rPr>
        <w:t>, mettr</w:t>
      </w:r>
      <w:r>
        <w:rPr>
          <w:sz w:val="22"/>
          <w:szCs w:val="22"/>
          <w:lang w:val="fr-CH"/>
        </w:rPr>
        <w:t>a</w:t>
      </w:r>
      <w:r w:rsidR="00C64699">
        <w:rPr>
          <w:sz w:val="22"/>
          <w:szCs w:val="22"/>
          <w:lang w:val="fr-CH"/>
        </w:rPr>
        <w:t xml:space="preserve"> </w:t>
      </w:r>
      <w:r w:rsidRPr="00C84121">
        <w:rPr>
          <w:sz w:val="22"/>
          <w:szCs w:val="22"/>
          <w:lang w:val="fr-CH"/>
        </w:rPr>
        <w:t xml:space="preserve">en place </w:t>
      </w:r>
      <w:r w:rsidR="00C64699">
        <w:rPr>
          <w:sz w:val="22"/>
          <w:szCs w:val="22"/>
          <w:lang w:val="fr-CH"/>
        </w:rPr>
        <w:t xml:space="preserve">en 2021 </w:t>
      </w:r>
      <w:r w:rsidR="00C64699" w:rsidRPr="003458F6">
        <w:rPr>
          <w:sz w:val="22"/>
          <w:szCs w:val="22"/>
          <w:lang w:val="fr-CH"/>
        </w:rPr>
        <w:t>un formulaire pour signaler les discours de haine raciste sur Internet</w:t>
      </w:r>
      <w:r w:rsidR="00C64699">
        <w:rPr>
          <w:sz w:val="22"/>
          <w:szCs w:val="22"/>
          <w:lang w:val="fr-CH"/>
        </w:rPr>
        <w:t>. Cette initiative est saluée par les organisations de minorités.</w:t>
      </w:r>
    </w:p>
    <w:p w14:paraId="08E80F93" w14:textId="6ECFC3B6" w:rsidR="009750F5" w:rsidRPr="00511E04" w:rsidRDefault="007F7181" w:rsidP="00511E04">
      <w:pPr>
        <w:spacing w:after="120" w:line="276" w:lineRule="auto"/>
        <w:jc w:val="both"/>
        <w:rPr>
          <w:sz w:val="22"/>
          <w:szCs w:val="22"/>
          <w:lang w:val="fr-CH"/>
        </w:rPr>
      </w:pPr>
      <w:r w:rsidRPr="00511E04">
        <w:rPr>
          <w:sz w:val="22"/>
          <w:szCs w:val="22"/>
          <w:lang w:val="fr-CH"/>
        </w:rPr>
        <w:t>Au niveau des organisations de la société civile,</w:t>
      </w:r>
      <w:r w:rsidR="009750F5" w:rsidRPr="00511E04">
        <w:rPr>
          <w:sz w:val="22"/>
          <w:szCs w:val="22"/>
          <w:lang w:val="fr-CH"/>
        </w:rPr>
        <w:t xml:space="preserve"> </w:t>
      </w:r>
      <w:r w:rsidR="009750F5" w:rsidRPr="003458F6">
        <w:rPr>
          <w:b/>
          <w:sz w:val="22"/>
          <w:szCs w:val="22"/>
          <w:lang w:val="fr-CH"/>
        </w:rPr>
        <w:t>la FSCI</w:t>
      </w:r>
      <w:r w:rsidR="009750F5" w:rsidRPr="00511E04">
        <w:rPr>
          <w:sz w:val="22"/>
          <w:szCs w:val="22"/>
          <w:lang w:val="fr-CH"/>
        </w:rPr>
        <w:t xml:space="preserve"> </w:t>
      </w:r>
      <w:r w:rsidR="003B5500">
        <w:rPr>
          <w:sz w:val="22"/>
          <w:szCs w:val="22"/>
          <w:lang w:val="fr-CH"/>
        </w:rPr>
        <w:t>sensibilise</w:t>
      </w:r>
      <w:r w:rsidR="003B5500" w:rsidRPr="00511E04">
        <w:rPr>
          <w:sz w:val="22"/>
          <w:szCs w:val="22"/>
          <w:lang w:val="fr-CH"/>
        </w:rPr>
        <w:t xml:space="preserve"> </w:t>
      </w:r>
      <w:r w:rsidR="009750F5" w:rsidRPr="00511E04">
        <w:rPr>
          <w:sz w:val="22"/>
          <w:szCs w:val="22"/>
          <w:lang w:val="fr-CH"/>
        </w:rPr>
        <w:t xml:space="preserve">des dizaines de classes </w:t>
      </w:r>
      <w:r w:rsidR="003B5500">
        <w:rPr>
          <w:sz w:val="22"/>
          <w:szCs w:val="22"/>
          <w:lang w:val="fr-CH"/>
        </w:rPr>
        <w:t xml:space="preserve">scolaires </w:t>
      </w:r>
      <w:r w:rsidR="009750F5" w:rsidRPr="00511E04">
        <w:rPr>
          <w:sz w:val="22"/>
          <w:szCs w:val="22"/>
          <w:lang w:val="fr-CH"/>
        </w:rPr>
        <w:t>chaque année</w:t>
      </w:r>
      <w:r w:rsidRPr="00511E04">
        <w:rPr>
          <w:sz w:val="22"/>
          <w:szCs w:val="22"/>
          <w:lang w:val="fr-CH"/>
        </w:rPr>
        <w:t xml:space="preserve"> avec son projet de dialogue </w:t>
      </w:r>
      <w:r w:rsidRPr="003458F6">
        <w:rPr>
          <w:i/>
          <w:sz w:val="22"/>
          <w:szCs w:val="22"/>
          <w:lang w:val="fr-CH"/>
        </w:rPr>
        <w:t>Likrat</w:t>
      </w:r>
      <w:r w:rsidR="009750F5" w:rsidRPr="00511E04">
        <w:rPr>
          <w:sz w:val="22"/>
          <w:szCs w:val="22"/>
          <w:lang w:val="fr-CH"/>
        </w:rPr>
        <w:t xml:space="preserve">, </w:t>
      </w:r>
      <w:r w:rsidR="003B5500">
        <w:rPr>
          <w:sz w:val="22"/>
          <w:szCs w:val="22"/>
          <w:lang w:val="fr-CH"/>
        </w:rPr>
        <w:t xml:space="preserve">au sujet du </w:t>
      </w:r>
      <w:r w:rsidR="009750F5" w:rsidRPr="00511E04">
        <w:rPr>
          <w:sz w:val="22"/>
          <w:szCs w:val="22"/>
          <w:lang w:val="fr-CH"/>
        </w:rPr>
        <w:t xml:space="preserve">judaïsme. </w:t>
      </w:r>
      <w:r w:rsidR="003B5500">
        <w:rPr>
          <w:sz w:val="22"/>
          <w:szCs w:val="22"/>
          <w:lang w:val="fr-CH"/>
        </w:rPr>
        <w:t>Ce</w:t>
      </w:r>
      <w:r w:rsidR="009750F5" w:rsidRPr="00511E04">
        <w:rPr>
          <w:sz w:val="22"/>
          <w:szCs w:val="22"/>
          <w:lang w:val="fr-CH"/>
        </w:rPr>
        <w:t xml:space="preserve"> travail </w:t>
      </w:r>
      <w:r w:rsidR="003B5500">
        <w:rPr>
          <w:sz w:val="22"/>
          <w:szCs w:val="22"/>
          <w:lang w:val="fr-CH"/>
        </w:rPr>
        <w:t>d’information</w:t>
      </w:r>
      <w:r w:rsidR="003B5500" w:rsidRPr="00511E04">
        <w:rPr>
          <w:sz w:val="22"/>
          <w:szCs w:val="22"/>
          <w:lang w:val="fr-CH"/>
        </w:rPr>
        <w:t xml:space="preserve"> </w:t>
      </w:r>
      <w:r w:rsidR="003B5500">
        <w:rPr>
          <w:sz w:val="22"/>
          <w:szCs w:val="22"/>
          <w:lang w:val="fr-CH"/>
        </w:rPr>
        <w:t>étant</w:t>
      </w:r>
      <w:r w:rsidR="003B5500" w:rsidRPr="00511E04">
        <w:rPr>
          <w:sz w:val="22"/>
          <w:szCs w:val="22"/>
          <w:lang w:val="fr-CH"/>
        </w:rPr>
        <w:t xml:space="preserve"> </w:t>
      </w:r>
      <w:r w:rsidR="009750F5" w:rsidRPr="00511E04">
        <w:rPr>
          <w:sz w:val="22"/>
          <w:szCs w:val="22"/>
          <w:lang w:val="fr-CH"/>
        </w:rPr>
        <w:t xml:space="preserve">effectué par des </w:t>
      </w:r>
      <w:r w:rsidR="003B5500">
        <w:rPr>
          <w:sz w:val="22"/>
          <w:szCs w:val="22"/>
          <w:lang w:val="fr-CH"/>
        </w:rPr>
        <w:t>pairs, de j</w:t>
      </w:r>
      <w:r w:rsidR="009750F5" w:rsidRPr="00511E04">
        <w:rPr>
          <w:sz w:val="22"/>
          <w:szCs w:val="22"/>
          <w:lang w:val="fr-CH"/>
        </w:rPr>
        <w:t xml:space="preserve">eunes </w:t>
      </w:r>
      <w:r w:rsidR="003B5500">
        <w:rPr>
          <w:sz w:val="22"/>
          <w:szCs w:val="22"/>
          <w:lang w:val="fr-CH"/>
        </w:rPr>
        <w:t>J</w:t>
      </w:r>
      <w:r w:rsidR="009750F5" w:rsidRPr="00511E04">
        <w:rPr>
          <w:sz w:val="22"/>
          <w:szCs w:val="22"/>
          <w:lang w:val="fr-CH"/>
        </w:rPr>
        <w:t>uifs</w:t>
      </w:r>
      <w:r w:rsidR="003B5500">
        <w:rPr>
          <w:sz w:val="22"/>
          <w:szCs w:val="22"/>
          <w:lang w:val="fr-CH"/>
        </w:rPr>
        <w:t>,</w:t>
      </w:r>
      <w:r w:rsidR="009750F5" w:rsidRPr="00511E04">
        <w:rPr>
          <w:sz w:val="22"/>
          <w:szCs w:val="22"/>
          <w:lang w:val="fr-CH"/>
        </w:rPr>
        <w:t xml:space="preserve"> et se </w:t>
      </w:r>
      <w:r w:rsidR="003B5500" w:rsidRPr="00511E04">
        <w:rPr>
          <w:sz w:val="22"/>
          <w:szCs w:val="22"/>
          <w:lang w:val="fr-CH"/>
        </w:rPr>
        <w:t>déroul</w:t>
      </w:r>
      <w:r w:rsidR="003B5500">
        <w:rPr>
          <w:sz w:val="22"/>
          <w:szCs w:val="22"/>
          <w:lang w:val="fr-CH"/>
        </w:rPr>
        <w:t>ant</w:t>
      </w:r>
      <w:r w:rsidR="003B5500" w:rsidRPr="00511E04">
        <w:rPr>
          <w:sz w:val="22"/>
          <w:szCs w:val="22"/>
          <w:lang w:val="fr-CH"/>
        </w:rPr>
        <w:t xml:space="preserve"> </w:t>
      </w:r>
      <w:r w:rsidR="009750F5" w:rsidRPr="00511E04">
        <w:rPr>
          <w:sz w:val="22"/>
          <w:szCs w:val="22"/>
          <w:lang w:val="fr-CH"/>
        </w:rPr>
        <w:t xml:space="preserve">donc sur un pied d'égalité, on peut constater son efficacité. </w:t>
      </w:r>
      <w:r w:rsidR="003B5500">
        <w:rPr>
          <w:sz w:val="22"/>
          <w:szCs w:val="22"/>
          <w:lang w:val="fr-CH"/>
        </w:rPr>
        <w:t>Un nouveau</w:t>
      </w:r>
      <w:r w:rsidR="003B5500" w:rsidRPr="00511E04">
        <w:rPr>
          <w:sz w:val="22"/>
          <w:szCs w:val="22"/>
          <w:lang w:val="fr-CH"/>
        </w:rPr>
        <w:t xml:space="preserve"> </w:t>
      </w:r>
      <w:r w:rsidR="009750F5" w:rsidRPr="00511E04">
        <w:rPr>
          <w:sz w:val="22"/>
          <w:szCs w:val="22"/>
          <w:lang w:val="fr-CH"/>
        </w:rPr>
        <w:t>projet</w:t>
      </w:r>
      <w:r w:rsidR="003B5500">
        <w:rPr>
          <w:sz w:val="22"/>
          <w:szCs w:val="22"/>
          <w:lang w:val="fr-CH"/>
        </w:rPr>
        <w:t>,</w:t>
      </w:r>
      <w:r w:rsidR="009750F5" w:rsidRPr="00511E04">
        <w:rPr>
          <w:sz w:val="22"/>
          <w:szCs w:val="22"/>
          <w:lang w:val="fr-CH"/>
        </w:rPr>
        <w:t xml:space="preserve"> </w:t>
      </w:r>
      <w:r w:rsidR="009750F5" w:rsidRPr="003458F6">
        <w:rPr>
          <w:i/>
          <w:sz w:val="22"/>
          <w:szCs w:val="22"/>
          <w:lang w:val="fr-CH"/>
        </w:rPr>
        <w:t>Likrat Public</w:t>
      </w:r>
      <w:r w:rsidR="009750F5" w:rsidRPr="00511E04">
        <w:rPr>
          <w:sz w:val="22"/>
          <w:szCs w:val="22"/>
          <w:lang w:val="fr-CH"/>
        </w:rPr>
        <w:t xml:space="preserve">, qui fournit des services de médiation et d'information dans différents domaines (notamment dans le secteur du tourisme), a été réalisé pour la deuxième fois </w:t>
      </w:r>
      <w:r w:rsidR="003B5500">
        <w:rPr>
          <w:sz w:val="22"/>
          <w:szCs w:val="22"/>
          <w:lang w:val="fr-CH"/>
        </w:rPr>
        <w:t>en été 2020</w:t>
      </w:r>
      <w:r w:rsidR="009750F5" w:rsidRPr="00511E04">
        <w:rPr>
          <w:sz w:val="22"/>
          <w:szCs w:val="22"/>
          <w:lang w:val="fr-CH"/>
        </w:rPr>
        <w:t xml:space="preserve">. </w:t>
      </w:r>
      <w:r w:rsidR="003B5500">
        <w:rPr>
          <w:sz w:val="22"/>
          <w:szCs w:val="22"/>
          <w:lang w:val="fr-CH"/>
        </w:rPr>
        <w:t>Il a pour objectif de</w:t>
      </w:r>
      <w:r w:rsidR="009750F5" w:rsidRPr="00511E04">
        <w:rPr>
          <w:sz w:val="22"/>
          <w:szCs w:val="22"/>
          <w:lang w:val="fr-CH"/>
        </w:rPr>
        <w:t xml:space="preserve"> prévenir les conflits résultant de malentendus. </w:t>
      </w:r>
    </w:p>
    <w:p w14:paraId="6A8E4F3A" w14:textId="089CB0CE" w:rsidR="00B3461A" w:rsidRDefault="009750F5" w:rsidP="003458F6">
      <w:pPr>
        <w:spacing w:line="276" w:lineRule="auto"/>
        <w:jc w:val="both"/>
        <w:rPr>
          <w:sz w:val="22"/>
          <w:szCs w:val="22"/>
          <w:lang w:val="fr-CH"/>
        </w:rPr>
      </w:pPr>
      <w:r w:rsidRPr="003458F6">
        <w:rPr>
          <w:b/>
          <w:sz w:val="22"/>
          <w:szCs w:val="22"/>
          <w:lang w:val="fr-CH"/>
        </w:rPr>
        <w:t>La CICAD</w:t>
      </w:r>
      <w:r w:rsidRPr="00511E04">
        <w:rPr>
          <w:sz w:val="22"/>
          <w:szCs w:val="22"/>
          <w:lang w:val="fr-CH"/>
        </w:rPr>
        <w:t xml:space="preserve"> </w:t>
      </w:r>
      <w:r w:rsidR="003B5500">
        <w:rPr>
          <w:sz w:val="22"/>
          <w:szCs w:val="22"/>
          <w:lang w:val="fr-CH"/>
        </w:rPr>
        <w:t xml:space="preserve">aussi </w:t>
      </w:r>
      <w:r w:rsidRPr="00511E04">
        <w:rPr>
          <w:sz w:val="22"/>
          <w:szCs w:val="22"/>
          <w:lang w:val="fr-CH"/>
        </w:rPr>
        <w:t xml:space="preserve">propose </w:t>
      </w:r>
      <w:r w:rsidR="00457838" w:rsidRPr="00511E04">
        <w:rPr>
          <w:sz w:val="22"/>
          <w:szCs w:val="22"/>
          <w:lang w:val="fr-CH"/>
        </w:rPr>
        <w:t xml:space="preserve">divers </w:t>
      </w:r>
      <w:r w:rsidRPr="00511E04">
        <w:rPr>
          <w:sz w:val="22"/>
          <w:szCs w:val="22"/>
          <w:lang w:val="fr-CH"/>
        </w:rPr>
        <w:t xml:space="preserve">programmes de formation </w:t>
      </w:r>
      <w:r w:rsidR="00457838" w:rsidRPr="00511E04">
        <w:rPr>
          <w:sz w:val="22"/>
          <w:szCs w:val="22"/>
          <w:lang w:val="fr-CH"/>
        </w:rPr>
        <w:t xml:space="preserve">et des ateliers de sensibilisation et de prévention contre le racisme et l’antisémitisme </w:t>
      </w:r>
      <w:r w:rsidRPr="00511E04">
        <w:rPr>
          <w:sz w:val="22"/>
          <w:szCs w:val="22"/>
          <w:lang w:val="fr-CH"/>
        </w:rPr>
        <w:t>à destination des écoles notamment</w:t>
      </w:r>
      <w:r w:rsidR="00457838" w:rsidRPr="00511E04">
        <w:rPr>
          <w:sz w:val="22"/>
          <w:szCs w:val="22"/>
          <w:lang w:val="fr-CH"/>
        </w:rPr>
        <w:t>.</w:t>
      </w:r>
    </w:p>
    <w:p w14:paraId="2625B4C7" w14:textId="127D9F01" w:rsidR="00727AAE" w:rsidRDefault="00727AAE" w:rsidP="003458F6">
      <w:pPr>
        <w:spacing w:line="276" w:lineRule="auto"/>
        <w:jc w:val="both"/>
        <w:rPr>
          <w:sz w:val="22"/>
          <w:szCs w:val="22"/>
          <w:lang w:val="fr-CH"/>
        </w:rPr>
      </w:pPr>
    </w:p>
    <w:p w14:paraId="7849A29B" w14:textId="05120998" w:rsidR="00727AAE" w:rsidRPr="00727AAE" w:rsidRDefault="00727AAE" w:rsidP="003458F6">
      <w:pPr>
        <w:spacing w:line="276" w:lineRule="auto"/>
        <w:jc w:val="both"/>
        <w:rPr>
          <w:sz w:val="22"/>
          <w:szCs w:val="22"/>
          <w:lang w:val="fr-CH"/>
        </w:rPr>
      </w:pPr>
      <w:r w:rsidRPr="003458F6">
        <w:rPr>
          <w:sz w:val="22"/>
          <w:szCs w:val="22"/>
          <w:lang w:val="fr-CH"/>
        </w:rPr>
        <w:t>Pour une description détaillée</w:t>
      </w:r>
      <w:r>
        <w:rPr>
          <w:sz w:val="22"/>
          <w:szCs w:val="22"/>
          <w:lang w:val="fr-CH"/>
        </w:rPr>
        <w:t xml:space="preserve"> des différentes initiatives en la matière</w:t>
      </w:r>
      <w:r w:rsidRPr="003458F6">
        <w:rPr>
          <w:sz w:val="22"/>
          <w:szCs w:val="22"/>
          <w:lang w:val="fr-CH"/>
        </w:rPr>
        <w:t xml:space="preserve">, voir </w:t>
      </w:r>
      <w:r>
        <w:rPr>
          <w:sz w:val="22"/>
          <w:szCs w:val="22"/>
          <w:lang w:val="fr-CH"/>
        </w:rPr>
        <w:t>l’étude</w:t>
      </w:r>
      <w:r w:rsidRPr="003458F6">
        <w:rPr>
          <w:sz w:val="22"/>
          <w:szCs w:val="22"/>
          <w:lang w:val="fr-CH"/>
        </w:rPr>
        <w:t xml:space="preserve"> Stahel, chapitre 8</w:t>
      </w:r>
      <w:r>
        <w:rPr>
          <w:sz w:val="22"/>
          <w:szCs w:val="22"/>
          <w:lang w:val="fr-CH"/>
        </w:rPr>
        <w:t>.</w:t>
      </w:r>
    </w:p>
    <w:sectPr w:rsidR="00727AAE" w:rsidRPr="00727AAE" w:rsidSect="00957FCB">
      <w:headerReference w:type="default" r:id="rId9"/>
      <w:footerReference w:type="default" r:id="rId10"/>
      <w:pgSz w:w="11907" w:h="16840" w:code="9"/>
      <w:pgMar w:top="1417" w:right="1417" w:bottom="1134" w:left="1417"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8D82" w14:textId="77777777" w:rsidR="00ED791D" w:rsidRDefault="00ED791D">
      <w:r>
        <w:separator/>
      </w:r>
    </w:p>
  </w:endnote>
  <w:endnote w:type="continuationSeparator" w:id="0">
    <w:p w14:paraId="644260C5" w14:textId="77777777" w:rsidR="00ED791D" w:rsidRDefault="00ED791D">
      <w:r>
        <w:continuationSeparator/>
      </w:r>
    </w:p>
  </w:endnote>
  <w:endnote w:type="continuationNotice" w:id="1">
    <w:p w14:paraId="21D98DEE" w14:textId="77777777" w:rsidR="00ED791D" w:rsidRDefault="00ED7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556334"/>
      <w:docPartObj>
        <w:docPartGallery w:val="Page Numbers (Bottom of Page)"/>
        <w:docPartUnique/>
      </w:docPartObj>
    </w:sdtPr>
    <w:sdtEndPr>
      <w:rPr>
        <w:noProof/>
      </w:rPr>
    </w:sdtEndPr>
    <w:sdtContent>
      <w:p w14:paraId="3FF12BE2" w14:textId="348DD02B" w:rsidR="00957FCB" w:rsidRDefault="00D703FF">
        <w:pPr>
          <w:pStyle w:val="Footer"/>
          <w:jc w:val="right"/>
        </w:pPr>
        <w:r>
          <w:fldChar w:fldCharType="begin"/>
        </w:r>
        <w:r>
          <w:instrText xml:space="preserve"> PAGE   \* MERGEFORMAT </w:instrText>
        </w:r>
        <w:r>
          <w:fldChar w:fldCharType="separate"/>
        </w:r>
        <w:r w:rsidR="004D15A6">
          <w:rPr>
            <w:noProof/>
          </w:rPr>
          <w:t>1</w:t>
        </w:r>
        <w:r>
          <w:rPr>
            <w:noProof/>
          </w:rPr>
          <w:fldChar w:fldCharType="end"/>
        </w:r>
      </w:p>
    </w:sdtContent>
  </w:sdt>
  <w:p w14:paraId="222D5140" w14:textId="77777777" w:rsidR="00957FCB" w:rsidRDefault="00ED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F9979" w14:textId="77777777" w:rsidR="00ED791D" w:rsidRDefault="00ED791D">
      <w:r>
        <w:separator/>
      </w:r>
    </w:p>
  </w:footnote>
  <w:footnote w:type="continuationSeparator" w:id="0">
    <w:p w14:paraId="64EFFB2B" w14:textId="77777777" w:rsidR="00ED791D" w:rsidRDefault="00ED791D">
      <w:r>
        <w:continuationSeparator/>
      </w:r>
    </w:p>
  </w:footnote>
  <w:footnote w:type="continuationNotice" w:id="1">
    <w:p w14:paraId="01A17FA9" w14:textId="77777777" w:rsidR="00ED791D" w:rsidRDefault="00ED791D"/>
  </w:footnote>
  <w:footnote w:id="2">
    <w:p w14:paraId="0D87C60E" w14:textId="77777777" w:rsidR="00F5721B" w:rsidRPr="005B5B67" w:rsidRDefault="00F5721B" w:rsidP="00F5721B">
      <w:pPr>
        <w:pStyle w:val="FootnoteText"/>
        <w:rPr>
          <w:lang w:val="fr-CH"/>
        </w:rPr>
      </w:pPr>
      <w:r>
        <w:rPr>
          <w:rStyle w:val="FootnoteReference"/>
        </w:rPr>
        <w:footnoteRef/>
      </w:r>
      <w:hyperlink r:id="rId1" w:history="1">
        <w:r w:rsidRPr="00ED00E9">
          <w:rPr>
            <w:rStyle w:val="Hyperlink"/>
            <w:lang w:val="fr-CH"/>
          </w:rPr>
          <w:t xml:space="preserve"> https://www.ekr.admin.ch/prestations/f280.html </w:t>
        </w:r>
      </w:hyperlink>
    </w:p>
  </w:footnote>
  <w:footnote w:id="3">
    <w:p w14:paraId="2CC5AE93" w14:textId="77777777" w:rsidR="00F5721B" w:rsidRPr="00F632CF" w:rsidRDefault="00F5721B" w:rsidP="00F5721B">
      <w:pPr>
        <w:pStyle w:val="FootnoteText"/>
        <w:rPr>
          <w:lang w:val="fr-CH"/>
        </w:rPr>
      </w:pPr>
      <w:r>
        <w:rPr>
          <w:rStyle w:val="FootnoteReference"/>
        </w:rPr>
        <w:footnoteRef/>
      </w:r>
      <w:r w:rsidRPr="00F632CF">
        <w:rPr>
          <w:lang w:val="fr-CH"/>
        </w:rPr>
        <w:t xml:space="preserve"> </w:t>
      </w:r>
      <w:r>
        <w:rPr>
          <w:lang w:val="fr-CH"/>
        </w:rPr>
        <w:t>Art. 261</w:t>
      </w:r>
      <w:r w:rsidRPr="00E171A6">
        <w:rPr>
          <w:vertAlign w:val="superscript"/>
          <w:lang w:val="fr-CH"/>
        </w:rPr>
        <w:t>bis</w:t>
      </w:r>
      <w:r>
        <w:rPr>
          <w:lang w:val="fr-CH"/>
        </w:rPr>
        <w:t xml:space="preserve">: </w:t>
      </w:r>
      <w:r w:rsidRPr="00F632CF">
        <w:rPr>
          <w:lang w:val="fr-CH"/>
        </w:rPr>
        <w:t>Discrimination et incitation à la haine</w:t>
      </w:r>
    </w:p>
    <w:p w14:paraId="36C70CAD" w14:textId="77777777" w:rsidR="00F5721B" w:rsidRPr="00F632CF" w:rsidRDefault="00F5721B" w:rsidP="00F5721B">
      <w:pPr>
        <w:pStyle w:val="FootnoteText"/>
        <w:rPr>
          <w:lang w:val="fr-CH"/>
        </w:rPr>
      </w:pPr>
      <w:r>
        <w:rPr>
          <w:lang w:val="fr-CH"/>
        </w:rPr>
        <w:t>« </w:t>
      </w:r>
      <w:r w:rsidRPr="00F632CF">
        <w:rPr>
          <w:lang w:val="fr-CH"/>
        </w:rPr>
        <w:t>Quiconque, publiquement, incite à la haine ou à la discrimination envers une personne ou un groupe de personnes en raison de leur appartenance raciale, ethnique ou religieuse ou de leur orientation sexuelle,</w:t>
      </w:r>
    </w:p>
    <w:p w14:paraId="0D3E296F" w14:textId="77777777" w:rsidR="00F5721B" w:rsidRPr="00F632CF" w:rsidRDefault="00F5721B" w:rsidP="00F5721B">
      <w:pPr>
        <w:pStyle w:val="FootnoteText"/>
        <w:rPr>
          <w:lang w:val="fr-CH"/>
        </w:rPr>
      </w:pPr>
      <w:r w:rsidRPr="00F632CF">
        <w:rPr>
          <w:lang w:val="fr-CH"/>
        </w:rPr>
        <w:t>quiconque, publiquement, propage une idéologie visant à rabaisser ou à dénigrer de façon systématique cette personne ou ce groupe de personnes,</w:t>
      </w:r>
    </w:p>
    <w:p w14:paraId="24C83FF9" w14:textId="77777777" w:rsidR="00F5721B" w:rsidRPr="00F632CF" w:rsidRDefault="00F5721B" w:rsidP="00F5721B">
      <w:pPr>
        <w:pStyle w:val="FootnoteText"/>
        <w:rPr>
          <w:lang w:val="fr-CH"/>
        </w:rPr>
      </w:pPr>
      <w:r w:rsidRPr="00F632CF">
        <w:rPr>
          <w:lang w:val="fr-CH"/>
        </w:rPr>
        <w:t>quiconque, dans le même dessein, organise ou encourage des actions de propagande ou y prend part,</w:t>
      </w:r>
    </w:p>
    <w:p w14:paraId="314AF339" w14:textId="77777777" w:rsidR="00F5721B" w:rsidRPr="00F632CF" w:rsidRDefault="00F5721B" w:rsidP="00F5721B">
      <w:pPr>
        <w:pStyle w:val="FootnoteText"/>
        <w:rPr>
          <w:lang w:val="fr-CH"/>
        </w:rPr>
      </w:pPr>
      <w:r w:rsidRPr="00F632CF">
        <w:rPr>
          <w:lang w:val="fr-CH"/>
        </w:rPr>
        <w:t>quiconque publiquement, par la parole, l’écriture, l’image, le geste, par des voies de fait ou de toute autre manière, abaisse ou discrimine d’une façon qui porte atteinte à la dignité humaine une personne ou un groupe de personnes en raison de leur appartenance raciale, ethnique ou religieuse ou de leur orientation sexuelle ou qui, pour la même raison, nie, minimise grossièrement ou cherche à justifier un génocide ou d’autres crimes contre l’humanité,</w:t>
      </w:r>
    </w:p>
    <w:p w14:paraId="23619B4A" w14:textId="77777777" w:rsidR="00F5721B" w:rsidRPr="00F632CF" w:rsidRDefault="00F5721B" w:rsidP="00F5721B">
      <w:pPr>
        <w:pStyle w:val="FootnoteText"/>
        <w:rPr>
          <w:lang w:val="fr-CH"/>
        </w:rPr>
      </w:pPr>
      <w:r w:rsidRPr="00F632CF">
        <w:rPr>
          <w:lang w:val="fr-CH"/>
        </w:rPr>
        <w:t>quiconque refuse à une personne ou à un groupe de personnes, en raison de leur appartenance raciale, ethnique ou religieuse ou de leur orientation sexuelle, une prestation destinée à l’usage public,</w:t>
      </w:r>
    </w:p>
    <w:p w14:paraId="728F2798" w14:textId="77777777" w:rsidR="00F5721B" w:rsidRPr="00F632CF" w:rsidRDefault="00F5721B" w:rsidP="00F5721B">
      <w:pPr>
        <w:pStyle w:val="FootnoteText"/>
        <w:rPr>
          <w:lang w:val="fr-CH"/>
        </w:rPr>
      </w:pPr>
      <w:r w:rsidRPr="00F632CF">
        <w:rPr>
          <w:lang w:val="fr-CH"/>
        </w:rPr>
        <w:t>est puni d’une peine privative de liberté de trois ans au plus ou d’une peine pécuniaire.</w:t>
      </w:r>
      <w:r>
        <w:rPr>
          <w:lang w:val="fr-CH"/>
        </w:rPr>
        <w:t> »</w:t>
      </w:r>
    </w:p>
  </w:footnote>
  <w:footnote w:id="4">
    <w:p w14:paraId="3C335069" w14:textId="49901047" w:rsidR="004A5C95" w:rsidRPr="00567143" w:rsidRDefault="004A5C95" w:rsidP="004A5C95">
      <w:pPr>
        <w:pStyle w:val="FootnoteText"/>
        <w:rPr>
          <w:lang w:val="fr-CH"/>
        </w:rPr>
      </w:pPr>
      <w:r>
        <w:rPr>
          <w:rStyle w:val="FootnoteReference"/>
        </w:rPr>
        <w:footnoteRef/>
      </w:r>
      <w:r w:rsidRPr="00567143">
        <w:rPr>
          <w:lang w:val="fr-CH"/>
        </w:rPr>
        <w:t xml:space="preserve"> Lea Stahel, </w:t>
      </w:r>
      <w:r w:rsidRPr="00AF2D6E">
        <w:rPr>
          <w:lang w:val="fr-CH"/>
        </w:rPr>
        <w:t>Discours de haine racistes en ligne: Tour d’horizon, mesures actuelles et recommandations</w:t>
      </w:r>
      <w:r>
        <w:rPr>
          <w:lang w:val="fr-CH"/>
        </w:rPr>
        <w:t>, commandées par le</w:t>
      </w:r>
      <w:r w:rsidRPr="00567143">
        <w:rPr>
          <w:lang w:val="fr-CH"/>
        </w:rPr>
        <w:t xml:space="preserve"> </w:t>
      </w:r>
      <w:r>
        <w:rPr>
          <w:lang w:val="fr-CH"/>
        </w:rPr>
        <w:t>SLR</w:t>
      </w:r>
      <w:r w:rsidRPr="00567143">
        <w:rPr>
          <w:lang w:val="fr-CH"/>
        </w:rPr>
        <w:t>, août 2020 (</w:t>
      </w:r>
      <w:r w:rsidR="00ED791D">
        <w:fldChar w:fldCharType="begin"/>
      </w:r>
      <w:r w:rsidR="00ED791D" w:rsidRPr="004D15A6">
        <w:rPr>
          <w:lang w:val="fr-CH"/>
          <w:rPrChange w:id="1" w:author="Heegaard Schroeter Sophie EDA HSP" w:date="2020-12-14T19:08:00Z">
            <w:rPr/>
          </w:rPrChange>
        </w:rPr>
        <w:instrText xml:space="preserve"> HYPERLINK "https://www.edi.admin.ch/dam/edi/fr/dokumente/FRB/Neue%20Website%20FRB/T%C3%A4tigkeitsfelder/Medien_Internet/bericht_stahel_hassrede.pdf.download.pdf/Stahel_2020</w:instrText>
      </w:r>
      <w:r w:rsidR="00ED791D" w:rsidRPr="004D15A6">
        <w:rPr>
          <w:lang w:val="fr-CH"/>
          <w:rPrChange w:id="2" w:author="Heegaard Schroeter Sophie EDA HSP" w:date="2020-12-14T19:08:00Z">
            <w:rPr/>
          </w:rPrChange>
        </w:rPr>
        <w:instrText xml:space="preserve">_Discours%20de%20haine%20racistes%20en%20ligne.pdf" </w:instrText>
      </w:r>
      <w:r w:rsidR="00ED791D">
        <w:fldChar w:fldCharType="separate"/>
      </w:r>
      <w:r w:rsidRPr="00567143">
        <w:rPr>
          <w:rStyle w:val="Hyperlink"/>
          <w:lang w:val="fr-CH"/>
        </w:rPr>
        <w:t>rapport Stahel</w:t>
      </w:r>
      <w:r w:rsidR="00ED791D">
        <w:rPr>
          <w:rStyle w:val="Hyperlink"/>
          <w:lang w:val="fr-CH"/>
        </w:rPr>
        <w:fldChar w:fldCharType="end"/>
      </w:r>
      <w:r w:rsidR="00ED791D">
        <w:fldChar w:fldCharType="begin"/>
      </w:r>
      <w:r w:rsidR="00ED791D" w:rsidRPr="004D15A6">
        <w:rPr>
          <w:lang w:val="fr-CH"/>
          <w:rPrChange w:id="3" w:author="Heegaard Schroeter Sophie EDA HSP" w:date="2020-12-14T19:08:00Z">
            <w:rPr/>
          </w:rPrChange>
        </w:rPr>
        <w:instrText xml:space="preserve"> HYPERLINK "https://www.edi.admin.ch/dam/edi/fr/dokumente/FRB/Neue%20Website%20FRB/T%C3%A4tigkeitsfelder/Medien_Internet/bericht_stahel_hassrede.pdf.download.pdf/Stahel_2020_Discours%20de</w:instrText>
      </w:r>
      <w:r w:rsidR="00ED791D" w:rsidRPr="004D15A6">
        <w:rPr>
          <w:lang w:val="fr-CH"/>
          <w:rPrChange w:id="4" w:author="Heegaard Schroeter Sophie EDA HSP" w:date="2020-12-14T19:08:00Z">
            <w:rPr/>
          </w:rPrChange>
        </w:rPr>
        <w:instrText xml:space="preserve">%20haine%20racistes%20en%20ligne.pdf" </w:instrText>
      </w:r>
      <w:r w:rsidR="00ED791D">
        <w:fldChar w:fldCharType="separate"/>
      </w:r>
      <w:r w:rsidR="00ED791D">
        <w:fldChar w:fldCharType="end"/>
      </w:r>
      <w:r w:rsidRPr="00567143">
        <w:rPr>
          <w:lang w:val="fr-CH"/>
        </w:rPr>
        <w:t>).</w:t>
      </w:r>
    </w:p>
  </w:footnote>
  <w:footnote w:id="5">
    <w:p w14:paraId="17A0913B" w14:textId="377A6628" w:rsidR="006E6894" w:rsidRPr="006E6894" w:rsidRDefault="006E6894">
      <w:pPr>
        <w:pStyle w:val="FootnoteText"/>
        <w:rPr>
          <w:lang w:val="fr-CH"/>
        </w:rPr>
      </w:pPr>
      <w:r>
        <w:rPr>
          <w:rStyle w:val="FootnoteReference"/>
        </w:rPr>
        <w:footnoteRef/>
      </w:r>
      <w:r w:rsidRPr="006E6894">
        <w:rPr>
          <w:lang w:val="fr-CH"/>
        </w:rPr>
        <w:t xml:space="preserve"> </w:t>
      </w:r>
      <w:r w:rsidR="00596D19">
        <w:rPr>
          <w:lang w:val="fr-CH"/>
        </w:rPr>
        <w:t xml:space="preserve">Code pénal suisse, </w:t>
      </w:r>
      <w:r w:rsidR="00596D19" w:rsidRPr="00596D19">
        <w:rPr>
          <w:lang w:val="fr-CH"/>
        </w:rPr>
        <w:t>RS 311.0</w:t>
      </w:r>
      <w:r w:rsidR="00596D19">
        <w:rPr>
          <w:lang w:val="fr-CH"/>
        </w:rPr>
        <w:t xml:space="preserve">, </w:t>
      </w:r>
      <w:hyperlink r:id="rId2" w:history="1">
        <w:r w:rsidRPr="00ED00E9">
          <w:rPr>
            <w:rStyle w:val="Hyperlink"/>
            <w:lang w:val="fr-CH"/>
          </w:rPr>
          <w:t>https://www.admin.ch/opc/fr/classified-compilation/19370083/index.html</w:t>
        </w:r>
      </w:hyperlink>
      <w:r w:rsidR="00596D19">
        <w:rPr>
          <w:rStyle w:val="Hyperlink"/>
          <w:lang w:val="fr-CH"/>
        </w:rPr>
        <w:t>.</w:t>
      </w:r>
      <w:r>
        <w:rPr>
          <w:lang w:val="fr-CH"/>
        </w:rPr>
        <w:t xml:space="preserve"> </w:t>
      </w:r>
    </w:p>
  </w:footnote>
  <w:footnote w:id="6">
    <w:p w14:paraId="05F04A0C" w14:textId="4D38C31D" w:rsidR="006E6894" w:rsidRPr="000A7053" w:rsidRDefault="006E6894">
      <w:pPr>
        <w:pStyle w:val="FootnoteText"/>
        <w:rPr>
          <w:lang w:val="it-CH"/>
        </w:rPr>
      </w:pPr>
      <w:r>
        <w:rPr>
          <w:rStyle w:val="FootnoteReference"/>
        </w:rPr>
        <w:footnoteRef/>
      </w:r>
      <w:r w:rsidRPr="000A7053">
        <w:rPr>
          <w:lang w:val="it-CH"/>
        </w:rPr>
        <w:t xml:space="preserve"> </w:t>
      </w:r>
      <w:r w:rsidR="00596D19" w:rsidRPr="000A7053">
        <w:rPr>
          <w:lang w:val="it-CH"/>
        </w:rPr>
        <w:t>LAVI, RS 312.5,</w:t>
      </w:r>
      <w:r w:rsidR="00261739" w:rsidRPr="000A7053">
        <w:rPr>
          <w:lang w:val="it-CH"/>
        </w:rPr>
        <w:t xml:space="preserve"> </w:t>
      </w:r>
      <w:hyperlink r:id="rId3" w:history="1">
        <w:r w:rsidR="001F47BA" w:rsidRPr="00077C6E">
          <w:rPr>
            <w:rStyle w:val="Hyperlink"/>
            <w:lang w:val="it-CH"/>
          </w:rPr>
          <w:t>https://www.admin.ch/opc/fr/classified-compilation/20041159/index.html</w:t>
        </w:r>
      </w:hyperlink>
      <w:r w:rsidR="00261739" w:rsidRPr="000A7053">
        <w:rPr>
          <w:lang w:val="it-CH"/>
        </w:rPr>
        <w:t>.</w:t>
      </w:r>
      <w:r w:rsidRPr="000A7053">
        <w:rPr>
          <w:lang w:val="it-CH"/>
        </w:rPr>
        <w:t xml:space="preserve"> </w:t>
      </w:r>
    </w:p>
  </w:footnote>
  <w:footnote w:id="7">
    <w:p w14:paraId="7559223A" w14:textId="1727485A" w:rsidR="000E2563" w:rsidRPr="000E2563" w:rsidRDefault="000E2563">
      <w:pPr>
        <w:pStyle w:val="FootnoteText"/>
        <w:rPr>
          <w:lang w:val="fr-CH"/>
        </w:rPr>
      </w:pPr>
      <w:r>
        <w:rPr>
          <w:rStyle w:val="FootnoteReference"/>
        </w:rPr>
        <w:footnoteRef/>
      </w:r>
      <w:r w:rsidRPr="000E2563">
        <w:rPr>
          <w:lang w:val="fr-CH"/>
        </w:rPr>
        <w:t xml:space="preserve"> </w:t>
      </w:r>
      <w:r w:rsidR="0004754F">
        <w:rPr>
          <w:lang w:val="fr-CH"/>
        </w:rPr>
        <w:t>Code civil suisse, RS 210,</w:t>
      </w:r>
      <w:r w:rsidR="00261739">
        <w:rPr>
          <w:lang w:val="fr-CH"/>
        </w:rPr>
        <w:t xml:space="preserve"> </w:t>
      </w:r>
      <w:hyperlink r:id="rId4" w:history="1">
        <w:r w:rsidR="00261739" w:rsidRPr="00A90FCA">
          <w:rPr>
            <w:rStyle w:val="Hyperlink"/>
            <w:lang w:val="fr-CH"/>
          </w:rPr>
          <w:t>https://www.admin.ch/opc/fr/classified-compilation/19070042/index.html</w:t>
        </w:r>
      </w:hyperlink>
      <w:r w:rsidR="00261739">
        <w:rPr>
          <w:lang w:val="fr-CH"/>
        </w:rPr>
        <w:t>.</w:t>
      </w:r>
      <w:r w:rsidR="0004754F">
        <w:rPr>
          <w:lang w:val="fr-CH"/>
        </w:rPr>
        <w:t xml:space="preserve"> </w:t>
      </w:r>
      <w:r w:rsidRPr="000E2563">
        <w:rPr>
          <w:lang w:val="fr-CH"/>
        </w:rPr>
        <w:t xml:space="preserve"> </w:t>
      </w:r>
    </w:p>
  </w:footnote>
  <w:footnote w:id="8">
    <w:p w14:paraId="3E850C54" w14:textId="0776F764" w:rsidR="000E2563" w:rsidRPr="004D4782" w:rsidRDefault="000E2563" w:rsidP="000E2563">
      <w:pPr>
        <w:pStyle w:val="FootnoteText"/>
        <w:rPr>
          <w:lang w:val="fr-CH"/>
        </w:rPr>
      </w:pPr>
      <w:r>
        <w:rPr>
          <w:rStyle w:val="FootnoteReference"/>
        </w:rPr>
        <w:footnoteRef/>
      </w:r>
      <w:r w:rsidRPr="004D4782">
        <w:rPr>
          <w:lang w:val="fr-CH"/>
        </w:rPr>
        <w:t xml:space="preserve"> La responsabilité civile des fournisseurs de services Internet</w:t>
      </w:r>
      <w:r>
        <w:rPr>
          <w:lang w:val="fr-CH"/>
        </w:rPr>
        <w:t xml:space="preserve">, </w:t>
      </w:r>
      <w:r w:rsidRPr="004D4782">
        <w:rPr>
          <w:lang w:val="fr-CH"/>
        </w:rPr>
        <w:t>Rapport du Conseil fédéral du 11 décembre 2015</w:t>
      </w:r>
      <w:r>
        <w:rPr>
          <w:lang w:val="fr-CH"/>
        </w:rPr>
        <w:t xml:space="preserve">, </w:t>
      </w:r>
      <w:hyperlink r:id="rId5" w:history="1">
        <w:r w:rsidRPr="00ED00E9">
          <w:rPr>
            <w:rStyle w:val="Hyperlink"/>
            <w:lang w:val="fr-CH"/>
          </w:rPr>
          <w:t>https://www.ejpd.admin.ch/ejpd/fr/home/aktuell/news/2015/2015-12-110.html</w:t>
        </w:r>
      </w:hyperlink>
      <w:r w:rsidR="00327168">
        <w:rPr>
          <w:rStyle w:val="Hyperlink"/>
          <w:lang w:val="fr-CH"/>
        </w:rPr>
        <w:t>.</w:t>
      </w:r>
      <w:r>
        <w:rPr>
          <w:lang w:val="fr-CH"/>
        </w:rPr>
        <w:t xml:space="preserve"> </w:t>
      </w:r>
    </w:p>
  </w:footnote>
  <w:footnote w:id="9">
    <w:p w14:paraId="5B1E915B" w14:textId="43594E55" w:rsidR="00390BA7" w:rsidRPr="00390BA7" w:rsidRDefault="00390BA7" w:rsidP="00390BA7">
      <w:pPr>
        <w:pStyle w:val="FootnoteText"/>
        <w:rPr>
          <w:lang w:val="fr-CH"/>
        </w:rPr>
      </w:pPr>
      <w:r>
        <w:rPr>
          <w:rStyle w:val="FootnoteReference"/>
        </w:rPr>
        <w:footnoteRef/>
      </w:r>
      <w:r w:rsidRPr="00390BA7">
        <w:rPr>
          <w:lang w:val="fr-CH"/>
        </w:rPr>
        <w:t xml:space="preserve"> </w:t>
      </w:r>
      <w:hyperlink r:id="rId6" w:history="1">
        <w:r w:rsidRPr="00390BA7">
          <w:rPr>
            <w:rStyle w:val="Hyperlink"/>
            <w:lang w:val="fr-CH"/>
          </w:rPr>
          <w:t>https://www.admin.ch/opc/fr/classified-compilation/19970117/index.html</w:t>
        </w:r>
      </w:hyperlink>
      <w:r w:rsidR="00327168">
        <w:rPr>
          <w:rStyle w:val="Hyperlink"/>
          <w:lang w:val="fr-CH"/>
        </w:rPr>
        <w:t>.</w:t>
      </w:r>
      <w:r w:rsidRPr="00390BA7">
        <w:rPr>
          <w:lang w:val="fr-CH"/>
        </w:rPr>
        <w:t xml:space="preserve"> </w:t>
      </w:r>
    </w:p>
  </w:footnote>
  <w:footnote w:id="10">
    <w:p w14:paraId="135B0C85" w14:textId="7EE78B8C" w:rsidR="00A5291C" w:rsidRPr="00511E04" w:rsidRDefault="00A5291C">
      <w:pPr>
        <w:pStyle w:val="FootnoteText"/>
        <w:rPr>
          <w:lang w:val="fr-CH"/>
        </w:rPr>
      </w:pPr>
      <w:r>
        <w:rPr>
          <w:rStyle w:val="FootnoteReference"/>
        </w:rPr>
        <w:footnoteRef/>
      </w:r>
      <w:r w:rsidRPr="00511E04">
        <w:rPr>
          <w:lang w:val="fr-CH"/>
        </w:rPr>
        <w:t xml:space="preserve"> Art. 13e al. 5 let. a et b LMSI</w:t>
      </w:r>
      <w:r w:rsidR="00327168">
        <w:rPr>
          <w:lang w:val="fr-CH"/>
        </w:rPr>
        <w:t>.</w:t>
      </w:r>
    </w:p>
  </w:footnote>
  <w:footnote w:id="11">
    <w:p w14:paraId="2D9F2A17" w14:textId="1F10E39C" w:rsidR="009750F5" w:rsidRPr="00567143" w:rsidRDefault="009750F5" w:rsidP="009750F5">
      <w:pPr>
        <w:pStyle w:val="FootnoteText"/>
        <w:rPr>
          <w:lang w:val="fr-CH"/>
        </w:rPr>
      </w:pPr>
      <w:r>
        <w:rPr>
          <w:rStyle w:val="FootnoteReference"/>
        </w:rPr>
        <w:footnoteRef/>
      </w:r>
      <w:r w:rsidRPr="00567143">
        <w:rPr>
          <w:lang w:val="fr-CH"/>
        </w:rPr>
        <w:t xml:space="preserve"> Voir FN </w:t>
      </w:r>
      <w:r w:rsidR="006944B0">
        <w:rPr>
          <w:lang w:val="fr-CH"/>
        </w:rPr>
        <w:t>3</w:t>
      </w:r>
      <w:r w:rsidRPr="00567143">
        <w:rPr>
          <w:lang w:val="fr-CH"/>
        </w:rPr>
        <w:t>.</w:t>
      </w:r>
    </w:p>
  </w:footnote>
  <w:footnote w:id="12">
    <w:p w14:paraId="36CAF666" w14:textId="77777777" w:rsidR="003231B7" w:rsidRPr="00511E04" w:rsidRDefault="003231B7" w:rsidP="003231B7">
      <w:pPr>
        <w:pStyle w:val="FootnoteText"/>
        <w:rPr>
          <w:lang w:val="fr-CH"/>
        </w:rPr>
      </w:pPr>
      <w:r>
        <w:rPr>
          <w:rStyle w:val="FootnoteReference"/>
        </w:rPr>
        <w:footnoteRef/>
      </w:r>
      <w:r w:rsidRPr="00511E04">
        <w:rPr>
          <w:lang w:val="fr-CH"/>
        </w:rPr>
        <w:t xml:space="preserve"> </w:t>
      </w:r>
      <w:r w:rsidRPr="00FE1799">
        <w:rPr>
          <w:lang w:val="fr-CH"/>
        </w:rPr>
        <w:t xml:space="preserve">Pour une présentation détaillée, voir </w:t>
      </w:r>
      <w:r>
        <w:rPr>
          <w:lang w:val="fr-CH"/>
        </w:rPr>
        <w:t>l’étude Stahel</w:t>
      </w:r>
      <w:r w:rsidRPr="00FE1799">
        <w:rPr>
          <w:lang w:val="fr-CH"/>
        </w:rPr>
        <w:t>, chapitres 7.1 et 2.</w:t>
      </w:r>
    </w:p>
  </w:footnote>
  <w:footnote w:id="13">
    <w:p w14:paraId="1DA00F89" w14:textId="75031B4E" w:rsidR="00A35D2E" w:rsidRDefault="00A35D2E">
      <w:pPr>
        <w:pStyle w:val="FootnoteText"/>
        <w:rPr>
          <w:lang w:val="fr-CH"/>
        </w:rPr>
      </w:pPr>
      <w:r>
        <w:rPr>
          <w:rStyle w:val="FootnoteReference"/>
        </w:rPr>
        <w:footnoteRef/>
      </w:r>
      <w:r w:rsidRPr="00511E04">
        <w:rPr>
          <w:lang w:val="fr-CH"/>
        </w:rPr>
        <w:t xml:space="preserve"> </w:t>
      </w:r>
      <w:hyperlink r:id="rId7" w:history="1">
        <w:r w:rsidR="00C12BE8" w:rsidRPr="00632C00">
          <w:rPr>
            <w:rStyle w:val="Hyperlink"/>
            <w:lang w:val="fr-CH"/>
          </w:rPr>
          <w:t>https://www.bsv.admin.ch/bsv/fr/home/politique-sociale/kinder-und-jugendfragen/jugendschutz/nationale-plattform-jugend-und-medien.html</w:t>
        </w:r>
      </w:hyperlink>
      <w:r w:rsidR="00327168">
        <w:rPr>
          <w:rStyle w:val="Hyperlink"/>
          <w:lang w:val="fr-CH"/>
        </w:rPr>
        <w:t>.</w:t>
      </w:r>
    </w:p>
    <w:p w14:paraId="367020A0" w14:textId="77777777" w:rsidR="00C12BE8" w:rsidRPr="00511E04" w:rsidRDefault="00C12BE8">
      <w:pPr>
        <w:pStyle w:val="FootnoteText"/>
        <w:rPr>
          <w:lang w:val="fr-CH"/>
        </w:rPr>
      </w:pPr>
    </w:p>
  </w:footnote>
  <w:footnote w:id="14">
    <w:p w14:paraId="70EB310A" w14:textId="228D059D" w:rsidR="008D31C0" w:rsidRPr="00511E04" w:rsidRDefault="008D31C0">
      <w:pPr>
        <w:pStyle w:val="FootnoteText"/>
        <w:rPr>
          <w:lang w:val="fr-CH"/>
        </w:rPr>
      </w:pPr>
      <w:r w:rsidRPr="00644061">
        <w:rPr>
          <w:rStyle w:val="FootnoteReference"/>
        </w:rPr>
        <w:footnoteRef/>
      </w:r>
      <w:r w:rsidRPr="00511E04">
        <w:rPr>
          <w:lang w:val="fr-CH"/>
        </w:rPr>
        <w:t xml:space="preserve"> </w:t>
      </w:r>
      <w:r w:rsidRPr="00644061">
        <w:rPr>
          <w:lang w:val="fr-CH"/>
        </w:rPr>
        <w:t xml:space="preserve">Pour une description plus </w:t>
      </w:r>
      <w:r w:rsidR="00644061" w:rsidRPr="00644061">
        <w:rPr>
          <w:lang w:val="fr-CH"/>
        </w:rPr>
        <w:t>détaillée</w:t>
      </w:r>
      <w:r w:rsidRPr="00644061">
        <w:rPr>
          <w:lang w:val="fr-CH"/>
        </w:rPr>
        <w:t>, v</w:t>
      </w:r>
      <w:r w:rsidRPr="00511E04">
        <w:rPr>
          <w:lang w:val="fr-CH"/>
        </w:rPr>
        <w:t xml:space="preserve">oir </w:t>
      </w:r>
      <w:r w:rsidR="007807A4">
        <w:rPr>
          <w:lang w:val="fr-CH"/>
        </w:rPr>
        <w:t>l’étude</w:t>
      </w:r>
      <w:r w:rsidRPr="00511E04">
        <w:rPr>
          <w:lang w:val="fr-CH"/>
        </w:rPr>
        <w:t xml:space="preserve"> Stahel, chapitre 7.1.</w:t>
      </w:r>
    </w:p>
  </w:footnote>
  <w:footnote w:id="15">
    <w:p w14:paraId="33FC69E8" w14:textId="3DF39AFA" w:rsidR="003C7AA5" w:rsidRPr="00511E04" w:rsidRDefault="003C7AA5">
      <w:pPr>
        <w:pStyle w:val="FootnoteText"/>
        <w:rPr>
          <w:lang w:val="fr-CH"/>
        </w:rPr>
      </w:pPr>
      <w:r w:rsidRPr="00644061">
        <w:rPr>
          <w:rStyle w:val="FootnoteReference"/>
        </w:rPr>
        <w:footnoteRef/>
      </w:r>
      <w:r w:rsidRPr="00511E04">
        <w:rPr>
          <w:lang w:val="fr-CH"/>
        </w:rPr>
        <w:t xml:space="preserve"> Pour une description détaillée, voir </w:t>
      </w:r>
      <w:r w:rsidR="007807A4">
        <w:rPr>
          <w:lang w:val="fr-CH"/>
        </w:rPr>
        <w:t>l’étude</w:t>
      </w:r>
      <w:r w:rsidRPr="00511E04">
        <w:rPr>
          <w:lang w:val="fr-CH"/>
        </w:rPr>
        <w:t xml:space="preserve"> Stahel, chapitre 7.2.</w:t>
      </w:r>
    </w:p>
  </w:footnote>
  <w:footnote w:id="16">
    <w:p w14:paraId="0B0C388E" w14:textId="0F3602C8" w:rsidR="00930256" w:rsidRPr="00511E04" w:rsidRDefault="00930256">
      <w:pPr>
        <w:pStyle w:val="FootnoteText"/>
        <w:rPr>
          <w:lang w:val="fr-CH"/>
        </w:rPr>
      </w:pPr>
      <w:r w:rsidRPr="00644061">
        <w:rPr>
          <w:rStyle w:val="FootnoteReference"/>
        </w:rPr>
        <w:footnoteRef/>
      </w:r>
      <w:r w:rsidRPr="00511E04">
        <w:rPr>
          <w:lang w:val="fr-CH"/>
        </w:rPr>
        <w:t xml:space="preserve"> Voir Motions Glättli 18.3306, « Renforcer l'application du droit sur Internet en obligeant les grandes plateformes commerciales à avoir un domicile de notification »</w:t>
      </w:r>
      <w:r w:rsidR="00903B56" w:rsidRPr="00511E04">
        <w:rPr>
          <w:lang w:val="fr-CH"/>
        </w:rPr>
        <w:t xml:space="preserve"> , </w:t>
      </w:r>
      <w:hyperlink r:id="rId8" w:history="1">
        <w:r w:rsidR="00903B56" w:rsidRPr="00F11C4B">
          <w:rPr>
            <w:rStyle w:val="Hyperlink"/>
            <w:lang w:val="fr-CH"/>
          </w:rPr>
          <w:t>https://www.parlament.ch/fr/ratsbetrieb/suche-curia-vista/geschaeft?AffairId=20183306</w:t>
        </w:r>
      </w:hyperlink>
      <w:r w:rsidR="00903B56" w:rsidRPr="00511E04">
        <w:rPr>
          <w:lang w:val="fr-CH"/>
        </w:rPr>
        <w:t xml:space="preserve"> ; voir aussi</w:t>
      </w:r>
      <w:r w:rsidRPr="00511E04">
        <w:rPr>
          <w:lang w:val="fr-CH"/>
        </w:rPr>
        <w:t xml:space="preserve"> Commission des affaires juridiques CE 18.3379, « </w:t>
      </w:r>
      <w:r w:rsidR="00903B56" w:rsidRPr="00511E04">
        <w:rPr>
          <w:lang w:val="fr-CH"/>
        </w:rPr>
        <w:t>Accès des autorités de poursuite pénale aux données conservées à l'étranger</w:t>
      </w:r>
      <w:r w:rsidRPr="00511E04">
        <w:rPr>
          <w:lang w:val="fr-CH"/>
        </w:rPr>
        <w:t> »</w:t>
      </w:r>
      <w:r w:rsidR="00903B56" w:rsidRPr="00511E04">
        <w:rPr>
          <w:lang w:val="fr-CH"/>
        </w:rPr>
        <w:t>,</w:t>
      </w:r>
      <w:r w:rsidR="003A487A">
        <w:rPr>
          <w:lang w:val="fr-CH"/>
        </w:rPr>
        <w:t xml:space="preserve"> </w:t>
      </w:r>
      <w:hyperlink r:id="rId9" w:history="1">
        <w:r w:rsidR="003A487A" w:rsidRPr="00472B5A">
          <w:rPr>
            <w:rStyle w:val="Hyperlink"/>
            <w:lang w:val="fr-CH"/>
          </w:rPr>
          <w:t>https://www.parlament.ch/fr/ratsbetrieb/suche-curia-vista/geschaeft?AffairId=20183379</w:t>
        </w:r>
      </w:hyperlink>
      <w:r w:rsidR="00F8590C">
        <w:rPr>
          <w:lang w:val="fr-CH"/>
        </w:rPr>
        <w:t xml:space="preserve"> </w:t>
      </w:r>
      <w:r w:rsidR="003458F6">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217B" w14:textId="77777777" w:rsidR="009476D8" w:rsidRDefault="00947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4AD75C33"/>
    <w:multiLevelType w:val="hybridMultilevel"/>
    <w:tmpl w:val="52F87388"/>
    <w:lvl w:ilvl="0" w:tplc="AB62400A">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2220179"/>
    <w:multiLevelType w:val="hybridMultilevel"/>
    <w:tmpl w:val="7F6CBA1E"/>
    <w:lvl w:ilvl="0" w:tplc="55CA844C">
      <w:numFmt w:val="bullet"/>
      <w:lvlText w:val="-"/>
      <w:lvlJc w:val="left"/>
      <w:pPr>
        <w:ind w:left="360" w:hanging="360"/>
      </w:pPr>
      <w:rPr>
        <w:rFonts w:ascii="Arial" w:eastAsia="Times New Roman" w:hAnsi="Arial" w:cs="Arial" w:hint="default"/>
      </w:rPr>
    </w:lvl>
    <w:lvl w:ilvl="1" w:tplc="55CA844C">
      <w:numFmt w:val="bullet"/>
      <w:lvlText w:val="-"/>
      <w:lvlJc w:val="left"/>
      <w:pPr>
        <w:ind w:left="1080" w:hanging="360"/>
      </w:pPr>
      <w:rPr>
        <w:rFonts w:ascii="Arial" w:eastAsia="Times New Roman"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C5F41A8"/>
    <w:multiLevelType w:val="hybridMultilevel"/>
    <w:tmpl w:val="069AC022"/>
    <w:lvl w:ilvl="0" w:tplc="55CA844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7" w15:restartNumberingAfterBreak="0">
    <w:nsid w:val="740A7FA9"/>
    <w:multiLevelType w:val="hybridMultilevel"/>
    <w:tmpl w:val="B87AC31A"/>
    <w:lvl w:ilvl="0" w:tplc="55CA844C">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egaard Schroeter Sophie EDA HSP">
    <w15:presenceInfo w15:providerId="None" w15:userId="Heegaard Schroeter Sophie EDA H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it-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F5"/>
    <w:rsid w:val="00001813"/>
    <w:rsid w:val="00002C94"/>
    <w:rsid w:val="000069C8"/>
    <w:rsid w:val="000124D8"/>
    <w:rsid w:val="000203F6"/>
    <w:rsid w:val="000235B8"/>
    <w:rsid w:val="0004754F"/>
    <w:rsid w:val="00047B10"/>
    <w:rsid w:val="000579DB"/>
    <w:rsid w:val="000663AA"/>
    <w:rsid w:val="0007149F"/>
    <w:rsid w:val="00074DF9"/>
    <w:rsid w:val="000830D3"/>
    <w:rsid w:val="00090C56"/>
    <w:rsid w:val="00096D1A"/>
    <w:rsid w:val="000A3023"/>
    <w:rsid w:val="000A7053"/>
    <w:rsid w:val="000B4AB4"/>
    <w:rsid w:val="000B7A70"/>
    <w:rsid w:val="000C379F"/>
    <w:rsid w:val="000C7DCA"/>
    <w:rsid w:val="000E2563"/>
    <w:rsid w:val="000F4F0D"/>
    <w:rsid w:val="00125BF4"/>
    <w:rsid w:val="00126249"/>
    <w:rsid w:val="0013112E"/>
    <w:rsid w:val="00132050"/>
    <w:rsid w:val="0013266B"/>
    <w:rsid w:val="00136234"/>
    <w:rsid w:val="00137B2B"/>
    <w:rsid w:val="0014327D"/>
    <w:rsid w:val="00147A57"/>
    <w:rsid w:val="001545B6"/>
    <w:rsid w:val="00164269"/>
    <w:rsid w:val="001671B3"/>
    <w:rsid w:val="00183110"/>
    <w:rsid w:val="00195B53"/>
    <w:rsid w:val="001A7506"/>
    <w:rsid w:val="001B1842"/>
    <w:rsid w:val="001C26E7"/>
    <w:rsid w:val="001C46FB"/>
    <w:rsid w:val="001C5EA9"/>
    <w:rsid w:val="001D04CF"/>
    <w:rsid w:val="001D1835"/>
    <w:rsid w:val="001D297B"/>
    <w:rsid w:val="001D75E0"/>
    <w:rsid w:val="001E0D16"/>
    <w:rsid w:val="001E23FF"/>
    <w:rsid w:val="001F47BA"/>
    <w:rsid w:val="00206300"/>
    <w:rsid w:val="00211B0C"/>
    <w:rsid w:val="002200CB"/>
    <w:rsid w:val="002202C9"/>
    <w:rsid w:val="00224748"/>
    <w:rsid w:val="002340AA"/>
    <w:rsid w:val="00235850"/>
    <w:rsid w:val="00246F40"/>
    <w:rsid w:val="00261739"/>
    <w:rsid w:val="00265C8D"/>
    <w:rsid w:val="0027485D"/>
    <w:rsid w:val="0027748F"/>
    <w:rsid w:val="00281C11"/>
    <w:rsid w:val="00281EC0"/>
    <w:rsid w:val="0028733B"/>
    <w:rsid w:val="00292988"/>
    <w:rsid w:val="00296D57"/>
    <w:rsid w:val="002B4F27"/>
    <w:rsid w:val="002C1EEC"/>
    <w:rsid w:val="002D7D6B"/>
    <w:rsid w:val="002F0088"/>
    <w:rsid w:val="002F0967"/>
    <w:rsid w:val="002F2DE5"/>
    <w:rsid w:val="002F4715"/>
    <w:rsid w:val="00311907"/>
    <w:rsid w:val="00311DDD"/>
    <w:rsid w:val="003132A3"/>
    <w:rsid w:val="00317B7B"/>
    <w:rsid w:val="003231B7"/>
    <w:rsid w:val="00326FD3"/>
    <w:rsid w:val="00327168"/>
    <w:rsid w:val="00330F50"/>
    <w:rsid w:val="00335A22"/>
    <w:rsid w:val="00336733"/>
    <w:rsid w:val="003425BA"/>
    <w:rsid w:val="00345274"/>
    <w:rsid w:val="003458F6"/>
    <w:rsid w:val="00355BC2"/>
    <w:rsid w:val="00361440"/>
    <w:rsid w:val="00364E08"/>
    <w:rsid w:val="003707C8"/>
    <w:rsid w:val="00380B8A"/>
    <w:rsid w:val="00382559"/>
    <w:rsid w:val="00385B0E"/>
    <w:rsid w:val="00387147"/>
    <w:rsid w:val="00390BA7"/>
    <w:rsid w:val="00391497"/>
    <w:rsid w:val="00391B6C"/>
    <w:rsid w:val="00396572"/>
    <w:rsid w:val="003A0B06"/>
    <w:rsid w:val="003A2E6A"/>
    <w:rsid w:val="003A487A"/>
    <w:rsid w:val="003B0AFB"/>
    <w:rsid w:val="003B234F"/>
    <w:rsid w:val="003B28EB"/>
    <w:rsid w:val="003B5500"/>
    <w:rsid w:val="003B5999"/>
    <w:rsid w:val="003C7402"/>
    <w:rsid w:val="003C7AA5"/>
    <w:rsid w:val="003E6552"/>
    <w:rsid w:val="003F231B"/>
    <w:rsid w:val="0041666B"/>
    <w:rsid w:val="004207F9"/>
    <w:rsid w:val="004268C9"/>
    <w:rsid w:val="004278C6"/>
    <w:rsid w:val="0043190D"/>
    <w:rsid w:val="004412C4"/>
    <w:rsid w:val="00457838"/>
    <w:rsid w:val="00463254"/>
    <w:rsid w:val="00464140"/>
    <w:rsid w:val="004804AC"/>
    <w:rsid w:val="00481C32"/>
    <w:rsid w:val="00483FAE"/>
    <w:rsid w:val="004A5C95"/>
    <w:rsid w:val="004B3474"/>
    <w:rsid w:val="004C4EDD"/>
    <w:rsid w:val="004D15A6"/>
    <w:rsid w:val="004D3C5B"/>
    <w:rsid w:val="004D4782"/>
    <w:rsid w:val="004E1E5C"/>
    <w:rsid w:val="004E50DA"/>
    <w:rsid w:val="00511E04"/>
    <w:rsid w:val="00520543"/>
    <w:rsid w:val="00520C59"/>
    <w:rsid w:val="00536BAE"/>
    <w:rsid w:val="00537DC6"/>
    <w:rsid w:val="00543228"/>
    <w:rsid w:val="005466E0"/>
    <w:rsid w:val="00560066"/>
    <w:rsid w:val="00567C64"/>
    <w:rsid w:val="00584388"/>
    <w:rsid w:val="00594849"/>
    <w:rsid w:val="005967C1"/>
    <w:rsid w:val="00596D19"/>
    <w:rsid w:val="00597075"/>
    <w:rsid w:val="005A0CB6"/>
    <w:rsid w:val="005A42D5"/>
    <w:rsid w:val="005B3171"/>
    <w:rsid w:val="005B5B67"/>
    <w:rsid w:val="005C4DD4"/>
    <w:rsid w:val="005C6A4E"/>
    <w:rsid w:val="005E1CAD"/>
    <w:rsid w:val="00612D42"/>
    <w:rsid w:val="00615FA5"/>
    <w:rsid w:val="00616296"/>
    <w:rsid w:val="00624A2E"/>
    <w:rsid w:val="00630A05"/>
    <w:rsid w:val="00633061"/>
    <w:rsid w:val="006413C2"/>
    <w:rsid w:val="00644061"/>
    <w:rsid w:val="006440A4"/>
    <w:rsid w:val="0065393B"/>
    <w:rsid w:val="006641E8"/>
    <w:rsid w:val="0068069C"/>
    <w:rsid w:val="00683078"/>
    <w:rsid w:val="0068340B"/>
    <w:rsid w:val="0069419F"/>
    <w:rsid w:val="006944B0"/>
    <w:rsid w:val="006A1D72"/>
    <w:rsid w:val="006A589C"/>
    <w:rsid w:val="006A7644"/>
    <w:rsid w:val="006A77B2"/>
    <w:rsid w:val="006B2719"/>
    <w:rsid w:val="006C6044"/>
    <w:rsid w:val="006C76BD"/>
    <w:rsid w:val="006E6894"/>
    <w:rsid w:val="006F05F8"/>
    <w:rsid w:val="006F0E17"/>
    <w:rsid w:val="006F38F1"/>
    <w:rsid w:val="006F4428"/>
    <w:rsid w:val="006F554B"/>
    <w:rsid w:val="00700C28"/>
    <w:rsid w:val="00703406"/>
    <w:rsid w:val="00706EB7"/>
    <w:rsid w:val="00712626"/>
    <w:rsid w:val="00712961"/>
    <w:rsid w:val="00720DC9"/>
    <w:rsid w:val="00721247"/>
    <w:rsid w:val="00727AAE"/>
    <w:rsid w:val="00731CD0"/>
    <w:rsid w:val="00737C62"/>
    <w:rsid w:val="00740E06"/>
    <w:rsid w:val="00742E61"/>
    <w:rsid w:val="007523C7"/>
    <w:rsid w:val="0075293C"/>
    <w:rsid w:val="007552B7"/>
    <w:rsid w:val="00770489"/>
    <w:rsid w:val="00774024"/>
    <w:rsid w:val="00774408"/>
    <w:rsid w:val="007807A4"/>
    <w:rsid w:val="00782DC4"/>
    <w:rsid w:val="00784739"/>
    <w:rsid w:val="007940BD"/>
    <w:rsid w:val="00795E1D"/>
    <w:rsid w:val="007B2C8D"/>
    <w:rsid w:val="007B6835"/>
    <w:rsid w:val="007D57E9"/>
    <w:rsid w:val="007D5E64"/>
    <w:rsid w:val="007E094F"/>
    <w:rsid w:val="007E4F9F"/>
    <w:rsid w:val="007F4756"/>
    <w:rsid w:val="007F7181"/>
    <w:rsid w:val="0080125E"/>
    <w:rsid w:val="008030D7"/>
    <w:rsid w:val="00812F3B"/>
    <w:rsid w:val="00834B91"/>
    <w:rsid w:val="008442AF"/>
    <w:rsid w:val="00850DFF"/>
    <w:rsid w:val="00851510"/>
    <w:rsid w:val="008666EE"/>
    <w:rsid w:val="00870243"/>
    <w:rsid w:val="00885070"/>
    <w:rsid w:val="00891259"/>
    <w:rsid w:val="00893FEB"/>
    <w:rsid w:val="008B3903"/>
    <w:rsid w:val="008B7C93"/>
    <w:rsid w:val="008C1055"/>
    <w:rsid w:val="008C745F"/>
    <w:rsid w:val="008C7938"/>
    <w:rsid w:val="008D31C0"/>
    <w:rsid w:val="008D3B26"/>
    <w:rsid w:val="008D6498"/>
    <w:rsid w:val="008E3477"/>
    <w:rsid w:val="008E483E"/>
    <w:rsid w:val="00902E24"/>
    <w:rsid w:val="00903B56"/>
    <w:rsid w:val="00904CFE"/>
    <w:rsid w:val="00910063"/>
    <w:rsid w:val="00917798"/>
    <w:rsid w:val="009214A8"/>
    <w:rsid w:val="00930256"/>
    <w:rsid w:val="0093094F"/>
    <w:rsid w:val="0093292E"/>
    <w:rsid w:val="00945753"/>
    <w:rsid w:val="009476D8"/>
    <w:rsid w:val="00952CBF"/>
    <w:rsid w:val="0095521B"/>
    <w:rsid w:val="009603BD"/>
    <w:rsid w:val="00961EF6"/>
    <w:rsid w:val="009722C9"/>
    <w:rsid w:val="009723EF"/>
    <w:rsid w:val="009750F5"/>
    <w:rsid w:val="00986227"/>
    <w:rsid w:val="009878AC"/>
    <w:rsid w:val="00991559"/>
    <w:rsid w:val="00995066"/>
    <w:rsid w:val="009A1953"/>
    <w:rsid w:val="009B25A8"/>
    <w:rsid w:val="009B6F2A"/>
    <w:rsid w:val="009C60D7"/>
    <w:rsid w:val="009D658D"/>
    <w:rsid w:val="009E66CE"/>
    <w:rsid w:val="00A30785"/>
    <w:rsid w:val="00A318BD"/>
    <w:rsid w:val="00A35D2E"/>
    <w:rsid w:val="00A4029A"/>
    <w:rsid w:val="00A450F5"/>
    <w:rsid w:val="00A5291C"/>
    <w:rsid w:val="00A52A90"/>
    <w:rsid w:val="00A548B5"/>
    <w:rsid w:val="00A82F66"/>
    <w:rsid w:val="00A868EF"/>
    <w:rsid w:val="00AA1C9B"/>
    <w:rsid w:val="00AA40A6"/>
    <w:rsid w:val="00AA6C74"/>
    <w:rsid w:val="00AC51C6"/>
    <w:rsid w:val="00AC718A"/>
    <w:rsid w:val="00AC7B7C"/>
    <w:rsid w:val="00AD2E2E"/>
    <w:rsid w:val="00AD2EC8"/>
    <w:rsid w:val="00AD4459"/>
    <w:rsid w:val="00AD7835"/>
    <w:rsid w:val="00AE327A"/>
    <w:rsid w:val="00AF4711"/>
    <w:rsid w:val="00B11BD4"/>
    <w:rsid w:val="00B23BF0"/>
    <w:rsid w:val="00B3461A"/>
    <w:rsid w:val="00B55AE9"/>
    <w:rsid w:val="00B5732F"/>
    <w:rsid w:val="00B621D0"/>
    <w:rsid w:val="00B63D5B"/>
    <w:rsid w:val="00B70FBC"/>
    <w:rsid w:val="00B84ACE"/>
    <w:rsid w:val="00B90B32"/>
    <w:rsid w:val="00B90EEC"/>
    <w:rsid w:val="00B95382"/>
    <w:rsid w:val="00BC157D"/>
    <w:rsid w:val="00BE2D89"/>
    <w:rsid w:val="00BF1F83"/>
    <w:rsid w:val="00C11E0D"/>
    <w:rsid w:val="00C12BE8"/>
    <w:rsid w:val="00C14945"/>
    <w:rsid w:val="00C2305B"/>
    <w:rsid w:val="00C33EFD"/>
    <w:rsid w:val="00C64699"/>
    <w:rsid w:val="00C714FC"/>
    <w:rsid w:val="00C84121"/>
    <w:rsid w:val="00C916FF"/>
    <w:rsid w:val="00CA36C3"/>
    <w:rsid w:val="00CA6338"/>
    <w:rsid w:val="00CB2986"/>
    <w:rsid w:val="00CC5433"/>
    <w:rsid w:val="00CC564B"/>
    <w:rsid w:val="00CE597C"/>
    <w:rsid w:val="00CF48CA"/>
    <w:rsid w:val="00CF6978"/>
    <w:rsid w:val="00D0593E"/>
    <w:rsid w:val="00D2030D"/>
    <w:rsid w:val="00D2745C"/>
    <w:rsid w:val="00D31F3A"/>
    <w:rsid w:val="00D33F4C"/>
    <w:rsid w:val="00D34C54"/>
    <w:rsid w:val="00D357E9"/>
    <w:rsid w:val="00D374AA"/>
    <w:rsid w:val="00D46366"/>
    <w:rsid w:val="00D4692A"/>
    <w:rsid w:val="00D47E8C"/>
    <w:rsid w:val="00D632E3"/>
    <w:rsid w:val="00D66243"/>
    <w:rsid w:val="00D703FF"/>
    <w:rsid w:val="00D837E2"/>
    <w:rsid w:val="00D9559E"/>
    <w:rsid w:val="00DA5DD0"/>
    <w:rsid w:val="00DB0741"/>
    <w:rsid w:val="00DB24A1"/>
    <w:rsid w:val="00DB284D"/>
    <w:rsid w:val="00DB5DFE"/>
    <w:rsid w:val="00DC5532"/>
    <w:rsid w:val="00DC621A"/>
    <w:rsid w:val="00DF3993"/>
    <w:rsid w:val="00DF6B81"/>
    <w:rsid w:val="00E059BA"/>
    <w:rsid w:val="00E1146C"/>
    <w:rsid w:val="00E1453B"/>
    <w:rsid w:val="00E15A41"/>
    <w:rsid w:val="00E35B96"/>
    <w:rsid w:val="00E65B8A"/>
    <w:rsid w:val="00E70018"/>
    <w:rsid w:val="00E805DA"/>
    <w:rsid w:val="00E81656"/>
    <w:rsid w:val="00E82447"/>
    <w:rsid w:val="00E949AF"/>
    <w:rsid w:val="00EA21F7"/>
    <w:rsid w:val="00EA38FF"/>
    <w:rsid w:val="00EB23A9"/>
    <w:rsid w:val="00EB4D42"/>
    <w:rsid w:val="00EC433B"/>
    <w:rsid w:val="00ED791D"/>
    <w:rsid w:val="00EE129D"/>
    <w:rsid w:val="00EE54BB"/>
    <w:rsid w:val="00EE6679"/>
    <w:rsid w:val="00EF0000"/>
    <w:rsid w:val="00EF17BD"/>
    <w:rsid w:val="00F048A2"/>
    <w:rsid w:val="00F110AD"/>
    <w:rsid w:val="00F11C4B"/>
    <w:rsid w:val="00F152C2"/>
    <w:rsid w:val="00F20E6B"/>
    <w:rsid w:val="00F21F16"/>
    <w:rsid w:val="00F22BE2"/>
    <w:rsid w:val="00F23EFB"/>
    <w:rsid w:val="00F26685"/>
    <w:rsid w:val="00F26EAF"/>
    <w:rsid w:val="00F30966"/>
    <w:rsid w:val="00F344AD"/>
    <w:rsid w:val="00F358C2"/>
    <w:rsid w:val="00F42BD8"/>
    <w:rsid w:val="00F42E17"/>
    <w:rsid w:val="00F437EC"/>
    <w:rsid w:val="00F44D96"/>
    <w:rsid w:val="00F51664"/>
    <w:rsid w:val="00F5408D"/>
    <w:rsid w:val="00F56383"/>
    <w:rsid w:val="00F5721B"/>
    <w:rsid w:val="00F606B7"/>
    <w:rsid w:val="00F7176B"/>
    <w:rsid w:val="00F747DD"/>
    <w:rsid w:val="00F830A6"/>
    <w:rsid w:val="00F8590C"/>
    <w:rsid w:val="00F912FF"/>
    <w:rsid w:val="00F976C8"/>
    <w:rsid w:val="00FA6932"/>
    <w:rsid w:val="00FB157D"/>
    <w:rsid w:val="00FB5101"/>
    <w:rsid w:val="00FB595E"/>
    <w:rsid w:val="00FC3220"/>
    <w:rsid w:val="00FD48C2"/>
    <w:rsid w:val="00FD6A36"/>
    <w:rsid w:val="00FE1799"/>
    <w:rsid w:val="00FE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80EF6"/>
  <w15:chartTrackingRefBased/>
  <w15:docId w15:val="{EA50060C-1874-438A-B1B9-40B9E83C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F5"/>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FooterChar">
    <w:name w:val="Footer Char"/>
    <w:basedOn w:val="DefaultParagraphFont"/>
    <w:link w:val="Footer"/>
    <w:uiPriority w:val="99"/>
    <w:rsid w:val="009750F5"/>
    <w:rPr>
      <w:rFonts w:ascii="Arial" w:hAnsi="Arial"/>
      <w:sz w:val="18"/>
      <w:szCs w:val="24"/>
      <w:lang w:val="en-US"/>
    </w:rPr>
  </w:style>
  <w:style w:type="table" w:styleId="TableGrid">
    <w:name w:val="Table Grid"/>
    <w:basedOn w:val="TableNormal"/>
    <w:uiPriority w:val="59"/>
    <w:rsid w:val="0097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0F5"/>
    <w:rPr>
      <w:color w:val="0000FF" w:themeColor="hyperlink"/>
      <w:u w:val="single"/>
    </w:rPr>
  </w:style>
  <w:style w:type="paragraph" w:styleId="ListParagraph">
    <w:name w:val="List Paragraph"/>
    <w:basedOn w:val="Normal"/>
    <w:uiPriority w:val="34"/>
    <w:qFormat/>
    <w:rsid w:val="009750F5"/>
    <w:pPr>
      <w:spacing w:line="260" w:lineRule="atLeast"/>
      <w:ind w:left="720"/>
      <w:contextualSpacing/>
    </w:pPr>
    <w:rPr>
      <w:rFonts w:cs="Arial"/>
      <w:sz w:val="22"/>
      <w:szCs w:val="22"/>
      <w:lang w:val="de-CH"/>
    </w:rPr>
  </w:style>
  <w:style w:type="paragraph" w:styleId="FootnoteText">
    <w:name w:val="footnote text"/>
    <w:basedOn w:val="Normal"/>
    <w:link w:val="FootnoteTextChar"/>
    <w:uiPriority w:val="99"/>
    <w:semiHidden/>
    <w:unhideWhenUsed/>
    <w:rsid w:val="009750F5"/>
    <w:rPr>
      <w:rFonts w:cs="Arial"/>
      <w:szCs w:val="20"/>
      <w:lang w:val="de-CH"/>
    </w:rPr>
  </w:style>
  <w:style w:type="character" w:customStyle="1" w:styleId="FootnoteTextChar">
    <w:name w:val="Footnote Text Char"/>
    <w:basedOn w:val="DefaultParagraphFont"/>
    <w:link w:val="FootnoteText"/>
    <w:uiPriority w:val="99"/>
    <w:semiHidden/>
    <w:rsid w:val="009750F5"/>
    <w:rPr>
      <w:rFonts w:ascii="Arial" w:hAnsi="Arial" w:cs="Arial"/>
    </w:rPr>
  </w:style>
  <w:style w:type="character" w:styleId="FootnoteReference">
    <w:name w:val="footnote reference"/>
    <w:basedOn w:val="DefaultParagraphFont"/>
    <w:uiPriority w:val="99"/>
    <w:semiHidden/>
    <w:unhideWhenUsed/>
    <w:rsid w:val="009750F5"/>
    <w:rPr>
      <w:vertAlign w:val="superscript"/>
    </w:rPr>
  </w:style>
  <w:style w:type="character" w:styleId="CommentReference">
    <w:name w:val="annotation reference"/>
    <w:basedOn w:val="DefaultParagraphFont"/>
    <w:uiPriority w:val="99"/>
    <w:semiHidden/>
    <w:unhideWhenUsed/>
    <w:rsid w:val="006E6894"/>
    <w:rPr>
      <w:sz w:val="16"/>
      <w:szCs w:val="16"/>
    </w:rPr>
  </w:style>
  <w:style w:type="paragraph" w:styleId="CommentText">
    <w:name w:val="annotation text"/>
    <w:basedOn w:val="Normal"/>
    <w:link w:val="CommentTextChar"/>
    <w:uiPriority w:val="99"/>
    <w:semiHidden/>
    <w:unhideWhenUsed/>
    <w:rsid w:val="006E6894"/>
    <w:rPr>
      <w:szCs w:val="20"/>
    </w:rPr>
  </w:style>
  <w:style w:type="character" w:customStyle="1" w:styleId="CommentTextChar">
    <w:name w:val="Comment Text Char"/>
    <w:basedOn w:val="DefaultParagraphFont"/>
    <w:link w:val="CommentText"/>
    <w:uiPriority w:val="99"/>
    <w:semiHidden/>
    <w:rsid w:val="006E6894"/>
    <w:rPr>
      <w:rFonts w:ascii="Arial" w:hAnsi="Arial"/>
      <w:lang w:val="en-US"/>
    </w:rPr>
  </w:style>
  <w:style w:type="paragraph" w:styleId="CommentSubject">
    <w:name w:val="annotation subject"/>
    <w:basedOn w:val="CommentText"/>
    <w:next w:val="CommentText"/>
    <w:link w:val="CommentSubjectChar"/>
    <w:uiPriority w:val="99"/>
    <w:semiHidden/>
    <w:unhideWhenUsed/>
    <w:rsid w:val="006E6894"/>
    <w:rPr>
      <w:b/>
      <w:bCs/>
    </w:rPr>
  </w:style>
  <w:style w:type="character" w:customStyle="1" w:styleId="CommentSubjectChar">
    <w:name w:val="Comment Subject Char"/>
    <w:basedOn w:val="CommentTextChar"/>
    <w:link w:val="CommentSubject"/>
    <w:uiPriority w:val="99"/>
    <w:semiHidden/>
    <w:rsid w:val="006E6894"/>
    <w:rPr>
      <w:rFonts w:ascii="Arial" w:hAnsi="Arial"/>
      <w:b/>
      <w:bCs/>
      <w:lang w:val="en-US"/>
    </w:rPr>
  </w:style>
  <w:style w:type="paragraph" w:styleId="BalloonText">
    <w:name w:val="Balloon Text"/>
    <w:basedOn w:val="Normal"/>
    <w:link w:val="BalloonTextChar"/>
    <w:uiPriority w:val="99"/>
    <w:semiHidden/>
    <w:unhideWhenUsed/>
    <w:rsid w:val="006E6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894"/>
    <w:rPr>
      <w:rFonts w:ascii="Segoe UI" w:hAnsi="Segoe UI" w:cs="Segoe UI"/>
      <w:sz w:val="18"/>
      <w:szCs w:val="18"/>
      <w:lang w:val="en-US"/>
    </w:rPr>
  </w:style>
  <w:style w:type="character" w:styleId="FollowedHyperlink">
    <w:name w:val="FollowedHyperlink"/>
    <w:basedOn w:val="DefaultParagraphFont"/>
    <w:uiPriority w:val="99"/>
    <w:semiHidden/>
    <w:unhideWhenUsed/>
    <w:rsid w:val="00A35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3147">
      <w:bodyDiv w:val="1"/>
      <w:marLeft w:val="0"/>
      <w:marRight w:val="0"/>
      <w:marTop w:val="0"/>
      <w:marBottom w:val="0"/>
      <w:divBdr>
        <w:top w:val="none" w:sz="0" w:space="0" w:color="auto"/>
        <w:left w:val="none" w:sz="0" w:space="0" w:color="auto"/>
        <w:bottom w:val="none" w:sz="0" w:space="0" w:color="auto"/>
        <w:right w:val="none" w:sz="0" w:space="0" w:color="auto"/>
      </w:divBdr>
    </w:div>
    <w:div w:id="1560899957">
      <w:bodyDiv w:val="1"/>
      <w:marLeft w:val="0"/>
      <w:marRight w:val="0"/>
      <w:marTop w:val="0"/>
      <w:marBottom w:val="0"/>
      <w:divBdr>
        <w:top w:val="none" w:sz="0" w:space="0" w:color="auto"/>
        <w:left w:val="none" w:sz="0" w:space="0" w:color="auto"/>
        <w:bottom w:val="none" w:sz="0" w:space="0" w:color="auto"/>
        <w:right w:val="none" w:sz="0" w:space="0" w:color="auto"/>
      </w:divBdr>
    </w:div>
    <w:div w:id="15644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admin.ch/edi/de/home/fachstellen/frb/taetigkeitsbereiche/medien_internet/meldu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parlament.ch/fr/ratsbetrieb/suche-curia-vista/geschaeft?AffairId=20183306" TargetMode="External"/><Relationship Id="rId3" Type="http://schemas.openxmlformats.org/officeDocument/2006/relationships/hyperlink" Target="https://www.admin.ch/opc/fr/classified-compilation/20041159/index.html" TargetMode="External"/><Relationship Id="rId7" Type="http://schemas.openxmlformats.org/officeDocument/2006/relationships/hyperlink" Target="https://www.bsv.admin.ch/bsv/fr/home/politique-sociale/kinder-und-jugendfragen/jugendschutz/nationale-plattform-jugend-und-medien.html" TargetMode="External"/><Relationship Id="rId2" Type="http://schemas.openxmlformats.org/officeDocument/2006/relationships/hyperlink" Target="https://www.admin.ch/opc/fr/classified-compilation/19370083/index.html" TargetMode="External"/><Relationship Id="rId1" Type="http://schemas.openxmlformats.org/officeDocument/2006/relationships/hyperlink" Target="https://www.ekr.admin.ch/prestations/f280.html" TargetMode="External"/><Relationship Id="rId6" Type="http://schemas.openxmlformats.org/officeDocument/2006/relationships/hyperlink" Target="https://www.admin.ch/opc/fr/classified-compilation/19970117/index.html" TargetMode="External"/><Relationship Id="rId5" Type="http://schemas.openxmlformats.org/officeDocument/2006/relationships/hyperlink" Target="https://www.ejpd.admin.ch/ejpd/fr/home/aktuell/news/2015/2015-12-110.html" TargetMode="External"/><Relationship Id="rId4" Type="http://schemas.openxmlformats.org/officeDocument/2006/relationships/hyperlink" Target="https://www.admin.ch/opc/fr/classified-compilation/19070042/index.html" TargetMode="External"/><Relationship Id="rId9" Type="http://schemas.openxmlformats.org/officeDocument/2006/relationships/hyperlink" Target="https://www.parlament.ch/fr/ratsbetrieb/suche-curia-vista/geschaeft?AffairId=20183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55B6FD-2B61-4049-941E-37927EF2CDC9}">
  <ds:schemaRefs>
    <ds:schemaRef ds:uri="http://schemas.openxmlformats.org/officeDocument/2006/bibliography"/>
  </ds:schemaRefs>
</ds:datastoreItem>
</file>

<file path=customXml/itemProps2.xml><?xml version="1.0" encoding="utf-8"?>
<ds:datastoreItem xmlns:ds="http://schemas.openxmlformats.org/officeDocument/2006/customXml" ds:itemID="{2E2F1DA4-2AA2-4F60-A3C9-9DC75E11F31F}"/>
</file>

<file path=customXml/itemProps3.xml><?xml version="1.0" encoding="utf-8"?>
<ds:datastoreItem xmlns:ds="http://schemas.openxmlformats.org/officeDocument/2006/customXml" ds:itemID="{03C818B6-1FB5-4E40-87B1-85379FB57A52}"/>
</file>

<file path=customXml/itemProps4.xml><?xml version="1.0" encoding="utf-8"?>
<ds:datastoreItem xmlns:ds="http://schemas.openxmlformats.org/officeDocument/2006/customXml" ds:itemID="{19D0D7EC-3786-4814-96A7-8B215ED60B1F}"/>
</file>

<file path=docProps/app.xml><?xml version="1.0" encoding="utf-8"?>
<Properties xmlns="http://schemas.openxmlformats.org/officeDocument/2006/extended-properties" xmlns:vt="http://schemas.openxmlformats.org/officeDocument/2006/docPropsVTypes">
  <Template>Normal.dotm</Template>
  <TotalTime>0</TotalTime>
  <Pages>7</Pages>
  <Words>3460</Words>
  <Characters>19031</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EDA</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 Claudia Gabriela EDA ICL</dc:creator>
  <cp:keywords/>
  <dc:description/>
  <cp:lastModifiedBy>Heegaard Schroeter Sophie EDA HSP</cp:lastModifiedBy>
  <cp:revision>2</cp:revision>
  <dcterms:created xsi:type="dcterms:W3CDTF">2020-12-14T18:08:00Z</dcterms:created>
  <dcterms:modified xsi:type="dcterms:W3CDTF">2020-12-14T18:08:00Z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