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68F1F" w14:textId="7EFB1D43" w:rsidR="000C6B57" w:rsidRPr="0098467E" w:rsidRDefault="00715C9D" w:rsidP="00715C9D">
      <w:pPr>
        <w:jc w:val="center"/>
        <w:rPr>
          <w:rFonts w:ascii="Arial" w:hAnsi="Arial" w:cs="Arial"/>
          <w:b/>
          <w:bCs/>
          <w:sz w:val="28"/>
          <w:szCs w:val="32"/>
        </w:rPr>
      </w:pPr>
      <w:r w:rsidRPr="0098467E">
        <w:rPr>
          <w:rFonts w:ascii="Arial" w:hAnsi="Arial" w:cs="Arial"/>
          <w:b/>
          <w:bCs/>
          <w:sz w:val="28"/>
          <w:szCs w:val="32"/>
        </w:rPr>
        <w:t>Information about Ageism and Age-Discrimination</w:t>
      </w:r>
    </w:p>
    <w:p w14:paraId="029E88D5" w14:textId="60903B3E" w:rsidR="00715C9D" w:rsidRPr="0098467E" w:rsidRDefault="00715C9D" w:rsidP="00715C9D">
      <w:pPr>
        <w:jc w:val="right"/>
        <w:rPr>
          <w:rFonts w:ascii="Arial" w:hAnsi="Arial" w:cs="Arial"/>
        </w:rPr>
      </w:pPr>
      <w:r w:rsidRPr="0098467E">
        <w:rPr>
          <w:rFonts w:ascii="Arial" w:hAnsi="Arial" w:cs="Arial"/>
        </w:rPr>
        <w:t>ASEM Global Ageing Center (AGAC)</w:t>
      </w:r>
    </w:p>
    <w:p w14:paraId="6F4FC604" w14:textId="40F7158F" w:rsidR="00715C9D" w:rsidRDefault="00715C9D">
      <w:pPr>
        <w:rPr>
          <w:rFonts w:ascii="Arial" w:hAnsi="Arial" w:cs="Arial"/>
        </w:rPr>
      </w:pPr>
    </w:p>
    <w:p w14:paraId="744D3B70" w14:textId="7A19EE00" w:rsidR="00715C9D" w:rsidRPr="000528E8" w:rsidRDefault="00715C9D" w:rsidP="000505BF">
      <w:pPr>
        <w:spacing w:line="276" w:lineRule="auto"/>
        <w:rPr>
          <w:rFonts w:ascii="Arial" w:hAnsi="Arial" w:cs="Arial"/>
          <w:b/>
          <w:bCs/>
          <w:sz w:val="24"/>
          <w:szCs w:val="28"/>
        </w:rPr>
      </w:pPr>
      <w:r w:rsidRPr="000528E8">
        <w:rPr>
          <w:rFonts w:ascii="Arial" w:hAnsi="Arial" w:cs="Arial"/>
          <w:b/>
          <w:bCs/>
          <w:sz w:val="24"/>
          <w:szCs w:val="28"/>
          <w:shd w:val="clear" w:color="auto" w:fill="E7E6E6" w:themeFill="background2"/>
        </w:rPr>
        <w:t>[Forms and manifestations of ageism and age-discrimination]</w:t>
      </w:r>
    </w:p>
    <w:p w14:paraId="0E3C9D99" w14:textId="2430A47D" w:rsidR="00715C9D" w:rsidRDefault="00B928CE" w:rsidP="000505BF">
      <w:pPr>
        <w:spacing w:line="276" w:lineRule="auto"/>
        <w:rPr>
          <w:rFonts w:ascii="Arial" w:hAnsi="Arial" w:cs="Arial"/>
          <w:sz w:val="22"/>
          <w:szCs w:val="24"/>
        </w:rPr>
      </w:pPr>
      <w:r w:rsidRPr="000528E8">
        <w:rPr>
          <w:rFonts w:ascii="Arial" w:hAnsi="Arial" w:cs="Arial"/>
          <w:b/>
          <w:bCs/>
          <w:sz w:val="22"/>
          <w:szCs w:val="24"/>
        </w:rPr>
        <w:t xml:space="preserve">1. </w:t>
      </w:r>
      <w:r w:rsidR="00B8009A" w:rsidRPr="000528E8">
        <w:rPr>
          <w:rFonts w:ascii="Arial" w:hAnsi="Arial" w:cs="Arial"/>
          <w:b/>
          <w:bCs/>
          <w:sz w:val="22"/>
          <w:szCs w:val="24"/>
        </w:rPr>
        <w:t>F</w:t>
      </w:r>
      <w:r w:rsidR="00715C9D" w:rsidRPr="000528E8">
        <w:rPr>
          <w:rFonts w:ascii="Arial" w:hAnsi="Arial" w:cs="Arial"/>
          <w:b/>
          <w:bCs/>
          <w:sz w:val="22"/>
          <w:szCs w:val="24"/>
        </w:rPr>
        <w:t>orms of age-discrimination</w:t>
      </w:r>
      <w:r w:rsidRPr="000528E8">
        <w:rPr>
          <w:rFonts w:ascii="Arial" w:hAnsi="Arial" w:cs="Arial"/>
          <w:b/>
          <w:bCs/>
          <w:sz w:val="22"/>
          <w:szCs w:val="24"/>
        </w:rPr>
        <w:t>:</w:t>
      </w:r>
      <w:r w:rsidR="00715C9D" w:rsidRPr="000528E8">
        <w:rPr>
          <w:rFonts w:ascii="Arial" w:hAnsi="Arial" w:cs="Arial"/>
          <w:b/>
          <w:bCs/>
          <w:sz w:val="22"/>
          <w:szCs w:val="24"/>
        </w:rPr>
        <w:t xml:space="preserve"> </w:t>
      </w:r>
      <w:r w:rsidR="00F54B61" w:rsidRPr="000528E8">
        <w:rPr>
          <w:rFonts w:ascii="Arial" w:hAnsi="Arial" w:cs="Arial"/>
          <w:b/>
          <w:bCs/>
          <w:sz w:val="22"/>
          <w:szCs w:val="24"/>
          <w:u w:val="single"/>
        </w:rPr>
        <w:t>E</w:t>
      </w:r>
      <w:r w:rsidR="00715C9D" w:rsidRPr="000528E8">
        <w:rPr>
          <w:rFonts w:ascii="Arial" w:hAnsi="Arial" w:cs="Arial"/>
          <w:b/>
          <w:bCs/>
          <w:sz w:val="22"/>
          <w:szCs w:val="24"/>
          <w:u w:val="single"/>
        </w:rPr>
        <w:t>mployment area</w:t>
      </w:r>
      <w:r w:rsidR="00843757" w:rsidRPr="000528E8">
        <w:rPr>
          <w:rFonts w:ascii="Arial" w:hAnsi="Arial" w:cs="Arial"/>
          <w:sz w:val="22"/>
          <w:szCs w:val="24"/>
        </w:rPr>
        <w:t xml:space="preserve"> (ASEM Global Ageing Center, 2020)</w:t>
      </w:r>
    </w:p>
    <w:p w14:paraId="79231610" w14:textId="228FD3AD" w:rsidR="00A87D32" w:rsidRPr="00A87D32" w:rsidRDefault="00A87D32" w:rsidP="000505BF">
      <w:pPr>
        <w:spacing w:line="276" w:lineRule="auto"/>
        <w:rPr>
          <w:rFonts w:ascii="Arial" w:hAnsi="Arial" w:cs="Arial"/>
          <w:sz w:val="22"/>
          <w:szCs w:val="24"/>
        </w:rPr>
      </w:pPr>
      <w:r w:rsidRPr="00A87D32">
        <w:rPr>
          <w:rFonts w:ascii="Arial" w:hAnsi="Arial" w:cs="Arial"/>
          <w:sz w:val="22"/>
          <w:szCs w:val="24"/>
        </w:rPr>
        <w:t xml:space="preserve">  </w:t>
      </w:r>
      <w:r>
        <w:rPr>
          <w:rFonts w:ascii="Arial" w:hAnsi="Arial" w:cs="Arial" w:hint="eastAsia"/>
          <w:sz w:val="22"/>
          <w:szCs w:val="24"/>
        </w:rPr>
        <w:t>1)</w:t>
      </w:r>
      <w:r>
        <w:rPr>
          <w:rFonts w:ascii="Arial" w:hAnsi="Arial" w:cs="Arial"/>
          <w:sz w:val="22"/>
          <w:szCs w:val="24"/>
        </w:rPr>
        <w:t xml:space="preserve"> </w:t>
      </w:r>
      <w:r>
        <w:rPr>
          <w:rFonts w:ascii="Arial" w:hAnsi="Arial" w:cs="Arial" w:hint="eastAsia"/>
          <w:sz w:val="22"/>
          <w:szCs w:val="24"/>
        </w:rPr>
        <w:t>Barriers</w:t>
      </w:r>
      <w:r>
        <w:rPr>
          <w:rFonts w:ascii="Arial" w:hAnsi="Arial" w:cs="Arial"/>
          <w:sz w:val="22"/>
          <w:szCs w:val="24"/>
        </w:rPr>
        <w:t xml:space="preserve"> </w:t>
      </w:r>
      <w:r>
        <w:rPr>
          <w:rFonts w:ascii="Arial" w:hAnsi="Arial" w:cs="Arial" w:hint="eastAsia"/>
          <w:sz w:val="22"/>
          <w:szCs w:val="24"/>
        </w:rPr>
        <w:t>to</w:t>
      </w:r>
      <w:r>
        <w:rPr>
          <w:rFonts w:ascii="Arial" w:hAnsi="Arial" w:cs="Arial"/>
          <w:sz w:val="22"/>
          <w:szCs w:val="24"/>
        </w:rPr>
        <w:t xml:space="preserve"> </w:t>
      </w:r>
      <w:r>
        <w:rPr>
          <w:rFonts w:ascii="Arial" w:hAnsi="Arial" w:cs="Arial" w:hint="eastAsia"/>
          <w:sz w:val="22"/>
          <w:szCs w:val="24"/>
        </w:rPr>
        <w:t>entry</w:t>
      </w:r>
      <w:r>
        <w:rPr>
          <w:rFonts w:ascii="Arial" w:hAnsi="Arial" w:cs="Arial"/>
          <w:sz w:val="22"/>
          <w:szCs w:val="24"/>
        </w:rPr>
        <w:t xml:space="preserve"> </w:t>
      </w:r>
      <w:r>
        <w:rPr>
          <w:rFonts w:ascii="Arial" w:hAnsi="Arial" w:cs="Arial" w:hint="eastAsia"/>
          <w:sz w:val="22"/>
          <w:szCs w:val="24"/>
        </w:rPr>
        <w:t>to</w:t>
      </w:r>
      <w:r>
        <w:rPr>
          <w:rFonts w:ascii="Arial" w:hAnsi="Arial" w:cs="Arial"/>
          <w:sz w:val="22"/>
          <w:szCs w:val="24"/>
        </w:rPr>
        <w:t xml:space="preserve"> </w:t>
      </w:r>
      <w:r>
        <w:rPr>
          <w:rFonts w:ascii="Arial" w:hAnsi="Arial" w:cs="Arial" w:hint="eastAsia"/>
          <w:sz w:val="22"/>
          <w:szCs w:val="24"/>
        </w:rPr>
        <w:t>Labor</w:t>
      </w:r>
      <w:r>
        <w:rPr>
          <w:rFonts w:ascii="Arial" w:hAnsi="Arial" w:cs="Arial"/>
          <w:sz w:val="22"/>
          <w:szCs w:val="24"/>
        </w:rPr>
        <w:t xml:space="preserve"> </w:t>
      </w:r>
      <w:r>
        <w:rPr>
          <w:rFonts w:ascii="Arial" w:hAnsi="Arial" w:cs="Arial" w:hint="eastAsia"/>
          <w:sz w:val="22"/>
          <w:szCs w:val="24"/>
        </w:rPr>
        <w:t>Market</w:t>
      </w:r>
    </w:p>
    <w:p w14:paraId="53F30E28" w14:textId="0763B388" w:rsidR="00274F85" w:rsidRPr="000528E8" w:rsidRDefault="00274F85" w:rsidP="000505BF">
      <w:pPr>
        <w:pStyle w:val="a3"/>
        <w:numPr>
          <w:ilvl w:val="0"/>
          <w:numId w:val="2"/>
        </w:numPr>
        <w:spacing w:line="276" w:lineRule="auto"/>
        <w:ind w:leftChars="0"/>
        <w:rPr>
          <w:rFonts w:ascii="Arial" w:hAnsi="Arial" w:cs="Arial"/>
          <w:sz w:val="22"/>
          <w:szCs w:val="24"/>
        </w:rPr>
      </w:pPr>
      <w:r w:rsidRPr="000528E8">
        <w:rPr>
          <w:rFonts w:ascii="Arial" w:hAnsi="Arial" w:cs="Arial"/>
          <w:b/>
          <w:bCs/>
          <w:sz w:val="22"/>
          <w:szCs w:val="24"/>
        </w:rPr>
        <w:t>&lt;Australia&gt;</w:t>
      </w:r>
      <w:r w:rsidRPr="000528E8">
        <w:rPr>
          <w:rFonts w:ascii="Arial" w:hAnsi="Arial" w:cs="Arial"/>
          <w:sz w:val="22"/>
          <w:szCs w:val="24"/>
        </w:rPr>
        <w:t xml:space="preserve"> A study on age discrimination after employment reported that more than 25% of the subjects reported experiencing some form of age discrimination in the workplace, and the rate of experiencing such age discrimination was even higher among job-seekers (Australian Human Rights Commission, 2015). Specifically, negative stereotypes about older workers include, “older workers do not like changes;” “older workers are forgetful;” “older workers do not like learning what to do from young people;” “older workers find it difficult to learn new or complex things;” “older workers do not like to work long hours;” and “older workers do not like to be engaged in tasks involving new technologies” (Australian Human Rights Commission, 2015).  </w:t>
      </w:r>
    </w:p>
    <w:p w14:paraId="2B9F5E6E" w14:textId="77777777" w:rsidR="000B6AEA" w:rsidRPr="000528E8" w:rsidRDefault="00F54B61" w:rsidP="000505BF">
      <w:pPr>
        <w:pStyle w:val="a3"/>
        <w:numPr>
          <w:ilvl w:val="0"/>
          <w:numId w:val="2"/>
        </w:numPr>
        <w:spacing w:line="276" w:lineRule="auto"/>
        <w:ind w:leftChars="0"/>
        <w:rPr>
          <w:rFonts w:ascii="Arial" w:hAnsi="Arial" w:cs="Arial"/>
          <w:sz w:val="22"/>
          <w:szCs w:val="24"/>
        </w:rPr>
      </w:pPr>
      <w:r w:rsidRPr="000528E8">
        <w:rPr>
          <w:rFonts w:ascii="Arial" w:hAnsi="Arial" w:cs="Arial"/>
          <w:b/>
          <w:bCs/>
          <w:sz w:val="22"/>
          <w:szCs w:val="24"/>
        </w:rPr>
        <w:t>&lt;Republic of Korea&gt;</w:t>
      </w:r>
      <w:r w:rsidRPr="000528E8">
        <w:rPr>
          <w:rFonts w:ascii="Arial" w:hAnsi="Arial" w:cs="Arial"/>
          <w:sz w:val="22"/>
          <w:szCs w:val="24"/>
        </w:rPr>
        <w:t xml:space="preserve"> According to a study on age discrimination in South Korea, age discrimination occurs most frequently in the labor market than in other areas. Among the cases of discrimination complaints filled to the National Human Rights Commission of Korea, the complaints against age discrimination in employment account for 45.1% (Lim, 2017). The Korea Labor Institute (KLI)’s survey of 1,433 businesses showed that 51.8% of the cases considered age as a criterion for layoffs, of which 30.4% targeted those aged 50 or above for layoffs. The businesses that limit the age of applicants when hiring new employees account for 49.9% (Chang, 2003). </w:t>
      </w:r>
    </w:p>
    <w:p w14:paraId="494D2AAF" w14:textId="610CBA73" w:rsidR="00843757" w:rsidRDefault="003252D9" w:rsidP="000505BF">
      <w:pPr>
        <w:pStyle w:val="a3"/>
        <w:numPr>
          <w:ilvl w:val="1"/>
          <w:numId w:val="2"/>
        </w:numPr>
        <w:spacing w:line="276" w:lineRule="auto"/>
        <w:ind w:leftChars="0"/>
        <w:rPr>
          <w:rFonts w:ascii="Arial" w:hAnsi="Arial" w:cs="Arial"/>
          <w:sz w:val="22"/>
          <w:szCs w:val="24"/>
        </w:rPr>
      </w:pPr>
      <w:r w:rsidRPr="000528E8">
        <w:rPr>
          <w:rFonts w:ascii="Arial" w:hAnsi="Arial" w:cs="Arial"/>
          <w:sz w:val="22"/>
          <w:szCs w:val="24"/>
        </w:rPr>
        <w:t xml:space="preserve">National Human Rights </w:t>
      </w:r>
      <w:r w:rsidR="000B7FF6">
        <w:rPr>
          <w:rFonts w:ascii="Arial" w:hAnsi="Arial" w:cs="Arial" w:hint="eastAsia"/>
          <w:sz w:val="22"/>
          <w:szCs w:val="24"/>
        </w:rPr>
        <w:t>Commission</w:t>
      </w:r>
      <w:r w:rsidR="000B7FF6">
        <w:rPr>
          <w:rFonts w:ascii="Arial" w:hAnsi="Arial" w:cs="Arial"/>
          <w:sz w:val="22"/>
          <w:szCs w:val="24"/>
        </w:rPr>
        <w:t xml:space="preserve"> </w:t>
      </w:r>
      <w:r w:rsidRPr="000528E8">
        <w:rPr>
          <w:rFonts w:ascii="Arial" w:hAnsi="Arial" w:cs="Arial"/>
          <w:sz w:val="22"/>
          <w:szCs w:val="24"/>
        </w:rPr>
        <w:t xml:space="preserve">of Korea’s survey also showed the existence of ageism in employment and labor area. 93% of older respondents answered that they had to retire due to their age. 90.6% of older respondents experienced age discrimination in </w:t>
      </w:r>
      <w:r w:rsidR="00164FF7">
        <w:rPr>
          <w:rFonts w:ascii="Arial" w:hAnsi="Arial" w:cs="Arial" w:hint="eastAsia"/>
          <w:sz w:val="22"/>
          <w:szCs w:val="24"/>
        </w:rPr>
        <w:t>the</w:t>
      </w:r>
      <w:r w:rsidR="00164FF7">
        <w:rPr>
          <w:rFonts w:ascii="Arial" w:hAnsi="Arial" w:cs="Arial"/>
          <w:sz w:val="22"/>
          <w:szCs w:val="24"/>
        </w:rPr>
        <w:t xml:space="preserve"> </w:t>
      </w:r>
      <w:r w:rsidRPr="000528E8">
        <w:rPr>
          <w:rFonts w:ascii="Arial" w:hAnsi="Arial" w:cs="Arial"/>
          <w:sz w:val="22"/>
          <w:szCs w:val="24"/>
        </w:rPr>
        <w:t>job search</w:t>
      </w:r>
      <w:r w:rsidR="00164FF7">
        <w:rPr>
          <w:rFonts w:ascii="Arial" w:hAnsi="Arial" w:cs="Arial"/>
          <w:sz w:val="22"/>
          <w:szCs w:val="24"/>
        </w:rPr>
        <w:t xml:space="preserve"> </w:t>
      </w:r>
      <w:r w:rsidR="00164FF7">
        <w:rPr>
          <w:rFonts w:ascii="Arial" w:hAnsi="Arial" w:cs="Arial" w:hint="eastAsia"/>
          <w:sz w:val="22"/>
          <w:szCs w:val="24"/>
        </w:rPr>
        <w:t>process</w:t>
      </w:r>
      <w:r w:rsidRPr="000528E8">
        <w:rPr>
          <w:rFonts w:ascii="Arial" w:hAnsi="Arial" w:cs="Arial"/>
          <w:sz w:val="22"/>
          <w:szCs w:val="24"/>
        </w:rPr>
        <w:t xml:space="preserve"> or in the work place</w:t>
      </w:r>
      <w:r w:rsidR="000B6AEA" w:rsidRPr="000528E8">
        <w:rPr>
          <w:rFonts w:ascii="Arial" w:hAnsi="Arial" w:cs="Arial"/>
          <w:sz w:val="22"/>
          <w:szCs w:val="24"/>
        </w:rPr>
        <w:t xml:space="preserve"> </w:t>
      </w:r>
      <w:r w:rsidR="000B7FF6">
        <w:rPr>
          <w:rFonts w:ascii="Arial" w:hAnsi="Arial" w:cs="Arial" w:hint="eastAsia"/>
          <w:sz w:val="22"/>
          <w:szCs w:val="24"/>
        </w:rPr>
        <w:t>(</w:t>
      </w:r>
      <w:r w:rsidR="000C7ED8" w:rsidRPr="000528E8">
        <w:rPr>
          <w:rFonts w:ascii="Arial" w:hAnsi="Arial" w:cs="Arial"/>
          <w:sz w:val="22"/>
          <w:szCs w:val="24"/>
        </w:rPr>
        <w:t xml:space="preserve">National Human Rights </w:t>
      </w:r>
      <w:r w:rsidR="000B7FF6">
        <w:rPr>
          <w:rFonts w:ascii="Arial" w:hAnsi="Arial" w:cs="Arial" w:hint="eastAsia"/>
          <w:sz w:val="22"/>
          <w:szCs w:val="24"/>
        </w:rPr>
        <w:t>Commission</w:t>
      </w:r>
      <w:r w:rsidR="000B7FF6">
        <w:rPr>
          <w:rFonts w:ascii="Arial" w:hAnsi="Arial" w:cs="Arial"/>
          <w:sz w:val="22"/>
          <w:szCs w:val="24"/>
        </w:rPr>
        <w:t xml:space="preserve"> </w:t>
      </w:r>
      <w:r w:rsidR="000C7ED8" w:rsidRPr="000528E8">
        <w:rPr>
          <w:rFonts w:ascii="Arial" w:hAnsi="Arial" w:cs="Arial"/>
          <w:sz w:val="22"/>
          <w:szCs w:val="24"/>
        </w:rPr>
        <w:t>of Korea, 2017).</w:t>
      </w:r>
      <w:r w:rsidRPr="000528E8">
        <w:rPr>
          <w:rFonts w:ascii="Arial" w:hAnsi="Arial" w:cs="Arial"/>
          <w:sz w:val="22"/>
          <w:szCs w:val="24"/>
        </w:rPr>
        <w:t xml:space="preserve">   </w:t>
      </w:r>
    </w:p>
    <w:p w14:paraId="7B424D29" w14:textId="2585D007" w:rsidR="00A87D32" w:rsidRPr="00A87D32" w:rsidRDefault="00A87D32" w:rsidP="00A346BF">
      <w:pPr>
        <w:spacing w:line="276" w:lineRule="auto"/>
        <w:ind w:firstLineChars="100" w:firstLine="220"/>
        <w:rPr>
          <w:rFonts w:ascii="Arial" w:hAnsi="Arial" w:cs="Arial"/>
          <w:sz w:val="22"/>
          <w:szCs w:val="24"/>
        </w:rPr>
      </w:pPr>
      <w:r>
        <w:rPr>
          <w:rFonts w:ascii="Arial" w:hAnsi="Arial" w:cs="Arial" w:hint="eastAsia"/>
          <w:sz w:val="22"/>
          <w:szCs w:val="24"/>
        </w:rPr>
        <w:t>2</w:t>
      </w:r>
      <w:r w:rsidRPr="00A87D32">
        <w:rPr>
          <w:rFonts w:ascii="Arial" w:hAnsi="Arial" w:cs="Arial" w:hint="eastAsia"/>
          <w:sz w:val="22"/>
          <w:szCs w:val="24"/>
        </w:rPr>
        <w:t>)</w:t>
      </w:r>
      <w:r w:rsidRPr="00A87D32">
        <w:rPr>
          <w:rFonts w:ascii="Arial" w:hAnsi="Arial" w:cs="Arial"/>
          <w:sz w:val="22"/>
          <w:szCs w:val="24"/>
        </w:rPr>
        <w:t xml:space="preserve"> </w:t>
      </w:r>
      <w:r>
        <w:rPr>
          <w:rFonts w:ascii="Arial" w:hAnsi="Arial" w:cs="Arial" w:hint="eastAsia"/>
          <w:sz w:val="22"/>
          <w:szCs w:val="24"/>
        </w:rPr>
        <w:t>Low</w:t>
      </w:r>
      <w:r>
        <w:rPr>
          <w:rFonts w:ascii="Arial" w:hAnsi="Arial" w:cs="Arial"/>
          <w:sz w:val="22"/>
          <w:szCs w:val="24"/>
        </w:rPr>
        <w:t xml:space="preserve"> </w:t>
      </w:r>
      <w:r>
        <w:rPr>
          <w:rFonts w:ascii="Arial" w:hAnsi="Arial" w:cs="Arial" w:hint="eastAsia"/>
          <w:sz w:val="22"/>
          <w:szCs w:val="24"/>
        </w:rPr>
        <w:t>employment</w:t>
      </w:r>
      <w:r>
        <w:rPr>
          <w:rFonts w:ascii="Arial" w:hAnsi="Arial" w:cs="Arial"/>
          <w:sz w:val="22"/>
          <w:szCs w:val="24"/>
        </w:rPr>
        <w:t xml:space="preserve"> </w:t>
      </w:r>
      <w:r>
        <w:rPr>
          <w:rFonts w:ascii="Arial" w:hAnsi="Arial" w:cs="Arial" w:hint="eastAsia"/>
          <w:sz w:val="22"/>
          <w:szCs w:val="24"/>
        </w:rPr>
        <w:t>rate</w:t>
      </w:r>
      <w:r>
        <w:rPr>
          <w:rFonts w:ascii="Arial" w:hAnsi="Arial" w:cs="Arial"/>
          <w:sz w:val="22"/>
          <w:szCs w:val="24"/>
        </w:rPr>
        <w:t xml:space="preserve"> </w:t>
      </w:r>
      <w:r>
        <w:rPr>
          <w:rFonts w:ascii="Arial" w:hAnsi="Arial" w:cs="Arial" w:hint="eastAsia"/>
          <w:sz w:val="22"/>
          <w:szCs w:val="24"/>
        </w:rPr>
        <w:t>of</w:t>
      </w:r>
      <w:r>
        <w:rPr>
          <w:rFonts w:ascii="Arial" w:hAnsi="Arial" w:cs="Arial"/>
          <w:sz w:val="22"/>
          <w:szCs w:val="24"/>
        </w:rPr>
        <w:t xml:space="preserve"> </w:t>
      </w:r>
      <w:r>
        <w:rPr>
          <w:rFonts w:ascii="Arial" w:hAnsi="Arial" w:cs="Arial" w:hint="eastAsia"/>
          <w:sz w:val="22"/>
          <w:szCs w:val="24"/>
        </w:rPr>
        <w:t>older</w:t>
      </w:r>
      <w:r>
        <w:rPr>
          <w:rFonts w:ascii="Arial" w:hAnsi="Arial" w:cs="Arial"/>
          <w:sz w:val="22"/>
          <w:szCs w:val="24"/>
        </w:rPr>
        <w:t xml:space="preserve"> </w:t>
      </w:r>
      <w:r>
        <w:rPr>
          <w:rFonts w:ascii="Arial" w:hAnsi="Arial" w:cs="Arial" w:hint="eastAsia"/>
          <w:sz w:val="22"/>
          <w:szCs w:val="24"/>
        </w:rPr>
        <w:t>persons</w:t>
      </w:r>
      <w:r w:rsidR="00016F92">
        <w:rPr>
          <w:rFonts w:ascii="Arial" w:hAnsi="Arial" w:cs="Arial"/>
          <w:sz w:val="22"/>
          <w:szCs w:val="24"/>
        </w:rPr>
        <w:t xml:space="preserve"> </w:t>
      </w:r>
      <w:r w:rsidR="00016F92">
        <w:rPr>
          <w:rFonts w:ascii="Arial" w:hAnsi="Arial" w:cs="Arial" w:hint="eastAsia"/>
          <w:sz w:val="22"/>
          <w:szCs w:val="24"/>
        </w:rPr>
        <w:t>can</w:t>
      </w:r>
      <w:r w:rsidR="00016F92">
        <w:rPr>
          <w:rFonts w:ascii="Arial" w:hAnsi="Arial" w:cs="Arial"/>
          <w:sz w:val="22"/>
          <w:szCs w:val="24"/>
        </w:rPr>
        <w:t xml:space="preserve"> </w:t>
      </w:r>
      <w:r w:rsidR="00016F92">
        <w:rPr>
          <w:rFonts w:ascii="Arial" w:hAnsi="Arial" w:cs="Arial" w:hint="eastAsia"/>
          <w:sz w:val="22"/>
          <w:szCs w:val="24"/>
        </w:rPr>
        <w:t>be</w:t>
      </w:r>
      <w:r w:rsidR="00016F92">
        <w:rPr>
          <w:rFonts w:ascii="Arial" w:hAnsi="Arial" w:cs="Arial"/>
          <w:sz w:val="22"/>
          <w:szCs w:val="24"/>
        </w:rPr>
        <w:t xml:space="preserve"> </w:t>
      </w:r>
      <w:r w:rsidR="00A346BF">
        <w:rPr>
          <w:rFonts w:ascii="Arial" w:hAnsi="Arial" w:cs="Arial" w:hint="eastAsia"/>
          <w:sz w:val="22"/>
          <w:szCs w:val="24"/>
        </w:rPr>
        <w:t>a</w:t>
      </w:r>
      <w:r w:rsidR="00016F92">
        <w:rPr>
          <w:rFonts w:ascii="Arial" w:hAnsi="Arial" w:cs="Arial"/>
          <w:sz w:val="22"/>
          <w:szCs w:val="24"/>
        </w:rPr>
        <w:t xml:space="preserve"> </w:t>
      </w:r>
      <w:r w:rsidR="00A346BF">
        <w:rPr>
          <w:rFonts w:ascii="Arial" w:hAnsi="Arial" w:cs="Arial" w:hint="eastAsia"/>
          <w:sz w:val="22"/>
          <w:szCs w:val="24"/>
        </w:rPr>
        <w:t>result</w:t>
      </w:r>
      <w:r w:rsidR="00A346BF">
        <w:rPr>
          <w:rFonts w:ascii="Arial" w:hAnsi="Arial" w:cs="Arial"/>
          <w:sz w:val="22"/>
          <w:szCs w:val="24"/>
        </w:rPr>
        <w:t xml:space="preserve"> </w:t>
      </w:r>
      <w:r>
        <w:rPr>
          <w:rFonts w:ascii="Arial" w:hAnsi="Arial" w:cs="Arial" w:hint="eastAsia"/>
          <w:sz w:val="22"/>
          <w:szCs w:val="24"/>
        </w:rPr>
        <w:t>of</w:t>
      </w:r>
      <w:r>
        <w:rPr>
          <w:rFonts w:ascii="Arial" w:hAnsi="Arial" w:cs="Arial"/>
          <w:sz w:val="22"/>
          <w:szCs w:val="24"/>
        </w:rPr>
        <w:t xml:space="preserve"> </w:t>
      </w:r>
      <w:r>
        <w:rPr>
          <w:rFonts w:ascii="Arial" w:hAnsi="Arial" w:cs="Arial" w:hint="eastAsia"/>
          <w:sz w:val="22"/>
          <w:szCs w:val="24"/>
        </w:rPr>
        <w:t>ageism</w:t>
      </w:r>
    </w:p>
    <w:p w14:paraId="4509DB70" w14:textId="77777777" w:rsidR="00A346BF" w:rsidRPr="00A346BF" w:rsidRDefault="00B8009A" w:rsidP="00A346BF">
      <w:pPr>
        <w:pStyle w:val="a3"/>
        <w:numPr>
          <w:ilvl w:val="0"/>
          <w:numId w:val="2"/>
        </w:numPr>
        <w:spacing w:line="276" w:lineRule="auto"/>
        <w:ind w:leftChars="0"/>
        <w:rPr>
          <w:rFonts w:ascii="Arial" w:hAnsi="Arial" w:cs="Arial"/>
          <w:b/>
          <w:bCs/>
          <w:sz w:val="22"/>
          <w:szCs w:val="24"/>
        </w:rPr>
      </w:pPr>
      <w:r w:rsidRPr="00A346BF">
        <w:rPr>
          <w:rFonts w:ascii="Arial" w:hAnsi="Arial" w:cs="Arial"/>
          <w:b/>
          <w:bCs/>
          <w:sz w:val="22"/>
          <w:szCs w:val="24"/>
        </w:rPr>
        <w:t>&lt;Italy&gt;</w:t>
      </w:r>
      <w:r w:rsidRPr="00A346BF">
        <w:rPr>
          <w:rFonts w:ascii="Arial" w:hAnsi="Arial" w:cs="Arial"/>
          <w:sz w:val="22"/>
          <w:szCs w:val="24"/>
        </w:rPr>
        <w:t xml:space="preserve"> The employment rate of population aged 55 to 64 in Italy was 31.4% in 2005, about 10% lower than the European average. Italy showed the lowest employment rate of older women in Europe, which was 20.8% (ISTAT, 2006).</w:t>
      </w:r>
    </w:p>
    <w:p w14:paraId="43074E20" w14:textId="77777777" w:rsidR="00A346BF" w:rsidRPr="00A346BF" w:rsidRDefault="00274F85" w:rsidP="00A346BF">
      <w:pPr>
        <w:pStyle w:val="a3"/>
        <w:numPr>
          <w:ilvl w:val="0"/>
          <w:numId w:val="2"/>
        </w:numPr>
        <w:spacing w:line="276" w:lineRule="auto"/>
        <w:ind w:leftChars="0"/>
        <w:rPr>
          <w:rFonts w:ascii="Arial" w:hAnsi="Arial" w:cs="Arial"/>
          <w:b/>
          <w:bCs/>
          <w:sz w:val="22"/>
          <w:szCs w:val="24"/>
        </w:rPr>
      </w:pPr>
      <w:r w:rsidRPr="00A346BF">
        <w:rPr>
          <w:rFonts w:ascii="Arial" w:hAnsi="Arial" w:cs="Arial"/>
          <w:b/>
          <w:bCs/>
          <w:sz w:val="22"/>
          <w:szCs w:val="24"/>
        </w:rPr>
        <w:t>&lt;Malaysia&gt;</w:t>
      </w:r>
      <w:r w:rsidRPr="00A346BF">
        <w:rPr>
          <w:rFonts w:ascii="Arial" w:hAnsi="Arial" w:cs="Arial"/>
          <w:sz w:val="22"/>
          <w:szCs w:val="24"/>
        </w:rPr>
        <w:t xml:space="preserve"> Employment opportunities for older persons are limited in Malaysia (</w:t>
      </w:r>
      <w:proofErr w:type="spellStart"/>
      <w:r w:rsidRPr="00A346BF">
        <w:rPr>
          <w:rFonts w:ascii="Arial" w:hAnsi="Arial" w:cs="Arial"/>
          <w:sz w:val="22"/>
          <w:szCs w:val="24"/>
        </w:rPr>
        <w:t>Yusoff</w:t>
      </w:r>
      <w:proofErr w:type="spellEnd"/>
      <w:r w:rsidRPr="00A346BF">
        <w:rPr>
          <w:rFonts w:ascii="Arial" w:hAnsi="Arial" w:cs="Arial"/>
          <w:sz w:val="22"/>
          <w:szCs w:val="24"/>
        </w:rPr>
        <w:t xml:space="preserve"> &amp; </w:t>
      </w:r>
      <w:proofErr w:type="spellStart"/>
      <w:r w:rsidRPr="00A346BF">
        <w:rPr>
          <w:rFonts w:ascii="Arial" w:hAnsi="Arial" w:cs="Arial"/>
          <w:sz w:val="22"/>
          <w:szCs w:val="24"/>
        </w:rPr>
        <w:t>Zulkifli</w:t>
      </w:r>
      <w:proofErr w:type="spellEnd"/>
      <w:r w:rsidRPr="00A346BF">
        <w:rPr>
          <w:rFonts w:ascii="Arial" w:hAnsi="Arial" w:cs="Arial"/>
          <w:sz w:val="22"/>
          <w:szCs w:val="24"/>
        </w:rPr>
        <w:t>, 2014).</w:t>
      </w:r>
    </w:p>
    <w:p w14:paraId="622842EC" w14:textId="56CAF434" w:rsidR="00F54B61" w:rsidRPr="00A346BF" w:rsidRDefault="00B8009A" w:rsidP="00A346BF">
      <w:pPr>
        <w:pStyle w:val="a3"/>
        <w:numPr>
          <w:ilvl w:val="0"/>
          <w:numId w:val="2"/>
        </w:numPr>
        <w:spacing w:line="276" w:lineRule="auto"/>
        <w:ind w:leftChars="0"/>
        <w:rPr>
          <w:rFonts w:ascii="Arial" w:hAnsi="Arial" w:cs="Arial"/>
          <w:b/>
          <w:bCs/>
          <w:sz w:val="22"/>
          <w:szCs w:val="24"/>
        </w:rPr>
      </w:pPr>
      <w:r w:rsidRPr="00A346BF">
        <w:rPr>
          <w:rFonts w:ascii="Arial" w:hAnsi="Arial" w:cs="Arial"/>
          <w:b/>
          <w:bCs/>
          <w:sz w:val="22"/>
          <w:szCs w:val="24"/>
        </w:rPr>
        <w:t>&lt;Poland&gt;</w:t>
      </w:r>
      <w:r w:rsidRPr="00A346BF">
        <w:rPr>
          <w:rFonts w:ascii="Arial" w:hAnsi="Arial" w:cs="Arial"/>
          <w:sz w:val="22"/>
          <w:szCs w:val="24"/>
        </w:rPr>
        <w:t xml:space="preserve"> In 2014, the employment rate of women and men aged 50 to 65 was 44% and 60.3%, which was very low compared to European average of 54.3% and 67.1%. Moreover, according to a study conducted on Polish business owners, more than 40% of respondents had specific preferences regarding the age of their employees and were somewhat reluctant to hire older job seekers (</w:t>
      </w:r>
      <w:proofErr w:type="spellStart"/>
      <w:r w:rsidRPr="00A346BF">
        <w:rPr>
          <w:rFonts w:ascii="Arial" w:eastAsia="맑은 고딕" w:hAnsi="Arial" w:cs="Arial"/>
          <w:color w:val="000000"/>
          <w:sz w:val="22"/>
          <w:shd w:val="clear" w:color="auto" w:fill="FFFFFF"/>
        </w:rPr>
        <w:t>Górniak</w:t>
      </w:r>
      <w:proofErr w:type="spellEnd"/>
      <w:r w:rsidRPr="00A346BF">
        <w:rPr>
          <w:rFonts w:ascii="Arial" w:eastAsia="맑은 고딕" w:hAnsi="Arial" w:cs="Arial"/>
          <w:color w:val="000000"/>
          <w:sz w:val="22"/>
          <w:shd w:val="clear" w:color="auto" w:fill="FFFFFF"/>
        </w:rPr>
        <w:t>, 2010).</w:t>
      </w:r>
    </w:p>
    <w:tbl>
      <w:tblPr>
        <w:tblStyle w:val="a6"/>
        <w:tblW w:w="0" w:type="auto"/>
        <w:tblInd w:w="800" w:type="dxa"/>
        <w:tblLook w:val="04A0" w:firstRow="1" w:lastRow="0" w:firstColumn="1" w:lastColumn="0" w:noHBand="0" w:noVBand="1"/>
      </w:tblPr>
      <w:tblGrid>
        <w:gridCol w:w="8216"/>
      </w:tblGrid>
      <w:tr w:rsidR="00F54B61" w:rsidRPr="0098467E" w14:paraId="5CCCC8E7" w14:textId="77777777" w:rsidTr="00A472B9">
        <w:trPr>
          <w:trHeight w:val="3809"/>
        </w:trPr>
        <w:tc>
          <w:tcPr>
            <w:tcW w:w="9016" w:type="dxa"/>
          </w:tcPr>
          <w:p w14:paraId="0CCD499A" w14:textId="4D70AC4F" w:rsidR="00F54B61" w:rsidRPr="000528E8" w:rsidRDefault="00F54B61" w:rsidP="00F54B61">
            <w:pPr>
              <w:pStyle w:val="a3"/>
              <w:ind w:leftChars="0" w:left="552" w:hangingChars="251" w:hanging="552"/>
              <w:rPr>
                <w:rFonts w:ascii="Arial" w:hAnsi="Arial" w:cs="Arial"/>
                <w:b/>
                <w:bCs/>
                <w:sz w:val="22"/>
                <w:szCs w:val="24"/>
              </w:rPr>
            </w:pPr>
            <w:r w:rsidRPr="000528E8">
              <w:rPr>
                <w:rFonts w:ascii="Arial" w:hAnsi="Arial" w:cs="Arial"/>
                <w:b/>
                <w:bCs/>
                <w:sz w:val="22"/>
                <w:szCs w:val="24"/>
              </w:rPr>
              <w:lastRenderedPageBreak/>
              <w:t>&lt;Source&gt;</w:t>
            </w:r>
          </w:p>
          <w:p w14:paraId="24B5429E" w14:textId="77777777" w:rsidR="0098467E" w:rsidRPr="000528E8" w:rsidRDefault="00F54B61" w:rsidP="00D56869">
            <w:pPr>
              <w:pStyle w:val="a3"/>
              <w:ind w:leftChars="0" w:left="502" w:hangingChars="251" w:hanging="502"/>
              <w:rPr>
                <w:rFonts w:ascii="Arial" w:hAnsi="Arial" w:cs="Arial"/>
              </w:rPr>
            </w:pPr>
            <w:r w:rsidRPr="000528E8">
              <w:rPr>
                <w:rFonts w:ascii="Arial" w:hAnsi="Arial" w:cs="Arial"/>
              </w:rPr>
              <w:t>ASEM Global Ageing Center (2020</w:t>
            </w:r>
            <w:hyperlink r:id="rId8" w:history="1">
              <w:r w:rsidRPr="000528E8">
                <w:rPr>
                  <w:rStyle w:val="a7"/>
                  <w:rFonts w:ascii="Arial" w:hAnsi="Arial" w:cs="Arial"/>
                </w:rPr>
                <w:t>). A Foundational Study to Develop an Ageism Index for ASEM Partners</w:t>
              </w:r>
            </w:hyperlink>
            <w:r w:rsidRPr="000528E8">
              <w:rPr>
                <w:rFonts w:ascii="Arial" w:hAnsi="Arial" w:cs="Arial"/>
              </w:rPr>
              <w:t>.</w:t>
            </w:r>
          </w:p>
          <w:p w14:paraId="4DDEE2A5" w14:textId="5925FBC0" w:rsidR="0098467E" w:rsidRPr="000528E8" w:rsidRDefault="0098467E" w:rsidP="00782E6F">
            <w:pPr>
              <w:pStyle w:val="a3"/>
              <w:ind w:leftChars="392" w:left="1256" w:hangingChars="236" w:hanging="472"/>
              <w:jc w:val="left"/>
              <w:rPr>
                <w:rFonts w:ascii="Arial" w:hAnsi="Arial" w:cs="Arial"/>
              </w:rPr>
            </w:pPr>
            <w:r w:rsidRPr="000528E8">
              <w:rPr>
                <w:rFonts w:ascii="Arial" w:hAnsi="Arial" w:cs="Arial"/>
              </w:rPr>
              <w:t xml:space="preserve">- </w:t>
            </w:r>
            <w:r w:rsidR="000B6AEA" w:rsidRPr="000528E8">
              <w:rPr>
                <w:rFonts w:ascii="Arial" w:hAnsi="Arial" w:cs="Arial"/>
              </w:rPr>
              <w:t>Australian Human Rights Commission (2015)</w:t>
            </w:r>
            <w:r w:rsidR="00A472B9" w:rsidRPr="000528E8">
              <w:rPr>
                <w:rFonts w:ascii="Arial" w:hAnsi="Arial" w:cs="Arial"/>
              </w:rPr>
              <w:t>.</w:t>
            </w:r>
            <w:r w:rsidR="000B6AEA" w:rsidRPr="000528E8">
              <w:rPr>
                <w:rFonts w:ascii="Arial" w:hAnsi="Arial" w:cs="Arial"/>
              </w:rPr>
              <w:t xml:space="preserve"> National Prevalence Survey of Age Discrimination in the Workplace. Australian Human Rights Commission, Sydney</w:t>
            </w:r>
          </w:p>
          <w:p w14:paraId="4A90EC0B" w14:textId="35CD3367" w:rsidR="0098467E" w:rsidRPr="000528E8" w:rsidRDefault="0098467E" w:rsidP="00782E6F">
            <w:pPr>
              <w:pStyle w:val="a3"/>
              <w:ind w:leftChars="392" w:left="1256" w:hangingChars="236" w:hanging="472"/>
              <w:jc w:val="left"/>
              <w:rPr>
                <w:rFonts w:ascii="Arial" w:hAnsi="Arial" w:cs="Arial"/>
              </w:rPr>
            </w:pPr>
            <w:r w:rsidRPr="000528E8">
              <w:rPr>
                <w:rFonts w:ascii="Arial" w:hAnsi="Arial" w:cs="Arial"/>
              </w:rPr>
              <w:t xml:space="preserve">- </w:t>
            </w:r>
            <w:r w:rsidR="00375BE7" w:rsidRPr="000528E8">
              <w:rPr>
                <w:rFonts w:ascii="Arial" w:hAnsi="Arial" w:cs="Arial"/>
              </w:rPr>
              <w:t>Chang, Ji</w:t>
            </w:r>
            <w:r w:rsidR="00DC258D" w:rsidRPr="000528E8">
              <w:rPr>
                <w:rFonts w:ascii="Arial" w:hAnsi="Arial" w:cs="Arial"/>
              </w:rPr>
              <w:t>-</w:t>
            </w:r>
            <w:r w:rsidR="00375BE7" w:rsidRPr="000528E8">
              <w:rPr>
                <w:rFonts w:ascii="Arial" w:hAnsi="Arial" w:cs="Arial"/>
              </w:rPr>
              <w:t>Yeon (2003).</w:t>
            </w:r>
            <w:r w:rsidR="00DC258D" w:rsidRPr="000528E8">
              <w:rPr>
                <w:rFonts w:ascii="Arial" w:hAnsi="Arial" w:cs="Arial"/>
              </w:rPr>
              <w:t xml:space="preserve"> </w:t>
            </w:r>
            <w:r w:rsidR="00375BE7" w:rsidRPr="000528E8">
              <w:rPr>
                <w:rFonts w:ascii="Arial" w:hAnsi="Arial" w:cs="Arial"/>
              </w:rPr>
              <w:t>Labor</w:t>
            </w:r>
            <w:r w:rsidR="00DC258D" w:rsidRPr="000528E8">
              <w:rPr>
                <w:rFonts w:ascii="Arial" w:hAnsi="Arial" w:cs="Arial"/>
              </w:rPr>
              <w:t xml:space="preserve"> </w:t>
            </w:r>
            <w:r w:rsidR="00375BE7" w:rsidRPr="000528E8">
              <w:rPr>
                <w:rFonts w:ascii="Arial" w:hAnsi="Arial" w:cs="Arial"/>
              </w:rPr>
              <w:t>Market</w:t>
            </w:r>
            <w:r w:rsidR="00DC258D" w:rsidRPr="000528E8">
              <w:rPr>
                <w:rFonts w:ascii="Arial" w:hAnsi="Arial" w:cs="Arial"/>
              </w:rPr>
              <w:t xml:space="preserve"> </w:t>
            </w:r>
            <w:r w:rsidR="00375BE7" w:rsidRPr="000528E8">
              <w:rPr>
                <w:rFonts w:ascii="Arial" w:hAnsi="Arial" w:cs="Arial"/>
              </w:rPr>
              <w:t>and</w:t>
            </w:r>
            <w:r w:rsidR="00DC258D" w:rsidRPr="000528E8">
              <w:rPr>
                <w:rFonts w:ascii="Arial" w:hAnsi="Arial" w:cs="Arial"/>
              </w:rPr>
              <w:t xml:space="preserve"> </w:t>
            </w:r>
            <w:r w:rsidR="00375BE7" w:rsidRPr="000528E8">
              <w:rPr>
                <w:rFonts w:ascii="Arial" w:hAnsi="Arial" w:cs="Arial"/>
              </w:rPr>
              <w:t>Employment</w:t>
            </w:r>
            <w:r w:rsidR="00DC258D" w:rsidRPr="000528E8">
              <w:rPr>
                <w:rFonts w:ascii="Arial" w:hAnsi="Arial" w:cs="Arial"/>
              </w:rPr>
              <w:t xml:space="preserve"> </w:t>
            </w:r>
            <w:r w:rsidR="00375BE7" w:rsidRPr="000528E8">
              <w:rPr>
                <w:rFonts w:ascii="Arial" w:hAnsi="Arial" w:cs="Arial"/>
              </w:rPr>
              <w:t>Policy</w:t>
            </w:r>
            <w:r w:rsidR="00DC258D" w:rsidRPr="000528E8">
              <w:rPr>
                <w:rFonts w:ascii="Arial" w:hAnsi="Arial" w:cs="Arial"/>
              </w:rPr>
              <w:t xml:space="preserve"> </w:t>
            </w:r>
            <w:r w:rsidR="00375BE7" w:rsidRPr="000528E8">
              <w:rPr>
                <w:rFonts w:ascii="Arial" w:hAnsi="Arial" w:cs="Arial"/>
              </w:rPr>
              <w:t>in</w:t>
            </w:r>
            <w:r w:rsidR="00DC258D" w:rsidRPr="000528E8">
              <w:rPr>
                <w:rFonts w:ascii="Arial" w:hAnsi="Arial" w:cs="Arial"/>
              </w:rPr>
              <w:t xml:space="preserve"> </w:t>
            </w:r>
            <w:r w:rsidR="00375BE7" w:rsidRPr="000528E8">
              <w:rPr>
                <w:rFonts w:ascii="Arial" w:hAnsi="Arial" w:cs="Arial"/>
              </w:rPr>
              <w:t>the</w:t>
            </w:r>
            <w:r w:rsidR="00DC258D" w:rsidRPr="000528E8">
              <w:rPr>
                <w:rFonts w:ascii="Arial" w:hAnsi="Arial" w:cs="Arial"/>
              </w:rPr>
              <w:t xml:space="preserve"> </w:t>
            </w:r>
            <w:r w:rsidR="00375BE7" w:rsidRPr="000528E8">
              <w:rPr>
                <w:rFonts w:ascii="Arial" w:hAnsi="Arial" w:cs="Arial"/>
              </w:rPr>
              <w:t>Age</w:t>
            </w:r>
            <w:r w:rsidR="00DC258D" w:rsidRPr="000528E8">
              <w:rPr>
                <w:rFonts w:ascii="Arial" w:hAnsi="Arial" w:cs="Arial"/>
              </w:rPr>
              <w:t xml:space="preserve"> </w:t>
            </w:r>
            <w:r w:rsidR="00375BE7" w:rsidRPr="000528E8">
              <w:rPr>
                <w:rFonts w:ascii="Arial" w:hAnsi="Arial" w:cs="Arial"/>
              </w:rPr>
              <w:t>of</w:t>
            </w:r>
            <w:r w:rsidR="00DC258D" w:rsidRPr="000528E8">
              <w:rPr>
                <w:rFonts w:ascii="Arial" w:hAnsi="Arial" w:cs="Arial"/>
              </w:rPr>
              <w:t xml:space="preserve"> </w:t>
            </w:r>
            <w:r w:rsidR="00375BE7" w:rsidRPr="000528E8">
              <w:rPr>
                <w:rFonts w:ascii="Arial" w:hAnsi="Arial" w:cs="Arial"/>
              </w:rPr>
              <w:t>Aging</w:t>
            </w:r>
            <w:r w:rsidR="00DC258D" w:rsidRPr="000528E8">
              <w:rPr>
                <w:rFonts w:ascii="Arial" w:hAnsi="Arial" w:cs="Arial"/>
              </w:rPr>
              <w:t xml:space="preserve"> </w:t>
            </w:r>
            <w:r w:rsidR="00375BE7" w:rsidRPr="000528E8">
              <w:rPr>
                <w:rFonts w:ascii="Arial" w:hAnsi="Arial" w:cs="Arial"/>
              </w:rPr>
              <w:t>(</w:t>
            </w:r>
            <w:proofErr w:type="spellStart"/>
            <w:r w:rsidR="00375BE7" w:rsidRPr="000528E8">
              <w:rPr>
                <w:rFonts w:ascii="맑은 고딕" w:eastAsia="맑은 고딕" w:hAnsi="맑은 고딕" w:cs="맑은 고딕" w:hint="eastAsia"/>
              </w:rPr>
              <w:t>Ⅰ</w:t>
            </w:r>
            <w:proofErr w:type="spellEnd"/>
            <w:r w:rsidR="00375BE7" w:rsidRPr="000528E8">
              <w:rPr>
                <w:rFonts w:ascii="Arial" w:hAnsi="Arial" w:cs="Arial"/>
              </w:rPr>
              <w:t>).</w:t>
            </w:r>
            <w:r w:rsidR="00DC258D" w:rsidRPr="000528E8">
              <w:rPr>
                <w:rFonts w:ascii="Arial" w:hAnsi="Arial" w:cs="Arial"/>
              </w:rPr>
              <w:t xml:space="preserve"> </w:t>
            </w:r>
            <w:r w:rsidR="00375BE7" w:rsidRPr="000528E8">
              <w:rPr>
                <w:rFonts w:ascii="Arial" w:hAnsi="Arial" w:cs="Arial"/>
              </w:rPr>
              <w:t>Korea</w:t>
            </w:r>
            <w:r w:rsidR="00DC258D" w:rsidRPr="000528E8">
              <w:rPr>
                <w:rFonts w:ascii="Arial" w:hAnsi="Arial" w:cs="Arial"/>
              </w:rPr>
              <w:t xml:space="preserve"> </w:t>
            </w:r>
            <w:r w:rsidR="00375BE7" w:rsidRPr="000528E8">
              <w:rPr>
                <w:rFonts w:ascii="Arial" w:hAnsi="Arial" w:cs="Arial"/>
              </w:rPr>
              <w:t>Labor Institute.</w:t>
            </w:r>
          </w:p>
          <w:p w14:paraId="7B457B2B" w14:textId="6E50E42B" w:rsidR="0098467E" w:rsidRPr="000528E8" w:rsidRDefault="0098467E" w:rsidP="00782E6F">
            <w:pPr>
              <w:pStyle w:val="a3"/>
              <w:ind w:leftChars="392" w:left="1256" w:hangingChars="236" w:hanging="472"/>
              <w:jc w:val="left"/>
              <w:rPr>
                <w:rFonts w:ascii="Arial" w:hAnsi="Arial" w:cs="Arial"/>
              </w:rPr>
            </w:pPr>
            <w:r w:rsidRPr="000528E8">
              <w:rPr>
                <w:rFonts w:ascii="Arial" w:hAnsi="Arial" w:cs="Arial"/>
              </w:rPr>
              <w:t xml:space="preserve">- </w:t>
            </w:r>
            <w:proofErr w:type="spellStart"/>
            <w:r w:rsidRPr="000528E8">
              <w:rPr>
                <w:rFonts w:ascii="Arial" w:hAnsi="Arial" w:cs="Arial"/>
              </w:rPr>
              <w:t>Górniak</w:t>
            </w:r>
            <w:proofErr w:type="spellEnd"/>
            <w:r w:rsidRPr="000528E8">
              <w:rPr>
                <w:rFonts w:ascii="Arial" w:hAnsi="Arial" w:cs="Arial"/>
              </w:rPr>
              <w:t xml:space="preserve">, J. (2010). </w:t>
            </w:r>
            <w:proofErr w:type="spellStart"/>
            <w:r w:rsidRPr="000528E8">
              <w:rPr>
                <w:rFonts w:ascii="Arial" w:hAnsi="Arial" w:cs="Arial"/>
              </w:rPr>
              <w:t>Raport</w:t>
            </w:r>
            <w:proofErr w:type="spellEnd"/>
            <w:r w:rsidRPr="000528E8">
              <w:rPr>
                <w:rFonts w:ascii="Arial" w:hAnsi="Arial" w:cs="Arial"/>
              </w:rPr>
              <w:t xml:space="preserve"> </w:t>
            </w:r>
            <w:proofErr w:type="spellStart"/>
            <w:r w:rsidRPr="000528E8">
              <w:rPr>
                <w:rFonts w:ascii="Arial" w:hAnsi="Arial" w:cs="Arial"/>
              </w:rPr>
              <w:t>baza</w:t>
            </w:r>
            <w:proofErr w:type="spellEnd"/>
            <w:r w:rsidRPr="000528E8">
              <w:rPr>
                <w:rFonts w:ascii="Arial" w:hAnsi="Arial" w:cs="Arial"/>
              </w:rPr>
              <w:t xml:space="preserve"> </w:t>
            </w:r>
            <w:proofErr w:type="spellStart"/>
            <w:r w:rsidRPr="000528E8">
              <w:rPr>
                <w:rFonts w:ascii="Arial" w:hAnsi="Arial" w:cs="Arial"/>
              </w:rPr>
              <w:t>rynków</w:t>
            </w:r>
            <w:proofErr w:type="spellEnd"/>
            <w:r w:rsidRPr="000528E8">
              <w:rPr>
                <w:rFonts w:ascii="Arial" w:hAnsi="Arial" w:cs="Arial"/>
              </w:rPr>
              <w:t xml:space="preserve"> </w:t>
            </w:r>
            <w:proofErr w:type="spellStart"/>
            <w:r w:rsidRPr="000528E8">
              <w:rPr>
                <w:rFonts w:ascii="Arial" w:hAnsi="Arial" w:cs="Arial"/>
              </w:rPr>
              <w:t>pracy</w:t>
            </w:r>
            <w:proofErr w:type="spellEnd"/>
            <w:r w:rsidRPr="000528E8">
              <w:rPr>
                <w:rFonts w:ascii="Arial" w:hAnsi="Arial" w:cs="Arial"/>
              </w:rPr>
              <w:t xml:space="preserve">. </w:t>
            </w:r>
            <w:proofErr w:type="spellStart"/>
            <w:r w:rsidRPr="000528E8">
              <w:rPr>
                <w:rFonts w:ascii="Arial" w:hAnsi="Arial" w:cs="Arial"/>
              </w:rPr>
              <w:t>Obserwatorium</w:t>
            </w:r>
            <w:proofErr w:type="spellEnd"/>
            <w:r w:rsidRPr="000528E8">
              <w:rPr>
                <w:rFonts w:ascii="Arial" w:hAnsi="Arial" w:cs="Arial"/>
              </w:rPr>
              <w:t xml:space="preserve"> </w:t>
            </w:r>
            <w:proofErr w:type="spellStart"/>
            <w:r w:rsidRPr="000528E8">
              <w:rPr>
                <w:rFonts w:ascii="Arial" w:hAnsi="Arial" w:cs="Arial"/>
              </w:rPr>
              <w:t>Regionalnych</w:t>
            </w:r>
            <w:proofErr w:type="spellEnd"/>
            <w:r w:rsidRPr="000528E8">
              <w:rPr>
                <w:rFonts w:ascii="Arial" w:hAnsi="Arial" w:cs="Arial"/>
              </w:rPr>
              <w:t xml:space="preserve"> </w:t>
            </w:r>
            <w:proofErr w:type="spellStart"/>
            <w:r w:rsidRPr="000528E8">
              <w:rPr>
                <w:rFonts w:ascii="Arial" w:hAnsi="Arial" w:cs="Arial"/>
              </w:rPr>
              <w:t>Rynków</w:t>
            </w:r>
            <w:proofErr w:type="spellEnd"/>
            <w:r w:rsidRPr="000528E8">
              <w:rPr>
                <w:rFonts w:ascii="Arial" w:hAnsi="Arial" w:cs="Arial"/>
              </w:rPr>
              <w:t xml:space="preserve"> </w:t>
            </w:r>
            <w:proofErr w:type="spellStart"/>
            <w:r w:rsidRPr="000528E8">
              <w:rPr>
                <w:rFonts w:ascii="Arial" w:hAnsi="Arial" w:cs="Arial"/>
              </w:rPr>
              <w:t>Pracy</w:t>
            </w:r>
            <w:proofErr w:type="spellEnd"/>
            <w:r w:rsidRPr="000528E8">
              <w:rPr>
                <w:rFonts w:ascii="Arial" w:hAnsi="Arial" w:cs="Arial"/>
              </w:rPr>
              <w:t>.</w:t>
            </w:r>
          </w:p>
          <w:p w14:paraId="0947B413" w14:textId="0F7F5BFD" w:rsidR="00782E6F" w:rsidRDefault="0098467E" w:rsidP="00782E6F">
            <w:pPr>
              <w:pStyle w:val="a3"/>
              <w:ind w:leftChars="392" w:left="1256" w:hangingChars="236" w:hanging="472"/>
              <w:jc w:val="left"/>
              <w:rPr>
                <w:rFonts w:ascii="Arial" w:hAnsi="Arial" w:cs="Arial"/>
              </w:rPr>
            </w:pPr>
            <w:r w:rsidRPr="000528E8">
              <w:rPr>
                <w:rFonts w:ascii="Arial" w:hAnsi="Arial" w:cs="Arial"/>
              </w:rPr>
              <w:t xml:space="preserve">- </w:t>
            </w:r>
            <w:r w:rsidR="000B6AEA" w:rsidRPr="000528E8">
              <w:rPr>
                <w:rFonts w:ascii="Arial" w:hAnsi="Arial" w:cs="Arial"/>
              </w:rPr>
              <w:t xml:space="preserve">ISTAT (2006). </w:t>
            </w:r>
            <w:proofErr w:type="spellStart"/>
            <w:r w:rsidR="000B6AEA" w:rsidRPr="000528E8">
              <w:rPr>
                <w:rFonts w:ascii="Arial" w:hAnsi="Arial" w:cs="Arial"/>
              </w:rPr>
              <w:t>Annuario</w:t>
            </w:r>
            <w:proofErr w:type="spellEnd"/>
            <w:r w:rsidR="000B6AEA" w:rsidRPr="000528E8">
              <w:rPr>
                <w:rFonts w:ascii="Arial" w:hAnsi="Arial" w:cs="Arial"/>
              </w:rPr>
              <w:t xml:space="preserve"> </w:t>
            </w:r>
            <w:proofErr w:type="spellStart"/>
            <w:r w:rsidR="000B6AEA" w:rsidRPr="000528E8">
              <w:rPr>
                <w:rFonts w:ascii="Arial" w:hAnsi="Arial" w:cs="Arial"/>
              </w:rPr>
              <w:t>Statistico</w:t>
            </w:r>
            <w:proofErr w:type="spellEnd"/>
            <w:r w:rsidR="000B6AEA" w:rsidRPr="000528E8">
              <w:rPr>
                <w:rFonts w:ascii="Arial" w:hAnsi="Arial" w:cs="Arial"/>
              </w:rPr>
              <w:t xml:space="preserve"> </w:t>
            </w:r>
            <w:proofErr w:type="spellStart"/>
            <w:r w:rsidR="000B6AEA" w:rsidRPr="000528E8">
              <w:rPr>
                <w:rFonts w:ascii="Arial" w:hAnsi="Arial" w:cs="Arial"/>
              </w:rPr>
              <w:t>Italiano</w:t>
            </w:r>
            <w:proofErr w:type="spellEnd"/>
            <w:r w:rsidR="000B6AEA" w:rsidRPr="000528E8">
              <w:rPr>
                <w:rFonts w:ascii="Arial" w:hAnsi="Arial" w:cs="Arial"/>
              </w:rPr>
              <w:t>.</w:t>
            </w:r>
          </w:p>
          <w:p w14:paraId="3EE39987" w14:textId="44380538" w:rsidR="0098467E" w:rsidRPr="00782E6F" w:rsidRDefault="00782E6F" w:rsidP="00782E6F">
            <w:pPr>
              <w:pStyle w:val="a3"/>
              <w:ind w:leftChars="392" w:left="1256" w:hangingChars="236" w:hanging="472"/>
              <w:jc w:val="left"/>
              <w:rPr>
                <w:rFonts w:ascii="Arial" w:hAnsi="Arial" w:cs="Arial"/>
              </w:rPr>
            </w:pPr>
            <w:r>
              <w:rPr>
                <w:rFonts w:ascii="Arial" w:hAnsi="Arial" w:cs="Arial"/>
              </w:rPr>
              <w:t xml:space="preserve">- </w:t>
            </w:r>
            <w:r w:rsidR="000B6AEA" w:rsidRPr="00782E6F">
              <w:rPr>
                <w:rFonts w:ascii="Arial" w:hAnsi="Arial" w:cs="Arial"/>
              </w:rPr>
              <w:t xml:space="preserve">Lim, </w:t>
            </w:r>
            <w:proofErr w:type="spellStart"/>
            <w:r w:rsidR="000B6AEA" w:rsidRPr="00782E6F">
              <w:rPr>
                <w:rFonts w:ascii="Arial" w:hAnsi="Arial" w:cs="Arial"/>
              </w:rPr>
              <w:t>Gongsoo</w:t>
            </w:r>
            <w:proofErr w:type="spellEnd"/>
            <w:r w:rsidR="000B6AEA" w:rsidRPr="00782E6F">
              <w:rPr>
                <w:rFonts w:ascii="Arial" w:hAnsi="Arial" w:cs="Arial"/>
              </w:rPr>
              <w:t xml:space="preserve"> (2017). Criteria for making judgements on employment discrimination. The Journal of labor law, 39, 177–222.</w:t>
            </w:r>
          </w:p>
          <w:p w14:paraId="0D3CB5D3" w14:textId="5FE6543B" w:rsidR="000B6AEA" w:rsidRPr="000528E8" w:rsidRDefault="0098467E" w:rsidP="00782E6F">
            <w:pPr>
              <w:pStyle w:val="a3"/>
              <w:ind w:leftChars="392" w:left="1256" w:hangingChars="236" w:hanging="472"/>
              <w:jc w:val="left"/>
              <w:rPr>
                <w:rFonts w:ascii="Arial" w:hAnsi="Arial" w:cs="Arial"/>
              </w:rPr>
            </w:pPr>
            <w:r w:rsidRPr="000528E8">
              <w:rPr>
                <w:rFonts w:ascii="Arial" w:hAnsi="Arial" w:cs="Arial"/>
              </w:rPr>
              <w:t xml:space="preserve">- </w:t>
            </w:r>
            <w:proofErr w:type="spellStart"/>
            <w:r w:rsidR="000B6AEA" w:rsidRPr="000528E8">
              <w:rPr>
                <w:rFonts w:ascii="Arial" w:hAnsi="Arial" w:cs="Arial"/>
              </w:rPr>
              <w:t>Yusoff</w:t>
            </w:r>
            <w:proofErr w:type="spellEnd"/>
            <w:r w:rsidR="000B6AEA" w:rsidRPr="000528E8">
              <w:rPr>
                <w:rFonts w:ascii="Arial" w:hAnsi="Arial" w:cs="Arial"/>
              </w:rPr>
              <w:t xml:space="preserve">, N., &amp; </w:t>
            </w:r>
            <w:proofErr w:type="spellStart"/>
            <w:r w:rsidR="000B6AEA" w:rsidRPr="000528E8">
              <w:rPr>
                <w:rFonts w:ascii="Arial" w:hAnsi="Arial" w:cs="Arial"/>
              </w:rPr>
              <w:t>Zulkifli</w:t>
            </w:r>
            <w:proofErr w:type="spellEnd"/>
            <w:r w:rsidR="000B6AEA" w:rsidRPr="000528E8">
              <w:rPr>
                <w:rFonts w:ascii="Arial" w:hAnsi="Arial" w:cs="Arial"/>
              </w:rPr>
              <w:t>, Z. (2014). Rethinking of Old Age: The Emerging Challenge for Malaysia. International Proceedings of Economics Development and Research, 71(13)</w:t>
            </w:r>
            <w:r w:rsidR="000B7FF6">
              <w:rPr>
                <w:rFonts w:ascii="Arial" w:hAnsi="Arial" w:cs="Arial" w:hint="eastAsia"/>
              </w:rPr>
              <w:t>.</w:t>
            </w:r>
          </w:p>
          <w:p w14:paraId="77DD276B" w14:textId="77777777" w:rsidR="00A472B9" w:rsidRPr="000528E8" w:rsidRDefault="00A472B9" w:rsidP="003252D9">
            <w:pPr>
              <w:pStyle w:val="a3"/>
              <w:ind w:leftChars="0" w:left="502" w:hangingChars="251" w:hanging="502"/>
              <w:rPr>
                <w:rFonts w:ascii="Arial" w:hAnsi="Arial" w:cs="Arial"/>
              </w:rPr>
            </w:pPr>
          </w:p>
          <w:p w14:paraId="0C7AC463" w14:textId="480DBC0C" w:rsidR="00F54B61" w:rsidRPr="0098467E" w:rsidRDefault="00F54B61" w:rsidP="003252D9">
            <w:pPr>
              <w:pStyle w:val="a3"/>
              <w:ind w:leftChars="0" w:left="502" w:hangingChars="251" w:hanging="502"/>
              <w:rPr>
                <w:rFonts w:ascii="Arial" w:hAnsi="Arial" w:cs="Arial"/>
              </w:rPr>
            </w:pPr>
            <w:r w:rsidRPr="000528E8">
              <w:rPr>
                <w:rFonts w:ascii="Arial" w:hAnsi="Arial" w:cs="Arial"/>
              </w:rPr>
              <w:t xml:space="preserve">National Human Rights </w:t>
            </w:r>
            <w:r w:rsidR="000B7FF6" w:rsidRPr="000B7FF6">
              <w:rPr>
                <w:rFonts w:ascii="Arial" w:hAnsi="Arial" w:cs="Arial" w:hint="eastAsia"/>
              </w:rPr>
              <w:t>Commission</w:t>
            </w:r>
            <w:r w:rsidR="000B7FF6">
              <w:rPr>
                <w:rFonts w:ascii="Arial" w:hAnsi="Arial" w:cs="Arial"/>
                <w:sz w:val="22"/>
                <w:szCs w:val="24"/>
              </w:rPr>
              <w:t xml:space="preserve"> </w:t>
            </w:r>
            <w:r w:rsidRPr="000528E8">
              <w:rPr>
                <w:rFonts w:ascii="Arial" w:hAnsi="Arial" w:cs="Arial"/>
              </w:rPr>
              <w:t>of Korea (201</w:t>
            </w:r>
            <w:r w:rsidR="003252D9" w:rsidRPr="000528E8">
              <w:rPr>
                <w:rFonts w:ascii="Arial" w:hAnsi="Arial" w:cs="Arial"/>
              </w:rPr>
              <w:t>7</w:t>
            </w:r>
            <w:r w:rsidRPr="000528E8">
              <w:rPr>
                <w:rFonts w:ascii="Arial" w:hAnsi="Arial" w:cs="Arial"/>
              </w:rPr>
              <w:t xml:space="preserve">). </w:t>
            </w:r>
            <w:r w:rsidR="003252D9" w:rsidRPr="000528E8">
              <w:rPr>
                <w:rFonts w:ascii="Arial" w:hAnsi="Arial" w:cs="Arial"/>
              </w:rPr>
              <w:t xml:space="preserve">Survey </w:t>
            </w:r>
            <w:r w:rsidR="00CF77BB">
              <w:rPr>
                <w:rFonts w:ascii="Arial" w:hAnsi="Arial" w:cs="Arial" w:hint="eastAsia"/>
              </w:rPr>
              <w:t>to</w:t>
            </w:r>
            <w:r w:rsidR="00CF77BB">
              <w:rPr>
                <w:rFonts w:ascii="Arial" w:hAnsi="Arial" w:cs="Arial"/>
              </w:rPr>
              <w:t xml:space="preserve"> </w:t>
            </w:r>
            <w:r w:rsidR="00CF77BB">
              <w:rPr>
                <w:rFonts w:ascii="Arial" w:hAnsi="Arial" w:cs="Arial" w:hint="eastAsia"/>
              </w:rPr>
              <w:t>draft</w:t>
            </w:r>
            <w:r w:rsidR="00CF77BB">
              <w:rPr>
                <w:rFonts w:ascii="Arial" w:hAnsi="Arial" w:cs="Arial"/>
              </w:rPr>
              <w:t xml:space="preserve"> </w:t>
            </w:r>
            <w:r w:rsidR="00CF77BB">
              <w:rPr>
                <w:rFonts w:ascii="Arial" w:hAnsi="Arial" w:cs="Arial" w:hint="eastAsia"/>
              </w:rPr>
              <w:t>a</w:t>
            </w:r>
            <w:r w:rsidR="00CF77BB">
              <w:rPr>
                <w:rFonts w:ascii="Arial" w:hAnsi="Arial" w:cs="Arial"/>
              </w:rPr>
              <w:t xml:space="preserve"> </w:t>
            </w:r>
            <w:r w:rsidR="00CF77BB">
              <w:rPr>
                <w:rFonts w:ascii="Arial" w:hAnsi="Arial" w:cs="Arial" w:hint="eastAsia"/>
              </w:rPr>
              <w:t>Report</w:t>
            </w:r>
            <w:r w:rsidR="00CF77BB">
              <w:rPr>
                <w:rFonts w:ascii="Arial" w:hAnsi="Arial" w:cs="Arial"/>
              </w:rPr>
              <w:t xml:space="preserve"> </w:t>
            </w:r>
            <w:r w:rsidR="00CF77BB">
              <w:rPr>
                <w:rFonts w:ascii="Arial" w:hAnsi="Arial" w:cs="Arial" w:hint="eastAsia"/>
              </w:rPr>
              <w:t>on</w:t>
            </w:r>
            <w:r w:rsidR="00CF77BB">
              <w:rPr>
                <w:rFonts w:ascii="Arial" w:hAnsi="Arial" w:cs="Arial"/>
              </w:rPr>
              <w:t xml:space="preserve"> </w:t>
            </w:r>
            <w:r w:rsidR="00CF77BB">
              <w:rPr>
                <w:rFonts w:ascii="Arial" w:hAnsi="Arial" w:cs="Arial" w:hint="eastAsia"/>
              </w:rPr>
              <w:t>the</w:t>
            </w:r>
            <w:r w:rsidR="00CF77BB">
              <w:rPr>
                <w:rFonts w:ascii="Arial" w:hAnsi="Arial" w:cs="Arial"/>
              </w:rPr>
              <w:t xml:space="preserve"> </w:t>
            </w:r>
            <w:r w:rsidR="00CF77BB">
              <w:rPr>
                <w:rFonts w:ascii="Arial" w:hAnsi="Arial" w:cs="Arial" w:hint="eastAsia"/>
              </w:rPr>
              <w:t>Rights</w:t>
            </w:r>
            <w:r w:rsidR="00CF77BB">
              <w:rPr>
                <w:rFonts w:ascii="Arial" w:hAnsi="Arial" w:cs="Arial"/>
              </w:rPr>
              <w:t xml:space="preserve"> </w:t>
            </w:r>
            <w:r w:rsidR="00CF77BB">
              <w:rPr>
                <w:rFonts w:ascii="Arial" w:hAnsi="Arial" w:cs="Arial" w:hint="eastAsia"/>
              </w:rPr>
              <w:t>of</w:t>
            </w:r>
            <w:r w:rsidR="00CF77BB">
              <w:rPr>
                <w:rFonts w:ascii="Arial" w:hAnsi="Arial" w:cs="Arial"/>
              </w:rPr>
              <w:t xml:space="preserve"> </w:t>
            </w:r>
            <w:r w:rsidR="00CF77BB">
              <w:rPr>
                <w:rFonts w:ascii="Arial" w:hAnsi="Arial" w:cs="Arial" w:hint="eastAsia"/>
              </w:rPr>
              <w:t>Older</w:t>
            </w:r>
            <w:r w:rsidR="00CF77BB">
              <w:rPr>
                <w:rFonts w:ascii="Arial" w:hAnsi="Arial" w:cs="Arial"/>
              </w:rPr>
              <w:t xml:space="preserve"> </w:t>
            </w:r>
            <w:r w:rsidR="00CF77BB">
              <w:rPr>
                <w:rFonts w:ascii="Arial" w:hAnsi="Arial" w:cs="Arial" w:hint="eastAsia"/>
              </w:rPr>
              <w:t>Persons</w:t>
            </w:r>
            <w:r w:rsidR="000B7FF6">
              <w:rPr>
                <w:rFonts w:ascii="Arial" w:hAnsi="Arial" w:cs="Arial" w:hint="eastAsia"/>
              </w:rPr>
              <w:t>.</w:t>
            </w:r>
          </w:p>
        </w:tc>
      </w:tr>
    </w:tbl>
    <w:p w14:paraId="32C04844" w14:textId="5B8EB234" w:rsidR="00274F85" w:rsidRPr="0098467E" w:rsidRDefault="00F54B61" w:rsidP="00F54B61">
      <w:pPr>
        <w:pStyle w:val="a3"/>
        <w:ind w:leftChars="0"/>
        <w:rPr>
          <w:rFonts w:ascii="Arial" w:hAnsi="Arial" w:cs="Arial"/>
        </w:rPr>
      </w:pPr>
      <w:r w:rsidRPr="0098467E">
        <w:rPr>
          <w:rFonts w:ascii="Arial" w:hAnsi="Arial" w:cs="Arial"/>
          <w:b/>
          <w:bCs/>
        </w:rPr>
        <w:t xml:space="preserve"> </w:t>
      </w:r>
    </w:p>
    <w:p w14:paraId="7C291147" w14:textId="58217D7B" w:rsidR="00274F85" w:rsidRPr="000528E8" w:rsidRDefault="00B928CE" w:rsidP="00274F85">
      <w:pPr>
        <w:rPr>
          <w:rFonts w:ascii="Arial" w:hAnsi="Arial" w:cs="Arial"/>
          <w:b/>
          <w:bCs/>
          <w:sz w:val="22"/>
          <w:szCs w:val="24"/>
        </w:rPr>
      </w:pPr>
      <w:r w:rsidRPr="000528E8">
        <w:rPr>
          <w:rFonts w:ascii="Arial" w:hAnsi="Arial" w:cs="Arial"/>
          <w:b/>
          <w:bCs/>
          <w:sz w:val="22"/>
          <w:szCs w:val="24"/>
        </w:rPr>
        <w:t xml:space="preserve">2. </w:t>
      </w:r>
      <w:r w:rsidR="00274F85" w:rsidRPr="000528E8">
        <w:rPr>
          <w:rFonts w:ascii="Arial" w:hAnsi="Arial" w:cs="Arial"/>
          <w:b/>
          <w:bCs/>
          <w:sz w:val="22"/>
          <w:szCs w:val="24"/>
        </w:rPr>
        <w:t>Forms of age-discrimination</w:t>
      </w:r>
      <w:r w:rsidRPr="000528E8">
        <w:rPr>
          <w:rFonts w:ascii="Arial" w:hAnsi="Arial" w:cs="Arial"/>
          <w:b/>
          <w:bCs/>
          <w:sz w:val="22"/>
          <w:szCs w:val="24"/>
        </w:rPr>
        <w:t>:</w:t>
      </w:r>
      <w:r w:rsidR="00274F85" w:rsidRPr="000528E8">
        <w:rPr>
          <w:rFonts w:ascii="Arial" w:hAnsi="Arial" w:cs="Arial"/>
          <w:b/>
          <w:bCs/>
          <w:sz w:val="22"/>
          <w:szCs w:val="24"/>
        </w:rPr>
        <w:t xml:space="preserve"> </w:t>
      </w:r>
      <w:r w:rsidR="00434479" w:rsidRPr="000528E8">
        <w:rPr>
          <w:rFonts w:ascii="Arial" w:hAnsi="Arial" w:cs="Arial"/>
          <w:b/>
          <w:bCs/>
          <w:sz w:val="22"/>
          <w:szCs w:val="24"/>
          <w:u w:val="single"/>
        </w:rPr>
        <w:t>H</w:t>
      </w:r>
      <w:r w:rsidR="00274F85" w:rsidRPr="000528E8">
        <w:rPr>
          <w:rFonts w:ascii="Arial" w:hAnsi="Arial" w:cs="Arial"/>
          <w:b/>
          <w:bCs/>
          <w:sz w:val="22"/>
          <w:szCs w:val="24"/>
          <w:u w:val="single"/>
        </w:rPr>
        <w:t>ealth area</w:t>
      </w:r>
      <w:r w:rsidR="00843757" w:rsidRPr="000528E8">
        <w:rPr>
          <w:rFonts w:ascii="Arial" w:hAnsi="Arial" w:cs="Arial"/>
          <w:sz w:val="22"/>
          <w:szCs w:val="24"/>
        </w:rPr>
        <w:t xml:space="preserve"> (ASEM Global Ageing Center, 2020)</w:t>
      </w:r>
    </w:p>
    <w:p w14:paraId="171FC1BD" w14:textId="36C97923" w:rsidR="00274F85" w:rsidRPr="000528E8" w:rsidRDefault="004F0E9B" w:rsidP="0098467E">
      <w:pPr>
        <w:pStyle w:val="a3"/>
        <w:numPr>
          <w:ilvl w:val="0"/>
          <w:numId w:val="2"/>
        </w:numPr>
        <w:spacing w:line="276" w:lineRule="auto"/>
        <w:ind w:leftChars="0"/>
        <w:rPr>
          <w:rFonts w:ascii="Arial" w:hAnsi="Arial" w:cs="Arial"/>
          <w:b/>
          <w:bCs/>
          <w:sz w:val="22"/>
          <w:szCs w:val="24"/>
        </w:rPr>
      </w:pPr>
      <w:r w:rsidRPr="000528E8">
        <w:rPr>
          <w:rFonts w:ascii="Arial" w:hAnsi="Arial" w:cs="Arial"/>
          <w:b/>
          <w:bCs/>
          <w:sz w:val="22"/>
          <w:szCs w:val="24"/>
        </w:rPr>
        <w:t xml:space="preserve">&lt;United Kingdom&gt; </w:t>
      </w:r>
      <w:r w:rsidR="00434479" w:rsidRPr="000528E8">
        <w:rPr>
          <w:rFonts w:ascii="Arial" w:hAnsi="Arial" w:cs="Arial"/>
          <w:sz w:val="22"/>
          <w:szCs w:val="24"/>
        </w:rPr>
        <w:t>I</w:t>
      </w:r>
      <w:r w:rsidRPr="000528E8">
        <w:rPr>
          <w:rFonts w:ascii="Arial" w:hAnsi="Arial" w:cs="Arial"/>
          <w:sz w:val="22"/>
          <w:szCs w:val="24"/>
        </w:rPr>
        <w:t>n the UK, older persons suffering from strokes are less likely to receive the medical services they deserve, and the age of the patient has a significant influence on the quality and type of treatment (Rudd et al., 2007). The UK National Health Service provides breast cancer screening pr</w:t>
      </w:r>
      <w:r w:rsidR="0034217F">
        <w:rPr>
          <w:rFonts w:ascii="Arial" w:hAnsi="Arial" w:cs="Arial" w:hint="eastAsia"/>
          <w:sz w:val="22"/>
          <w:szCs w:val="24"/>
        </w:rPr>
        <w:t>1</w:t>
      </w:r>
      <w:r w:rsidRPr="000528E8">
        <w:rPr>
          <w:rFonts w:ascii="Arial" w:hAnsi="Arial" w:cs="Arial"/>
          <w:sz w:val="22"/>
          <w:szCs w:val="24"/>
        </w:rPr>
        <w:t xml:space="preserve">ograms only to women under the age of 65, raising the issue of age discrimination in the provision of treatment (Rudd et al., 2007). Still, in the UK, the age standard for unforeseen or undesirable death is set to under 50, implicitly implying that life after 65 is of less value than life at a younger age (AGE Platform Europe, 2016). </w:t>
      </w:r>
    </w:p>
    <w:tbl>
      <w:tblPr>
        <w:tblStyle w:val="a6"/>
        <w:tblW w:w="0" w:type="auto"/>
        <w:tblInd w:w="800" w:type="dxa"/>
        <w:tblLook w:val="04A0" w:firstRow="1" w:lastRow="0" w:firstColumn="1" w:lastColumn="0" w:noHBand="0" w:noVBand="1"/>
      </w:tblPr>
      <w:tblGrid>
        <w:gridCol w:w="8216"/>
      </w:tblGrid>
      <w:tr w:rsidR="00F54B61" w:rsidRPr="0098467E" w14:paraId="79C6A227" w14:textId="77777777" w:rsidTr="00A472B9">
        <w:trPr>
          <w:trHeight w:val="2130"/>
        </w:trPr>
        <w:tc>
          <w:tcPr>
            <w:tcW w:w="9016" w:type="dxa"/>
          </w:tcPr>
          <w:p w14:paraId="11F2CFD7" w14:textId="77777777" w:rsidR="00F54B61" w:rsidRPr="000528E8" w:rsidRDefault="00F54B61" w:rsidP="00F54B61">
            <w:pPr>
              <w:pStyle w:val="a3"/>
              <w:ind w:leftChars="0" w:left="552" w:hangingChars="251" w:hanging="552"/>
              <w:rPr>
                <w:rFonts w:ascii="Arial" w:hAnsi="Arial" w:cs="Arial"/>
                <w:b/>
                <w:bCs/>
                <w:sz w:val="22"/>
                <w:szCs w:val="24"/>
              </w:rPr>
            </w:pPr>
            <w:r w:rsidRPr="000528E8">
              <w:rPr>
                <w:rFonts w:ascii="Arial" w:hAnsi="Arial" w:cs="Arial"/>
                <w:b/>
                <w:bCs/>
                <w:sz w:val="22"/>
                <w:szCs w:val="24"/>
              </w:rPr>
              <w:t>&lt;Source&gt;</w:t>
            </w:r>
          </w:p>
          <w:p w14:paraId="009CEEEF" w14:textId="45868273" w:rsidR="0098467E" w:rsidRPr="000528E8" w:rsidRDefault="00F54B61" w:rsidP="0098467E">
            <w:pPr>
              <w:pStyle w:val="a3"/>
              <w:ind w:leftChars="0" w:left="502" w:hangingChars="251" w:hanging="502"/>
              <w:rPr>
                <w:rFonts w:ascii="Arial" w:hAnsi="Arial" w:cs="Arial"/>
              </w:rPr>
            </w:pPr>
            <w:r w:rsidRPr="000528E8">
              <w:rPr>
                <w:rFonts w:ascii="Arial" w:hAnsi="Arial" w:cs="Arial"/>
              </w:rPr>
              <w:t xml:space="preserve">ASEM Global Ageing Center (2020). </w:t>
            </w:r>
            <w:hyperlink r:id="rId9" w:history="1">
              <w:r w:rsidRPr="000528E8">
                <w:rPr>
                  <w:rStyle w:val="a7"/>
                  <w:rFonts w:ascii="Arial" w:hAnsi="Arial" w:cs="Arial"/>
                </w:rPr>
                <w:t>A Foundational Study to Develop an Ageism Index for ASEM Partners</w:t>
              </w:r>
            </w:hyperlink>
            <w:r w:rsidRPr="000528E8">
              <w:rPr>
                <w:rFonts w:ascii="Arial" w:hAnsi="Arial" w:cs="Arial"/>
              </w:rPr>
              <w:t xml:space="preserve">. </w:t>
            </w:r>
          </w:p>
          <w:p w14:paraId="66D91BD8" w14:textId="77777777" w:rsidR="0098467E" w:rsidRPr="000528E8" w:rsidRDefault="0098467E" w:rsidP="0098467E">
            <w:pPr>
              <w:pStyle w:val="a3"/>
              <w:ind w:leftChars="392" w:left="1256" w:hangingChars="236" w:hanging="472"/>
              <w:rPr>
                <w:rFonts w:ascii="Arial" w:hAnsi="Arial" w:cs="Arial"/>
              </w:rPr>
            </w:pPr>
            <w:r w:rsidRPr="000528E8">
              <w:rPr>
                <w:rFonts w:ascii="Arial" w:hAnsi="Arial" w:cs="Arial"/>
              </w:rPr>
              <w:t xml:space="preserve">- </w:t>
            </w:r>
            <w:r w:rsidR="000B6AEA" w:rsidRPr="000528E8">
              <w:rPr>
                <w:rFonts w:ascii="Arial" w:hAnsi="Arial" w:cs="Arial"/>
              </w:rPr>
              <w:t xml:space="preserve">AGE Platform Europe. (2016). AGE Platform Europe Position on Structural Ageism. http://age- platform.eu/images/stories/Publications/papers/AGE_ </w:t>
            </w:r>
            <w:proofErr w:type="spellStart"/>
            <w:r w:rsidR="000B6AEA" w:rsidRPr="000528E8">
              <w:rPr>
                <w:rFonts w:ascii="Arial" w:hAnsi="Arial" w:cs="Arial"/>
              </w:rPr>
              <w:t>IntergenerationalSolidarity_Position_o</w:t>
            </w:r>
            <w:proofErr w:type="spellEnd"/>
            <w:r w:rsidR="000B6AEA" w:rsidRPr="000528E8">
              <w:rPr>
                <w:rFonts w:ascii="Arial" w:hAnsi="Arial" w:cs="Arial"/>
              </w:rPr>
              <w:t xml:space="preserve"> n_Structural_Ageism.pdf</w:t>
            </w:r>
          </w:p>
          <w:p w14:paraId="01E2EDBA" w14:textId="637402BE" w:rsidR="000B6AEA" w:rsidRPr="0098467E" w:rsidRDefault="0098467E" w:rsidP="0098467E">
            <w:pPr>
              <w:pStyle w:val="a3"/>
              <w:ind w:leftChars="392" w:left="1256" w:hangingChars="236" w:hanging="472"/>
              <w:rPr>
                <w:rFonts w:ascii="Arial" w:hAnsi="Arial" w:cs="Arial"/>
                <w:sz w:val="18"/>
                <w:szCs w:val="20"/>
              </w:rPr>
            </w:pPr>
            <w:r w:rsidRPr="000528E8">
              <w:rPr>
                <w:rFonts w:ascii="Arial" w:hAnsi="Arial" w:cs="Arial"/>
              </w:rPr>
              <w:t xml:space="preserve">- </w:t>
            </w:r>
            <w:r w:rsidR="000B6AEA" w:rsidRPr="000528E8">
              <w:rPr>
                <w:rFonts w:ascii="Arial" w:hAnsi="Arial" w:cs="Arial"/>
              </w:rPr>
              <w:t>Rudd, A. G., Hoffman, A., Down, C., Pearson, M., &amp; Lowe, D. (2007). Access to stroke care in England, Wales and Northern Ireland: The effect of age, gender and weekend admission. Age and Ageing, 36(3), 247–255.</w:t>
            </w:r>
          </w:p>
        </w:tc>
      </w:tr>
    </w:tbl>
    <w:p w14:paraId="0107E212" w14:textId="221A15B3" w:rsidR="00D54532" w:rsidRPr="0098467E" w:rsidRDefault="00D54532" w:rsidP="00D54532">
      <w:pPr>
        <w:rPr>
          <w:rFonts w:ascii="Arial" w:hAnsi="Arial" w:cs="Arial"/>
        </w:rPr>
      </w:pPr>
    </w:p>
    <w:p w14:paraId="7C7CE0FD" w14:textId="01FFFBF5" w:rsidR="00B928CE" w:rsidRPr="000528E8" w:rsidRDefault="00B928CE" w:rsidP="00B928CE">
      <w:pPr>
        <w:rPr>
          <w:rFonts w:ascii="Arial" w:hAnsi="Arial" w:cs="Arial"/>
          <w:b/>
          <w:bCs/>
          <w:sz w:val="22"/>
          <w:szCs w:val="24"/>
        </w:rPr>
      </w:pPr>
      <w:r w:rsidRPr="000528E8">
        <w:rPr>
          <w:rFonts w:ascii="Arial" w:hAnsi="Arial" w:cs="Arial"/>
          <w:b/>
          <w:bCs/>
          <w:sz w:val="22"/>
          <w:szCs w:val="24"/>
        </w:rPr>
        <w:t xml:space="preserve">3. Forms of age-discrimination: </w:t>
      </w:r>
      <w:r w:rsidRPr="000528E8">
        <w:rPr>
          <w:rFonts w:ascii="Arial" w:hAnsi="Arial" w:cs="Arial"/>
          <w:b/>
          <w:bCs/>
          <w:sz w:val="22"/>
          <w:szCs w:val="24"/>
          <w:u w:val="single"/>
        </w:rPr>
        <w:t>Hate speech against older persons</w:t>
      </w:r>
      <w:r w:rsidR="00843757" w:rsidRPr="000528E8">
        <w:rPr>
          <w:rFonts w:ascii="Arial" w:hAnsi="Arial" w:cs="Arial"/>
          <w:b/>
          <w:bCs/>
          <w:sz w:val="22"/>
          <w:szCs w:val="24"/>
          <w:u w:val="single"/>
        </w:rPr>
        <w:t xml:space="preserve"> </w:t>
      </w:r>
      <w:r w:rsidR="00843757" w:rsidRPr="000528E8">
        <w:rPr>
          <w:rFonts w:ascii="Arial" w:hAnsi="Arial" w:cs="Arial"/>
          <w:sz w:val="22"/>
          <w:szCs w:val="24"/>
        </w:rPr>
        <w:t>(ASEM Global Ageing Center, 2019)</w:t>
      </w:r>
    </w:p>
    <w:p w14:paraId="5E36F05F" w14:textId="769C43C8" w:rsidR="00F54B61" w:rsidRPr="000528E8" w:rsidRDefault="00326DBF" w:rsidP="0098467E">
      <w:pPr>
        <w:pStyle w:val="a3"/>
        <w:numPr>
          <w:ilvl w:val="0"/>
          <w:numId w:val="2"/>
        </w:numPr>
        <w:spacing w:line="276" w:lineRule="auto"/>
        <w:ind w:leftChars="0"/>
        <w:rPr>
          <w:rFonts w:ascii="Arial" w:hAnsi="Arial" w:cs="Arial"/>
          <w:sz w:val="22"/>
          <w:szCs w:val="24"/>
        </w:rPr>
      </w:pPr>
      <w:r w:rsidRPr="000528E8">
        <w:rPr>
          <w:rFonts w:ascii="Arial" w:hAnsi="Arial" w:cs="Arial"/>
          <w:b/>
          <w:bCs/>
          <w:sz w:val="22"/>
          <w:szCs w:val="24"/>
        </w:rPr>
        <w:t>&lt;Republic of Korea&gt;</w:t>
      </w:r>
      <w:r w:rsidRPr="000528E8">
        <w:rPr>
          <w:rFonts w:ascii="Arial" w:hAnsi="Arial" w:cs="Arial"/>
          <w:sz w:val="22"/>
          <w:szCs w:val="24"/>
        </w:rPr>
        <w:t xml:space="preserve"> The study of hate speech comments on Internet portals was practiced </w:t>
      </w:r>
      <w:r w:rsidR="00434479" w:rsidRPr="000528E8">
        <w:rPr>
          <w:rFonts w:ascii="Arial" w:hAnsi="Arial" w:cs="Arial"/>
          <w:sz w:val="22"/>
          <w:szCs w:val="24"/>
        </w:rPr>
        <w:t xml:space="preserve">in South Korea </w:t>
      </w:r>
      <w:r w:rsidRPr="000528E8">
        <w:rPr>
          <w:rFonts w:ascii="Arial" w:hAnsi="Arial" w:cs="Arial"/>
          <w:sz w:val="22"/>
          <w:szCs w:val="24"/>
        </w:rPr>
        <w:t xml:space="preserve">by collecting the comments that were presented in “real-time search” feature of </w:t>
      </w:r>
      <w:proofErr w:type="spellStart"/>
      <w:r w:rsidRPr="000528E8">
        <w:rPr>
          <w:rFonts w:ascii="Arial" w:hAnsi="Arial" w:cs="Arial"/>
          <w:sz w:val="22"/>
          <w:szCs w:val="24"/>
        </w:rPr>
        <w:t>Naver</w:t>
      </w:r>
      <w:proofErr w:type="spellEnd"/>
      <w:r w:rsidRPr="000528E8">
        <w:rPr>
          <w:rFonts w:ascii="Arial" w:hAnsi="Arial" w:cs="Arial"/>
          <w:sz w:val="22"/>
          <w:szCs w:val="24"/>
        </w:rPr>
        <w:t>, the most frequently used Internet portal among South Koreans. The study identified the most frequently searched keywords, such as “no-in-ne” (oldster), “</w:t>
      </w:r>
      <w:proofErr w:type="spellStart"/>
      <w:r w:rsidRPr="000528E8">
        <w:rPr>
          <w:rFonts w:ascii="Arial" w:hAnsi="Arial" w:cs="Arial"/>
          <w:sz w:val="22"/>
          <w:szCs w:val="24"/>
        </w:rPr>
        <w:t>teul-ttag</w:t>
      </w:r>
      <w:proofErr w:type="spellEnd"/>
      <w:r w:rsidRPr="000528E8">
        <w:rPr>
          <w:rFonts w:ascii="Arial" w:hAnsi="Arial" w:cs="Arial"/>
          <w:sz w:val="22"/>
          <w:szCs w:val="24"/>
        </w:rPr>
        <w:t>” (denture noise), “</w:t>
      </w:r>
      <w:proofErr w:type="spellStart"/>
      <w:r w:rsidRPr="000528E8">
        <w:rPr>
          <w:rFonts w:ascii="Arial" w:hAnsi="Arial" w:cs="Arial"/>
          <w:sz w:val="22"/>
          <w:szCs w:val="24"/>
        </w:rPr>
        <w:t>kkon-dae</w:t>
      </w:r>
      <w:proofErr w:type="spellEnd"/>
      <w:r w:rsidRPr="000528E8">
        <w:rPr>
          <w:rFonts w:ascii="Arial" w:hAnsi="Arial" w:cs="Arial"/>
          <w:sz w:val="22"/>
          <w:szCs w:val="24"/>
        </w:rPr>
        <w:t>” (adultism), “</w:t>
      </w:r>
      <w:proofErr w:type="spellStart"/>
      <w:r w:rsidRPr="000528E8">
        <w:rPr>
          <w:rFonts w:ascii="Arial" w:hAnsi="Arial" w:cs="Arial"/>
          <w:sz w:val="22"/>
          <w:szCs w:val="24"/>
        </w:rPr>
        <w:t>hal</w:t>
      </w:r>
      <w:proofErr w:type="spellEnd"/>
      <w:r w:rsidRPr="000528E8">
        <w:rPr>
          <w:rFonts w:ascii="Arial" w:hAnsi="Arial" w:cs="Arial"/>
          <w:sz w:val="22"/>
          <w:szCs w:val="24"/>
        </w:rPr>
        <w:t>-bae” (grandpa), “</w:t>
      </w:r>
      <w:proofErr w:type="spellStart"/>
      <w:r w:rsidRPr="000528E8">
        <w:rPr>
          <w:rFonts w:ascii="Arial" w:hAnsi="Arial" w:cs="Arial"/>
          <w:sz w:val="22"/>
          <w:szCs w:val="24"/>
        </w:rPr>
        <w:t>hal-mae</w:t>
      </w:r>
      <w:proofErr w:type="spellEnd"/>
      <w:r w:rsidRPr="000528E8">
        <w:rPr>
          <w:rFonts w:ascii="Arial" w:hAnsi="Arial" w:cs="Arial"/>
          <w:sz w:val="22"/>
          <w:szCs w:val="24"/>
        </w:rPr>
        <w:t>” (grandma), “</w:t>
      </w:r>
      <w:proofErr w:type="spellStart"/>
      <w:r w:rsidRPr="000528E8">
        <w:rPr>
          <w:rFonts w:ascii="Arial" w:hAnsi="Arial" w:cs="Arial"/>
          <w:sz w:val="22"/>
          <w:szCs w:val="24"/>
        </w:rPr>
        <w:t>gae</w:t>
      </w:r>
      <w:proofErr w:type="spellEnd"/>
      <w:r w:rsidRPr="000528E8">
        <w:rPr>
          <w:rFonts w:ascii="Arial" w:hAnsi="Arial" w:cs="Arial"/>
          <w:sz w:val="22"/>
          <w:szCs w:val="24"/>
        </w:rPr>
        <w:t>-</w:t>
      </w:r>
      <w:proofErr w:type="spellStart"/>
      <w:r w:rsidRPr="000528E8">
        <w:rPr>
          <w:rFonts w:ascii="Arial" w:hAnsi="Arial" w:cs="Arial"/>
          <w:sz w:val="22"/>
          <w:szCs w:val="24"/>
        </w:rPr>
        <w:t>dwae</w:t>
      </w:r>
      <w:proofErr w:type="spellEnd"/>
      <w:r w:rsidRPr="000528E8">
        <w:rPr>
          <w:rFonts w:ascii="Arial" w:hAnsi="Arial" w:cs="Arial"/>
          <w:sz w:val="22"/>
          <w:szCs w:val="24"/>
        </w:rPr>
        <w:t>-ji” (dog and pig; the uncivilized), and “</w:t>
      </w:r>
      <w:proofErr w:type="spellStart"/>
      <w:r w:rsidRPr="000528E8">
        <w:rPr>
          <w:rFonts w:ascii="Arial" w:hAnsi="Arial" w:cs="Arial"/>
          <w:sz w:val="22"/>
          <w:szCs w:val="24"/>
        </w:rPr>
        <w:t>neulg-eun-i</w:t>
      </w:r>
      <w:proofErr w:type="spellEnd"/>
      <w:r w:rsidRPr="000528E8">
        <w:rPr>
          <w:rFonts w:ascii="Arial" w:hAnsi="Arial" w:cs="Arial"/>
          <w:sz w:val="22"/>
          <w:szCs w:val="24"/>
        </w:rPr>
        <w:t xml:space="preserve">” (old man). These keywords appeared frequently with particular adjectives, including “difficult,” “ignorant,” “bad,” “scary,” “weak,” “sick,” “strange,” “poor,” “shameful,” </w:t>
      </w:r>
      <w:r w:rsidRPr="000528E8">
        <w:rPr>
          <w:rFonts w:ascii="Arial" w:hAnsi="Arial" w:cs="Arial"/>
          <w:sz w:val="22"/>
          <w:szCs w:val="24"/>
        </w:rPr>
        <w:lastRenderedPageBreak/>
        <w:t>“pathetic,” “regrettable,” “ugly,” and “shameless.” Negative comments about older persons were found, specifically on issues related to politics and the economy. Topic modeling results show that young generations tend to perceive older persons as “scary to deal with,” and as “difficult to communicate with,” which demonstrates a negative attitude towards older persons. The address terms, identified by analyzing Internet comments, reflect the bias and stereotypes of older persons, and are used as discriminatory hate speech.</w:t>
      </w:r>
    </w:p>
    <w:p w14:paraId="3AF38E7A" w14:textId="6BF4559B" w:rsidR="000A0F47" w:rsidRPr="000528E8" w:rsidRDefault="001544B6" w:rsidP="0098467E">
      <w:pPr>
        <w:pStyle w:val="a3"/>
        <w:tabs>
          <w:tab w:val="left" w:pos="7251"/>
        </w:tabs>
        <w:kinsoku w:val="0"/>
        <w:wordWrap/>
        <w:overflowPunct w:val="0"/>
        <w:spacing w:line="276" w:lineRule="auto"/>
        <w:ind w:leftChars="0" w:rightChars="90" w:right="180"/>
        <w:contextualSpacing/>
        <w:rPr>
          <w:rFonts w:ascii="Arial" w:hAnsi="Arial" w:cs="Arial"/>
          <w:sz w:val="22"/>
          <w:szCs w:val="24"/>
        </w:rPr>
      </w:pPr>
      <w:r w:rsidRPr="000528E8">
        <w:rPr>
          <w:rFonts w:ascii="Arial" w:hAnsi="Arial" w:cs="Arial"/>
          <w:sz w:val="22"/>
          <w:szCs w:val="24"/>
        </w:rPr>
        <w:t xml:space="preserve">In the same study, </w:t>
      </w:r>
      <w:r w:rsidR="004040BD" w:rsidRPr="000528E8">
        <w:rPr>
          <w:rFonts w:ascii="Arial" w:hAnsi="Arial" w:cs="Arial"/>
          <w:sz w:val="22"/>
          <w:szCs w:val="24"/>
        </w:rPr>
        <w:t>online</w:t>
      </w:r>
      <w:r w:rsidRPr="000528E8">
        <w:rPr>
          <w:rFonts w:ascii="Arial" w:hAnsi="Arial" w:cs="Arial"/>
          <w:sz w:val="22"/>
          <w:szCs w:val="24"/>
        </w:rPr>
        <w:t xml:space="preserve"> survey was practiced</w:t>
      </w:r>
      <w:r w:rsidR="004040BD" w:rsidRPr="000528E8">
        <w:rPr>
          <w:rFonts w:ascii="Arial" w:hAnsi="Arial" w:cs="Arial"/>
          <w:sz w:val="22"/>
          <w:szCs w:val="24"/>
        </w:rPr>
        <w:t xml:space="preserve"> to analyze non-older persons perceptions. Based on the online survey, </w:t>
      </w:r>
      <w:r w:rsidR="000A0F47" w:rsidRPr="000528E8">
        <w:rPr>
          <w:rFonts w:ascii="Arial" w:hAnsi="Arial" w:cs="Arial"/>
          <w:sz w:val="22"/>
          <w:szCs w:val="24"/>
        </w:rPr>
        <w:t>most respondents agree that hate speech exist in our society. Respondents of all ages consider “no-in-</w:t>
      </w:r>
      <w:proofErr w:type="spellStart"/>
      <w:r w:rsidR="000A0F47" w:rsidRPr="000528E8">
        <w:rPr>
          <w:rFonts w:ascii="Arial" w:hAnsi="Arial" w:cs="Arial"/>
          <w:sz w:val="22"/>
          <w:szCs w:val="24"/>
        </w:rPr>
        <w:t>chung</w:t>
      </w:r>
      <w:proofErr w:type="spellEnd"/>
      <w:r w:rsidR="000A0F47" w:rsidRPr="000528E8">
        <w:rPr>
          <w:rFonts w:ascii="Arial" w:hAnsi="Arial" w:cs="Arial"/>
          <w:sz w:val="22"/>
          <w:szCs w:val="24"/>
        </w:rPr>
        <w:t>” (elderly bug), “</w:t>
      </w:r>
      <w:proofErr w:type="spellStart"/>
      <w:r w:rsidR="000A0F47" w:rsidRPr="000528E8">
        <w:rPr>
          <w:rFonts w:ascii="Arial" w:hAnsi="Arial" w:cs="Arial"/>
          <w:sz w:val="22"/>
          <w:szCs w:val="24"/>
        </w:rPr>
        <w:t>yeon-geum-chung</w:t>
      </w:r>
      <w:proofErr w:type="spellEnd"/>
      <w:r w:rsidR="000A0F47" w:rsidRPr="000528E8">
        <w:rPr>
          <w:rFonts w:ascii="Arial" w:hAnsi="Arial" w:cs="Arial"/>
          <w:sz w:val="22"/>
          <w:szCs w:val="24"/>
        </w:rPr>
        <w:t>” (pension bug), “no-</w:t>
      </w:r>
      <w:proofErr w:type="spellStart"/>
      <w:r w:rsidR="000A0F47" w:rsidRPr="000528E8">
        <w:rPr>
          <w:rFonts w:ascii="Arial" w:hAnsi="Arial" w:cs="Arial"/>
          <w:sz w:val="22"/>
          <w:szCs w:val="24"/>
        </w:rPr>
        <w:t>mang</w:t>
      </w:r>
      <w:proofErr w:type="spellEnd"/>
      <w:r w:rsidR="000A0F47" w:rsidRPr="000528E8">
        <w:rPr>
          <w:rFonts w:ascii="Arial" w:hAnsi="Arial" w:cs="Arial"/>
          <w:sz w:val="22"/>
          <w:szCs w:val="24"/>
        </w:rPr>
        <w:t>-nan” (senile), “no-</w:t>
      </w:r>
      <w:proofErr w:type="spellStart"/>
      <w:r w:rsidR="000A0F47" w:rsidRPr="000528E8">
        <w:rPr>
          <w:rFonts w:ascii="Arial" w:hAnsi="Arial" w:cs="Arial"/>
          <w:sz w:val="22"/>
          <w:szCs w:val="24"/>
        </w:rPr>
        <w:t>seul</w:t>
      </w:r>
      <w:proofErr w:type="spellEnd"/>
      <w:r w:rsidR="000A0F47" w:rsidRPr="000528E8">
        <w:rPr>
          <w:rFonts w:ascii="Arial" w:hAnsi="Arial" w:cs="Arial"/>
          <w:sz w:val="22"/>
          <w:szCs w:val="24"/>
        </w:rPr>
        <w:t>-a-chi” (older persons behaving like government officials), “</w:t>
      </w:r>
      <w:proofErr w:type="spellStart"/>
      <w:r w:rsidR="000A0F47" w:rsidRPr="000528E8">
        <w:rPr>
          <w:rFonts w:ascii="Arial" w:hAnsi="Arial" w:cs="Arial"/>
          <w:sz w:val="22"/>
          <w:szCs w:val="24"/>
        </w:rPr>
        <w:t>teul-ttag</w:t>
      </w:r>
      <w:proofErr w:type="spellEnd"/>
      <w:r w:rsidR="000A0F47" w:rsidRPr="000528E8">
        <w:rPr>
          <w:rFonts w:ascii="Arial" w:hAnsi="Arial" w:cs="Arial"/>
          <w:sz w:val="22"/>
          <w:szCs w:val="24"/>
        </w:rPr>
        <w:t>” (denture noise), “</w:t>
      </w:r>
      <w:proofErr w:type="spellStart"/>
      <w:r w:rsidR="000A0F47" w:rsidRPr="000528E8">
        <w:rPr>
          <w:rFonts w:ascii="Arial" w:hAnsi="Arial" w:cs="Arial"/>
          <w:sz w:val="22"/>
          <w:szCs w:val="24"/>
        </w:rPr>
        <w:t>hal</w:t>
      </w:r>
      <w:proofErr w:type="spellEnd"/>
      <w:r w:rsidR="000A0F47" w:rsidRPr="000528E8">
        <w:rPr>
          <w:rFonts w:ascii="Arial" w:hAnsi="Arial" w:cs="Arial"/>
          <w:sz w:val="22"/>
          <w:szCs w:val="24"/>
        </w:rPr>
        <w:t>-</w:t>
      </w:r>
      <w:proofErr w:type="spellStart"/>
      <w:r w:rsidR="000A0F47" w:rsidRPr="000528E8">
        <w:rPr>
          <w:rFonts w:ascii="Arial" w:hAnsi="Arial" w:cs="Arial"/>
          <w:sz w:val="22"/>
          <w:szCs w:val="24"/>
        </w:rPr>
        <w:t>mae</w:t>
      </w:r>
      <w:proofErr w:type="spellEnd"/>
      <w:r w:rsidR="000A0F47" w:rsidRPr="000528E8">
        <w:rPr>
          <w:rFonts w:ascii="Arial" w:hAnsi="Arial" w:cs="Arial"/>
          <w:sz w:val="22"/>
          <w:szCs w:val="24"/>
        </w:rPr>
        <w:t>-mi” (noisy grandmother), and “</w:t>
      </w:r>
      <w:proofErr w:type="spellStart"/>
      <w:r w:rsidR="000A0F47" w:rsidRPr="000528E8">
        <w:rPr>
          <w:rFonts w:ascii="Arial" w:hAnsi="Arial" w:cs="Arial"/>
          <w:sz w:val="22"/>
          <w:szCs w:val="24"/>
        </w:rPr>
        <w:t>yeog</w:t>
      </w:r>
      <w:proofErr w:type="spellEnd"/>
      <w:r w:rsidR="000A0F47" w:rsidRPr="000528E8">
        <w:rPr>
          <w:rFonts w:ascii="Arial" w:hAnsi="Arial" w:cs="Arial"/>
          <w:sz w:val="22"/>
          <w:szCs w:val="24"/>
        </w:rPr>
        <w:t>-</w:t>
      </w:r>
      <w:proofErr w:type="spellStart"/>
      <w:r w:rsidR="000A0F47" w:rsidRPr="000528E8">
        <w:rPr>
          <w:rFonts w:ascii="Arial" w:hAnsi="Arial" w:cs="Arial"/>
          <w:sz w:val="22"/>
          <w:szCs w:val="24"/>
        </w:rPr>
        <w:t>gyeo</w:t>
      </w:r>
      <w:proofErr w:type="spellEnd"/>
      <w:r w:rsidR="000A0F47" w:rsidRPr="000528E8">
        <w:rPr>
          <w:rFonts w:ascii="Arial" w:hAnsi="Arial" w:cs="Arial"/>
          <w:sz w:val="22"/>
          <w:szCs w:val="24"/>
        </w:rPr>
        <w:t>-un” (disgusting) to be hate speech. Respondents in their 20s and 30s</w:t>
      </w:r>
      <w:r w:rsidR="000A0F47" w:rsidRPr="000528E8" w:rsidDel="00FA3D17">
        <w:rPr>
          <w:rFonts w:ascii="Arial" w:hAnsi="Arial" w:cs="Arial"/>
          <w:sz w:val="22"/>
          <w:szCs w:val="24"/>
        </w:rPr>
        <w:t xml:space="preserve"> </w:t>
      </w:r>
      <w:r w:rsidR="000A0F47" w:rsidRPr="000528E8">
        <w:rPr>
          <w:rFonts w:ascii="Arial" w:hAnsi="Arial" w:cs="Arial"/>
          <w:sz w:val="22"/>
          <w:szCs w:val="24"/>
        </w:rPr>
        <w:t xml:space="preserve">are more aware of the existence of hate speech than respondents in their 40s and 50s. The severity of online hate speech is perceived as greater than offline, and “generational conflict” is the primary justification for the emergence of hate speech. </w:t>
      </w:r>
    </w:p>
    <w:tbl>
      <w:tblPr>
        <w:tblStyle w:val="a6"/>
        <w:tblW w:w="0" w:type="auto"/>
        <w:tblInd w:w="800" w:type="dxa"/>
        <w:tblLook w:val="04A0" w:firstRow="1" w:lastRow="0" w:firstColumn="1" w:lastColumn="0" w:noHBand="0" w:noVBand="1"/>
      </w:tblPr>
      <w:tblGrid>
        <w:gridCol w:w="8216"/>
      </w:tblGrid>
      <w:tr w:rsidR="00AE742B" w:rsidRPr="0098467E" w14:paraId="5A4C2DFE" w14:textId="77777777" w:rsidTr="00A472B9">
        <w:trPr>
          <w:trHeight w:val="835"/>
        </w:trPr>
        <w:tc>
          <w:tcPr>
            <w:tcW w:w="9016" w:type="dxa"/>
          </w:tcPr>
          <w:p w14:paraId="3FC17ACC" w14:textId="1FD182F1" w:rsidR="00F042A6" w:rsidRPr="000528E8" w:rsidRDefault="00F042A6" w:rsidP="00F042A6">
            <w:pPr>
              <w:pStyle w:val="a8"/>
              <w:pBdr>
                <w:top w:val="none" w:sz="0" w:space="0" w:color="auto"/>
                <w:left w:val="none" w:sz="0" w:space="0" w:color="auto"/>
                <w:bottom w:val="none" w:sz="0" w:space="0" w:color="auto"/>
                <w:right w:val="none" w:sz="0" w:space="0" w:color="auto"/>
              </w:pBdr>
              <w:tabs>
                <w:tab w:val="left" w:pos="7251"/>
              </w:tabs>
              <w:kinsoku w:val="0"/>
              <w:wordWrap/>
              <w:overflowPunct w:val="0"/>
              <w:spacing w:line="240" w:lineRule="auto"/>
              <w:ind w:rightChars="90" w:right="180" w:firstLine="0"/>
              <w:contextualSpacing/>
              <w:rPr>
                <w:rFonts w:ascii="Arial" w:eastAsiaTheme="minorEastAsia" w:hAnsi="Arial" w:cs="Arial"/>
                <w:b/>
                <w:bCs/>
                <w:color w:val="auto"/>
                <w:kern w:val="2"/>
                <w:szCs w:val="24"/>
                <w:shd w:val="clear" w:color="auto" w:fill="auto"/>
              </w:rPr>
            </w:pPr>
            <w:r w:rsidRPr="000528E8">
              <w:rPr>
                <w:rFonts w:ascii="Arial" w:eastAsiaTheme="minorEastAsia" w:hAnsi="Arial" w:cs="Arial"/>
                <w:b/>
                <w:bCs/>
                <w:color w:val="auto"/>
                <w:kern w:val="2"/>
                <w:szCs w:val="24"/>
                <w:shd w:val="clear" w:color="auto" w:fill="auto"/>
              </w:rPr>
              <w:t>&lt;Source&gt;</w:t>
            </w:r>
          </w:p>
          <w:p w14:paraId="1A5F6FAE" w14:textId="4358C66F" w:rsidR="00AE742B" w:rsidRPr="0098467E" w:rsidRDefault="00AE742B" w:rsidP="000528E8">
            <w:pPr>
              <w:pStyle w:val="a8"/>
              <w:pBdr>
                <w:top w:val="none" w:sz="0" w:space="0" w:color="auto"/>
                <w:left w:val="none" w:sz="0" w:space="0" w:color="auto"/>
                <w:bottom w:val="none" w:sz="0" w:space="0" w:color="auto"/>
                <w:right w:val="none" w:sz="0" w:space="0" w:color="auto"/>
              </w:pBdr>
              <w:tabs>
                <w:tab w:val="left" w:pos="7251"/>
              </w:tabs>
              <w:kinsoku w:val="0"/>
              <w:wordWrap/>
              <w:overflowPunct w:val="0"/>
              <w:spacing w:line="240" w:lineRule="auto"/>
              <w:ind w:left="508" w:rightChars="90" w:right="180" w:hangingChars="254" w:hanging="508"/>
              <w:contextualSpacing/>
              <w:rPr>
                <w:rFonts w:ascii="Arial" w:eastAsiaTheme="minorEastAsia" w:hAnsi="Arial" w:cs="Arial"/>
                <w:color w:val="auto"/>
                <w:kern w:val="2"/>
                <w:sz w:val="20"/>
                <w:shd w:val="clear" w:color="auto" w:fill="auto"/>
              </w:rPr>
            </w:pPr>
            <w:r w:rsidRPr="0098467E">
              <w:rPr>
                <w:rFonts w:ascii="Arial" w:eastAsiaTheme="minorEastAsia" w:hAnsi="Arial" w:cs="Arial"/>
                <w:color w:val="auto"/>
                <w:kern w:val="2"/>
                <w:sz w:val="20"/>
                <w:shd w:val="clear" w:color="auto" w:fill="auto"/>
              </w:rPr>
              <w:t xml:space="preserve">ASEM Global Ageing Center (2019). </w:t>
            </w:r>
            <w:hyperlink r:id="rId10" w:history="1">
              <w:r w:rsidRPr="0098467E">
                <w:rPr>
                  <w:rStyle w:val="a7"/>
                  <w:rFonts w:ascii="Arial" w:eastAsiaTheme="minorEastAsia" w:hAnsi="Arial" w:cs="Arial"/>
                  <w:kern w:val="2"/>
                  <w:sz w:val="20"/>
                  <w:szCs w:val="20"/>
                  <w:shd w:val="clear" w:color="auto" w:fill="auto"/>
                </w:rPr>
                <w:t>Research on Human Rights of Older Persons in ASEM Partners: Hate Speech against Older Persons</w:t>
              </w:r>
            </w:hyperlink>
            <w:r w:rsidRPr="0098467E">
              <w:rPr>
                <w:rStyle w:val="a7"/>
                <w:rFonts w:ascii="Arial" w:eastAsiaTheme="minorEastAsia" w:hAnsi="Arial" w:cs="Arial"/>
                <w:kern w:val="2"/>
                <w:sz w:val="20"/>
                <w:shd w:val="clear" w:color="auto" w:fill="auto"/>
              </w:rPr>
              <w:t>.</w:t>
            </w:r>
          </w:p>
        </w:tc>
      </w:tr>
    </w:tbl>
    <w:p w14:paraId="4F8355BC" w14:textId="74A5803B" w:rsidR="00B928CE" w:rsidRDefault="00B928CE" w:rsidP="00D54532">
      <w:pPr>
        <w:rPr>
          <w:rFonts w:ascii="Arial" w:hAnsi="Arial" w:cs="Arial"/>
        </w:rPr>
      </w:pPr>
    </w:p>
    <w:p w14:paraId="0C3552D8" w14:textId="77777777" w:rsidR="00D145ED" w:rsidRPr="0098467E" w:rsidRDefault="00D145ED" w:rsidP="00D54532">
      <w:pPr>
        <w:rPr>
          <w:rFonts w:ascii="Arial" w:hAnsi="Arial" w:cs="Arial"/>
        </w:rPr>
      </w:pPr>
    </w:p>
    <w:p w14:paraId="374ED2FD" w14:textId="79D93494" w:rsidR="00D54532" w:rsidRPr="000528E8" w:rsidRDefault="00DE0204" w:rsidP="00D54532">
      <w:pPr>
        <w:rPr>
          <w:rFonts w:ascii="Arial" w:hAnsi="Arial" w:cs="Arial"/>
          <w:b/>
          <w:bCs/>
          <w:sz w:val="24"/>
          <w:szCs w:val="28"/>
          <w:shd w:val="clear" w:color="auto" w:fill="E7E6E6" w:themeFill="background2"/>
        </w:rPr>
      </w:pPr>
      <w:r w:rsidRPr="000528E8">
        <w:rPr>
          <w:rFonts w:ascii="Arial" w:hAnsi="Arial" w:cs="Arial"/>
          <w:b/>
          <w:bCs/>
          <w:sz w:val="24"/>
          <w:szCs w:val="28"/>
          <w:shd w:val="clear" w:color="auto" w:fill="E7E6E6" w:themeFill="background2"/>
        </w:rPr>
        <w:t>[</w:t>
      </w:r>
      <w:r w:rsidR="00D54532" w:rsidRPr="000528E8">
        <w:rPr>
          <w:rFonts w:ascii="Arial" w:hAnsi="Arial" w:cs="Arial"/>
          <w:b/>
          <w:bCs/>
          <w:sz w:val="24"/>
          <w:szCs w:val="28"/>
          <w:shd w:val="clear" w:color="auto" w:fill="E7E6E6" w:themeFill="background2"/>
        </w:rPr>
        <w:t>Legal, policy and institutional frameworks related to ageism and age-discrimination</w:t>
      </w:r>
      <w:r w:rsidRPr="000528E8">
        <w:rPr>
          <w:rFonts w:ascii="Arial" w:hAnsi="Arial" w:cs="Arial"/>
          <w:b/>
          <w:bCs/>
          <w:sz w:val="24"/>
          <w:szCs w:val="28"/>
          <w:shd w:val="clear" w:color="auto" w:fill="E7E6E6" w:themeFill="background2"/>
        </w:rPr>
        <w:t>]</w:t>
      </w:r>
    </w:p>
    <w:p w14:paraId="1BF62B06" w14:textId="58F63AB5" w:rsidR="00B97230" w:rsidRPr="000B7FF6" w:rsidRDefault="00D54532" w:rsidP="000B7FF6">
      <w:pPr>
        <w:pStyle w:val="a3"/>
        <w:numPr>
          <w:ilvl w:val="0"/>
          <w:numId w:val="2"/>
        </w:numPr>
        <w:spacing w:line="276" w:lineRule="auto"/>
        <w:ind w:leftChars="0"/>
        <w:rPr>
          <w:rFonts w:ascii="Arial" w:hAnsi="Arial" w:cs="Arial"/>
          <w:sz w:val="22"/>
          <w:szCs w:val="24"/>
        </w:rPr>
      </w:pPr>
      <w:r w:rsidRPr="000528E8">
        <w:rPr>
          <w:rFonts w:ascii="Arial" w:hAnsi="Arial" w:cs="Arial"/>
          <w:b/>
          <w:bCs/>
          <w:sz w:val="22"/>
          <w:szCs w:val="24"/>
        </w:rPr>
        <w:t>&lt;Republic of Korea&gt;</w:t>
      </w:r>
      <w:r w:rsidRPr="000528E8">
        <w:rPr>
          <w:rFonts w:ascii="Arial" w:hAnsi="Arial" w:cs="Arial"/>
          <w:sz w:val="22"/>
          <w:szCs w:val="24"/>
        </w:rPr>
        <w:t xml:space="preserve"> The Act on Prohibition of Age Discrimination in Employment and Aged Employment Promotion was enacted in 2008. This law prohibits age discrimination throughout the entire course of employment, from hiring to placement, wages, remuneration, education, training and dismissal. The enforcement of this law will contribute to the reduction in visible discrimination against older persons and increasing the employment security of older workers, however, it will be difficult to change discriminatory attitudes or perceptions concerning productivity. Employers with discriminatory perceptions may continue to be reluctant to hire older persons despite the laws prohibiting age discrimination, or age discrimination may be manifested in invisible and indirect forms (Lee, 2008).</w:t>
      </w:r>
    </w:p>
    <w:tbl>
      <w:tblPr>
        <w:tblStyle w:val="a6"/>
        <w:tblW w:w="0" w:type="auto"/>
        <w:tblInd w:w="800" w:type="dxa"/>
        <w:tblLook w:val="04A0" w:firstRow="1" w:lastRow="0" w:firstColumn="1" w:lastColumn="0" w:noHBand="0" w:noVBand="1"/>
      </w:tblPr>
      <w:tblGrid>
        <w:gridCol w:w="8216"/>
      </w:tblGrid>
      <w:tr w:rsidR="00B90A18" w:rsidRPr="0098467E" w14:paraId="712DDE07" w14:textId="77777777" w:rsidTr="00A472B9">
        <w:trPr>
          <w:trHeight w:val="1316"/>
        </w:trPr>
        <w:tc>
          <w:tcPr>
            <w:tcW w:w="9016" w:type="dxa"/>
          </w:tcPr>
          <w:p w14:paraId="336C0828" w14:textId="4CBB2A76" w:rsidR="00F042A6" w:rsidRPr="0098467E" w:rsidRDefault="00F042A6" w:rsidP="00B90A18">
            <w:pPr>
              <w:rPr>
                <w:rFonts w:ascii="Arial" w:hAnsi="Arial" w:cs="Arial"/>
                <w:b/>
                <w:bCs/>
              </w:rPr>
            </w:pPr>
            <w:r w:rsidRPr="0098467E">
              <w:rPr>
                <w:rFonts w:ascii="Arial" w:hAnsi="Arial" w:cs="Arial"/>
                <w:b/>
                <w:bCs/>
              </w:rPr>
              <w:t>&lt;Source&gt;</w:t>
            </w:r>
          </w:p>
          <w:p w14:paraId="1F211F98" w14:textId="749A23CA" w:rsidR="00B90A18" w:rsidRPr="0098467E" w:rsidRDefault="00B90A18" w:rsidP="000528E8">
            <w:pPr>
              <w:ind w:left="508" w:hangingChars="254" w:hanging="508"/>
              <w:rPr>
                <w:rFonts w:ascii="Arial" w:hAnsi="Arial" w:cs="Arial"/>
              </w:rPr>
            </w:pPr>
            <w:r w:rsidRPr="0098467E">
              <w:rPr>
                <w:rFonts w:ascii="Arial" w:hAnsi="Arial" w:cs="Arial"/>
              </w:rPr>
              <w:t>ASEM Global Ageing Center (20</w:t>
            </w:r>
            <w:r w:rsidR="00DB609E" w:rsidRPr="0098467E">
              <w:rPr>
                <w:rFonts w:ascii="Arial" w:hAnsi="Arial" w:cs="Arial"/>
              </w:rPr>
              <w:t>20</w:t>
            </w:r>
            <w:r w:rsidRPr="0098467E">
              <w:rPr>
                <w:rFonts w:ascii="Arial" w:hAnsi="Arial" w:cs="Arial"/>
              </w:rPr>
              <w:t>)</w:t>
            </w:r>
            <w:r w:rsidR="00DB609E" w:rsidRPr="0098467E">
              <w:rPr>
                <w:rFonts w:ascii="Arial" w:hAnsi="Arial" w:cs="Arial"/>
              </w:rPr>
              <w:t xml:space="preserve">. </w:t>
            </w:r>
            <w:hyperlink r:id="rId11" w:history="1">
              <w:r w:rsidR="00DB609E" w:rsidRPr="0098467E">
                <w:rPr>
                  <w:rStyle w:val="a7"/>
                  <w:rFonts w:ascii="Arial" w:hAnsi="Arial" w:cs="Arial"/>
                </w:rPr>
                <w:t>A Foundational Study to Develop an Ageism Index for ASEM Partners</w:t>
              </w:r>
            </w:hyperlink>
            <w:r w:rsidR="00DB609E" w:rsidRPr="0098467E">
              <w:rPr>
                <w:rFonts w:ascii="Arial" w:hAnsi="Arial" w:cs="Arial"/>
              </w:rPr>
              <w:t>.</w:t>
            </w:r>
            <w:r w:rsidRPr="0098467E">
              <w:rPr>
                <w:rFonts w:ascii="Arial" w:hAnsi="Arial" w:cs="Arial"/>
              </w:rPr>
              <w:t xml:space="preserve"> </w:t>
            </w:r>
          </w:p>
          <w:p w14:paraId="144333FB" w14:textId="2BFA0B62" w:rsidR="000B6AEA" w:rsidRPr="0098467E" w:rsidRDefault="0098467E" w:rsidP="0098467E">
            <w:pPr>
              <w:pStyle w:val="a3"/>
              <w:ind w:leftChars="392" w:left="1256" w:hangingChars="236" w:hanging="472"/>
              <w:rPr>
                <w:rFonts w:ascii="Arial" w:hAnsi="Arial" w:cs="Arial"/>
              </w:rPr>
            </w:pPr>
            <w:r w:rsidRPr="0098467E">
              <w:rPr>
                <w:rFonts w:ascii="Arial" w:hAnsi="Arial" w:cs="Arial"/>
              </w:rPr>
              <w:t xml:space="preserve">- </w:t>
            </w:r>
            <w:r w:rsidR="000B6AEA" w:rsidRPr="0098467E">
              <w:rPr>
                <w:rFonts w:ascii="Arial" w:hAnsi="Arial" w:cs="Arial"/>
              </w:rPr>
              <w:t>Lee, Hyung-Song (2008). Dilemma of Age Discrimination in the American Society: Focusing on ADEA. RIAS, 17(3), 51-80.</w:t>
            </w:r>
          </w:p>
        </w:tc>
      </w:tr>
    </w:tbl>
    <w:p w14:paraId="3C4B123D" w14:textId="6AFF004C" w:rsidR="000528E8" w:rsidRDefault="000528E8" w:rsidP="00DE0204">
      <w:pPr>
        <w:rPr>
          <w:rFonts w:ascii="Arial" w:hAnsi="Arial" w:cs="Arial"/>
          <w:b/>
          <w:bCs/>
          <w:sz w:val="24"/>
          <w:szCs w:val="28"/>
          <w:shd w:val="clear" w:color="auto" w:fill="E7E6E6" w:themeFill="background2"/>
        </w:rPr>
      </w:pPr>
    </w:p>
    <w:p w14:paraId="53BB477D" w14:textId="77777777" w:rsidR="000B7FF6" w:rsidRDefault="000B7FF6" w:rsidP="00DE0204">
      <w:pPr>
        <w:rPr>
          <w:rFonts w:ascii="Arial" w:hAnsi="Arial" w:cs="Arial"/>
          <w:b/>
          <w:bCs/>
          <w:sz w:val="24"/>
          <w:szCs w:val="28"/>
          <w:shd w:val="clear" w:color="auto" w:fill="E7E6E6" w:themeFill="background2"/>
        </w:rPr>
      </w:pPr>
    </w:p>
    <w:p w14:paraId="52373BB2" w14:textId="77777777" w:rsidR="000B7FF6" w:rsidRDefault="000B7FF6" w:rsidP="00DE0204">
      <w:pPr>
        <w:rPr>
          <w:rFonts w:ascii="Arial" w:hAnsi="Arial" w:cs="Arial"/>
          <w:b/>
          <w:bCs/>
          <w:sz w:val="24"/>
          <w:szCs w:val="28"/>
          <w:shd w:val="clear" w:color="auto" w:fill="E7E6E6" w:themeFill="background2"/>
        </w:rPr>
      </w:pPr>
    </w:p>
    <w:p w14:paraId="714ECB99" w14:textId="79371BED" w:rsidR="00DE0204" w:rsidRPr="000528E8" w:rsidRDefault="00DE0204" w:rsidP="00DE0204">
      <w:pPr>
        <w:rPr>
          <w:rFonts w:ascii="Arial" w:hAnsi="Arial" w:cs="Arial"/>
          <w:b/>
          <w:bCs/>
          <w:sz w:val="24"/>
          <w:szCs w:val="28"/>
          <w:shd w:val="clear" w:color="auto" w:fill="E7E6E6" w:themeFill="background2"/>
        </w:rPr>
      </w:pPr>
      <w:r w:rsidRPr="000528E8">
        <w:rPr>
          <w:rFonts w:ascii="Arial" w:hAnsi="Arial" w:cs="Arial"/>
          <w:b/>
          <w:bCs/>
          <w:sz w:val="24"/>
          <w:szCs w:val="28"/>
          <w:shd w:val="clear" w:color="auto" w:fill="E7E6E6" w:themeFill="background2"/>
        </w:rPr>
        <w:lastRenderedPageBreak/>
        <w:t>[Reports related to ageism and age discrimination and other relevant information]</w:t>
      </w:r>
    </w:p>
    <w:p w14:paraId="6A0F8C98" w14:textId="2B7A2C4E" w:rsidR="00526A69" w:rsidRPr="000528E8" w:rsidRDefault="000A0F47" w:rsidP="00DE0204">
      <w:pPr>
        <w:rPr>
          <w:rFonts w:ascii="Arial" w:hAnsi="Arial" w:cs="Arial"/>
          <w:b/>
          <w:bCs/>
          <w:sz w:val="22"/>
          <w:szCs w:val="24"/>
        </w:rPr>
      </w:pPr>
      <w:r w:rsidRPr="000528E8">
        <w:rPr>
          <w:rFonts w:ascii="Arial" w:hAnsi="Arial" w:cs="Arial"/>
          <w:b/>
          <w:bCs/>
          <w:sz w:val="22"/>
          <w:szCs w:val="24"/>
        </w:rPr>
        <w:t xml:space="preserve">1. </w:t>
      </w:r>
      <w:r w:rsidR="00526A69" w:rsidRPr="000528E8">
        <w:rPr>
          <w:rFonts w:ascii="Arial" w:hAnsi="Arial" w:cs="Arial"/>
          <w:b/>
          <w:bCs/>
          <w:sz w:val="22"/>
          <w:szCs w:val="24"/>
        </w:rPr>
        <w:t>Reports related to the aforementioned information:</w:t>
      </w:r>
    </w:p>
    <w:p w14:paraId="2EE0969D" w14:textId="77777777" w:rsidR="00D53483" w:rsidRDefault="00526A69" w:rsidP="00D53483">
      <w:pPr>
        <w:spacing w:line="240" w:lineRule="auto"/>
        <w:ind w:leftChars="142" w:left="709" w:hangingChars="193" w:hanging="425"/>
        <w:rPr>
          <w:rFonts w:ascii="Arial" w:hAnsi="Arial" w:cs="Arial"/>
          <w:sz w:val="22"/>
        </w:rPr>
      </w:pPr>
      <w:r w:rsidRPr="00D53483">
        <w:rPr>
          <w:rFonts w:ascii="Arial" w:hAnsi="Arial" w:cs="Arial"/>
          <w:sz w:val="22"/>
        </w:rPr>
        <w:t xml:space="preserve">ASEM Global Ageing Center (2019). </w:t>
      </w:r>
      <w:hyperlink r:id="rId12" w:history="1">
        <w:r w:rsidRPr="00D53483">
          <w:rPr>
            <w:rStyle w:val="a7"/>
            <w:rFonts w:ascii="Arial" w:hAnsi="Arial" w:cs="Arial"/>
            <w:sz w:val="22"/>
          </w:rPr>
          <w:t>Research on Human Rights of Older Persons in ASEM Partners: Hate Speech against Older Persons</w:t>
        </w:r>
      </w:hyperlink>
      <w:r w:rsidR="00AE742B" w:rsidRPr="00D53483">
        <w:rPr>
          <w:rFonts w:ascii="Arial" w:hAnsi="Arial" w:cs="Arial"/>
          <w:sz w:val="22"/>
        </w:rPr>
        <w:t>.</w:t>
      </w:r>
    </w:p>
    <w:p w14:paraId="35869B36" w14:textId="77777777" w:rsidR="00D53483" w:rsidRDefault="00526A69" w:rsidP="00D53483">
      <w:pPr>
        <w:spacing w:line="240" w:lineRule="auto"/>
        <w:ind w:leftChars="142" w:left="709" w:hangingChars="193" w:hanging="425"/>
        <w:rPr>
          <w:rFonts w:ascii="Arial" w:hAnsi="Arial" w:cs="Arial"/>
          <w:sz w:val="22"/>
        </w:rPr>
      </w:pPr>
      <w:r w:rsidRPr="00D53483">
        <w:rPr>
          <w:rFonts w:ascii="Arial" w:hAnsi="Arial" w:cs="Arial"/>
          <w:sz w:val="22"/>
        </w:rPr>
        <w:t xml:space="preserve">ASEM Global Ageing Center (2020). </w:t>
      </w:r>
      <w:hyperlink r:id="rId13" w:history="1">
        <w:r w:rsidR="00AE742B" w:rsidRPr="00D53483">
          <w:rPr>
            <w:rStyle w:val="a7"/>
            <w:rFonts w:ascii="Arial" w:hAnsi="Arial" w:cs="Arial"/>
            <w:sz w:val="22"/>
            <w:szCs w:val="24"/>
          </w:rPr>
          <w:t>A Foundational Study to Develop an Ageism Index for ASEM Partners</w:t>
        </w:r>
      </w:hyperlink>
      <w:r w:rsidR="00AE742B" w:rsidRPr="00D53483">
        <w:rPr>
          <w:rFonts w:ascii="Arial" w:hAnsi="Arial" w:cs="Arial"/>
          <w:sz w:val="22"/>
          <w:szCs w:val="24"/>
        </w:rPr>
        <w:t>.</w:t>
      </w:r>
    </w:p>
    <w:p w14:paraId="4E4C6654" w14:textId="1BD02410" w:rsidR="00BD36AD" w:rsidRPr="00D53483" w:rsidRDefault="00BD36AD" w:rsidP="00D53483">
      <w:pPr>
        <w:spacing w:line="240" w:lineRule="auto"/>
        <w:ind w:leftChars="142" w:left="709" w:hangingChars="193" w:hanging="425"/>
        <w:rPr>
          <w:rFonts w:ascii="Arial" w:hAnsi="Arial" w:cs="Arial"/>
          <w:sz w:val="22"/>
        </w:rPr>
      </w:pPr>
      <w:r w:rsidRPr="00D53483">
        <w:rPr>
          <w:rFonts w:ascii="Arial" w:hAnsi="Arial" w:cs="Arial"/>
          <w:sz w:val="22"/>
          <w:szCs w:val="24"/>
        </w:rPr>
        <w:t xml:space="preserve">National Human Rights </w:t>
      </w:r>
      <w:r w:rsidR="000B7FF6">
        <w:rPr>
          <w:rFonts w:ascii="Arial" w:hAnsi="Arial" w:cs="Arial" w:hint="eastAsia"/>
          <w:sz w:val="22"/>
          <w:szCs w:val="24"/>
        </w:rPr>
        <w:t>Commission</w:t>
      </w:r>
      <w:r w:rsidR="000B7FF6">
        <w:rPr>
          <w:rFonts w:ascii="Arial" w:hAnsi="Arial" w:cs="Arial"/>
          <w:sz w:val="22"/>
          <w:szCs w:val="24"/>
        </w:rPr>
        <w:t xml:space="preserve"> </w:t>
      </w:r>
      <w:r w:rsidRPr="00D53483">
        <w:rPr>
          <w:rFonts w:ascii="Arial" w:hAnsi="Arial" w:cs="Arial"/>
          <w:sz w:val="22"/>
          <w:szCs w:val="24"/>
        </w:rPr>
        <w:t>of Korea (2017). Survey on Human Rights of Older Persons for the Development of Comprehensive Reports on Human Rights of Older Persons</w:t>
      </w:r>
      <w:r w:rsidR="00D145ED" w:rsidRPr="00D53483">
        <w:rPr>
          <w:rFonts w:ascii="Arial" w:hAnsi="Arial" w:cs="Arial"/>
          <w:sz w:val="22"/>
          <w:szCs w:val="24"/>
        </w:rPr>
        <w:t>.</w:t>
      </w:r>
    </w:p>
    <w:p w14:paraId="0644D721" w14:textId="24B4B520" w:rsidR="00526A69" w:rsidRPr="000528E8" w:rsidRDefault="00526A69" w:rsidP="00DE0204">
      <w:pPr>
        <w:rPr>
          <w:rFonts w:ascii="Arial" w:hAnsi="Arial" w:cs="Arial"/>
          <w:b/>
          <w:bCs/>
          <w:sz w:val="22"/>
          <w:szCs w:val="24"/>
        </w:rPr>
      </w:pPr>
    </w:p>
    <w:p w14:paraId="12304813" w14:textId="1748B514" w:rsidR="00526A69" w:rsidRDefault="000A0F47" w:rsidP="00526A69">
      <w:pPr>
        <w:rPr>
          <w:rFonts w:ascii="Arial" w:hAnsi="Arial" w:cs="Arial"/>
          <w:b/>
          <w:bCs/>
          <w:sz w:val="22"/>
          <w:szCs w:val="24"/>
        </w:rPr>
      </w:pPr>
      <w:r w:rsidRPr="000528E8">
        <w:rPr>
          <w:rFonts w:ascii="Arial" w:hAnsi="Arial" w:cs="Arial"/>
          <w:b/>
          <w:bCs/>
          <w:sz w:val="22"/>
          <w:szCs w:val="24"/>
        </w:rPr>
        <w:t xml:space="preserve">2. </w:t>
      </w:r>
      <w:r w:rsidR="00526A69" w:rsidRPr="000528E8">
        <w:rPr>
          <w:rFonts w:ascii="Arial" w:hAnsi="Arial" w:cs="Arial"/>
          <w:b/>
          <w:bCs/>
          <w:sz w:val="22"/>
          <w:szCs w:val="24"/>
        </w:rPr>
        <w:t>Other Relevant Reports:</w:t>
      </w:r>
    </w:p>
    <w:p w14:paraId="077F4C38" w14:textId="2907DB40" w:rsidR="00F042A6" w:rsidRDefault="000B7FF6" w:rsidP="00D53483">
      <w:pPr>
        <w:ind w:leftChars="142" w:left="709" w:hangingChars="193" w:hanging="425"/>
        <w:rPr>
          <w:rFonts w:ascii="Arial" w:hAnsi="Arial" w:cs="Arial"/>
          <w:sz w:val="22"/>
          <w:szCs w:val="24"/>
        </w:rPr>
      </w:pPr>
      <w:r>
        <w:rPr>
          <w:rFonts w:ascii="Arial" w:hAnsi="Arial" w:cs="Arial" w:hint="eastAsia"/>
          <w:sz w:val="22"/>
          <w:szCs w:val="24"/>
        </w:rPr>
        <w:t>ASEM</w:t>
      </w:r>
      <w:r>
        <w:rPr>
          <w:rFonts w:ascii="Arial" w:hAnsi="Arial" w:cs="Arial"/>
          <w:sz w:val="22"/>
          <w:szCs w:val="24"/>
        </w:rPr>
        <w:t xml:space="preserve"> </w:t>
      </w:r>
      <w:r w:rsidR="00F042A6" w:rsidRPr="00D53483">
        <w:rPr>
          <w:rFonts w:ascii="Arial" w:hAnsi="Arial" w:cs="Arial"/>
          <w:sz w:val="22"/>
          <w:szCs w:val="24"/>
        </w:rPr>
        <w:t xml:space="preserve">Global Ageing Center (2018). </w:t>
      </w:r>
      <w:hyperlink r:id="rId14" w:history="1">
        <w:r w:rsidR="00F042A6" w:rsidRPr="00D53483">
          <w:rPr>
            <w:rStyle w:val="a7"/>
            <w:rFonts w:ascii="Arial" w:hAnsi="Arial" w:cs="Arial"/>
            <w:sz w:val="22"/>
            <w:szCs w:val="24"/>
          </w:rPr>
          <w:t xml:space="preserve">A Study of Human Rights based Improvements for the </w:t>
        </w:r>
        <w:proofErr w:type="gramStart"/>
        <w:r w:rsidR="00F042A6" w:rsidRPr="00D53483">
          <w:rPr>
            <w:rStyle w:val="a7"/>
            <w:rFonts w:ascii="Arial" w:hAnsi="Arial" w:cs="Arial"/>
            <w:sz w:val="22"/>
            <w:szCs w:val="24"/>
          </w:rPr>
          <w:t>Long Term</w:t>
        </w:r>
        <w:proofErr w:type="gramEnd"/>
        <w:r w:rsidR="00F042A6" w:rsidRPr="00D53483">
          <w:rPr>
            <w:rStyle w:val="a7"/>
            <w:rFonts w:ascii="Arial" w:hAnsi="Arial" w:cs="Arial"/>
            <w:sz w:val="22"/>
            <w:szCs w:val="24"/>
          </w:rPr>
          <w:t xml:space="preserve"> Care Service System</w:t>
        </w:r>
      </w:hyperlink>
      <w:r w:rsidR="00F042A6" w:rsidRPr="00D53483">
        <w:rPr>
          <w:rFonts w:ascii="Arial" w:hAnsi="Arial" w:cs="Arial"/>
          <w:sz w:val="22"/>
          <w:szCs w:val="24"/>
        </w:rPr>
        <w:t>: The Right to Self-Determination in Admission to and Discharge from Nursing Home Facilities.</w:t>
      </w:r>
      <w:r w:rsidR="005A295D" w:rsidRPr="00D53483">
        <w:rPr>
          <w:rFonts w:ascii="Arial" w:hAnsi="Arial" w:cs="Arial"/>
          <w:sz w:val="22"/>
          <w:szCs w:val="24"/>
        </w:rPr>
        <w:t xml:space="preserve"> </w:t>
      </w:r>
    </w:p>
    <w:tbl>
      <w:tblPr>
        <w:tblStyle w:val="a6"/>
        <w:tblW w:w="0" w:type="auto"/>
        <w:tblInd w:w="709" w:type="dxa"/>
        <w:tblLook w:val="04A0" w:firstRow="1" w:lastRow="0" w:firstColumn="1" w:lastColumn="0" w:noHBand="0" w:noVBand="1"/>
      </w:tblPr>
      <w:tblGrid>
        <w:gridCol w:w="8307"/>
      </w:tblGrid>
      <w:tr w:rsidR="00D53483" w14:paraId="297FC30A" w14:textId="77777777" w:rsidTr="00D53483">
        <w:tc>
          <w:tcPr>
            <w:tcW w:w="9016" w:type="dxa"/>
          </w:tcPr>
          <w:p w14:paraId="77FAED8B" w14:textId="77777777" w:rsidR="00D53483" w:rsidRPr="00D53483" w:rsidRDefault="00D53483" w:rsidP="00D53483">
            <w:pPr>
              <w:spacing w:line="276" w:lineRule="auto"/>
              <w:rPr>
                <w:rFonts w:ascii="Arial" w:hAnsi="Arial" w:cs="Arial"/>
                <w:b/>
                <w:bCs/>
                <w:sz w:val="22"/>
                <w:szCs w:val="24"/>
              </w:rPr>
            </w:pPr>
            <w:r w:rsidRPr="00D53483">
              <w:rPr>
                <w:rFonts w:ascii="Arial" w:hAnsi="Arial" w:cs="Arial"/>
                <w:b/>
                <w:bCs/>
                <w:sz w:val="22"/>
                <w:szCs w:val="24"/>
              </w:rPr>
              <w:t>&lt;Violation of older persons’ self-determination&gt;</w:t>
            </w:r>
          </w:p>
          <w:p w14:paraId="5803EBF4" w14:textId="2FAB2CDC" w:rsidR="00D53483" w:rsidRDefault="00D53483" w:rsidP="00D53483">
            <w:pPr>
              <w:spacing w:line="276" w:lineRule="auto"/>
              <w:rPr>
                <w:rFonts w:ascii="Arial" w:hAnsi="Arial" w:cs="Arial"/>
                <w:sz w:val="22"/>
                <w:szCs w:val="24"/>
              </w:rPr>
            </w:pPr>
            <w:r w:rsidRPr="00D53483">
              <w:rPr>
                <w:rFonts w:ascii="Arial" w:hAnsi="Arial" w:cs="Arial"/>
                <w:sz w:val="22"/>
                <w:szCs w:val="24"/>
              </w:rPr>
              <w:t xml:space="preserve">The questionnaire survey on older persons reveals that 60% of the older persons living in nursing home facilities were admitted to the facilities against their will. The most frequent reason they were admitted against their will was “My family cannot afford to take care of me” (59.4%), which indicates that many of them were admitted to the facilities involuntarily because of the situation of their family or guardian, not because they wanted to have better care services in the facilities. </w:t>
            </w:r>
          </w:p>
        </w:tc>
      </w:tr>
    </w:tbl>
    <w:p w14:paraId="217273CE" w14:textId="77777777" w:rsidR="00D53483" w:rsidRPr="00D53483" w:rsidRDefault="00D53483" w:rsidP="00D53483">
      <w:pPr>
        <w:ind w:leftChars="142" w:left="709" w:hangingChars="193" w:hanging="425"/>
        <w:rPr>
          <w:rFonts w:ascii="Arial" w:hAnsi="Arial" w:cs="Arial"/>
          <w:sz w:val="22"/>
          <w:szCs w:val="24"/>
        </w:rPr>
      </w:pPr>
    </w:p>
    <w:p w14:paraId="6FBBB662" w14:textId="77777777" w:rsidR="00D53483" w:rsidRPr="000528E8" w:rsidRDefault="00D53483">
      <w:pPr>
        <w:pStyle w:val="a3"/>
        <w:spacing w:line="276" w:lineRule="auto"/>
        <w:ind w:leftChars="0" w:left="760"/>
        <w:rPr>
          <w:rFonts w:ascii="Arial" w:hAnsi="Arial" w:cs="Arial"/>
          <w:sz w:val="22"/>
          <w:szCs w:val="24"/>
        </w:rPr>
      </w:pPr>
    </w:p>
    <w:sectPr w:rsidR="00D53483" w:rsidRPr="000528E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B6036" w14:textId="77777777" w:rsidR="008446A4" w:rsidRDefault="008446A4" w:rsidP="00B8009A">
      <w:pPr>
        <w:spacing w:after="0" w:line="240" w:lineRule="auto"/>
      </w:pPr>
      <w:r>
        <w:separator/>
      </w:r>
    </w:p>
  </w:endnote>
  <w:endnote w:type="continuationSeparator" w:id="0">
    <w:p w14:paraId="5C1FB629" w14:textId="77777777" w:rsidR="008446A4" w:rsidRDefault="008446A4" w:rsidP="00B80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함초롬바탕">
    <w:altName w:val="바탕"/>
    <w:panose1 w:val="02030604000101010101"/>
    <w:charset w:val="81"/>
    <w:family w:val="roman"/>
    <w:pitch w:val="variable"/>
    <w:sig w:usb0="F7FFAEFF" w:usb1="FBDFFFFF" w:usb2="041FFFFF"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B7483" w14:textId="77777777" w:rsidR="008446A4" w:rsidRDefault="008446A4" w:rsidP="00B8009A">
      <w:pPr>
        <w:spacing w:after="0" w:line="240" w:lineRule="auto"/>
      </w:pPr>
      <w:r>
        <w:separator/>
      </w:r>
    </w:p>
  </w:footnote>
  <w:footnote w:type="continuationSeparator" w:id="0">
    <w:p w14:paraId="25B24048" w14:textId="77777777" w:rsidR="008446A4" w:rsidRDefault="008446A4" w:rsidP="00B80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84E2B"/>
    <w:multiLevelType w:val="hybridMultilevel"/>
    <w:tmpl w:val="9BA0E814"/>
    <w:lvl w:ilvl="0" w:tplc="04090001">
      <w:start w:val="1"/>
      <w:numFmt w:val="bullet"/>
      <w:lvlText w:val=""/>
      <w:lvlJc w:val="left"/>
      <w:pPr>
        <w:ind w:left="800" w:hanging="400"/>
      </w:pPr>
      <w:rPr>
        <w:rFonts w:ascii="Wingdings" w:hAnsi="Wingdings" w:hint="default"/>
      </w:rPr>
    </w:lvl>
    <w:lvl w:ilvl="1" w:tplc="0409000D">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A7168F8"/>
    <w:multiLevelType w:val="hybridMultilevel"/>
    <w:tmpl w:val="091A81CC"/>
    <w:lvl w:ilvl="0" w:tplc="B00C3D0A">
      <w:numFmt w:val="bullet"/>
      <w:lvlText w:val="-"/>
      <w:lvlJc w:val="left"/>
      <w:pPr>
        <w:ind w:left="1120" w:hanging="360"/>
      </w:pPr>
      <w:rPr>
        <w:rFonts w:ascii="맑은 고딕" w:eastAsia="맑은 고딕" w:hAnsi="맑은 고딕" w:cstheme="minorBidi"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 w15:restartNumberingAfterBreak="0">
    <w:nsid w:val="2D472758"/>
    <w:multiLevelType w:val="hybridMultilevel"/>
    <w:tmpl w:val="825213A8"/>
    <w:lvl w:ilvl="0" w:tplc="84D093BE">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FCA0E59"/>
    <w:multiLevelType w:val="hybridMultilevel"/>
    <w:tmpl w:val="3F62183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02C53EF"/>
    <w:multiLevelType w:val="hybridMultilevel"/>
    <w:tmpl w:val="EBCA522A"/>
    <w:lvl w:ilvl="0" w:tplc="04090003">
      <w:start w:val="1"/>
      <w:numFmt w:val="bullet"/>
      <w:lvlText w:val="o"/>
      <w:lvlJc w:val="left"/>
      <w:pPr>
        <w:ind w:left="-74" w:hanging="400"/>
      </w:pPr>
      <w:rPr>
        <w:rFonts w:ascii="Courier New" w:hAnsi="Courier New" w:cs="Courier New" w:hint="default"/>
      </w:rPr>
    </w:lvl>
    <w:lvl w:ilvl="1" w:tplc="880808B4">
      <w:numFmt w:val="bullet"/>
      <w:lvlText w:val="-"/>
      <w:lvlJc w:val="left"/>
      <w:pPr>
        <w:ind w:left="-280" w:hanging="360"/>
      </w:pPr>
      <w:rPr>
        <w:rFonts w:ascii="Calibri" w:eastAsia="함초롬바탕" w:hAnsi="Calibri" w:cs="Calibri" w:hint="default"/>
      </w:rPr>
    </w:lvl>
    <w:lvl w:ilvl="2" w:tplc="04090005">
      <w:start w:val="1"/>
      <w:numFmt w:val="bullet"/>
      <w:lvlText w:val=""/>
      <w:lvlJc w:val="left"/>
      <w:pPr>
        <w:ind w:left="726" w:hanging="400"/>
      </w:pPr>
      <w:rPr>
        <w:rFonts w:ascii="Wingdings" w:hAnsi="Wingdings" w:hint="default"/>
      </w:rPr>
    </w:lvl>
    <w:lvl w:ilvl="3" w:tplc="04090001">
      <w:start w:val="1"/>
      <w:numFmt w:val="bullet"/>
      <w:lvlText w:val=""/>
      <w:lvlJc w:val="left"/>
      <w:pPr>
        <w:ind w:left="1126" w:hanging="400"/>
      </w:pPr>
      <w:rPr>
        <w:rFonts w:ascii="Wingdings" w:hAnsi="Wingdings" w:hint="default"/>
      </w:rPr>
    </w:lvl>
    <w:lvl w:ilvl="4" w:tplc="04090003">
      <w:start w:val="1"/>
      <w:numFmt w:val="bullet"/>
      <w:lvlText w:val=""/>
      <w:lvlJc w:val="left"/>
      <w:pPr>
        <w:ind w:left="1526" w:hanging="400"/>
      </w:pPr>
      <w:rPr>
        <w:rFonts w:ascii="Wingdings" w:hAnsi="Wingdings" w:hint="default"/>
      </w:rPr>
    </w:lvl>
    <w:lvl w:ilvl="5" w:tplc="04090005">
      <w:start w:val="1"/>
      <w:numFmt w:val="bullet"/>
      <w:lvlText w:val=""/>
      <w:lvlJc w:val="left"/>
      <w:pPr>
        <w:ind w:left="1926" w:hanging="400"/>
      </w:pPr>
      <w:rPr>
        <w:rFonts w:ascii="Wingdings" w:hAnsi="Wingdings" w:hint="default"/>
      </w:rPr>
    </w:lvl>
    <w:lvl w:ilvl="6" w:tplc="04090001">
      <w:start w:val="1"/>
      <w:numFmt w:val="bullet"/>
      <w:lvlText w:val=""/>
      <w:lvlJc w:val="left"/>
      <w:pPr>
        <w:ind w:left="2326" w:hanging="400"/>
      </w:pPr>
      <w:rPr>
        <w:rFonts w:ascii="Wingdings" w:hAnsi="Wingdings" w:hint="default"/>
      </w:rPr>
    </w:lvl>
    <w:lvl w:ilvl="7" w:tplc="04090003">
      <w:start w:val="1"/>
      <w:numFmt w:val="bullet"/>
      <w:lvlText w:val=""/>
      <w:lvlJc w:val="left"/>
      <w:pPr>
        <w:ind w:left="2726" w:hanging="400"/>
      </w:pPr>
      <w:rPr>
        <w:rFonts w:ascii="Wingdings" w:hAnsi="Wingdings" w:hint="default"/>
      </w:rPr>
    </w:lvl>
    <w:lvl w:ilvl="8" w:tplc="04090005">
      <w:start w:val="1"/>
      <w:numFmt w:val="bullet"/>
      <w:lvlText w:val=""/>
      <w:lvlJc w:val="left"/>
      <w:pPr>
        <w:ind w:left="3126" w:hanging="400"/>
      </w:pPr>
      <w:rPr>
        <w:rFonts w:ascii="Wingdings" w:hAnsi="Wingdings" w:hint="default"/>
      </w:rPr>
    </w:lvl>
  </w:abstractNum>
  <w:abstractNum w:abstractNumId="5" w15:restartNumberingAfterBreak="0">
    <w:nsid w:val="41077ABD"/>
    <w:multiLevelType w:val="hybridMultilevel"/>
    <w:tmpl w:val="E31A0D3E"/>
    <w:lvl w:ilvl="0" w:tplc="880808B4">
      <w:numFmt w:val="bullet"/>
      <w:lvlText w:val="-"/>
      <w:lvlJc w:val="left"/>
      <w:pPr>
        <w:ind w:left="800" w:hanging="400"/>
      </w:pPr>
      <w:rPr>
        <w:rFonts w:ascii="Calibri" w:eastAsia="함초롬바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4762D35"/>
    <w:multiLevelType w:val="hybridMultilevel"/>
    <w:tmpl w:val="2E806ED8"/>
    <w:lvl w:ilvl="0" w:tplc="9E442F98">
      <w:start w:val="2"/>
      <w:numFmt w:val="bullet"/>
      <w:lvlText w:val="-"/>
      <w:lvlJc w:val="left"/>
      <w:pPr>
        <w:ind w:left="460" w:hanging="360"/>
      </w:pPr>
      <w:rPr>
        <w:rFonts w:ascii="맑은 고딕" w:eastAsia="맑은 고딕" w:hAnsi="맑은 고딕" w:cstheme="minorBidi" w:hint="eastAsia"/>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7" w15:restartNumberingAfterBreak="0">
    <w:nsid w:val="6F6703D0"/>
    <w:multiLevelType w:val="hybridMultilevel"/>
    <w:tmpl w:val="159428CE"/>
    <w:lvl w:ilvl="0" w:tplc="84D093BE">
      <w:start w:val="3"/>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3F71448"/>
    <w:multiLevelType w:val="hybridMultilevel"/>
    <w:tmpl w:val="893AF962"/>
    <w:lvl w:ilvl="0" w:tplc="880808B4">
      <w:numFmt w:val="bullet"/>
      <w:lvlText w:val="-"/>
      <w:lvlJc w:val="left"/>
      <w:pPr>
        <w:ind w:left="800" w:hanging="400"/>
      </w:pPr>
      <w:rPr>
        <w:rFonts w:ascii="Calibri" w:eastAsia="함초롬바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77F0F36"/>
    <w:multiLevelType w:val="hybridMultilevel"/>
    <w:tmpl w:val="5F768820"/>
    <w:lvl w:ilvl="0" w:tplc="84D093BE">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0"/>
  </w:num>
  <w:num w:numId="3">
    <w:abstractNumId w:val="2"/>
  </w:num>
  <w:num w:numId="4">
    <w:abstractNumId w:val="9"/>
  </w:num>
  <w:num w:numId="5">
    <w:abstractNumId w:val="7"/>
  </w:num>
  <w:num w:numId="6">
    <w:abstractNumId w:val="1"/>
  </w:num>
  <w:num w:numId="7">
    <w:abstractNumId w:val="4"/>
  </w:num>
  <w:num w:numId="8">
    <w:abstractNumId w:val="4"/>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9D"/>
    <w:rsid w:val="00016F92"/>
    <w:rsid w:val="000505BF"/>
    <w:rsid w:val="000528E8"/>
    <w:rsid w:val="000A0F47"/>
    <w:rsid w:val="000B6AEA"/>
    <w:rsid w:val="000B7FF6"/>
    <w:rsid w:val="000C7ED8"/>
    <w:rsid w:val="00111A8B"/>
    <w:rsid w:val="001522EB"/>
    <w:rsid w:val="001544B6"/>
    <w:rsid w:val="00164FF7"/>
    <w:rsid w:val="001D4687"/>
    <w:rsid w:val="00274F85"/>
    <w:rsid w:val="002B1F55"/>
    <w:rsid w:val="002F7272"/>
    <w:rsid w:val="003176E7"/>
    <w:rsid w:val="003252D9"/>
    <w:rsid w:val="00326DBF"/>
    <w:rsid w:val="0034217F"/>
    <w:rsid w:val="00363AB8"/>
    <w:rsid w:val="003649C4"/>
    <w:rsid w:val="00375BE7"/>
    <w:rsid w:val="004040BD"/>
    <w:rsid w:val="00434479"/>
    <w:rsid w:val="004F0E9B"/>
    <w:rsid w:val="00526A69"/>
    <w:rsid w:val="00534BF2"/>
    <w:rsid w:val="005A295D"/>
    <w:rsid w:val="006712F8"/>
    <w:rsid w:val="006C58DD"/>
    <w:rsid w:val="00715C9D"/>
    <w:rsid w:val="007573A6"/>
    <w:rsid w:val="00782E6F"/>
    <w:rsid w:val="007911AA"/>
    <w:rsid w:val="007C5832"/>
    <w:rsid w:val="00835054"/>
    <w:rsid w:val="00843757"/>
    <w:rsid w:val="00843BE0"/>
    <w:rsid w:val="008446A4"/>
    <w:rsid w:val="00933A0D"/>
    <w:rsid w:val="0094366D"/>
    <w:rsid w:val="0098467E"/>
    <w:rsid w:val="00A21D14"/>
    <w:rsid w:val="00A346BF"/>
    <w:rsid w:val="00A472B9"/>
    <w:rsid w:val="00A87D32"/>
    <w:rsid w:val="00AE742B"/>
    <w:rsid w:val="00AF0D56"/>
    <w:rsid w:val="00B8009A"/>
    <w:rsid w:val="00B90A18"/>
    <w:rsid w:val="00B928CE"/>
    <w:rsid w:val="00B97230"/>
    <w:rsid w:val="00BA3FA9"/>
    <w:rsid w:val="00BD36AD"/>
    <w:rsid w:val="00C84BDD"/>
    <w:rsid w:val="00C968B1"/>
    <w:rsid w:val="00CD5E3B"/>
    <w:rsid w:val="00CF77BB"/>
    <w:rsid w:val="00D145ED"/>
    <w:rsid w:val="00D30580"/>
    <w:rsid w:val="00D53483"/>
    <w:rsid w:val="00D54532"/>
    <w:rsid w:val="00D56869"/>
    <w:rsid w:val="00DA0C9D"/>
    <w:rsid w:val="00DB609E"/>
    <w:rsid w:val="00DC258D"/>
    <w:rsid w:val="00DE0204"/>
    <w:rsid w:val="00F042A6"/>
    <w:rsid w:val="00F37CFB"/>
    <w:rsid w:val="00F54B6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45E54"/>
  <w15:chartTrackingRefBased/>
  <w15:docId w15:val="{1D54BD3C-1F1D-4626-8144-0B038279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C9D"/>
    <w:pPr>
      <w:ind w:leftChars="400" w:left="800"/>
    </w:pPr>
  </w:style>
  <w:style w:type="paragraph" w:styleId="a4">
    <w:name w:val="footnote text"/>
    <w:basedOn w:val="a"/>
    <w:link w:val="Char"/>
    <w:uiPriority w:val="99"/>
    <w:unhideWhenUsed/>
    <w:rsid w:val="00B8009A"/>
    <w:pPr>
      <w:snapToGrid w:val="0"/>
      <w:jc w:val="left"/>
    </w:pPr>
  </w:style>
  <w:style w:type="character" w:customStyle="1" w:styleId="Char">
    <w:name w:val="각주 텍스트 Char"/>
    <w:basedOn w:val="a0"/>
    <w:link w:val="a4"/>
    <w:uiPriority w:val="99"/>
    <w:rsid w:val="00B8009A"/>
  </w:style>
  <w:style w:type="character" w:styleId="a5">
    <w:name w:val="footnote reference"/>
    <w:basedOn w:val="a0"/>
    <w:uiPriority w:val="99"/>
    <w:semiHidden/>
    <w:unhideWhenUsed/>
    <w:rsid w:val="00B8009A"/>
    <w:rPr>
      <w:vertAlign w:val="superscript"/>
    </w:rPr>
  </w:style>
  <w:style w:type="table" w:styleId="a6">
    <w:name w:val="Table Grid"/>
    <w:basedOn w:val="a1"/>
    <w:uiPriority w:val="39"/>
    <w:rsid w:val="001D4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526A69"/>
    <w:rPr>
      <w:color w:val="0000FF"/>
      <w:u w:val="single"/>
    </w:rPr>
  </w:style>
  <w:style w:type="paragraph" w:customStyle="1" w:styleId="a8">
    <w:name w:val="요약_본문"/>
    <w:uiPriority w:val="31"/>
    <w:rsid w:val="000A0F4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firstLine="400"/>
      <w:textAlignment w:val="baseline"/>
    </w:pPr>
    <w:rPr>
      <w:rFonts w:ascii="함초롬바탕" w:eastAsia="함초롬바탕"/>
      <w:color w:val="000000"/>
      <w:kern w:val="0"/>
      <w:sz w:val="22"/>
      <w:shd w:val="clear" w:color="000000" w:fill="auto"/>
    </w:rPr>
  </w:style>
  <w:style w:type="paragraph" w:styleId="a9">
    <w:name w:val="header"/>
    <w:basedOn w:val="a"/>
    <w:link w:val="Char0"/>
    <w:uiPriority w:val="99"/>
    <w:unhideWhenUsed/>
    <w:rsid w:val="00F54B61"/>
    <w:pPr>
      <w:tabs>
        <w:tab w:val="center" w:pos="4513"/>
        <w:tab w:val="right" w:pos="9026"/>
      </w:tabs>
      <w:snapToGrid w:val="0"/>
    </w:pPr>
  </w:style>
  <w:style w:type="character" w:customStyle="1" w:styleId="Char0">
    <w:name w:val="머리글 Char"/>
    <w:basedOn w:val="a0"/>
    <w:link w:val="a9"/>
    <w:uiPriority w:val="99"/>
    <w:rsid w:val="00F54B61"/>
  </w:style>
  <w:style w:type="paragraph" w:styleId="aa">
    <w:name w:val="footer"/>
    <w:basedOn w:val="a"/>
    <w:link w:val="Char1"/>
    <w:uiPriority w:val="99"/>
    <w:unhideWhenUsed/>
    <w:rsid w:val="00F54B61"/>
    <w:pPr>
      <w:tabs>
        <w:tab w:val="center" w:pos="4513"/>
        <w:tab w:val="right" w:pos="9026"/>
      </w:tabs>
      <w:snapToGrid w:val="0"/>
    </w:pPr>
  </w:style>
  <w:style w:type="character" w:customStyle="1" w:styleId="Char1">
    <w:name w:val="바닥글 Char"/>
    <w:basedOn w:val="a0"/>
    <w:link w:val="aa"/>
    <w:uiPriority w:val="99"/>
    <w:rsid w:val="00F54B61"/>
  </w:style>
  <w:style w:type="paragraph" w:styleId="ab">
    <w:name w:val="annotation text"/>
    <w:basedOn w:val="a"/>
    <w:link w:val="Char2"/>
    <w:uiPriority w:val="99"/>
    <w:unhideWhenUsed/>
    <w:rsid w:val="00843757"/>
    <w:pPr>
      <w:spacing w:line="256" w:lineRule="auto"/>
      <w:jc w:val="left"/>
    </w:pPr>
  </w:style>
  <w:style w:type="character" w:customStyle="1" w:styleId="Char2">
    <w:name w:val="메모 텍스트 Char"/>
    <w:basedOn w:val="a0"/>
    <w:link w:val="ab"/>
    <w:uiPriority w:val="99"/>
    <w:rsid w:val="00843757"/>
  </w:style>
  <w:style w:type="character" w:styleId="ac">
    <w:name w:val="FollowedHyperlink"/>
    <w:basedOn w:val="a0"/>
    <w:uiPriority w:val="99"/>
    <w:semiHidden/>
    <w:unhideWhenUsed/>
    <w:rsid w:val="00B90A18"/>
    <w:rPr>
      <w:color w:val="954F72" w:themeColor="followedHyperlink"/>
      <w:u w:val="single"/>
    </w:rPr>
  </w:style>
  <w:style w:type="character" w:styleId="ad">
    <w:name w:val="Unresolved Mention"/>
    <w:basedOn w:val="a0"/>
    <w:uiPriority w:val="99"/>
    <w:semiHidden/>
    <w:unhideWhenUsed/>
    <w:rsid w:val="00B90A18"/>
    <w:rPr>
      <w:color w:val="605E5C"/>
      <w:shd w:val="clear" w:color="auto" w:fill="E1DFDD"/>
    </w:rPr>
  </w:style>
  <w:style w:type="paragraph" w:styleId="ae">
    <w:name w:val="Normal (Web)"/>
    <w:basedOn w:val="a"/>
    <w:uiPriority w:val="99"/>
    <w:semiHidden/>
    <w:unhideWhenUsed/>
    <w:rsid w:val="00375BE7"/>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235782">
      <w:bodyDiv w:val="1"/>
      <w:marLeft w:val="0"/>
      <w:marRight w:val="0"/>
      <w:marTop w:val="0"/>
      <w:marBottom w:val="0"/>
      <w:divBdr>
        <w:top w:val="none" w:sz="0" w:space="0" w:color="auto"/>
        <w:left w:val="none" w:sz="0" w:space="0" w:color="auto"/>
        <w:bottom w:val="none" w:sz="0" w:space="0" w:color="auto"/>
        <w:right w:val="none" w:sz="0" w:space="0" w:color="auto"/>
      </w:divBdr>
    </w:div>
    <w:div w:id="876428088">
      <w:bodyDiv w:val="1"/>
      <w:marLeft w:val="0"/>
      <w:marRight w:val="0"/>
      <w:marTop w:val="0"/>
      <w:marBottom w:val="0"/>
      <w:divBdr>
        <w:top w:val="none" w:sz="0" w:space="0" w:color="auto"/>
        <w:left w:val="none" w:sz="0" w:space="0" w:color="auto"/>
        <w:bottom w:val="none" w:sz="0" w:space="0" w:color="auto"/>
        <w:right w:val="none" w:sz="0" w:space="0" w:color="auto"/>
      </w:divBdr>
    </w:div>
    <w:div w:id="1466972589">
      <w:bodyDiv w:val="1"/>
      <w:marLeft w:val="0"/>
      <w:marRight w:val="0"/>
      <w:marTop w:val="0"/>
      <w:marBottom w:val="0"/>
      <w:divBdr>
        <w:top w:val="none" w:sz="0" w:space="0" w:color="auto"/>
        <w:left w:val="none" w:sz="0" w:space="0" w:color="auto"/>
        <w:bottom w:val="none" w:sz="0" w:space="0" w:color="auto"/>
        <w:right w:val="none" w:sz="0" w:space="0" w:color="auto"/>
      </w:divBdr>
      <w:divsChild>
        <w:div w:id="784664108">
          <w:marLeft w:val="0"/>
          <w:marRight w:val="0"/>
          <w:marTop w:val="0"/>
          <w:marBottom w:val="0"/>
          <w:divBdr>
            <w:top w:val="none" w:sz="0" w:space="0" w:color="auto"/>
            <w:left w:val="none" w:sz="0" w:space="0" w:color="auto"/>
            <w:bottom w:val="none" w:sz="0" w:space="0" w:color="auto"/>
            <w:right w:val="none" w:sz="0" w:space="0" w:color="auto"/>
          </w:divBdr>
          <w:divsChild>
            <w:div w:id="1645423787">
              <w:marLeft w:val="0"/>
              <w:marRight w:val="0"/>
              <w:marTop w:val="30"/>
              <w:marBottom w:val="45"/>
              <w:divBdr>
                <w:top w:val="none" w:sz="0" w:space="0" w:color="auto"/>
                <w:left w:val="none" w:sz="0" w:space="0" w:color="auto"/>
                <w:bottom w:val="none" w:sz="0" w:space="0" w:color="auto"/>
                <w:right w:val="none" w:sz="0" w:space="0" w:color="auto"/>
              </w:divBdr>
              <w:divsChild>
                <w:div w:id="791024400">
                  <w:marLeft w:val="0"/>
                  <w:marRight w:val="0"/>
                  <w:marTop w:val="0"/>
                  <w:marBottom w:val="0"/>
                  <w:divBdr>
                    <w:top w:val="none" w:sz="0" w:space="0" w:color="auto"/>
                    <w:left w:val="none" w:sz="0" w:space="0" w:color="auto"/>
                    <w:bottom w:val="none" w:sz="0" w:space="0" w:color="auto"/>
                    <w:right w:val="none" w:sz="0" w:space="0" w:color="auto"/>
                  </w:divBdr>
                  <w:divsChild>
                    <w:div w:id="1072969890">
                      <w:marLeft w:val="0"/>
                      <w:marRight w:val="0"/>
                      <w:marTop w:val="0"/>
                      <w:marBottom w:val="0"/>
                      <w:divBdr>
                        <w:top w:val="none" w:sz="0" w:space="0" w:color="auto"/>
                        <w:left w:val="none" w:sz="0" w:space="0" w:color="auto"/>
                        <w:bottom w:val="none" w:sz="0" w:space="0" w:color="auto"/>
                        <w:right w:val="none" w:sz="0" w:space="0" w:color="auto"/>
                      </w:divBdr>
                      <w:divsChild>
                        <w:div w:id="14002537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emgac.org/bbs/bbs/view.php?bbs_no=48&amp;data_no=771&amp;page_no=1&amp;sub_id=" TargetMode="External"/><Relationship Id="rId13" Type="http://schemas.openxmlformats.org/officeDocument/2006/relationships/hyperlink" Target="http://www.asemgac.org/bbs/bbs/view.php?bbs_no=48&amp;data_no=771&amp;page_no=1&amp;sub_id="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mgac.org/bbs/bbs/view.php?bbs_no=48&amp;data_no=598&amp;page_no=1&amp;sub_id="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mgac.org/bbs/bbs/view.php?bbs_no=48&amp;data_no=771&amp;page_no=1&amp;sub_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emgac.org/bbs/bbs/view.php?bbs_no=48&amp;data_no=598&amp;page_no=1&amp;sub_id="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asemgac.org/bbs/bbs/view.php?bbs_no=48&amp;data_no=771&amp;page_no=1&amp;sub_id=" TargetMode="External"/><Relationship Id="rId14" Type="http://schemas.openxmlformats.org/officeDocument/2006/relationships/hyperlink" Target="http://www.asemgac.org/bbs/bbs/view.php?bbs_no=9&amp;data_no=366&amp;page_no=1&amp;sub_id="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71A67A-532C-46DE-B49D-257795B5050C}">
  <ds:schemaRefs>
    <ds:schemaRef ds:uri="http://schemas.openxmlformats.org/officeDocument/2006/bibliography"/>
  </ds:schemaRefs>
</ds:datastoreItem>
</file>

<file path=customXml/itemProps2.xml><?xml version="1.0" encoding="utf-8"?>
<ds:datastoreItem xmlns:ds="http://schemas.openxmlformats.org/officeDocument/2006/customXml" ds:itemID="{0F7C768B-2C63-4624-A111-848B28E0C802}"/>
</file>

<file path=customXml/itemProps3.xml><?xml version="1.0" encoding="utf-8"?>
<ds:datastoreItem xmlns:ds="http://schemas.openxmlformats.org/officeDocument/2006/customXml" ds:itemID="{ADF9B1B3-9BA7-40E4-8396-79ECAF0AFC62}"/>
</file>

<file path=customXml/itemProps4.xml><?xml version="1.0" encoding="utf-8"?>
<ds:datastoreItem xmlns:ds="http://schemas.openxmlformats.org/officeDocument/2006/customXml" ds:itemID="{798E9166-CE07-4573-890C-88CFA5A0A45A}"/>
</file>

<file path=docProps/app.xml><?xml version="1.0" encoding="utf-8"?>
<Properties xmlns="http://schemas.openxmlformats.org/officeDocument/2006/extended-properties" xmlns:vt="http://schemas.openxmlformats.org/officeDocument/2006/docPropsVTypes">
  <Template>Normal</Template>
  <TotalTime>1160</TotalTime>
  <Pages>4</Pages>
  <Words>1533</Words>
  <Characters>8739</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bkim</dc:creator>
  <cp:keywords/>
  <dc:description/>
  <cp:lastModifiedBy> </cp:lastModifiedBy>
  <cp:revision>52</cp:revision>
  <cp:lastPrinted>2021-03-19T04:21:00Z</cp:lastPrinted>
  <dcterms:created xsi:type="dcterms:W3CDTF">2021-03-15T04:42:00Z</dcterms:created>
  <dcterms:modified xsi:type="dcterms:W3CDTF">2021-03-19T05:51:00Z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